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AA9CDC" w14:textId="77777777" w:rsidR="00585210" w:rsidRPr="00F6308F" w:rsidRDefault="00585210" w:rsidP="00585210">
      <w:pPr>
        <w:widowControl w:val="0"/>
        <w:tabs>
          <w:tab w:val="left" w:pos="6700"/>
        </w:tabs>
        <w:spacing w:after="120"/>
        <w:jc w:val="center"/>
        <w:rPr>
          <w:b/>
          <w:sz w:val="48"/>
        </w:rPr>
      </w:pPr>
      <w:bookmarkStart w:id="0" w:name="_Toc316301050"/>
      <w:r w:rsidRPr="001C68E7">
        <w:rPr>
          <w:b/>
          <w:noProof/>
          <w:sz w:val="48"/>
          <w:lang w:eastAsia="en-AU"/>
        </w:rPr>
        <w:drawing>
          <wp:inline distT="0" distB="0" distL="0" distR="0" wp14:anchorId="51E557B1" wp14:editId="6661F00C">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33508435" w14:textId="77777777" w:rsidR="00585210" w:rsidRPr="00F6308F" w:rsidRDefault="00585210" w:rsidP="00585210">
      <w:pPr>
        <w:widowControl w:val="0"/>
        <w:tabs>
          <w:tab w:val="left" w:pos="6700"/>
        </w:tabs>
        <w:spacing w:after="120"/>
        <w:jc w:val="center"/>
        <w:rPr>
          <w:b/>
          <w:sz w:val="48"/>
        </w:rPr>
      </w:pPr>
    </w:p>
    <w:p w14:paraId="32ECA864" w14:textId="77777777" w:rsidR="00585210" w:rsidRPr="00F6308F" w:rsidRDefault="00585210" w:rsidP="00585210">
      <w:pPr>
        <w:widowControl w:val="0"/>
        <w:tabs>
          <w:tab w:val="left" w:pos="6700"/>
        </w:tabs>
        <w:spacing w:after="120"/>
        <w:jc w:val="center"/>
        <w:rPr>
          <w:b/>
          <w:sz w:val="48"/>
        </w:rPr>
      </w:pPr>
    </w:p>
    <w:p w14:paraId="3C04D494" w14:textId="77777777" w:rsidR="00585210" w:rsidRPr="00F6308F" w:rsidRDefault="00585210" w:rsidP="00585210">
      <w:pPr>
        <w:widowControl w:val="0"/>
        <w:tabs>
          <w:tab w:val="left" w:pos="6700"/>
        </w:tabs>
        <w:spacing w:after="120"/>
        <w:jc w:val="center"/>
        <w:rPr>
          <w:b/>
          <w:sz w:val="48"/>
        </w:rPr>
      </w:pPr>
    </w:p>
    <w:p w14:paraId="205BF9D9" w14:textId="77777777" w:rsidR="00585210" w:rsidRPr="00F6308F" w:rsidRDefault="00585210" w:rsidP="00585210">
      <w:pPr>
        <w:spacing w:after="120"/>
        <w:jc w:val="center"/>
        <w:rPr>
          <w:sz w:val="36"/>
        </w:rPr>
      </w:pPr>
      <w:r w:rsidRPr="00F6308F">
        <w:rPr>
          <w:sz w:val="36"/>
        </w:rPr>
        <w:t>Assessment of the</w:t>
      </w:r>
    </w:p>
    <w:p w14:paraId="038CC9A2" w14:textId="1656C96B" w:rsidR="00585210" w:rsidRPr="00F6308F" w:rsidRDefault="00585210" w:rsidP="00585210">
      <w:pPr>
        <w:pStyle w:val="Heading6"/>
        <w:spacing w:after="120"/>
        <w:jc w:val="center"/>
        <w:rPr>
          <w:rFonts w:ascii="Arial" w:hAnsi="Arial"/>
          <w:b w:val="0"/>
          <w:i/>
          <w:sz w:val="36"/>
        </w:rPr>
      </w:pPr>
      <w:bookmarkStart w:id="1" w:name="_GoBack"/>
      <w:r>
        <w:rPr>
          <w:rFonts w:ascii="Arial" w:hAnsi="Arial"/>
          <w:sz w:val="36"/>
        </w:rPr>
        <w:t>Commonwealth Southern Squid Jig Fishery</w:t>
      </w:r>
    </w:p>
    <w:bookmarkEnd w:id="1"/>
    <w:p w14:paraId="4B20107C" w14:textId="77777777" w:rsidR="00585210" w:rsidRPr="00F6308F" w:rsidRDefault="00585210" w:rsidP="00585210">
      <w:pPr>
        <w:widowControl w:val="0"/>
        <w:tabs>
          <w:tab w:val="left" w:pos="6700"/>
        </w:tabs>
        <w:spacing w:after="120"/>
        <w:jc w:val="center"/>
        <w:rPr>
          <w:b/>
          <w:sz w:val="48"/>
        </w:rPr>
      </w:pPr>
    </w:p>
    <w:p w14:paraId="28254D93" w14:textId="77777777" w:rsidR="00585210" w:rsidRPr="00F6308F" w:rsidRDefault="00585210" w:rsidP="00585210">
      <w:pPr>
        <w:widowControl w:val="0"/>
        <w:tabs>
          <w:tab w:val="left" w:pos="6700"/>
        </w:tabs>
        <w:spacing w:after="120"/>
        <w:jc w:val="center"/>
        <w:rPr>
          <w:b/>
          <w:sz w:val="48"/>
        </w:rPr>
      </w:pPr>
    </w:p>
    <w:p w14:paraId="3A1DC2CA" w14:textId="77777777" w:rsidR="00585210" w:rsidRPr="00176CE1" w:rsidRDefault="00585210" w:rsidP="00585210">
      <w:pPr>
        <w:widowControl w:val="0"/>
        <w:tabs>
          <w:tab w:val="left" w:pos="6700"/>
        </w:tabs>
        <w:spacing w:after="120"/>
        <w:jc w:val="center"/>
        <w:rPr>
          <w:b/>
          <w:sz w:val="32"/>
        </w:rPr>
      </w:pPr>
    </w:p>
    <w:p w14:paraId="22C696AD" w14:textId="77777777" w:rsidR="00585210" w:rsidRPr="00176CE1" w:rsidRDefault="00585210" w:rsidP="00585210">
      <w:pPr>
        <w:widowControl w:val="0"/>
        <w:tabs>
          <w:tab w:val="left" w:pos="6700"/>
        </w:tabs>
        <w:spacing w:after="120"/>
        <w:jc w:val="center"/>
        <w:rPr>
          <w:b/>
          <w:sz w:val="32"/>
        </w:rPr>
      </w:pPr>
    </w:p>
    <w:p w14:paraId="378F35C7" w14:textId="77777777" w:rsidR="00585210" w:rsidRPr="00176CE1" w:rsidRDefault="00585210" w:rsidP="00585210">
      <w:pPr>
        <w:widowControl w:val="0"/>
        <w:tabs>
          <w:tab w:val="left" w:pos="6700"/>
        </w:tabs>
        <w:spacing w:after="120"/>
        <w:jc w:val="center"/>
        <w:rPr>
          <w:b/>
          <w:sz w:val="32"/>
        </w:rPr>
      </w:pPr>
    </w:p>
    <w:p w14:paraId="0C0EDF59" w14:textId="77777777" w:rsidR="00585210" w:rsidRPr="00176CE1" w:rsidRDefault="00585210" w:rsidP="00585210">
      <w:pPr>
        <w:widowControl w:val="0"/>
        <w:tabs>
          <w:tab w:val="left" w:pos="6700"/>
        </w:tabs>
        <w:spacing w:after="120"/>
        <w:jc w:val="center"/>
        <w:rPr>
          <w:b/>
          <w:sz w:val="32"/>
        </w:rPr>
      </w:pPr>
    </w:p>
    <w:p w14:paraId="319B1AD2" w14:textId="77777777" w:rsidR="00585210" w:rsidRPr="00176CE1" w:rsidRDefault="00585210" w:rsidP="00585210">
      <w:pPr>
        <w:widowControl w:val="0"/>
        <w:tabs>
          <w:tab w:val="left" w:pos="6700"/>
        </w:tabs>
        <w:spacing w:after="120"/>
        <w:jc w:val="center"/>
        <w:rPr>
          <w:b/>
          <w:sz w:val="32"/>
        </w:rPr>
      </w:pPr>
    </w:p>
    <w:p w14:paraId="2660BAB0" w14:textId="77777777" w:rsidR="00585210" w:rsidRPr="00176CE1" w:rsidRDefault="00585210" w:rsidP="00585210">
      <w:pPr>
        <w:widowControl w:val="0"/>
        <w:tabs>
          <w:tab w:val="left" w:pos="6700"/>
        </w:tabs>
        <w:spacing w:after="120"/>
        <w:jc w:val="center"/>
        <w:rPr>
          <w:b/>
          <w:sz w:val="32"/>
        </w:rPr>
      </w:pPr>
    </w:p>
    <w:p w14:paraId="67E6C7F4" w14:textId="77777777" w:rsidR="00585210" w:rsidRPr="00176CE1" w:rsidRDefault="00585210" w:rsidP="00585210">
      <w:pPr>
        <w:widowControl w:val="0"/>
        <w:tabs>
          <w:tab w:val="left" w:pos="6700"/>
        </w:tabs>
        <w:spacing w:after="120"/>
        <w:jc w:val="center"/>
        <w:rPr>
          <w:b/>
          <w:sz w:val="32"/>
        </w:rPr>
      </w:pPr>
    </w:p>
    <w:p w14:paraId="1B91C990" w14:textId="77777777" w:rsidR="00585210" w:rsidRPr="00176CE1" w:rsidRDefault="00585210" w:rsidP="00585210">
      <w:pPr>
        <w:widowControl w:val="0"/>
        <w:tabs>
          <w:tab w:val="left" w:pos="6700"/>
        </w:tabs>
        <w:spacing w:after="120"/>
        <w:jc w:val="center"/>
        <w:rPr>
          <w:b/>
          <w:sz w:val="32"/>
        </w:rPr>
      </w:pPr>
    </w:p>
    <w:p w14:paraId="42EE5EB2" w14:textId="77777777" w:rsidR="00585210" w:rsidRPr="00176CE1" w:rsidRDefault="00585210" w:rsidP="00585210">
      <w:pPr>
        <w:widowControl w:val="0"/>
        <w:tabs>
          <w:tab w:val="left" w:pos="6700"/>
        </w:tabs>
        <w:spacing w:after="120"/>
        <w:jc w:val="center"/>
        <w:rPr>
          <w:b/>
          <w:sz w:val="32"/>
        </w:rPr>
      </w:pPr>
    </w:p>
    <w:p w14:paraId="4DB3B425" w14:textId="77777777" w:rsidR="00585210" w:rsidRPr="00176CE1" w:rsidRDefault="00585210" w:rsidP="00585210">
      <w:pPr>
        <w:widowControl w:val="0"/>
        <w:tabs>
          <w:tab w:val="left" w:pos="6700"/>
        </w:tabs>
        <w:spacing w:after="120"/>
        <w:jc w:val="center"/>
        <w:rPr>
          <w:b/>
          <w:sz w:val="32"/>
        </w:rPr>
      </w:pPr>
    </w:p>
    <w:p w14:paraId="0212D559" w14:textId="77777777" w:rsidR="00585210" w:rsidRPr="00176CE1" w:rsidRDefault="00585210" w:rsidP="00585210">
      <w:pPr>
        <w:widowControl w:val="0"/>
        <w:tabs>
          <w:tab w:val="left" w:pos="6700"/>
        </w:tabs>
        <w:spacing w:after="120"/>
        <w:jc w:val="center"/>
        <w:rPr>
          <w:b/>
          <w:sz w:val="32"/>
        </w:rPr>
      </w:pPr>
    </w:p>
    <w:p w14:paraId="278F6C02" w14:textId="799A292C" w:rsidR="00585210" w:rsidRPr="00F6308F" w:rsidRDefault="00585210" w:rsidP="00585210">
      <w:pPr>
        <w:pStyle w:val="Heading7"/>
        <w:rPr>
          <w:rFonts w:ascii="Arial" w:hAnsi="Arial"/>
          <w:lang w:val="en-AU"/>
        </w:rPr>
      </w:pPr>
      <w:r>
        <w:rPr>
          <w:rFonts w:ascii="Arial" w:hAnsi="Arial"/>
          <w:lang w:val="en-AU"/>
        </w:rPr>
        <w:t>October</w:t>
      </w:r>
      <w:r w:rsidRPr="00176CE1">
        <w:rPr>
          <w:rFonts w:ascii="Arial" w:hAnsi="Arial"/>
          <w:lang w:val="en-AU"/>
        </w:rPr>
        <w:t xml:space="preserve"> 2016</w:t>
      </w:r>
      <w:r>
        <w:rPr>
          <w:rFonts w:ascii="Arial" w:hAnsi="Arial"/>
          <w:lang w:val="en-AU"/>
        </w:rPr>
        <w:t xml:space="preserve"> </w:t>
      </w:r>
    </w:p>
    <w:p w14:paraId="442F56CE" w14:textId="77777777" w:rsidR="00585210" w:rsidRPr="00F6308F" w:rsidRDefault="00585210" w:rsidP="00585210"/>
    <w:p w14:paraId="6721F1A7" w14:textId="77777777" w:rsidR="00585210" w:rsidRPr="00F6308F" w:rsidRDefault="00585210" w:rsidP="00585210"/>
    <w:p w14:paraId="1C408530" w14:textId="77777777" w:rsidR="00585210" w:rsidRDefault="00585210" w:rsidP="00585210">
      <w:pPr>
        <w:sectPr w:rsidR="00585210"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72423D07" w14:textId="77777777" w:rsidR="00585210" w:rsidRPr="00574DD7" w:rsidRDefault="00585210" w:rsidP="00585210">
      <w:pPr>
        <w:spacing w:before="60" w:after="0"/>
        <w:rPr>
          <w:sz w:val="20"/>
          <w:szCs w:val="20"/>
        </w:rPr>
      </w:pPr>
    </w:p>
    <w:p w14:paraId="722C3764" w14:textId="77777777" w:rsidR="00585210" w:rsidRPr="00574DD7" w:rsidRDefault="00585210" w:rsidP="00585210">
      <w:pPr>
        <w:spacing w:before="60" w:after="0"/>
        <w:rPr>
          <w:rStyle w:val="Hyperlink"/>
          <w:rFonts w:eastAsia="Times New Roman"/>
          <w:noProof/>
          <w:color w:val="auto"/>
          <w:sz w:val="20"/>
          <w:szCs w:val="20"/>
          <w:lang w:eastAsia="en-AU"/>
        </w:rPr>
      </w:pPr>
    </w:p>
    <w:p w14:paraId="2555EF4A" w14:textId="77777777" w:rsidR="00585210" w:rsidRPr="00574DD7" w:rsidRDefault="00585210" w:rsidP="00585210">
      <w:pPr>
        <w:spacing w:before="60" w:after="0"/>
        <w:rPr>
          <w:rStyle w:val="Hyperlink"/>
          <w:rFonts w:eastAsia="Times New Roman"/>
          <w:noProof/>
          <w:color w:val="auto"/>
          <w:sz w:val="20"/>
          <w:szCs w:val="20"/>
          <w:lang w:eastAsia="en-AU"/>
        </w:rPr>
      </w:pPr>
    </w:p>
    <w:p w14:paraId="6CC9BC60" w14:textId="77777777" w:rsidR="00585210" w:rsidRPr="00574DD7" w:rsidRDefault="00585210" w:rsidP="00585210">
      <w:pPr>
        <w:spacing w:before="60" w:after="0"/>
        <w:rPr>
          <w:rStyle w:val="Hyperlink"/>
          <w:rFonts w:eastAsia="Times New Roman"/>
          <w:noProof/>
          <w:color w:val="auto"/>
          <w:sz w:val="20"/>
          <w:szCs w:val="20"/>
          <w:lang w:eastAsia="en-AU"/>
        </w:rPr>
      </w:pPr>
    </w:p>
    <w:p w14:paraId="124CAE8E" w14:textId="77777777" w:rsidR="00585210" w:rsidRPr="00574DD7" w:rsidRDefault="00585210" w:rsidP="00585210">
      <w:pPr>
        <w:spacing w:before="60" w:after="0"/>
        <w:rPr>
          <w:rStyle w:val="Hyperlink"/>
          <w:rFonts w:eastAsia="Times New Roman"/>
          <w:noProof/>
          <w:color w:val="auto"/>
          <w:sz w:val="20"/>
          <w:szCs w:val="20"/>
          <w:lang w:eastAsia="en-AU"/>
        </w:rPr>
      </w:pPr>
    </w:p>
    <w:p w14:paraId="22D144D8" w14:textId="77777777" w:rsidR="00585210" w:rsidRPr="00574DD7" w:rsidRDefault="00585210" w:rsidP="00585210">
      <w:pPr>
        <w:spacing w:before="60" w:after="0"/>
        <w:rPr>
          <w:rStyle w:val="Hyperlink"/>
          <w:rFonts w:eastAsia="Times New Roman"/>
          <w:noProof/>
          <w:color w:val="auto"/>
          <w:sz w:val="20"/>
          <w:szCs w:val="20"/>
          <w:lang w:eastAsia="en-AU"/>
        </w:rPr>
      </w:pPr>
    </w:p>
    <w:p w14:paraId="514AE257" w14:textId="77777777" w:rsidR="00585210" w:rsidRPr="00574DD7" w:rsidRDefault="00585210" w:rsidP="00585210">
      <w:pPr>
        <w:spacing w:before="60" w:after="0"/>
        <w:rPr>
          <w:rStyle w:val="Hyperlink"/>
          <w:rFonts w:eastAsia="Times New Roman"/>
          <w:noProof/>
          <w:color w:val="auto"/>
          <w:sz w:val="20"/>
          <w:szCs w:val="20"/>
          <w:lang w:eastAsia="en-AU"/>
        </w:rPr>
      </w:pPr>
    </w:p>
    <w:p w14:paraId="40DA1592" w14:textId="77777777" w:rsidR="00585210" w:rsidRPr="00574DD7" w:rsidRDefault="00585210" w:rsidP="00585210">
      <w:pPr>
        <w:spacing w:before="60" w:after="0"/>
        <w:rPr>
          <w:rStyle w:val="Hyperlink"/>
          <w:rFonts w:eastAsia="Times New Roman"/>
          <w:noProof/>
          <w:color w:val="auto"/>
          <w:sz w:val="20"/>
          <w:szCs w:val="20"/>
          <w:lang w:eastAsia="en-AU"/>
        </w:rPr>
      </w:pPr>
    </w:p>
    <w:p w14:paraId="097A6672" w14:textId="77777777" w:rsidR="00585210" w:rsidRPr="00574DD7" w:rsidRDefault="00585210" w:rsidP="00585210">
      <w:pPr>
        <w:tabs>
          <w:tab w:val="right" w:leader="dot" w:pos="8302"/>
        </w:tabs>
        <w:spacing w:before="60" w:after="0"/>
        <w:rPr>
          <w:noProof/>
          <w:webHidden/>
          <w:sz w:val="20"/>
          <w:szCs w:val="20"/>
        </w:rPr>
      </w:pPr>
    </w:p>
    <w:p w14:paraId="37B8E62D" w14:textId="77777777" w:rsidR="00585210" w:rsidRPr="00574DD7" w:rsidRDefault="00585210" w:rsidP="00585210">
      <w:pPr>
        <w:tabs>
          <w:tab w:val="right" w:leader="dot" w:pos="8302"/>
        </w:tabs>
        <w:spacing w:before="60" w:after="0"/>
        <w:rPr>
          <w:noProof/>
          <w:webHidden/>
          <w:sz w:val="20"/>
          <w:szCs w:val="20"/>
        </w:rPr>
      </w:pPr>
    </w:p>
    <w:p w14:paraId="4B63201E" w14:textId="77777777" w:rsidR="00585210" w:rsidRPr="00574DD7" w:rsidRDefault="00585210" w:rsidP="00585210">
      <w:pPr>
        <w:tabs>
          <w:tab w:val="right" w:leader="dot" w:pos="8302"/>
        </w:tabs>
        <w:spacing w:before="60" w:after="0"/>
        <w:rPr>
          <w:noProof/>
          <w:webHidden/>
          <w:sz w:val="20"/>
          <w:szCs w:val="20"/>
        </w:rPr>
      </w:pPr>
    </w:p>
    <w:p w14:paraId="34D3FB96" w14:textId="77777777" w:rsidR="00585210" w:rsidRDefault="00585210" w:rsidP="00585210">
      <w:pPr>
        <w:tabs>
          <w:tab w:val="right" w:leader="dot" w:pos="8302"/>
        </w:tabs>
        <w:spacing w:before="60" w:after="0"/>
        <w:rPr>
          <w:noProof/>
          <w:webHidden/>
          <w:sz w:val="20"/>
          <w:szCs w:val="20"/>
        </w:rPr>
      </w:pPr>
    </w:p>
    <w:p w14:paraId="4367776B" w14:textId="77777777" w:rsidR="00585210" w:rsidRDefault="00585210" w:rsidP="00585210">
      <w:pPr>
        <w:tabs>
          <w:tab w:val="right" w:leader="dot" w:pos="8302"/>
        </w:tabs>
        <w:spacing w:before="60" w:after="0"/>
        <w:rPr>
          <w:noProof/>
          <w:webHidden/>
          <w:sz w:val="20"/>
          <w:szCs w:val="20"/>
        </w:rPr>
      </w:pPr>
    </w:p>
    <w:p w14:paraId="735D1A1C" w14:textId="77777777" w:rsidR="00585210" w:rsidRDefault="00585210" w:rsidP="00585210">
      <w:pPr>
        <w:tabs>
          <w:tab w:val="right" w:leader="dot" w:pos="8302"/>
        </w:tabs>
        <w:spacing w:before="60" w:after="0"/>
        <w:rPr>
          <w:noProof/>
          <w:webHidden/>
          <w:sz w:val="20"/>
          <w:szCs w:val="20"/>
        </w:rPr>
      </w:pPr>
    </w:p>
    <w:p w14:paraId="55BFA6FF" w14:textId="77777777" w:rsidR="00585210" w:rsidRDefault="00585210" w:rsidP="00585210">
      <w:pPr>
        <w:tabs>
          <w:tab w:val="right" w:leader="dot" w:pos="8302"/>
        </w:tabs>
        <w:spacing w:before="60" w:after="0"/>
        <w:rPr>
          <w:noProof/>
          <w:webHidden/>
          <w:sz w:val="20"/>
          <w:szCs w:val="20"/>
        </w:rPr>
      </w:pPr>
    </w:p>
    <w:p w14:paraId="3476642C" w14:textId="77777777" w:rsidR="00585210" w:rsidRDefault="00585210" w:rsidP="00585210">
      <w:pPr>
        <w:tabs>
          <w:tab w:val="right" w:leader="dot" w:pos="8302"/>
        </w:tabs>
        <w:spacing w:before="60" w:after="0"/>
        <w:rPr>
          <w:noProof/>
          <w:webHidden/>
          <w:sz w:val="20"/>
          <w:szCs w:val="20"/>
        </w:rPr>
      </w:pPr>
    </w:p>
    <w:p w14:paraId="3CEDB62A" w14:textId="77777777" w:rsidR="00585210" w:rsidRDefault="00585210" w:rsidP="00585210">
      <w:pPr>
        <w:tabs>
          <w:tab w:val="right" w:leader="dot" w:pos="8302"/>
        </w:tabs>
        <w:spacing w:before="60" w:after="0"/>
        <w:rPr>
          <w:noProof/>
          <w:webHidden/>
          <w:sz w:val="20"/>
          <w:szCs w:val="20"/>
        </w:rPr>
      </w:pPr>
    </w:p>
    <w:p w14:paraId="06723C5B" w14:textId="77777777" w:rsidR="00585210" w:rsidRDefault="00585210" w:rsidP="00585210">
      <w:pPr>
        <w:tabs>
          <w:tab w:val="right" w:leader="dot" w:pos="8302"/>
        </w:tabs>
        <w:spacing w:before="60" w:after="0"/>
        <w:rPr>
          <w:noProof/>
          <w:webHidden/>
          <w:sz w:val="20"/>
          <w:szCs w:val="20"/>
        </w:rPr>
      </w:pPr>
    </w:p>
    <w:p w14:paraId="67823364" w14:textId="77777777" w:rsidR="00585210" w:rsidRDefault="00585210" w:rsidP="00585210">
      <w:pPr>
        <w:tabs>
          <w:tab w:val="right" w:leader="dot" w:pos="8302"/>
        </w:tabs>
        <w:spacing w:before="60" w:after="0"/>
        <w:rPr>
          <w:noProof/>
          <w:webHidden/>
          <w:sz w:val="20"/>
          <w:szCs w:val="20"/>
        </w:rPr>
      </w:pPr>
    </w:p>
    <w:p w14:paraId="08FA7659" w14:textId="77777777" w:rsidR="00585210" w:rsidRDefault="00585210" w:rsidP="00585210">
      <w:pPr>
        <w:spacing w:before="60" w:after="0"/>
        <w:rPr>
          <w:sz w:val="20"/>
          <w:szCs w:val="20"/>
        </w:rPr>
      </w:pPr>
    </w:p>
    <w:p w14:paraId="0B9AE0D8" w14:textId="77777777" w:rsidR="00585210" w:rsidRDefault="00585210" w:rsidP="00585210">
      <w:pPr>
        <w:spacing w:before="60" w:after="0"/>
        <w:rPr>
          <w:sz w:val="20"/>
          <w:szCs w:val="20"/>
        </w:rPr>
      </w:pPr>
    </w:p>
    <w:p w14:paraId="4FB06DE6" w14:textId="77777777" w:rsidR="00585210" w:rsidRDefault="00585210" w:rsidP="00585210">
      <w:pPr>
        <w:spacing w:before="60" w:after="0"/>
        <w:rPr>
          <w:sz w:val="20"/>
          <w:szCs w:val="20"/>
        </w:rPr>
      </w:pPr>
    </w:p>
    <w:p w14:paraId="3E74E992" w14:textId="77777777" w:rsidR="00585210" w:rsidRDefault="00585210" w:rsidP="00585210">
      <w:pPr>
        <w:spacing w:before="60" w:after="0"/>
        <w:rPr>
          <w:sz w:val="20"/>
          <w:szCs w:val="20"/>
        </w:rPr>
      </w:pPr>
    </w:p>
    <w:p w14:paraId="263157CA" w14:textId="77777777" w:rsidR="00585210" w:rsidRDefault="00585210" w:rsidP="00585210">
      <w:pPr>
        <w:spacing w:before="60" w:after="0"/>
        <w:rPr>
          <w:sz w:val="20"/>
          <w:szCs w:val="20"/>
        </w:rPr>
      </w:pPr>
    </w:p>
    <w:p w14:paraId="4E019A60" w14:textId="77777777" w:rsidR="00585210" w:rsidRDefault="00585210" w:rsidP="00585210">
      <w:pPr>
        <w:spacing w:before="60" w:after="0"/>
        <w:rPr>
          <w:sz w:val="20"/>
          <w:szCs w:val="20"/>
        </w:rPr>
      </w:pPr>
    </w:p>
    <w:p w14:paraId="2E8C4558" w14:textId="77777777" w:rsidR="00585210" w:rsidRDefault="00585210" w:rsidP="00585210">
      <w:pPr>
        <w:spacing w:before="60" w:after="0"/>
        <w:rPr>
          <w:sz w:val="20"/>
          <w:szCs w:val="20"/>
        </w:rPr>
      </w:pPr>
    </w:p>
    <w:p w14:paraId="564D0D18" w14:textId="77777777" w:rsidR="00585210" w:rsidRDefault="00585210" w:rsidP="00585210">
      <w:pPr>
        <w:spacing w:before="60" w:after="0"/>
        <w:rPr>
          <w:sz w:val="20"/>
          <w:szCs w:val="20"/>
        </w:rPr>
      </w:pPr>
    </w:p>
    <w:p w14:paraId="64FC4089" w14:textId="77777777" w:rsidR="00585210" w:rsidRPr="00574DD7" w:rsidRDefault="00585210" w:rsidP="00585210">
      <w:pPr>
        <w:spacing w:before="60" w:after="0"/>
        <w:rPr>
          <w:sz w:val="20"/>
          <w:szCs w:val="20"/>
        </w:rPr>
      </w:pPr>
    </w:p>
    <w:p w14:paraId="3C44BA69" w14:textId="77777777" w:rsidR="00585210" w:rsidRPr="00480A40" w:rsidRDefault="00585210" w:rsidP="00585210">
      <w:pPr>
        <w:pStyle w:val="NormalWeb"/>
        <w:spacing w:before="60" w:beforeAutospacing="0" w:after="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2016</w:t>
      </w:r>
      <w:r w:rsidRPr="00480A40">
        <w:rPr>
          <w:rFonts w:ascii="Arial" w:hAnsi="Arial" w:cs="Arial"/>
          <w:sz w:val="16"/>
          <w:szCs w:val="16"/>
        </w:rPr>
        <w:t>.</w:t>
      </w:r>
    </w:p>
    <w:p w14:paraId="33B0248A" w14:textId="77777777" w:rsidR="00585210" w:rsidRPr="00480A40" w:rsidRDefault="00585210" w:rsidP="00585210">
      <w:pPr>
        <w:pStyle w:val="NormalWeb"/>
        <w:spacing w:before="60" w:beforeAutospacing="0" w:after="0" w:afterAutospacing="0"/>
        <w:rPr>
          <w:rFonts w:ascii="Arial" w:hAnsi="Arial" w:cs="Arial"/>
          <w:i/>
          <w:sz w:val="16"/>
          <w:szCs w:val="16"/>
        </w:rPr>
      </w:pPr>
      <w:r>
        <w:rPr>
          <w:rFonts w:ascii="Arial" w:hAnsi="Arial" w:cs="Arial"/>
          <w:noProof/>
          <w:sz w:val="16"/>
          <w:szCs w:val="16"/>
          <w:lang w:val="en-AU" w:eastAsia="en-AU"/>
        </w:rPr>
        <w:drawing>
          <wp:inline distT="0" distB="0" distL="0" distR="0" wp14:anchorId="5642F8E4" wp14:editId="62531852">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0776862C" w14:textId="0DAF49E3" w:rsidR="00585210" w:rsidRPr="008403C4" w:rsidRDefault="00585210" w:rsidP="00585210">
      <w:pPr>
        <w:pStyle w:val="NormalWeb"/>
        <w:spacing w:before="60" w:beforeAutospacing="0" w:after="0" w:afterAutospacing="0"/>
        <w:rPr>
          <w:rFonts w:ascii="Arial" w:hAnsi="Arial" w:cs="Arial"/>
          <w:sz w:val="16"/>
          <w:szCs w:val="16"/>
        </w:rPr>
      </w:pPr>
      <w:r w:rsidRPr="008403C4">
        <w:rPr>
          <w:rFonts w:ascii="Arial" w:hAnsi="Arial" w:cs="Arial"/>
          <w:i/>
          <w:sz w:val="16"/>
          <w:szCs w:val="16"/>
        </w:rPr>
        <w:t xml:space="preserve">Assessment of the </w:t>
      </w:r>
      <w:r>
        <w:rPr>
          <w:rFonts w:ascii="Arial" w:hAnsi="Arial" w:cs="Arial"/>
          <w:i/>
          <w:sz w:val="16"/>
          <w:szCs w:val="16"/>
        </w:rPr>
        <w:t>Commonwealth Southern Squid Jig</w:t>
      </w:r>
      <w:r w:rsidRPr="008403C4">
        <w:rPr>
          <w:rFonts w:ascii="Arial" w:hAnsi="Arial" w:cs="Arial"/>
          <w:i/>
          <w:sz w:val="16"/>
          <w:szCs w:val="16"/>
        </w:rPr>
        <w:t xml:space="preserve"> Fishery </w:t>
      </w:r>
      <w:r>
        <w:rPr>
          <w:rFonts w:ascii="Arial" w:hAnsi="Arial" w:cs="Arial"/>
          <w:i/>
          <w:sz w:val="16"/>
          <w:szCs w:val="16"/>
        </w:rPr>
        <w:t>October</w:t>
      </w:r>
      <w:r w:rsidRPr="008403C4">
        <w:rPr>
          <w:rFonts w:ascii="Arial" w:hAnsi="Arial" w:cs="Arial"/>
          <w:i/>
          <w:sz w:val="16"/>
          <w:szCs w:val="16"/>
        </w:rPr>
        <w:t xml:space="preserve"> 2016 </w:t>
      </w:r>
      <w:r w:rsidRPr="008403C4">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6905F6C3" w14:textId="2FD41475" w:rsidR="00585210" w:rsidRPr="00480A40" w:rsidRDefault="00585210" w:rsidP="00585210">
      <w:pPr>
        <w:pStyle w:val="NormalWeb"/>
        <w:spacing w:before="60" w:beforeAutospacing="0" w:after="0" w:afterAutospacing="0"/>
        <w:rPr>
          <w:rFonts w:ascii="Arial" w:hAnsi="Arial" w:cs="Arial"/>
          <w:sz w:val="16"/>
          <w:szCs w:val="16"/>
        </w:rPr>
      </w:pPr>
      <w:r w:rsidRPr="008403C4">
        <w:rPr>
          <w:rFonts w:ascii="Arial" w:hAnsi="Arial" w:cs="Arial"/>
          <w:sz w:val="16"/>
          <w:szCs w:val="16"/>
        </w:rPr>
        <w:t>This report should be attributed as ‘</w:t>
      </w:r>
      <w:r w:rsidRPr="008403C4">
        <w:rPr>
          <w:rFonts w:ascii="Arial" w:hAnsi="Arial" w:cs="Arial"/>
          <w:i/>
          <w:sz w:val="16"/>
          <w:szCs w:val="16"/>
        </w:rPr>
        <w:t xml:space="preserve">Assessment of the </w:t>
      </w:r>
      <w:r>
        <w:rPr>
          <w:rFonts w:ascii="Arial" w:hAnsi="Arial" w:cs="Arial"/>
          <w:i/>
          <w:sz w:val="16"/>
          <w:szCs w:val="16"/>
        </w:rPr>
        <w:t>Commonwealth Southern Squid Jig</w:t>
      </w:r>
      <w:r w:rsidRPr="008403C4">
        <w:rPr>
          <w:rFonts w:ascii="Arial" w:hAnsi="Arial" w:cs="Arial"/>
          <w:i/>
          <w:sz w:val="16"/>
          <w:szCs w:val="16"/>
        </w:rPr>
        <w:t xml:space="preserve"> Fishery </w:t>
      </w:r>
      <w:r>
        <w:rPr>
          <w:rFonts w:ascii="Arial" w:hAnsi="Arial" w:cs="Arial"/>
          <w:i/>
          <w:sz w:val="16"/>
          <w:szCs w:val="16"/>
        </w:rPr>
        <w:t>October</w:t>
      </w:r>
      <w:r w:rsidRPr="008403C4">
        <w:rPr>
          <w:rFonts w:ascii="Arial" w:hAnsi="Arial" w:cs="Arial"/>
          <w:i/>
          <w:sz w:val="16"/>
          <w:szCs w:val="16"/>
        </w:rPr>
        <w:t xml:space="preserve"> 2016</w:t>
      </w:r>
      <w:r w:rsidRPr="008403C4">
        <w:rPr>
          <w:rFonts w:ascii="Arial" w:hAnsi="Arial" w:cs="Arial"/>
          <w:sz w:val="16"/>
          <w:szCs w:val="16"/>
        </w:rPr>
        <w:t>, Commonwealth of Australia 2016’.</w:t>
      </w:r>
    </w:p>
    <w:p w14:paraId="24D87A32" w14:textId="77777777" w:rsidR="00585210" w:rsidRPr="00F6308F" w:rsidRDefault="00585210" w:rsidP="00585210">
      <w:pPr>
        <w:pStyle w:val="NormalWeb"/>
        <w:spacing w:before="60" w:beforeAutospacing="0" w:after="0" w:afterAutospacing="0"/>
        <w:rPr>
          <w:rFonts w:ascii="Arial" w:hAnsi="Arial" w:cs="Arial"/>
          <w:sz w:val="20"/>
          <w:szCs w:val="20"/>
          <w:lang w:val="en-AU"/>
        </w:rPr>
      </w:pPr>
      <w:r w:rsidRPr="00F6308F">
        <w:rPr>
          <w:rFonts w:ascii="Arial" w:hAnsi="Arial" w:cs="Arial"/>
          <w:sz w:val="20"/>
          <w:szCs w:val="20"/>
          <w:lang w:val="en-AU"/>
        </w:rPr>
        <w:t xml:space="preserve"> </w:t>
      </w:r>
    </w:p>
    <w:p w14:paraId="1FD4A476" w14:textId="77777777" w:rsidR="00585210" w:rsidRPr="00F6308F" w:rsidRDefault="00585210" w:rsidP="00585210">
      <w:pPr>
        <w:spacing w:before="60" w:after="0"/>
        <w:rPr>
          <w:b/>
          <w:sz w:val="16"/>
          <w:szCs w:val="16"/>
        </w:rPr>
      </w:pPr>
      <w:r w:rsidRPr="00F6308F">
        <w:rPr>
          <w:b/>
          <w:sz w:val="16"/>
          <w:szCs w:val="16"/>
        </w:rPr>
        <w:t>Disclaimer</w:t>
      </w:r>
    </w:p>
    <w:p w14:paraId="3BB6039B" w14:textId="77777777" w:rsidR="00585210" w:rsidRPr="00F6308F" w:rsidRDefault="00585210" w:rsidP="00585210">
      <w:pPr>
        <w:pStyle w:val="NormalWeb"/>
        <w:spacing w:before="60" w:beforeAutospacing="0" w:after="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50B528C0" w14:textId="77777777" w:rsidR="00585210" w:rsidRDefault="00585210" w:rsidP="00585210">
      <w:pPr>
        <w:spacing w:before="60" w:after="0"/>
        <w:rPr>
          <w:color w:val="000000"/>
          <w:sz w:val="16"/>
          <w:szCs w:val="16"/>
        </w:rPr>
      </w:pPr>
      <w:r w:rsidRPr="00F6308F">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50E9269D" w14:textId="77777777" w:rsidR="00585210" w:rsidRDefault="00585210" w:rsidP="00585210">
      <w:pPr>
        <w:spacing w:before="60" w:after="0"/>
        <w:rPr>
          <w:sz w:val="16"/>
          <w:szCs w:val="16"/>
        </w:rPr>
      </w:pPr>
    </w:p>
    <w:p w14:paraId="1B7B3F36" w14:textId="69A464CD" w:rsidR="00EB3631" w:rsidRDefault="00EB3631" w:rsidP="00585210">
      <w:pPr>
        <w:spacing w:before="60" w:after="0"/>
        <w:rPr>
          <w:sz w:val="16"/>
          <w:szCs w:val="16"/>
        </w:rPr>
      </w:pPr>
      <w:r>
        <w:rPr>
          <w:sz w:val="16"/>
          <w:szCs w:val="16"/>
        </w:rPr>
        <w:br w:type="page"/>
      </w:r>
    </w:p>
    <w:p w14:paraId="62BBEE07" w14:textId="77777777" w:rsidR="00585210" w:rsidRPr="00F6308F" w:rsidRDefault="00585210" w:rsidP="00585210">
      <w:pPr>
        <w:spacing w:before="60" w:after="0"/>
        <w:rPr>
          <w:sz w:val="16"/>
          <w:szCs w:val="16"/>
        </w:rPr>
      </w:pPr>
    </w:p>
    <w:sdt>
      <w:sdtPr>
        <w:rPr>
          <w:b/>
        </w:rPr>
        <w:id w:val="992149566"/>
        <w:docPartObj>
          <w:docPartGallery w:val="Table of Contents"/>
          <w:docPartUnique/>
        </w:docPartObj>
      </w:sdtPr>
      <w:sdtEndPr>
        <w:rPr>
          <w:b w:val="0"/>
          <w:noProof/>
        </w:rPr>
      </w:sdtEndPr>
      <w:sdtContent>
        <w:p w14:paraId="0DD0722E" w14:textId="77777777" w:rsidR="00585210" w:rsidRPr="00E22088" w:rsidRDefault="00585210" w:rsidP="00585210">
          <w:pPr>
            <w:rPr>
              <w:b/>
            </w:rPr>
          </w:pPr>
          <w:r w:rsidRPr="00E22088">
            <w:rPr>
              <w:b/>
            </w:rPr>
            <w:t>CONTENTS</w:t>
          </w:r>
        </w:p>
        <w:p w14:paraId="10B91A04" w14:textId="77777777" w:rsidR="00585210" w:rsidRDefault="00585210" w:rsidP="00585210">
          <w:pPr>
            <w:pStyle w:val="TOC1"/>
          </w:pPr>
        </w:p>
        <w:p w14:paraId="7E163751" w14:textId="77777777" w:rsidR="00D54389" w:rsidRDefault="00585210">
          <w:pPr>
            <w:pStyle w:val="TOC1"/>
            <w:rPr>
              <w:rFonts w:asciiTheme="minorHAnsi" w:eastAsiaTheme="minorEastAsia" w:hAnsiTheme="minorHAnsi" w:cstheme="minorBidi"/>
              <w:sz w:val="22"/>
              <w:szCs w:val="22"/>
            </w:rPr>
          </w:pPr>
          <w:r w:rsidRPr="00893305">
            <w:rPr>
              <w:rFonts w:ascii="Arial" w:hAnsi="Arial"/>
              <w:b/>
              <w:sz w:val="22"/>
              <w:szCs w:val="22"/>
            </w:rPr>
            <w:fldChar w:fldCharType="begin"/>
          </w:r>
          <w:r w:rsidRPr="00893305">
            <w:rPr>
              <w:rFonts w:ascii="Arial" w:hAnsi="Arial"/>
              <w:b/>
              <w:sz w:val="22"/>
              <w:szCs w:val="22"/>
            </w:rPr>
            <w:instrText xml:space="preserve"> TOC \o "1-3" \h \z \u </w:instrText>
          </w:r>
          <w:r w:rsidRPr="00893305">
            <w:rPr>
              <w:rFonts w:ascii="Arial" w:hAnsi="Arial"/>
              <w:b/>
              <w:sz w:val="22"/>
              <w:szCs w:val="22"/>
            </w:rPr>
            <w:fldChar w:fldCharType="separate"/>
          </w:r>
          <w:hyperlink w:anchor="_Toc522186188" w:history="1">
            <w:r w:rsidR="00D54389" w:rsidRPr="00CB01C9">
              <w:rPr>
                <w:rStyle w:val="Hyperlink"/>
              </w:rPr>
              <w:t>Section 1: Summary of the Assessment for the Commonwealth Southern Squid Jig Fishery Against the Guidelines for the Ecologically Sustainable Management of Fisheries (2nd Edition)</w:t>
            </w:r>
            <w:r w:rsidR="00D54389">
              <w:rPr>
                <w:webHidden/>
              </w:rPr>
              <w:tab/>
            </w:r>
            <w:r w:rsidR="00D54389">
              <w:rPr>
                <w:webHidden/>
              </w:rPr>
              <w:fldChar w:fldCharType="begin"/>
            </w:r>
            <w:r w:rsidR="00D54389">
              <w:rPr>
                <w:webHidden/>
              </w:rPr>
              <w:instrText xml:space="preserve"> PAGEREF _Toc522186188 \h </w:instrText>
            </w:r>
            <w:r w:rsidR="00D54389">
              <w:rPr>
                <w:webHidden/>
              </w:rPr>
            </w:r>
            <w:r w:rsidR="00D54389">
              <w:rPr>
                <w:webHidden/>
              </w:rPr>
              <w:fldChar w:fldCharType="separate"/>
            </w:r>
            <w:r w:rsidR="008F289A">
              <w:rPr>
                <w:webHidden/>
              </w:rPr>
              <w:t>4</w:t>
            </w:r>
            <w:r w:rsidR="00D54389">
              <w:rPr>
                <w:webHidden/>
              </w:rPr>
              <w:fldChar w:fldCharType="end"/>
            </w:r>
          </w:hyperlink>
        </w:p>
        <w:p w14:paraId="355525AC" w14:textId="77777777" w:rsidR="00D54389" w:rsidRDefault="002D5920">
          <w:pPr>
            <w:pStyle w:val="TOC1"/>
            <w:rPr>
              <w:rFonts w:asciiTheme="minorHAnsi" w:eastAsiaTheme="minorEastAsia" w:hAnsiTheme="minorHAnsi" w:cstheme="minorBidi"/>
              <w:sz w:val="22"/>
              <w:szCs w:val="22"/>
            </w:rPr>
          </w:pPr>
          <w:hyperlink w:anchor="_Toc522186189" w:history="1">
            <w:r w:rsidR="00D54389" w:rsidRPr="00CB01C9">
              <w:rPr>
                <w:rStyle w:val="Hyperlink"/>
              </w:rPr>
              <w:t>Section 2: Detailed Analysis of the Commonwealth Southern Squid Jig Fishery Against the Guidelines for the Ecologically Sustainable Management of Fisheries (2nd Edition)</w:t>
            </w:r>
            <w:r w:rsidR="00D54389">
              <w:rPr>
                <w:webHidden/>
              </w:rPr>
              <w:tab/>
            </w:r>
            <w:r w:rsidR="00D54389">
              <w:rPr>
                <w:webHidden/>
              </w:rPr>
              <w:fldChar w:fldCharType="begin"/>
            </w:r>
            <w:r w:rsidR="00D54389">
              <w:rPr>
                <w:webHidden/>
              </w:rPr>
              <w:instrText xml:space="preserve"> PAGEREF _Toc522186189 \h </w:instrText>
            </w:r>
            <w:r w:rsidR="00D54389">
              <w:rPr>
                <w:webHidden/>
              </w:rPr>
            </w:r>
            <w:r w:rsidR="00D54389">
              <w:rPr>
                <w:webHidden/>
              </w:rPr>
              <w:fldChar w:fldCharType="separate"/>
            </w:r>
            <w:r w:rsidR="008F289A">
              <w:rPr>
                <w:webHidden/>
              </w:rPr>
              <w:t>6</w:t>
            </w:r>
            <w:r w:rsidR="00D54389">
              <w:rPr>
                <w:webHidden/>
              </w:rPr>
              <w:fldChar w:fldCharType="end"/>
            </w:r>
          </w:hyperlink>
        </w:p>
        <w:p w14:paraId="1E930C15" w14:textId="77777777" w:rsidR="00D54389" w:rsidRDefault="002D5920">
          <w:pPr>
            <w:pStyle w:val="TOC1"/>
            <w:rPr>
              <w:rFonts w:asciiTheme="minorHAnsi" w:eastAsiaTheme="minorEastAsia" w:hAnsiTheme="minorHAnsi" w:cstheme="minorBidi"/>
              <w:sz w:val="22"/>
              <w:szCs w:val="22"/>
            </w:rPr>
          </w:pPr>
          <w:hyperlink w:anchor="_Toc522186190" w:history="1">
            <w:r w:rsidR="00D54389" w:rsidRPr="00CB01C9">
              <w:rPr>
                <w:rStyle w:val="Hyperlink"/>
              </w:rPr>
              <w:t>Section 3: Assessment of the Commonwealth Southern Squid Jig Fishery Against the Requirements of the EPBC Act</w:t>
            </w:r>
            <w:r w:rsidR="00D54389">
              <w:rPr>
                <w:webHidden/>
              </w:rPr>
              <w:tab/>
            </w:r>
            <w:r w:rsidR="00D54389">
              <w:rPr>
                <w:webHidden/>
              </w:rPr>
              <w:fldChar w:fldCharType="begin"/>
            </w:r>
            <w:r w:rsidR="00D54389">
              <w:rPr>
                <w:webHidden/>
              </w:rPr>
              <w:instrText xml:space="preserve"> PAGEREF _Toc522186190 \h </w:instrText>
            </w:r>
            <w:r w:rsidR="00D54389">
              <w:rPr>
                <w:webHidden/>
              </w:rPr>
            </w:r>
            <w:r w:rsidR="00D54389">
              <w:rPr>
                <w:webHidden/>
              </w:rPr>
              <w:fldChar w:fldCharType="separate"/>
            </w:r>
            <w:r w:rsidR="008F289A">
              <w:rPr>
                <w:webHidden/>
              </w:rPr>
              <w:t>14</w:t>
            </w:r>
            <w:r w:rsidR="00D54389">
              <w:rPr>
                <w:webHidden/>
              </w:rPr>
              <w:fldChar w:fldCharType="end"/>
            </w:r>
          </w:hyperlink>
        </w:p>
        <w:p w14:paraId="26CBF27E" w14:textId="77777777" w:rsidR="00585210" w:rsidRDefault="00585210" w:rsidP="00585210">
          <w:pPr>
            <w:spacing w:after="0"/>
            <w:jc w:val="center"/>
            <w:rPr>
              <w:noProof/>
            </w:rPr>
          </w:pPr>
          <w:r w:rsidRPr="00893305">
            <w:rPr>
              <w:b/>
              <w:bCs/>
              <w:noProof/>
            </w:rPr>
            <w:fldChar w:fldCharType="end"/>
          </w:r>
        </w:p>
      </w:sdtContent>
    </w:sdt>
    <w:p w14:paraId="788B470C" w14:textId="77777777" w:rsidR="00585210" w:rsidRDefault="00585210" w:rsidP="00585210">
      <w:pPr>
        <w:spacing w:after="0"/>
        <w:rPr>
          <w:rStyle w:val="Emphasis"/>
          <w:rFonts w:cs="Arial"/>
          <w:b/>
          <w:i w:val="0"/>
          <w:iCs w:val="0"/>
          <w:sz w:val="24"/>
          <w:szCs w:val="24"/>
        </w:rPr>
      </w:pPr>
    </w:p>
    <w:p w14:paraId="04FA82EE" w14:textId="77777777" w:rsidR="00585210" w:rsidRDefault="00585210" w:rsidP="00585210">
      <w:pPr>
        <w:spacing w:after="0"/>
        <w:jc w:val="center"/>
        <w:rPr>
          <w:rStyle w:val="Emphasis"/>
          <w:rFonts w:cs="Arial"/>
          <w:b/>
          <w:i w:val="0"/>
          <w:iCs w:val="0"/>
          <w:sz w:val="24"/>
          <w:szCs w:val="24"/>
        </w:rPr>
        <w:sectPr w:rsidR="00585210" w:rsidSect="00EB3631">
          <w:headerReference w:type="even" r:id="rId15"/>
          <w:headerReference w:type="default" r:id="rId16"/>
          <w:footerReference w:type="default" r:id="rId17"/>
          <w:pgSz w:w="11906" w:h="16838"/>
          <w:pgMar w:top="1361" w:right="709" w:bottom="1361" w:left="709" w:header="709" w:footer="57" w:gutter="0"/>
          <w:cols w:space="708"/>
          <w:docGrid w:linePitch="360"/>
        </w:sectPr>
      </w:pPr>
    </w:p>
    <w:p w14:paraId="71DAF06B" w14:textId="6D8BE0D0" w:rsidR="00585210" w:rsidRPr="00906E83" w:rsidRDefault="00585210" w:rsidP="00906E83">
      <w:pPr>
        <w:pStyle w:val="Heading1"/>
        <w:spacing w:before="60" w:after="60" w:line="240" w:lineRule="auto"/>
      </w:pPr>
      <w:bookmarkStart w:id="2" w:name="_Toc514849743"/>
      <w:bookmarkStart w:id="3" w:name="_Toc522186188"/>
      <w:bookmarkStart w:id="4" w:name="_Toc514848955"/>
      <w:bookmarkStart w:id="5" w:name="_Toc514848956"/>
      <w:r w:rsidRPr="00906E83">
        <w:lastRenderedPageBreak/>
        <w:t>Section 1: Summary of the Assessment for the Commonwealth Southern Squid Jig Fishery Against the Guidelines for the Ecologically Sustainable Management of Fisheries (2nd Edition)</w:t>
      </w:r>
      <w:bookmarkEnd w:id="2"/>
      <w:bookmarkEnd w:id="3"/>
    </w:p>
    <w:bookmarkEnd w:id="4"/>
    <w:bookmarkEnd w:id="5"/>
    <w:p w14:paraId="7A1E2344" w14:textId="4FEE98AE" w:rsidR="008E3774" w:rsidRPr="00906E83" w:rsidRDefault="008E3774" w:rsidP="00906E83">
      <w:pPr>
        <w:spacing w:before="60" w:after="60" w:line="240" w:lineRule="auto"/>
        <w:rPr>
          <w:rStyle w:val="Emphasis"/>
          <w:rFonts w:cs="Arial"/>
          <w:i w:val="0"/>
          <w:iCs w:val="0"/>
          <w:sz w:val="20"/>
          <w:szCs w:val="20"/>
        </w:rPr>
      </w:pPr>
      <w:r w:rsidRPr="00906E83">
        <w:rPr>
          <w:rStyle w:val="Emphasis"/>
          <w:rFonts w:cs="Arial"/>
          <w:b/>
          <w:i w:val="0"/>
          <w:iCs w:val="0"/>
          <w:sz w:val="20"/>
          <w:szCs w:val="20"/>
        </w:rPr>
        <w:t>Purpose</w:t>
      </w:r>
      <w:r w:rsidR="00164465" w:rsidRPr="00906E83">
        <w:rPr>
          <w:rStyle w:val="Emphasis"/>
          <w:rFonts w:cs="Arial"/>
          <w:i w:val="0"/>
          <w:iCs w:val="0"/>
          <w:sz w:val="20"/>
          <w:szCs w:val="20"/>
        </w:rPr>
        <w:t xml:space="preserve">: </w:t>
      </w:r>
      <w:r w:rsidR="00B16E10" w:rsidRPr="00906E83">
        <w:rPr>
          <w:rStyle w:val="Emphasis"/>
          <w:rFonts w:cs="Arial"/>
          <w:i w:val="0"/>
          <w:iCs w:val="0"/>
          <w:sz w:val="20"/>
          <w:szCs w:val="20"/>
        </w:rPr>
        <w:t>T</w:t>
      </w:r>
      <w:r w:rsidRPr="00906E83">
        <w:rPr>
          <w:rStyle w:val="Emphasis"/>
          <w:rFonts w:cs="Arial"/>
          <w:i w:val="0"/>
          <w:iCs w:val="0"/>
          <w:sz w:val="20"/>
          <w:szCs w:val="20"/>
        </w:rPr>
        <w:t>o enable transparent articulation of which commercial fisheries assessed under the EPBC Act clearly meet all legislative requirements</w:t>
      </w:r>
      <w:r w:rsidR="00B16E10" w:rsidRPr="00906E83">
        <w:rPr>
          <w:rStyle w:val="Emphasis"/>
          <w:rFonts w:cs="Arial"/>
          <w:i w:val="0"/>
          <w:iCs w:val="0"/>
          <w:sz w:val="20"/>
          <w:szCs w:val="20"/>
        </w:rPr>
        <w:t xml:space="preserve"> and all Guidelines, and </w:t>
      </w:r>
      <w:r w:rsidR="00164155" w:rsidRPr="00906E83">
        <w:rPr>
          <w:rStyle w:val="Emphasis"/>
          <w:rFonts w:cs="Arial"/>
          <w:i w:val="0"/>
          <w:iCs w:val="0"/>
          <w:sz w:val="20"/>
          <w:szCs w:val="20"/>
        </w:rPr>
        <w:t xml:space="preserve">those </w:t>
      </w:r>
      <w:r w:rsidR="00B16E10" w:rsidRPr="00906E83">
        <w:rPr>
          <w:rStyle w:val="Emphasis"/>
          <w:rFonts w:cs="Arial"/>
          <w:i w:val="0"/>
          <w:iCs w:val="0"/>
          <w:sz w:val="20"/>
          <w:szCs w:val="20"/>
        </w:rPr>
        <w:t>which may require further investigation or assessment to demonstrate requirements are met.</w:t>
      </w:r>
    </w:p>
    <w:p w14:paraId="7A1E2346" w14:textId="0C802307" w:rsidR="00DF5905" w:rsidRPr="00906E83" w:rsidRDefault="000E549D" w:rsidP="00906E83">
      <w:pPr>
        <w:spacing w:before="60" w:after="60" w:line="240" w:lineRule="auto"/>
        <w:rPr>
          <w:rStyle w:val="Emphasis"/>
          <w:rFonts w:cs="Arial"/>
          <w:i w:val="0"/>
          <w:iCs w:val="0"/>
          <w:sz w:val="20"/>
          <w:szCs w:val="20"/>
        </w:rPr>
      </w:pPr>
      <w:r w:rsidRPr="00906E83">
        <w:rPr>
          <w:rStyle w:val="Emphasis"/>
          <w:rFonts w:cs="Arial"/>
          <w:b/>
          <w:i w:val="0"/>
          <w:iCs w:val="0"/>
          <w:sz w:val="20"/>
          <w:szCs w:val="20"/>
        </w:rPr>
        <w:t>Summary</w:t>
      </w:r>
      <w:r w:rsidR="00585210" w:rsidRPr="00906E83">
        <w:rPr>
          <w:rStyle w:val="Emphasis"/>
          <w:rFonts w:cs="Arial"/>
          <w:b/>
          <w:i w:val="0"/>
          <w:iCs w:val="0"/>
          <w:sz w:val="20"/>
          <w:szCs w:val="20"/>
        </w:rPr>
        <w:t xml:space="preserve">: </w:t>
      </w:r>
      <w:r w:rsidR="004D2EE3" w:rsidRPr="00906E83">
        <w:rPr>
          <w:rStyle w:val="Emphasis"/>
          <w:rFonts w:cs="Arial"/>
          <w:i w:val="0"/>
          <w:iCs w:val="0"/>
          <w:sz w:val="20"/>
          <w:szCs w:val="20"/>
        </w:rPr>
        <w:t xml:space="preserve">Overview of </w:t>
      </w:r>
      <w:r w:rsidR="00C25747" w:rsidRPr="00906E83">
        <w:rPr>
          <w:rStyle w:val="Emphasis"/>
          <w:rFonts w:cs="Arial"/>
          <w:i w:val="0"/>
          <w:iCs w:val="0"/>
          <w:sz w:val="20"/>
          <w:szCs w:val="20"/>
        </w:rPr>
        <w:t>Southern Squid Jig</w:t>
      </w:r>
      <w:r w:rsidR="004D2EE3" w:rsidRPr="00906E83">
        <w:rPr>
          <w:rStyle w:val="Emphasis"/>
          <w:rFonts w:cs="Arial"/>
          <w:i w:val="0"/>
          <w:iCs w:val="0"/>
          <w:sz w:val="20"/>
          <w:szCs w:val="20"/>
        </w:rPr>
        <w:t xml:space="preserve"> Fishery against the relevant requirements of the </w:t>
      </w:r>
      <w:r w:rsidR="00B16E10" w:rsidRPr="00906E83">
        <w:rPr>
          <w:rStyle w:val="Emphasis"/>
          <w:rFonts w:cs="Arial"/>
          <w:i w:val="0"/>
          <w:iCs w:val="0"/>
          <w:sz w:val="20"/>
          <w:szCs w:val="20"/>
        </w:rPr>
        <w:t xml:space="preserve">Guidelines </w:t>
      </w:r>
      <w:r w:rsidR="004D2EE3" w:rsidRPr="00906E83">
        <w:rPr>
          <w:rStyle w:val="Emphasis"/>
          <w:rFonts w:cs="Arial"/>
          <w:i w:val="0"/>
          <w:iCs w:val="0"/>
          <w:sz w:val="20"/>
          <w:szCs w:val="20"/>
        </w:rPr>
        <w:t xml:space="preserve">and the </w:t>
      </w:r>
      <w:r w:rsidR="00B16E10" w:rsidRPr="00906E83">
        <w:rPr>
          <w:rStyle w:val="Emphasis"/>
          <w:rFonts w:cs="Arial"/>
          <w:i w:val="0"/>
          <w:iCs w:val="0"/>
          <w:sz w:val="20"/>
          <w:szCs w:val="20"/>
        </w:rPr>
        <w:t>EPBC Act.</w:t>
      </w:r>
    </w:p>
    <w:tbl>
      <w:tblPr>
        <w:tblStyle w:val="TableGrid"/>
        <w:tblW w:w="5000" w:type="pct"/>
        <w:tblLook w:val="04A0" w:firstRow="1" w:lastRow="0" w:firstColumn="1" w:lastColumn="0" w:noHBand="0" w:noVBand="1"/>
      </w:tblPr>
      <w:tblGrid>
        <w:gridCol w:w="3526"/>
        <w:gridCol w:w="1410"/>
        <w:gridCol w:w="1411"/>
        <w:gridCol w:w="1411"/>
        <w:gridCol w:w="6348"/>
      </w:tblGrid>
      <w:tr w:rsidR="000E549D" w:rsidRPr="00906E83" w14:paraId="7A1E234C" w14:textId="77777777" w:rsidTr="00F24C3D">
        <w:trPr>
          <w:cnfStyle w:val="100000000000" w:firstRow="1" w:lastRow="0" w:firstColumn="0" w:lastColumn="0" w:oddVBand="0" w:evenVBand="0" w:oddHBand="0" w:evenHBand="0" w:firstRowFirstColumn="0" w:firstRowLastColumn="0" w:lastRowFirstColumn="0" w:lastRowLastColumn="0"/>
        </w:trPr>
        <w:tc>
          <w:tcPr>
            <w:tcW w:w="1250" w:type="pct"/>
          </w:tcPr>
          <w:p w14:paraId="7A1E2347" w14:textId="2373A4E9" w:rsidR="000E549D" w:rsidRPr="00906E83" w:rsidRDefault="00585210" w:rsidP="00906E83">
            <w:pPr>
              <w:spacing w:before="60" w:after="60" w:line="240" w:lineRule="auto"/>
              <w:rPr>
                <w:rFonts w:cs="Arial"/>
                <w:b/>
                <w:sz w:val="20"/>
                <w:szCs w:val="20"/>
              </w:rPr>
            </w:pPr>
            <w:r w:rsidRPr="00906E83">
              <w:rPr>
                <w:rFonts w:cs="Arial"/>
                <w:b/>
                <w:sz w:val="20"/>
                <w:szCs w:val="20"/>
              </w:rPr>
              <w:t>Guidelines</w:t>
            </w:r>
          </w:p>
        </w:tc>
        <w:tc>
          <w:tcPr>
            <w:tcW w:w="500" w:type="pct"/>
            <w:shd w:val="clear" w:color="auto" w:fill="92D050"/>
          </w:tcPr>
          <w:p w14:paraId="7A1E2348" w14:textId="77777777" w:rsidR="000E549D" w:rsidRPr="00906E83" w:rsidRDefault="000E549D" w:rsidP="00906E83">
            <w:pPr>
              <w:spacing w:before="60" w:after="60" w:line="240" w:lineRule="auto"/>
              <w:rPr>
                <w:rFonts w:cs="Arial"/>
                <w:b/>
                <w:sz w:val="20"/>
                <w:szCs w:val="20"/>
              </w:rPr>
            </w:pPr>
            <w:r w:rsidRPr="00906E83">
              <w:rPr>
                <w:rFonts w:cs="Arial"/>
                <w:b/>
                <w:sz w:val="20"/>
                <w:szCs w:val="20"/>
              </w:rPr>
              <w:t>Meets</w:t>
            </w:r>
          </w:p>
        </w:tc>
        <w:tc>
          <w:tcPr>
            <w:tcW w:w="500" w:type="pct"/>
            <w:shd w:val="clear" w:color="auto" w:fill="FFC000"/>
          </w:tcPr>
          <w:p w14:paraId="7A1E2349" w14:textId="77777777" w:rsidR="000E549D" w:rsidRPr="00906E83" w:rsidRDefault="000E549D" w:rsidP="00906E83">
            <w:pPr>
              <w:spacing w:before="60" w:after="60" w:line="240" w:lineRule="auto"/>
              <w:rPr>
                <w:rFonts w:cs="Arial"/>
                <w:b/>
                <w:sz w:val="20"/>
                <w:szCs w:val="20"/>
              </w:rPr>
            </w:pPr>
            <w:r w:rsidRPr="00906E83">
              <w:rPr>
                <w:rFonts w:cs="Arial"/>
                <w:b/>
                <w:sz w:val="20"/>
                <w:szCs w:val="20"/>
              </w:rPr>
              <w:t>Partially meets</w:t>
            </w:r>
          </w:p>
        </w:tc>
        <w:tc>
          <w:tcPr>
            <w:tcW w:w="500" w:type="pct"/>
            <w:shd w:val="clear" w:color="auto" w:fill="FF0000"/>
          </w:tcPr>
          <w:p w14:paraId="7A1E234A" w14:textId="77777777" w:rsidR="000E549D" w:rsidRPr="00906E83" w:rsidRDefault="000E549D" w:rsidP="00906E83">
            <w:pPr>
              <w:spacing w:before="60" w:after="60" w:line="240" w:lineRule="auto"/>
              <w:rPr>
                <w:rFonts w:cs="Arial"/>
                <w:b/>
                <w:sz w:val="20"/>
                <w:szCs w:val="20"/>
              </w:rPr>
            </w:pPr>
            <w:r w:rsidRPr="00906E83">
              <w:rPr>
                <w:rFonts w:cs="Arial"/>
                <w:b/>
                <w:sz w:val="20"/>
                <w:szCs w:val="20"/>
              </w:rPr>
              <w:t>Does not meet</w:t>
            </w:r>
          </w:p>
        </w:tc>
        <w:tc>
          <w:tcPr>
            <w:tcW w:w="2250" w:type="pct"/>
          </w:tcPr>
          <w:p w14:paraId="7A1E234B" w14:textId="77777777" w:rsidR="000E549D" w:rsidRPr="00906E83" w:rsidRDefault="00B16E10" w:rsidP="00906E83">
            <w:pPr>
              <w:spacing w:before="60" w:after="60" w:line="240" w:lineRule="auto"/>
              <w:rPr>
                <w:rFonts w:cs="Arial"/>
                <w:b/>
                <w:sz w:val="20"/>
                <w:szCs w:val="20"/>
              </w:rPr>
            </w:pPr>
            <w:r w:rsidRPr="00906E83">
              <w:rPr>
                <w:rFonts w:cs="Arial"/>
                <w:b/>
                <w:sz w:val="20"/>
                <w:szCs w:val="20"/>
              </w:rPr>
              <w:t>Details</w:t>
            </w:r>
          </w:p>
        </w:tc>
      </w:tr>
      <w:tr w:rsidR="00C25747" w:rsidRPr="00906E83" w14:paraId="7A1E2354" w14:textId="77777777" w:rsidTr="00F24C3D">
        <w:trPr>
          <w:cnfStyle w:val="000000100000" w:firstRow="0" w:lastRow="0" w:firstColumn="0" w:lastColumn="0" w:oddVBand="0" w:evenVBand="0" w:oddHBand="1" w:evenHBand="0" w:firstRowFirstColumn="0" w:firstRowLastColumn="0" w:lastRowFirstColumn="0" w:lastRowLastColumn="0"/>
        </w:trPr>
        <w:tc>
          <w:tcPr>
            <w:tcW w:w="1250" w:type="pct"/>
          </w:tcPr>
          <w:p w14:paraId="7A1E234F" w14:textId="77777777" w:rsidR="00C25747" w:rsidRPr="00906E83" w:rsidRDefault="00C25747" w:rsidP="00906E83">
            <w:pPr>
              <w:spacing w:before="60" w:after="60" w:line="240" w:lineRule="auto"/>
              <w:rPr>
                <w:rFonts w:cs="Arial"/>
                <w:sz w:val="20"/>
                <w:szCs w:val="20"/>
              </w:rPr>
            </w:pPr>
            <w:r w:rsidRPr="00906E83">
              <w:rPr>
                <w:rFonts w:cs="Arial"/>
                <w:sz w:val="20"/>
                <w:szCs w:val="20"/>
              </w:rPr>
              <w:t>Management regime</w:t>
            </w:r>
          </w:p>
        </w:tc>
        <w:tc>
          <w:tcPr>
            <w:tcW w:w="500" w:type="pct"/>
            <w:shd w:val="clear" w:color="auto" w:fill="92D050"/>
          </w:tcPr>
          <w:p w14:paraId="7A1E2350" w14:textId="234E1154" w:rsidR="00C25747" w:rsidRPr="00906E83" w:rsidRDefault="0062082F" w:rsidP="00906E83">
            <w:pPr>
              <w:spacing w:before="60" w:after="60" w:line="240" w:lineRule="auto"/>
              <w:rPr>
                <w:rFonts w:cs="Arial"/>
                <w:sz w:val="20"/>
                <w:szCs w:val="20"/>
              </w:rPr>
            </w:pPr>
            <w:r w:rsidRPr="00906E83">
              <w:rPr>
                <w:rFonts w:cs="Arial"/>
                <w:sz w:val="20"/>
                <w:szCs w:val="20"/>
              </w:rPr>
              <w:t>9</w:t>
            </w:r>
            <w:r w:rsidR="00AE6E80" w:rsidRPr="00906E83">
              <w:rPr>
                <w:rFonts w:cs="Arial"/>
                <w:sz w:val="20"/>
                <w:szCs w:val="20"/>
              </w:rPr>
              <w:t xml:space="preserve"> of 9</w:t>
            </w:r>
          </w:p>
        </w:tc>
        <w:tc>
          <w:tcPr>
            <w:tcW w:w="500" w:type="pct"/>
            <w:shd w:val="clear" w:color="auto" w:fill="auto"/>
          </w:tcPr>
          <w:p w14:paraId="7A1E2351" w14:textId="77777777" w:rsidR="00C25747" w:rsidRPr="00906E83" w:rsidRDefault="0062082F" w:rsidP="00906E83">
            <w:pPr>
              <w:spacing w:before="60" w:after="60" w:line="240" w:lineRule="auto"/>
              <w:rPr>
                <w:rFonts w:cs="Arial"/>
                <w:sz w:val="20"/>
                <w:szCs w:val="20"/>
              </w:rPr>
            </w:pPr>
            <w:r w:rsidRPr="00906E83">
              <w:rPr>
                <w:rFonts w:cs="Arial"/>
                <w:sz w:val="20"/>
                <w:szCs w:val="20"/>
              </w:rPr>
              <w:t>0</w:t>
            </w:r>
          </w:p>
        </w:tc>
        <w:tc>
          <w:tcPr>
            <w:tcW w:w="500" w:type="pct"/>
            <w:shd w:val="clear" w:color="auto" w:fill="auto"/>
          </w:tcPr>
          <w:p w14:paraId="7A1E2352" w14:textId="77777777" w:rsidR="00C25747" w:rsidRPr="00906E83" w:rsidRDefault="0062082F" w:rsidP="00906E83">
            <w:pPr>
              <w:spacing w:before="60" w:after="60" w:line="240" w:lineRule="auto"/>
              <w:rPr>
                <w:rFonts w:cs="Arial"/>
                <w:sz w:val="20"/>
                <w:szCs w:val="20"/>
              </w:rPr>
            </w:pPr>
            <w:r w:rsidRPr="00906E83">
              <w:rPr>
                <w:rFonts w:cs="Arial"/>
                <w:sz w:val="20"/>
                <w:szCs w:val="20"/>
              </w:rPr>
              <w:t>0</w:t>
            </w:r>
          </w:p>
        </w:tc>
        <w:tc>
          <w:tcPr>
            <w:tcW w:w="2250" w:type="pct"/>
            <w:shd w:val="clear" w:color="auto" w:fill="FFFFFF" w:themeFill="background1"/>
          </w:tcPr>
          <w:p w14:paraId="7A1E2353" w14:textId="77777777" w:rsidR="00C25747" w:rsidRPr="00906E83" w:rsidRDefault="00985CC0" w:rsidP="00906E83">
            <w:pPr>
              <w:spacing w:before="60" w:after="60" w:line="240" w:lineRule="auto"/>
              <w:rPr>
                <w:rFonts w:cs="Arial"/>
                <w:sz w:val="20"/>
                <w:szCs w:val="20"/>
              </w:rPr>
            </w:pPr>
            <w:r w:rsidRPr="00906E83">
              <w:rPr>
                <w:rFonts w:cs="Arial"/>
                <w:sz w:val="20"/>
                <w:szCs w:val="20"/>
              </w:rPr>
              <w:t>The fishery is well managed with transparent management arrangements.</w:t>
            </w:r>
          </w:p>
        </w:tc>
      </w:tr>
      <w:tr w:rsidR="00C25747" w:rsidRPr="00906E83" w14:paraId="7A1E235A" w14:textId="77777777" w:rsidTr="00F24C3D">
        <w:trPr>
          <w:cnfStyle w:val="000000010000" w:firstRow="0" w:lastRow="0" w:firstColumn="0" w:lastColumn="0" w:oddVBand="0" w:evenVBand="0" w:oddHBand="0" w:evenHBand="1" w:firstRowFirstColumn="0" w:firstRowLastColumn="0" w:lastRowFirstColumn="0" w:lastRowLastColumn="0"/>
        </w:trPr>
        <w:tc>
          <w:tcPr>
            <w:tcW w:w="1250" w:type="pct"/>
          </w:tcPr>
          <w:p w14:paraId="7A1E2355" w14:textId="77777777" w:rsidR="00C25747" w:rsidRPr="00906E83" w:rsidRDefault="00C25747" w:rsidP="00906E83">
            <w:pPr>
              <w:spacing w:before="60" w:after="60" w:line="240" w:lineRule="auto"/>
              <w:rPr>
                <w:rFonts w:cs="Arial"/>
                <w:sz w:val="20"/>
                <w:szCs w:val="20"/>
              </w:rPr>
            </w:pPr>
            <w:r w:rsidRPr="00906E83">
              <w:rPr>
                <w:rFonts w:cs="Arial"/>
                <w:sz w:val="20"/>
                <w:szCs w:val="20"/>
              </w:rPr>
              <w:t>Principle 1 (target stocks)</w:t>
            </w:r>
          </w:p>
        </w:tc>
        <w:tc>
          <w:tcPr>
            <w:tcW w:w="500" w:type="pct"/>
            <w:shd w:val="clear" w:color="auto" w:fill="92D050"/>
          </w:tcPr>
          <w:p w14:paraId="7A1E2356" w14:textId="28961AEE" w:rsidR="00C25747" w:rsidRPr="00906E83" w:rsidRDefault="00F854DB" w:rsidP="00906E83">
            <w:pPr>
              <w:spacing w:before="60" w:after="60" w:line="240" w:lineRule="auto"/>
              <w:rPr>
                <w:rFonts w:cs="Arial"/>
                <w:sz w:val="20"/>
                <w:szCs w:val="20"/>
              </w:rPr>
            </w:pPr>
            <w:r w:rsidRPr="00906E83">
              <w:rPr>
                <w:rFonts w:cs="Arial"/>
                <w:sz w:val="20"/>
                <w:szCs w:val="20"/>
              </w:rPr>
              <w:t>8</w:t>
            </w:r>
            <w:r w:rsidR="00AE6E80" w:rsidRPr="00906E83">
              <w:rPr>
                <w:rFonts w:cs="Arial"/>
                <w:sz w:val="20"/>
                <w:szCs w:val="20"/>
              </w:rPr>
              <w:t xml:space="preserve"> of 9</w:t>
            </w:r>
          </w:p>
        </w:tc>
        <w:tc>
          <w:tcPr>
            <w:tcW w:w="500" w:type="pct"/>
            <w:shd w:val="clear" w:color="auto" w:fill="FFC000"/>
          </w:tcPr>
          <w:p w14:paraId="7A1E2357" w14:textId="6C05868C" w:rsidR="00C25747" w:rsidRPr="00906E83" w:rsidRDefault="00F854DB" w:rsidP="00906E83">
            <w:pPr>
              <w:spacing w:before="60" w:after="60" w:line="240" w:lineRule="auto"/>
              <w:rPr>
                <w:rFonts w:cs="Arial"/>
                <w:sz w:val="20"/>
                <w:szCs w:val="20"/>
              </w:rPr>
            </w:pPr>
            <w:r w:rsidRPr="00906E83">
              <w:rPr>
                <w:rFonts w:cs="Arial"/>
                <w:sz w:val="20"/>
                <w:szCs w:val="20"/>
              </w:rPr>
              <w:t>1</w:t>
            </w:r>
            <w:r w:rsidR="00AE6E80" w:rsidRPr="00906E83">
              <w:rPr>
                <w:rFonts w:cs="Arial"/>
                <w:sz w:val="20"/>
                <w:szCs w:val="20"/>
              </w:rPr>
              <w:t xml:space="preserve"> of 9</w:t>
            </w:r>
          </w:p>
        </w:tc>
        <w:tc>
          <w:tcPr>
            <w:tcW w:w="500" w:type="pct"/>
            <w:shd w:val="clear" w:color="auto" w:fill="auto"/>
          </w:tcPr>
          <w:p w14:paraId="7A1E2358" w14:textId="77777777" w:rsidR="00C25747" w:rsidRPr="00906E83" w:rsidRDefault="00F854DB" w:rsidP="00906E83">
            <w:pPr>
              <w:spacing w:before="60" w:after="60" w:line="240" w:lineRule="auto"/>
              <w:rPr>
                <w:rFonts w:cs="Arial"/>
                <w:sz w:val="20"/>
                <w:szCs w:val="20"/>
              </w:rPr>
            </w:pPr>
            <w:r w:rsidRPr="00906E83">
              <w:rPr>
                <w:rFonts w:cs="Arial"/>
                <w:sz w:val="20"/>
                <w:szCs w:val="20"/>
              </w:rPr>
              <w:t>0</w:t>
            </w:r>
          </w:p>
        </w:tc>
        <w:tc>
          <w:tcPr>
            <w:tcW w:w="2250" w:type="pct"/>
            <w:shd w:val="clear" w:color="auto" w:fill="FFFFFF" w:themeFill="background1"/>
          </w:tcPr>
          <w:p w14:paraId="7A1E2359" w14:textId="77777777" w:rsidR="00305B8C" w:rsidRPr="00906E83" w:rsidRDefault="00C25747" w:rsidP="00906E83">
            <w:pPr>
              <w:spacing w:before="60" w:after="60" w:line="240" w:lineRule="auto"/>
              <w:rPr>
                <w:rFonts w:cs="Arial"/>
                <w:sz w:val="20"/>
                <w:szCs w:val="20"/>
              </w:rPr>
            </w:pPr>
            <w:r w:rsidRPr="00906E83">
              <w:rPr>
                <w:rFonts w:cs="Arial"/>
                <w:sz w:val="20"/>
                <w:szCs w:val="20"/>
              </w:rPr>
              <w:t xml:space="preserve">Target stocks </w:t>
            </w:r>
            <w:r w:rsidR="00305B8C" w:rsidRPr="00906E83">
              <w:rPr>
                <w:rFonts w:cs="Arial"/>
                <w:sz w:val="20"/>
                <w:szCs w:val="20"/>
              </w:rPr>
              <w:t>are effectively managed for the current scale of the fishery</w:t>
            </w:r>
            <w:r w:rsidR="00D128B7" w:rsidRPr="00906E83">
              <w:rPr>
                <w:rFonts w:cs="Arial"/>
                <w:sz w:val="20"/>
                <w:szCs w:val="20"/>
              </w:rPr>
              <w:t xml:space="preserve">, </w:t>
            </w:r>
            <w:r w:rsidR="00305B8C" w:rsidRPr="00906E83">
              <w:rPr>
                <w:rFonts w:cs="Arial"/>
                <w:sz w:val="20"/>
                <w:szCs w:val="20"/>
              </w:rPr>
              <w:t>are n</w:t>
            </w:r>
            <w:r w:rsidRPr="00906E83">
              <w:rPr>
                <w:rFonts w:cs="Arial"/>
                <w:sz w:val="20"/>
                <w:szCs w:val="20"/>
              </w:rPr>
              <w:t>ot overfished and not subject to overfishing.</w:t>
            </w:r>
          </w:p>
        </w:tc>
      </w:tr>
      <w:tr w:rsidR="00C25747" w:rsidRPr="00906E83" w14:paraId="7A1E2361" w14:textId="77777777" w:rsidTr="00F24C3D">
        <w:trPr>
          <w:cnfStyle w:val="000000100000" w:firstRow="0" w:lastRow="0" w:firstColumn="0" w:lastColumn="0" w:oddVBand="0" w:evenVBand="0" w:oddHBand="1" w:evenHBand="0" w:firstRowFirstColumn="0" w:firstRowLastColumn="0" w:lastRowFirstColumn="0" w:lastRowLastColumn="0"/>
        </w:trPr>
        <w:tc>
          <w:tcPr>
            <w:tcW w:w="1250" w:type="pct"/>
          </w:tcPr>
          <w:p w14:paraId="7A1E235B" w14:textId="77777777" w:rsidR="00C25747" w:rsidRPr="00906E83" w:rsidRDefault="00C25747" w:rsidP="00906E83">
            <w:pPr>
              <w:spacing w:before="60" w:after="60" w:line="240" w:lineRule="auto"/>
              <w:rPr>
                <w:rFonts w:cs="Arial"/>
                <w:sz w:val="20"/>
                <w:szCs w:val="20"/>
              </w:rPr>
            </w:pPr>
            <w:r w:rsidRPr="00906E83">
              <w:rPr>
                <w:rFonts w:cs="Arial"/>
                <w:sz w:val="20"/>
                <w:szCs w:val="20"/>
              </w:rPr>
              <w:t>Principle 2 (bycatch and TEPS)</w:t>
            </w:r>
          </w:p>
        </w:tc>
        <w:tc>
          <w:tcPr>
            <w:tcW w:w="500" w:type="pct"/>
            <w:shd w:val="clear" w:color="auto" w:fill="92D050"/>
          </w:tcPr>
          <w:p w14:paraId="7A1E235C" w14:textId="498CE650" w:rsidR="00C25747" w:rsidRPr="00906E83" w:rsidRDefault="00534FE4" w:rsidP="00906E83">
            <w:pPr>
              <w:spacing w:before="60" w:after="60" w:line="240" w:lineRule="auto"/>
              <w:rPr>
                <w:rFonts w:cs="Arial"/>
                <w:sz w:val="20"/>
                <w:szCs w:val="20"/>
              </w:rPr>
            </w:pPr>
            <w:r w:rsidRPr="00906E83">
              <w:rPr>
                <w:rFonts w:cs="Arial"/>
                <w:sz w:val="20"/>
                <w:szCs w:val="20"/>
              </w:rPr>
              <w:t>9 of 9</w:t>
            </w:r>
          </w:p>
        </w:tc>
        <w:tc>
          <w:tcPr>
            <w:tcW w:w="500" w:type="pct"/>
            <w:shd w:val="clear" w:color="auto" w:fill="auto"/>
          </w:tcPr>
          <w:p w14:paraId="7A1E235D" w14:textId="70E7626A" w:rsidR="00C25747" w:rsidRPr="00906E83" w:rsidRDefault="00534FE4" w:rsidP="00906E83">
            <w:pPr>
              <w:spacing w:before="60" w:after="60" w:line="240" w:lineRule="auto"/>
              <w:rPr>
                <w:rFonts w:cs="Arial"/>
                <w:sz w:val="20"/>
                <w:szCs w:val="20"/>
              </w:rPr>
            </w:pPr>
            <w:r w:rsidRPr="00906E83">
              <w:rPr>
                <w:rFonts w:cs="Arial"/>
                <w:sz w:val="20"/>
                <w:szCs w:val="20"/>
              </w:rPr>
              <w:t>0</w:t>
            </w:r>
          </w:p>
        </w:tc>
        <w:tc>
          <w:tcPr>
            <w:tcW w:w="500" w:type="pct"/>
            <w:shd w:val="clear" w:color="auto" w:fill="auto"/>
          </w:tcPr>
          <w:p w14:paraId="7A1E235E" w14:textId="77777777" w:rsidR="00C25747" w:rsidRPr="00906E83" w:rsidRDefault="00F854DB" w:rsidP="00906E83">
            <w:pPr>
              <w:spacing w:before="60" w:after="60" w:line="240" w:lineRule="auto"/>
              <w:rPr>
                <w:rFonts w:cs="Arial"/>
                <w:sz w:val="20"/>
                <w:szCs w:val="20"/>
              </w:rPr>
            </w:pPr>
            <w:r w:rsidRPr="00906E83">
              <w:rPr>
                <w:rFonts w:cs="Arial"/>
                <w:sz w:val="20"/>
                <w:szCs w:val="20"/>
              </w:rPr>
              <w:t>0</w:t>
            </w:r>
          </w:p>
        </w:tc>
        <w:tc>
          <w:tcPr>
            <w:tcW w:w="2250" w:type="pct"/>
          </w:tcPr>
          <w:p w14:paraId="7A1E2360" w14:textId="1C322A45" w:rsidR="00C25747" w:rsidRPr="00906E83" w:rsidRDefault="00985CC0" w:rsidP="00EB3631">
            <w:pPr>
              <w:spacing w:before="60" w:after="60" w:line="240" w:lineRule="auto"/>
              <w:rPr>
                <w:rFonts w:cs="Arial"/>
                <w:sz w:val="20"/>
                <w:szCs w:val="20"/>
              </w:rPr>
            </w:pPr>
            <w:r w:rsidRPr="00906E83">
              <w:rPr>
                <w:rFonts w:cs="Arial"/>
                <w:sz w:val="20"/>
                <w:szCs w:val="20"/>
              </w:rPr>
              <w:t>Risks to bycatch and protected species</w:t>
            </w:r>
            <w:r w:rsidR="00D128B7" w:rsidRPr="00906E83">
              <w:rPr>
                <w:rFonts w:cs="Arial"/>
                <w:sz w:val="20"/>
                <w:szCs w:val="20"/>
              </w:rPr>
              <w:t>,</w:t>
            </w:r>
            <w:r w:rsidR="00305B8C" w:rsidRPr="00906E83">
              <w:rPr>
                <w:rFonts w:cs="Arial"/>
                <w:sz w:val="20"/>
                <w:szCs w:val="20"/>
              </w:rPr>
              <w:t xml:space="preserve"> assessed </w:t>
            </w:r>
            <w:r w:rsidRPr="00906E83">
              <w:rPr>
                <w:rFonts w:cs="Arial"/>
                <w:sz w:val="20"/>
                <w:szCs w:val="20"/>
              </w:rPr>
              <w:t xml:space="preserve">through </w:t>
            </w:r>
            <w:r w:rsidR="005B1F69" w:rsidRPr="00906E83">
              <w:rPr>
                <w:rFonts w:cs="Arial"/>
                <w:sz w:val="20"/>
                <w:szCs w:val="20"/>
              </w:rPr>
              <w:t xml:space="preserve">AFMA’s </w:t>
            </w:r>
            <w:r w:rsidRPr="00906E83">
              <w:rPr>
                <w:rFonts w:cs="Arial"/>
                <w:sz w:val="20"/>
                <w:szCs w:val="20"/>
              </w:rPr>
              <w:t xml:space="preserve">ecological risk assessment </w:t>
            </w:r>
            <w:r w:rsidR="005B1F69" w:rsidRPr="00906E83">
              <w:rPr>
                <w:rFonts w:cs="Arial"/>
                <w:sz w:val="20"/>
                <w:szCs w:val="20"/>
              </w:rPr>
              <w:t>processes</w:t>
            </w:r>
            <w:r w:rsidR="00D128B7" w:rsidRPr="00906E83">
              <w:rPr>
                <w:rFonts w:cs="Arial"/>
                <w:sz w:val="20"/>
                <w:szCs w:val="20"/>
              </w:rPr>
              <w:t>,</w:t>
            </w:r>
            <w:r w:rsidR="005B1F69" w:rsidRPr="00906E83">
              <w:rPr>
                <w:rFonts w:cs="Arial"/>
                <w:sz w:val="20"/>
                <w:szCs w:val="20"/>
              </w:rPr>
              <w:t xml:space="preserve"> </w:t>
            </w:r>
            <w:r w:rsidR="00A262C8" w:rsidRPr="00906E83">
              <w:rPr>
                <w:rFonts w:cs="Arial"/>
                <w:sz w:val="20"/>
                <w:szCs w:val="20"/>
              </w:rPr>
              <w:t>are likely to be low.</w:t>
            </w:r>
            <w:r w:rsidR="00EB3631">
              <w:rPr>
                <w:rFonts w:cs="Arial"/>
                <w:sz w:val="20"/>
                <w:szCs w:val="20"/>
              </w:rPr>
              <w:t xml:space="preserve"> </w:t>
            </w:r>
            <w:r w:rsidR="007F7077" w:rsidRPr="00906E83">
              <w:rPr>
                <w:rFonts w:cs="Arial"/>
                <w:sz w:val="20"/>
                <w:szCs w:val="20"/>
              </w:rPr>
              <w:t>There is generally low bycatch and no reported protected species interactions.</w:t>
            </w:r>
          </w:p>
        </w:tc>
      </w:tr>
      <w:tr w:rsidR="00C25747" w:rsidRPr="00906E83" w14:paraId="7A1E2367" w14:textId="77777777" w:rsidTr="00F24C3D">
        <w:trPr>
          <w:cnfStyle w:val="000000010000" w:firstRow="0" w:lastRow="0" w:firstColumn="0" w:lastColumn="0" w:oddVBand="0" w:evenVBand="0" w:oddHBand="0" w:evenHBand="1" w:firstRowFirstColumn="0" w:firstRowLastColumn="0" w:lastRowFirstColumn="0" w:lastRowLastColumn="0"/>
        </w:trPr>
        <w:tc>
          <w:tcPr>
            <w:tcW w:w="1250" w:type="pct"/>
          </w:tcPr>
          <w:p w14:paraId="7A1E2362" w14:textId="77777777" w:rsidR="00C25747" w:rsidRPr="00906E83" w:rsidRDefault="00C25747" w:rsidP="00906E83">
            <w:pPr>
              <w:spacing w:before="60" w:after="60" w:line="240" w:lineRule="auto"/>
              <w:rPr>
                <w:rFonts w:cs="Arial"/>
                <w:sz w:val="20"/>
                <w:szCs w:val="20"/>
              </w:rPr>
            </w:pPr>
            <w:r w:rsidRPr="00906E83">
              <w:rPr>
                <w:rFonts w:cs="Arial"/>
                <w:sz w:val="20"/>
                <w:szCs w:val="20"/>
              </w:rPr>
              <w:t>Principle 2 (ecosystem impacts)</w:t>
            </w:r>
          </w:p>
        </w:tc>
        <w:tc>
          <w:tcPr>
            <w:tcW w:w="500" w:type="pct"/>
            <w:shd w:val="clear" w:color="auto" w:fill="92D050"/>
          </w:tcPr>
          <w:p w14:paraId="7A1E2363" w14:textId="76B656B6" w:rsidR="00C25747" w:rsidRPr="00906E83" w:rsidRDefault="00F854DB" w:rsidP="00906E83">
            <w:pPr>
              <w:spacing w:before="60" w:after="60" w:line="240" w:lineRule="auto"/>
              <w:rPr>
                <w:rFonts w:cs="Arial"/>
                <w:sz w:val="20"/>
                <w:szCs w:val="20"/>
              </w:rPr>
            </w:pPr>
            <w:r w:rsidRPr="00906E83">
              <w:rPr>
                <w:rFonts w:cs="Arial"/>
                <w:sz w:val="20"/>
                <w:szCs w:val="20"/>
              </w:rPr>
              <w:t>4</w:t>
            </w:r>
            <w:r w:rsidR="00AE6E80" w:rsidRPr="00906E83">
              <w:rPr>
                <w:rFonts w:cs="Arial"/>
                <w:sz w:val="20"/>
                <w:szCs w:val="20"/>
              </w:rPr>
              <w:t xml:space="preserve"> of 4</w:t>
            </w:r>
          </w:p>
        </w:tc>
        <w:tc>
          <w:tcPr>
            <w:tcW w:w="500" w:type="pct"/>
            <w:shd w:val="clear" w:color="auto" w:fill="auto"/>
          </w:tcPr>
          <w:p w14:paraId="7A1E2364" w14:textId="77777777" w:rsidR="00C25747" w:rsidRPr="00906E83" w:rsidRDefault="00F854DB" w:rsidP="00906E83">
            <w:pPr>
              <w:spacing w:before="60" w:after="60" w:line="240" w:lineRule="auto"/>
              <w:rPr>
                <w:rFonts w:cs="Arial"/>
                <w:sz w:val="20"/>
                <w:szCs w:val="20"/>
              </w:rPr>
            </w:pPr>
            <w:r w:rsidRPr="00906E83">
              <w:rPr>
                <w:rFonts w:cs="Arial"/>
                <w:sz w:val="20"/>
                <w:szCs w:val="20"/>
              </w:rPr>
              <w:t>0</w:t>
            </w:r>
          </w:p>
        </w:tc>
        <w:tc>
          <w:tcPr>
            <w:tcW w:w="500" w:type="pct"/>
            <w:shd w:val="clear" w:color="auto" w:fill="auto"/>
          </w:tcPr>
          <w:p w14:paraId="7A1E2365" w14:textId="77777777" w:rsidR="00C25747" w:rsidRPr="00906E83" w:rsidRDefault="00F854DB" w:rsidP="00906E83">
            <w:pPr>
              <w:spacing w:before="60" w:after="60" w:line="240" w:lineRule="auto"/>
              <w:rPr>
                <w:rFonts w:cs="Arial"/>
                <w:sz w:val="20"/>
                <w:szCs w:val="20"/>
              </w:rPr>
            </w:pPr>
            <w:r w:rsidRPr="00906E83">
              <w:rPr>
                <w:rFonts w:cs="Arial"/>
                <w:sz w:val="20"/>
                <w:szCs w:val="20"/>
              </w:rPr>
              <w:t>0</w:t>
            </w:r>
          </w:p>
        </w:tc>
        <w:tc>
          <w:tcPr>
            <w:tcW w:w="2250" w:type="pct"/>
          </w:tcPr>
          <w:p w14:paraId="7A1E2366" w14:textId="77777777" w:rsidR="00C25747" w:rsidRPr="00906E83" w:rsidRDefault="00A262C8" w:rsidP="00906E83">
            <w:pPr>
              <w:spacing w:before="60" w:after="60" w:line="240" w:lineRule="auto"/>
              <w:rPr>
                <w:rFonts w:cs="Arial"/>
                <w:sz w:val="20"/>
                <w:szCs w:val="20"/>
              </w:rPr>
            </w:pPr>
            <w:r w:rsidRPr="00906E83">
              <w:rPr>
                <w:rFonts w:cs="Arial"/>
                <w:sz w:val="20"/>
                <w:szCs w:val="20"/>
              </w:rPr>
              <w:t>E</w:t>
            </w:r>
            <w:r w:rsidR="00DB7875" w:rsidRPr="00906E83">
              <w:rPr>
                <w:rFonts w:cs="Arial"/>
                <w:sz w:val="20"/>
                <w:szCs w:val="20"/>
              </w:rPr>
              <w:t>cological risk</w:t>
            </w:r>
            <w:r w:rsidRPr="00906E83">
              <w:rPr>
                <w:rFonts w:cs="Arial"/>
                <w:sz w:val="20"/>
                <w:szCs w:val="20"/>
              </w:rPr>
              <w:t xml:space="preserve"> is considered to be low and </w:t>
            </w:r>
            <w:r w:rsidR="00D76122" w:rsidRPr="00906E83">
              <w:rPr>
                <w:rFonts w:cs="Arial"/>
                <w:sz w:val="20"/>
                <w:szCs w:val="20"/>
              </w:rPr>
              <w:t>well managed</w:t>
            </w:r>
            <w:r w:rsidR="00B857BF" w:rsidRPr="00906E83">
              <w:rPr>
                <w:rFonts w:cs="Arial"/>
                <w:sz w:val="20"/>
                <w:szCs w:val="20"/>
              </w:rPr>
              <w:t>.</w:t>
            </w:r>
          </w:p>
        </w:tc>
      </w:tr>
      <w:tr w:rsidR="00C25747" w:rsidRPr="00906E83" w14:paraId="7A1E2369" w14:textId="77777777" w:rsidTr="00F24C3D">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7A1E2368" w14:textId="77777777" w:rsidR="00C25747" w:rsidRPr="00906E83" w:rsidRDefault="00C25747" w:rsidP="00906E83">
            <w:pPr>
              <w:spacing w:before="60" w:after="60" w:line="240" w:lineRule="auto"/>
              <w:rPr>
                <w:rFonts w:cs="Arial"/>
                <w:b/>
                <w:sz w:val="20"/>
                <w:szCs w:val="20"/>
              </w:rPr>
            </w:pPr>
            <w:r w:rsidRPr="00906E83">
              <w:rPr>
                <w:rFonts w:cs="Arial"/>
                <w:b/>
                <w:sz w:val="20"/>
                <w:szCs w:val="20"/>
              </w:rPr>
              <w:t>EPBC requirements</w:t>
            </w:r>
          </w:p>
        </w:tc>
      </w:tr>
      <w:tr w:rsidR="00F24C3D" w:rsidRPr="00906E83" w14:paraId="16C60391" w14:textId="77777777" w:rsidTr="000F769F">
        <w:trPr>
          <w:cnfStyle w:val="000000010000" w:firstRow="0" w:lastRow="0" w:firstColumn="0" w:lastColumn="0" w:oddVBand="0" w:evenVBand="0" w:oddHBand="0" w:evenHBand="1" w:firstRowFirstColumn="0" w:firstRowLastColumn="0" w:lastRowFirstColumn="0" w:lastRowLastColumn="0"/>
        </w:trPr>
        <w:tc>
          <w:tcPr>
            <w:tcW w:w="1250" w:type="pct"/>
          </w:tcPr>
          <w:p w14:paraId="0A03BE7D" w14:textId="77777777" w:rsidR="00F24C3D" w:rsidRPr="00906E83" w:rsidRDefault="00F24C3D" w:rsidP="000F769F">
            <w:pPr>
              <w:spacing w:before="60" w:after="60" w:line="240" w:lineRule="auto"/>
              <w:rPr>
                <w:rFonts w:cs="Arial"/>
                <w:sz w:val="20"/>
                <w:szCs w:val="20"/>
              </w:rPr>
            </w:pPr>
            <w:r w:rsidRPr="00906E83">
              <w:rPr>
                <w:rFonts w:cs="Arial"/>
                <w:sz w:val="20"/>
                <w:szCs w:val="20"/>
              </w:rPr>
              <w:t>Part 12</w:t>
            </w:r>
          </w:p>
        </w:tc>
        <w:tc>
          <w:tcPr>
            <w:tcW w:w="500" w:type="pct"/>
            <w:shd w:val="clear" w:color="auto" w:fill="92D050"/>
          </w:tcPr>
          <w:p w14:paraId="4CAF6A8C" w14:textId="77777777" w:rsidR="00F24C3D" w:rsidRPr="00906E83" w:rsidRDefault="00F24C3D" w:rsidP="000F769F">
            <w:pPr>
              <w:spacing w:before="60" w:after="60" w:line="240" w:lineRule="auto"/>
              <w:rPr>
                <w:rFonts w:cs="Arial"/>
                <w:sz w:val="20"/>
                <w:szCs w:val="20"/>
              </w:rPr>
            </w:pPr>
            <w:r w:rsidRPr="00906E83">
              <w:rPr>
                <w:rFonts w:cs="Arial"/>
                <w:sz w:val="20"/>
                <w:szCs w:val="20"/>
              </w:rPr>
              <w:t>1 of 1</w:t>
            </w:r>
          </w:p>
        </w:tc>
        <w:tc>
          <w:tcPr>
            <w:tcW w:w="500" w:type="pct"/>
            <w:shd w:val="clear" w:color="auto" w:fill="FFFFFF" w:themeFill="background1"/>
          </w:tcPr>
          <w:p w14:paraId="00974BFD" w14:textId="77777777" w:rsidR="00F24C3D" w:rsidRPr="00906E83" w:rsidRDefault="00F24C3D" w:rsidP="000F769F">
            <w:pPr>
              <w:spacing w:before="60" w:after="60" w:line="240" w:lineRule="auto"/>
              <w:rPr>
                <w:rFonts w:cs="Arial"/>
                <w:sz w:val="20"/>
                <w:szCs w:val="20"/>
              </w:rPr>
            </w:pPr>
            <w:r w:rsidRPr="00906E83">
              <w:rPr>
                <w:rFonts w:cs="Arial"/>
                <w:sz w:val="20"/>
                <w:szCs w:val="20"/>
              </w:rPr>
              <w:t>0</w:t>
            </w:r>
          </w:p>
        </w:tc>
        <w:tc>
          <w:tcPr>
            <w:tcW w:w="500" w:type="pct"/>
            <w:shd w:val="clear" w:color="auto" w:fill="FFFFFF" w:themeFill="background1"/>
          </w:tcPr>
          <w:p w14:paraId="474AD531" w14:textId="77777777" w:rsidR="00F24C3D" w:rsidRPr="00906E83" w:rsidRDefault="00F24C3D" w:rsidP="000F769F">
            <w:pPr>
              <w:spacing w:before="60" w:after="60" w:line="240" w:lineRule="auto"/>
              <w:rPr>
                <w:rFonts w:cs="Arial"/>
                <w:sz w:val="20"/>
                <w:szCs w:val="20"/>
              </w:rPr>
            </w:pPr>
            <w:r w:rsidRPr="00906E83">
              <w:rPr>
                <w:rFonts w:cs="Arial"/>
                <w:sz w:val="20"/>
                <w:szCs w:val="20"/>
              </w:rPr>
              <w:t>0</w:t>
            </w:r>
          </w:p>
        </w:tc>
        <w:tc>
          <w:tcPr>
            <w:tcW w:w="2250" w:type="pct"/>
          </w:tcPr>
          <w:p w14:paraId="1CE1A00E" w14:textId="77777777" w:rsidR="00F24C3D" w:rsidRPr="00906E83" w:rsidRDefault="00F24C3D" w:rsidP="000F769F">
            <w:pPr>
              <w:spacing w:before="60" w:after="60" w:line="240" w:lineRule="auto"/>
              <w:rPr>
                <w:rFonts w:cs="Arial"/>
                <w:sz w:val="20"/>
                <w:szCs w:val="20"/>
              </w:rPr>
            </w:pPr>
            <w:r w:rsidRPr="00906E83">
              <w:rPr>
                <w:rFonts w:cs="Arial"/>
                <w:sz w:val="20"/>
                <w:szCs w:val="20"/>
              </w:rPr>
              <w:t>The fishery spans three marine bioregions. Ecological risks have been assessed and are managed in accordance with AFMA’s ecological risk management strategy.</w:t>
            </w:r>
            <w:r>
              <w:rPr>
                <w:rFonts w:cs="Arial"/>
                <w:sz w:val="20"/>
                <w:szCs w:val="20"/>
              </w:rPr>
              <w:t xml:space="preserve"> </w:t>
            </w:r>
            <w:r w:rsidRPr="00906E83">
              <w:rPr>
                <w:rFonts w:cs="Arial"/>
                <w:sz w:val="20"/>
                <w:szCs w:val="20"/>
              </w:rPr>
              <w:t>The fishery is not expected to compromise any of the values identified in the marine bioregional plans.</w:t>
            </w:r>
          </w:p>
        </w:tc>
      </w:tr>
      <w:tr w:rsidR="00562A65" w:rsidRPr="00906E83" w14:paraId="7A1E2370" w14:textId="77777777" w:rsidTr="00F24C3D">
        <w:trPr>
          <w:cnfStyle w:val="000000100000" w:firstRow="0" w:lastRow="0" w:firstColumn="0" w:lastColumn="0" w:oddVBand="0" w:evenVBand="0" w:oddHBand="1" w:evenHBand="0" w:firstRowFirstColumn="0" w:firstRowLastColumn="0" w:lastRowFirstColumn="0" w:lastRowLastColumn="0"/>
        </w:trPr>
        <w:tc>
          <w:tcPr>
            <w:tcW w:w="1250" w:type="pct"/>
          </w:tcPr>
          <w:p w14:paraId="7A1E236A" w14:textId="77777777" w:rsidR="00562A65" w:rsidRPr="00906E83" w:rsidRDefault="00562A65" w:rsidP="00906E83">
            <w:pPr>
              <w:spacing w:before="60" w:after="60" w:line="240" w:lineRule="auto"/>
              <w:rPr>
                <w:rFonts w:cs="Arial"/>
                <w:sz w:val="20"/>
                <w:szCs w:val="20"/>
              </w:rPr>
            </w:pPr>
            <w:r w:rsidRPr="00906E83">
              <w:rPr>
                <w:rFonts w:cs="Arial"/>
                <w:sz w:val="20"/>
                <w:szCs w:val="20"/>
              </w:rPr>
              <w:t>Part 13</w:t>
            </w:r>
          </w:p>
        </w:tc>
        <w:tc>
          <w:tcPr>
            <w:tcW w:w="500" w:type="pct"/>
            <w:shd w:val="clear" w:color="auto" w:fill="92D050"/>
          </w:tcPr>
          <w:p w14:paraId="7A1E236B" w14:textId="4E69F6F7" w:rsidR="00562A65" w:rsidRPr="00906E83" w:rsidRDefault="00F854DB" w:rsidP="00906E83">
            <w:pPr>
              <w:spacing w:before="60" w:after="60" w:line="240" w:lineRule="auto"/>
              <w:rPr>
                <w:rFonts w:cs="Arial"/>
                <w:sz w:val="20"/>
                <w:szCs w:val="20"/>
              </w:rPr>
            </w:pPr>
            <w:r w:rsidRPr="00906E83">
              <w:rPr>
                <w:rFonts w:cs="Arial"/>
                <w:sz w:val="20"/>
                <w:szCs w:val="20"/>
              </w:rPr>
              <w:t>11</w:t>
            </w:r>
            <w:r w:rsidR="00AE6E80" w:rsidRPr="00906E83">
              <w:rPr>
                <w:rFonts w:cs="Arial"/>
                <w:sz w:val="20"/>
                <w:szCs w:val="20"/>
              </w:rPr>
              <w:t xml:space="preserve"> of 11</w:t>
            </w:r>
          </w:p>
        </w:tc>
        <w:tc>
          <w:tcPr>
            <w:tcW w:w="500" w:type="pct"/>
            <w:shd w:val="clear" w:color="auto" w:fill="auto"/>
          </w:tcPr>
          <w:p w14:paraId="7A1E236C" w14:textId="77777777" w:rsidR="00562A65" w:rsidRPr="00906E83" w:rsidRDefault="00F854DB" w:rsidP="00906E83">
            <w:pPr>
              <w:spacing w:before="60" w:after="60" w:line="240" w:lineRule="auto"/>
              <w:rPr>
                <w:rFonts w:cs="Arial"/>
                <w:sz w:val="20"/>
                <w:szCs w:val="20"/>
              </w:rPr>
            </w:pPr>
            <w:r w:rsidRPr="00906E83">
              <w:rPr>
                <w:rFonts w:cs="Arial"/>
                <w:sz w:val="20"/>
                <w:szCs w:val="20"/>
              </w:rPr>
              <w:t>0</w:t>
            </w:r>
          </w:p>
        </w:tc>
        <w:tc>
          <w:tcPr>
            <w:tcW w:w="500" w:type="pct"/>
            <w:shd w:val="clear" w:color="auto" w:fill="auto"/>
          </w:tcPr>
          <w:p w14:paraId="7A1E236D" w14:textId="77777777" w:rsidR="00562A65" w:rsidRPr="00906E83" w:rsidRDefault="00F854DB" w:rsidP="00906E83">
            <w:pPr>
              <w:spacing w:before="60" w:after="60" w:line="240" w:lineRule="auto"/>
              <w:rPr>
                <w:rFonts w:cs="Arial"/>
                <w:sz w:val="20"/>
                <w:szCs w:val="20"/>
              </w:rPr>
            </w:pPr>
            <w:r w:rsidRPr="00906E83">
              <w:rPr>
                <w:rFonts w:cs="Arial"/>
                <w:sz w:val="20"/>
                <w:szCs w:val="20"/>
              </w:rPr>
              <w:t>0</w:t>
            </w:r>
          </w:p>
        </w:tc>
        <w:tc>
          <w:tcPr>
            <w:tcW w:w="2250" w:type="pct"/>
          </w:tcPr>
          <w:p w14:paraId="7A1E236E" w14:textId="77777777" w:rsidR="00B857BF" w:rsidRPr="00906E83" w:rsidRDefault="00D76122" w:rsidP="00906E83">
            <w:pPr>
              <w:spacing w:before="60" w:after="60" w:line="240" w:lineRule="auto"/>
              <w:rPr>
                <w:rFonts w:cs="Arial"/>
                <w:sz w:val="20"/>
                <w:szCs w:val="20"/>
              </w:rPr>
            </w:pPr>
            <w:r w:rsidRPr="00906E83">
              <w:rPr>
                <w:rFonts w:cs="Arial"/>
                <w:sz w:val="20"/>
                <w:szCs w:val="20"/>
              </w:rPr>
              <w:t>No reported interactions</w:t>
            </w:r>
            <w:r w:rsidR="00B857BF" w:rsidRPr="00906E83">
              <w:rPr>
                <w:rFonts w:cs="Arial"/>
                <w:sz w:val="20"/>
                <w:szCs w:val="20"/>
              </w:rPr>
              <w:t xml:space="preserve"> with listed threatened species.</w:t>
            </w:r>
          </w:p>
          <w:p w14:paraId="7A1E236F" w14:textId="77777777" w:rsidR="00562A65" w:rsidRPr="00906E83" w:rsidRDefault="00B857BF" w:rsidP="00906E83">
            <w:pPr>
              <w:spacing w:before="60" w:after="60" w:line="240" w:lineRule="auto"/>
              <w:rPr>
                <w:rFonts w:cs="Arial"/>
                <w:sz w:val="20"/>
                <w:szCs w:val="20"/>
              </w:rPr>
            </w:pPr>
            <w:r w:rsidRPr="00906E83">
              <w:rPr>
                <w:rFonts w:cs="Arial"/>
                <w:sz w:val="20"/>
                <w:szCs w:val="20"/>
              </w:rPr>
              <w:t xml:space="preserve">AFMA has committed to </w:t>
            </w:r>
            <w:r w:rsidR="00733027" w:rsidRPr="00906E83">
              <w:rPr>
                <w:rFonts w:cs="Arial"/>
                <w:sz w:val="20"/>
                <w:szCs w:val="20"/>
              </w:rPr>
              <w:t>reassess ecological risks in 2017</w:t>
            </w:r>
            <w:r w:rsidR="00840C1A" w:rsidRPr="00906E83">
              <w:rPr>
                <w:rFonts w:cs="Arial"/>
                <w:sz w:val="20"/>
                <w:szCs w:val="20"/>
              </w:rPr>
              <w:t>.</w:t>
            </w:r>
          </w:p>
        </w:tc>
      </w:tr>
      <w:tr w:rsidR="00562A65" w:rsidRPr="00906E83" w14:paraId="7A1E2376" w14:textId="77777777" w:rsidTr="00F24C3D">
        <w:trPr>
          <w:cnfStyle w:val="000000010000" w:firstRow="0" w:lastRow="0" w:firstColumn="0" w:lastColumn="0" w:oddVBand="0" w:evenVBand="0" w:oddHBand="0" w:evenHBand="1" w:firstRowFirstColumn="0" w:firstRowLastColumn="0" w:lastRowFirstColumn="0" w:lastRowLastColumn="0"/>
        </w:trPr>
        <w:tc>
          <w:tcPr>
            <w:tcW w:w="1250" w:type="pct"/>
          </w:tcPr>
          <w:p w14:paraId="7A1E2371" w14:textId="77777777" w:rsidR="00562A65" w:rsidRPr="00906E83" w:rsidRDefault="00562A65" w:rsidP="00906E83">
            <w:pPr>
              <w:spacing w:before="60" w:after="60" w:line="240" w:lineRule="auto"/>
              <w:rPr>
                <w:rFonts w:cs="Arial"/>
                <w:sz w:val="20"/>
                <w:szCs w:val="20"/>
              </w:rPr>
            </w:pPr>
            <w:r w:rsidRPr="00906E83">
              <w:rPr>
                <w:rFonts w:cs="Arial"/>
                <w:sz w:val="20"/>
                <w:szCs w:val="20"/>
              </w:rPr>
              <w:t>Part 13A</w:t>
            </w:r>
          </w:p>
        </w:tc>
        <w:tc>
          <w:tcPr>
            <w:tcW w:w="500" w:type="pct"/>
            <w:shd w:val="clear" w:color="auto" w:fill="92D050"/>
          </w:tcPr>
          <w:p w14:paraId="7A1E2372" w14:textId="6A6438B6" w:rsidR="00562A65" w:rsidRPr="00906E83" w:rsidRDefault="0062082F" w:rsidP="00906E83">
            <w:pPr>
              <w:spacing w:before="60" w:after="60" w:line="240" w:lineRule="auto"/>
              <w:rPr>
                <w:rFonts w:cs="Arial"/>
                <w:sz w:val="20"/>
                <w:szCs w:val="20"/>
              </w:rPr>
            </w:pPr>
            <w:r w:rsidRPr="00906E83">
              <w:rPr>
                <w:rFonts w:cs="Arial"/>
                <w:sz w:val="20"/>
                <w:szCs w:val="20"/>
              </w:rPr>
              <w:t>2</w:t>
            </w:r>
            <w:r w:rsidR="00AE6E80" w:rsidRPr="00906E83">
              <w:rPr>
                <w:rFonts w:cs="Arial"/>
                <w:sz w:val="20"/>
                <w:szCs w:val="20"/>
              </w:rPr>
              <w:t xml:space="preserve"> of 3</w:t>
            </w:r>
          </w:p>
        </w:tc>
        <w:tc>
          <w:tcPr>
            <w:tcW w:w="500" w:type="pct"/>
            <w:shd w:val="clear" w:color="auto" w:fill="FFC000"/>
          </w:tcPr>
          <w:p w14:paraId="7A1E2373" w14:textId="3C6C4A14" w:rsidR="00562A65" w:rsidRPr="00906E83" w:rsidRDefault="0062082F" w:rsidP="00906E83">
            <w:pPr>
              <w:spacing w:before="60" w:after="60" w:line="240" w:lineRule="auto"/>
              <w:rPr>
                <w:rFonts w:cs="Arial"/>
                <w:sz w:val="20"/>
                <w:szCs w:val="20"/>
              </w:rPr>
            </w:pPr>
            <w:r w:rsidRPr="00906E83">
              <w:rPr>
                <w:rFonts w:cs="Arial"/>
                <w:sz w:val="20"/>
                <w:szCs w:val="20"/>
              </w:rPr>
              <w:t>1</w:t>
            </w:r>
            <w:r w:rsidR="00AE6E80" w:rsidRPr="00906E83">
              <w:rPr>
                <w:rFonts w:cs="Arial"/>
                <w:sz w:val="20"/>
                <w:szCs w:val="20"/>
              </w:rPr>
              <w:t xml:space="preserve"> of 3</w:t>
            </w:r>
            <w:r w:rsidRPr="00906E83">
              <w:rPr>
                <w:rFonts w:cs="Arial"/>
                <w:sz w:val="20"/>
                <w:szCs w:val="20"/>
              </w:rPr>
              <w:br/>
              <w:t>(</w:t>
            </w:r>
            <w:r w:rsidR="00562A65" w:rsidRPr="00906E83">
              <w:rPr>
                <w:rFonts w:cs="Arial"/>
                <w:sz w:val="20"/>
                <w:szCs w:val="20"/>
              </w:rPr>
              <w:t>S303DC(3)</w:t>
            </w:r>
            <w:r w:rsidRPr="00906E83">
              <w:rPr>
                <w:rFonts w:cs="Arial"/>
                <w:sz w:val="20"/>
                <w:szCs w:val="20"/>
              </w:rPr>
              <w:t>)</w:t>
            </w:r>
          </w:p>
        </w:tc>
        <w:tc>
          <w:tcPr>
            <w:tcW w:w="500" w:type="pct"/>
            <w:shd w:val="clear" w:color="auto" w:fill="auto"/>
          </w:tcPr>
          <w:p w14:paraId="7A1E2374" w14:textId="77777777" w:rsidR="00562A65" w:rsidRPr="00906E83" w:rsidRDefault="0062082F" w:rsidP="00906E83">
            <w:pPr>
              <w:spacing w:before="60" w:after="60" w:line="240" w:lineRule="auto"/>
              <w:rPr>
                <w:rFonts w:cs="Arial"/>
                <w:sz w:val="20"/>
                <w:szCs w:val="20"/>
              </w:rPr>
            </w:pPr>
            <w:r w:rsidRPr="00906E83">
              <w:rPr>
                <w:rFonts w:cs="Arial"/>
                <w:sz w:val="20"/>
                <w:szCs w:val="20"/>
              </w:rPr>
              <w:t>0</w:t>
            </w:r>
          </w:p>
        </w:tc>
        <w:tc>
          <w:tcPr>
            <w:tcW w:w="2250" w:type="pct"/>
            <w:shd w:val="clear" w:color="auto" w:fill="auto"/>
          </w:tcPr>
          <w:p w14:paraId="7A1E2375" w14:textId="77777777" w:rsidR="00562A65" w:rsidRPr="00906E83" w:rsidRDefault="00562A65" w:rsidP="00906E83">
            <w:pPr>
              <w:spacing w:before="60" w:after="60" w:line="240" w:lineRule="auto"/>
              <w:rPr>
                <w:rFonts w:cs="Arial"/>
                <w:sz w:val="20"/>
                <w:szCs w:val="20"/>
              </w:rPr>
            </w:pPr>
            <w:r w:rsidRPr="00906E83">
              <w:rPr>
                <w:rFonts w:cs="Arial"/>
                <w:sz w:val="20"/>
                <w:szCs w:val="20"/>
              </w:rPr>
              <w:t>Limited consultation if LENS is amended, although sufficient for strict requirements, as per advice to Minister in MS14-002367.</w:t>
            </w:r>
          </w:p>
        </w:tc>
      </w:tr>
      <w:tr w:rsidR="00562A65" w:rsidRPr="00906E83" w14:paraId="7A1E2383" w14:textId="77777777" w:rsidTr="00F24C3D">
        <w:trPr>
          <w:cnfStyle w:val="000000100000" w:firstRow="0" w:lastRow="0" w:firstColumn="0" w:lastColumn="0" w:oddVBand="0" w:evenVBand="0" w:oddHBand="1" w:evenHBand="0" w:firstRowFirstColumn="0" w:firstRowLastColumn="0" w:lastRowFirstColumn="0" w:lastRowLastColumn="0"/>
        </w:trPr>
        <w:tc>
          <w:tcPr>
            <w:tcW w:w="1250" w:type="pct"/>
          </w:tcPr>
          <w:p w14:paraId="7A1E237E" w14:textId="77777777" w:rsidR="00562A65" w:rsidRPr="00906E83" w:rsidRDefault="00562A65" w:rsidP="00906E83">
            <w:pPr>
              <w:spacing w:before="60" w:after="60" w:line="240" w:lineRule="auto"/>
              <w:rPr>
                <w:rFonts w:cs="Arial"/>
                <w:sz w:val="20"/>
                <w:szCs w:val="20"/>
              </w:rPr>
            </w:pPr>
            <w:r w:rsidRPr="00906E83">
              <w:rPr>
                <w:rFonts w:cs="Arial"/>
                <w:sz w:val="20"/>
                <w:szCs w:val="20"/>
              </w:rPr>
              <w:t>Part 16</w:t>
            </w:r>
          </w:p>
        </w:tc>
        <w:tc>
          <w:tcPr>
            <w:tcW w:w="500" w:type="pct"/>
            <w:shd w:val="clear" w:color="auto" w:fill="92D050"/>
          </w:tcPr>
          <w:p w14:paraId="7A1E237F" w14:textId="78302FDE" w:rsidR="00562A65" w:rsidRPr="00906E83" w:rsidRDefault="0062082F" w:rsidP="00906E83">
            <w:pPr>
              <w:spacing w:before="60" w:after="60" w:line="240" w:lineRule="auto"/>
              <w:rPr>
                <w:rFonts w:cs="Arial"/>
                <w:sz w:val="20"/>
                <w:szCs w:val="20"/>
              </w:rPr>
            </w:pPr>
            <w:r w:rsidRPr="00906E83">
              <w:rPr>
                <w:rFonts w:cs="Arial"/>
                <w:sz w:val="20"/>
                <w:szCs w:val="20"/>
              </w:rPr>
              <w:t>1</w:t>
            </w:r>
            <w:r w:rsidR="00AE6E80" w:rsidRPr="00906E83">
              <w:rPr>
                <w:rFonts w:cs="Arial"/>
                <w:sz w:val="20"/>
                <w:szCs w:val="20"/>
              </w:rPr>
              <w:t xml:space="preserve"> of 1</w:t>
            </w:r>
          </w:p>
        </w:tc>
        <w:tc>
          <w:tcPr>
            <w:tcW w:w="500" w:type="pct"/>
            <w:shd w:val="clear" w:color="auto" w:fill="auto"/>
          </w:tcPr>
          <w:p w14:paraId="7A1E2380" w14:textId="77777777" w:rsidR="00562A65" w:rsidRPr="00906E83" w:rsidRDefault="0062082F" w:rsidP="00906E83">
            <w:pPr>
              <w:spacing w:before="60" w:after="60" w:line="240" w:lineRule="auto"/>
              <w:rPr>
                <w:rFonts w:cs="Arial"/>
                <w:sz w:val="20"/>
                <w:szCs w:val="20"/>
              </w:rPr>
            </w:pPr>
            <w:r w:rsidRPr="00906E83">
              <w:rPr>
                <w:rFonts w:cs="Arial"/>
                <w:sz w:val="20"/>
                <w:szCs w:val="20"/>
              </w:rPr>
              <w:t>0</w:t>
            </w:r>
          </w:p>
        </w:tc>
        <w:tc>
          <w:tcPr>
            <w:tcW w:w="500" w:type="pct"/>
            <w:shd w:val="clear" w:color="auto" w:fill="auto"/>
          </w:tcPr>
          <w:p w14:paraId="7A1E2381" w14:textId="77777777" w:rsidR="00562A65" w:rsidRPr="00906E83" w:rsidRDefault="0062082F" w:rsidP="00906E83">
            <w:pPr>
              <w:spacing w:before="60" w:after="60" w:line="240" w:lineRule="auto"/>
              <w:rPr>
                <w:rFonts w:cs="Arial"/>
                <w:sz w:val="20"/>
                <w:szCs w:val="20"/>
              </w:rPr>
            </w:pPr>
            <w:r w:rsidRPr="00906E83">
              <w:rPr>
                <w:rFonts w:cs="Arial"/>
                <w:sz w:val="20"/>
                <w:szCs w:val="20"/>
              </w:rPr>
              <w:t>0</w:t>
            </w:r>
          </w:p>
        </w:tc>
        <w:tc>
          <w:tcPr>
            <w:tcW w:w="2250" w:type="pct"/>
          </w:tcPr>
          <w:p w14:paraId="7A1E2382" w14:textId="77777777" w:rsidR="00562A65" w:rsidRPr="00906E83" w:rsidRDefault="00B16863" w:rsidP="00906E83">
            <w:pPr>
              <w:spacing w:before="60" w:after="60" w:line="240" w:lineRule="auto"/>
              <w:rPr>
                <w:rFonts w:cs="Arial"/>
                <w:sz w:val="20"/>
                <w:szCs w:val="20"/>
              </w:rPr>
            </w:pPr>
            <w:r w:rsidRPr="00906E83">
              <w:rPr>
                <w:rFonts w:cs="Arial"/>
                <w:sz w:val="20"/>
                <w:szCs w:val="20"/>
              </w:rPr>
              <w:t>The precautionary principle has been considered by the Department when making its recommendation to include specimens in the list of exempt native specimens.</w:t>
            </w:r>
          </w:p>
        </w:tc>
      </w:tr>
      <w:tr w:rsidR="00B17F9A" w:rsidRPr="00906E83" w14:paraId="28479BBC" w14:textId="77777777" w:rsidTr="00F24C3D">
        <w:trPr>
          <w:cnfStyle w:val="000000010000" w:firstRow="0" w:lastRow="0" w:firstColumn="0" w:lastColumn="0" w:oddVBand="0" w:evenVBand="0" w:oddHBand="0" w:evenHBand="1" w:firstRowFirstColumn="0" w:firstRowLastColumn="0" w:lastRowFirstColumn="0" w:lastRowLastColumn="0"/>
        </w:trPr>
        <w:tc>
          <w:tcPr>
            <w:tcW w:w="5000" w:type="pct"/>
            <w:gridSpan w:val="5"/>
          </w:tcPr>
          <w:p w14:paraId="72D9CAD7" w14:textId="5625679C" w:rsidR="00B17F9A" w:rsidRPr="00906E83" w:rsidRDefault="00B17F9A" w:rsidP="00906E83">
            <w:pPr>
              <w:spacing w:before="60" w:after="60" w:line="240" w:lineRule="auto"/>
              <w:rPr>
                <w:rStyle w:val="Emphasis"/>
                <w:rFonts w:cs="Arial"/>
                <w:i w:val="0"/>
                <w:sz w:val="20"/>
                <w:szCs w:val="20"/>
              </w:rPr>
            </w:pPr>
            <w:r w:rsidRPr="00906E83">
              <w:rPr>
                <w:rStyle w:val="Emphasis"/>
                <w:rFonts w:cs="Arial"/>
                <w:b/>
                <w:i w:val="0"/>
                <w:iCs w:val="0"/>
                <w:sz w:val="20"/>
                <w:szCs w:val="20"/>
              </w:rPr>
              <w:t>Conclusion</w:t>
            </w:r>
            <w:r w:rsidRPr="00906E83">
              <w:rPr>
                <w:rStyle w:val="Emphasis"/>
                <w:rFonts w:cs="Arial"/>
                <w:i w:val="0"/>
                <w:iCs w:val="0"/>
                <w:sz w:val="20"/>
                <w:szCs w:val="20"/>
              </w:rPr>
              <w:t xml:space="preserve">: The fishery is well managed and considered to have a low </w:t>
            </w:r>
            <w:r w:rsidRPr="00906E83">
              <w:rPr>
                <w:rStyle w:val="Emphasis"/>
                <w:rFonts w:cs="Arial"/>
                <w:i w:val="0"/>
                <w:sz w:val="20"/>
                <w:szCs w:val="20"/>
              </w:rPr>
              <w:t>ecological impact. Ecological risks are regularly reviewed and expected to be reassessed in 2017.</w:t>
            </w:r>
          </w:p>
        </w:tc>
      </w:tr>
      <w:tr w:rsidR="00B17F9A" w:rsidRPr="00906E83" w14:paraId="2E29A391" w14:textId="77777777" w:rsidTr="00F24C3D">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5E2E3810" w14:textId="7643711B" w:rsidR="00B17F9A" w:rsidRPr="00906E83" w:rsidRDefault="00B17F9A" w:rsidP="00906E83">
            <w:pPr>
              <w:spacing w:before="60" w:after="60" w:line="240" w:lineRule="auto"/>
              <w:rPr>
                <w:rStyle w:val="Emphasis"/>
                <w:rFonts w:cs="Arial"/>
                <w:i w:val="0"/>
                <w:iCs w:val="0"/>
                <w:sz w:val="20"/>
                <w:szCs w:val="20"/>
              </w:rPr>
            </w:pPr>
            <w:r w:rsidRPr="00906E83">
              <w:rPr>
                <w:rStyle w:val="Emphasis"/>
                <w:rFonts w:cs="Arial"/>
                <w:b/>
                <w:i w:val="0"/>
                <w:iCs w:val="0"/>
                <w:sz w:val="20"/>
                <w:szCs w:val="20"/>
              </w:rPr>
              <w:t>Final recommendation for 2016 assessment of Southern Squid Jig Fishery</w:t>
            </w:r>
            <w:r w:rsidRPr="00906E83">
              <w:rPr>
                <w:rStyle w:val="Emphasis"/>
                <w:rFonts w:cs="Arial"/>
                <w:i w:val="0"/>
                <w:iCs w:val="0"/>
                <w:sz w:val="20"/>
                <w:szCs w:val="20"/>
              </w:rPr>
              <w:t>: Low risk and recommended for ten year inclusion on the List of Exempt Native Specimens (2016 to 2026).</w:t>
            </w:r>
          </w:p>
        </w:tc>
      </w:tr>
    </w:tbl>
    <w:p w14:paraId="4A495D86" w14:textId="77777777" w:rsidR="00585210" w:rsidRPr="00906E83" w:rsidRDefault="00585210" w:rsidP="00906E83">
      <w:pPr>
        <w:spacing w:before="60" w:after="60" w:line="240" w:lineRule="auto"/>
        <w:rPr>
          <w:rStyle w:val="Emphasis"/>
          <w:rFonts w:cs="Arial"/>
          <w:b/>
          <w:i w:val="0"/>
          <w:iCs w:val="0"/>
          <w:sz w:val="20"/>
          <w:szCs w:val="20"/>
          <w:u w:val="single"/>
        </w:rPr>
        <w:sectPr w:rsidR="00585210" w:rsidRPr="00906E83" w:rsidSect="00625455">
          <w:pgSz w:w="16838" w:h="11906" w:orient="landscape"/>
          <w:pgMar w:top="709" w:right="1361" w:bottom="709" w:left="1361" w:header="709" w:footer="54" w:gutter="0"/>
          <w:cols w:space="708"/>
          <w:docGrid w:linePitch="360"/>
        </w:sectPr>
      </w:pPr>
    </w:p>
    <w:p w14:paraId="7A1E238B" w14:textId="125E64B0" w:rsidR="00AC0090" w:rsidRPr="00906E83" w:rsidRDefault="008A0759" w:rsidP="00906E83">
      <w:pPr>
        <w:spacing w:before="60" w:after="60" w:line="240" w:lineRule="auto"/>
        <w:rPr>
          <w:rStyle w:val="Emphasis"/>
          <w:rFonts w:cs="Arial"/>
          <w:b/>
          <w:i w:val="0"/>
          <w:iCs w:val="0"/>
          <w:u w:val="single"/>
        </w:rPr>
      </w:pPr>
      <w:r w:rsidRPr="00906E83">
        <w:rPr>
          <w:rStyle w:val="Emphasis"/>
          <w:rFonts w:cs="Arial"/>
          <w:b/>
          <w:i w:val="0"/>
          <w:iCs w:val="0"/>
          <w:u w:val="single"/>
        </w:rPr>
        <w:lastRenderedPageBreak/>
        <w:t>Notes:</w:t>
      </w:r>
    </w:p>
    <w:p w14:paraId="4BEC8211" w14:textId="77777777" w:rsidR="00164465" w:rsidRPr="00906E83" w:rsidRDefault="00562A65" w:rsidP="00906E83">
      <w:pPr>
        <w:spacing w:before="60" w:after="60" w:line="240" w:lineRule="auto"/>
        <w:rPr>
          <w:rStyle w:val="Emphasis"/>
          <w:rFonts w:cs="Arial"/>
          <w:b/>
          <w:i w:val="0"/>
          <w:iCs w:val="0"/>
          <w:sz w:val="20"/>
          <w:szCs w:val="20"/>
        </w:rPr>
      </w:pPr>
      <w:r w:rsidRPr="00906E83">
        <w:rPr>
          <w:rStyle w:val="Emphasis"/>
          <w:rFonts w:cs="Arial"/>
          <w:b/>
          <w:i w:val="0"/>
          <w:iCs w:val="0"/>
          <w:sz w:val="20"/>
          <w:szCs w:val="20"/>
        </w:rPr>
        <w:t>Assessment history:</w:t>
      </w:r>
    </w:p>
    <w:p w14:paraId="7A1E238C" w14:textId="4B4692D4" w:rsidR="00562A65" w:rsidRPr="00906E83" w:rsidRDefault="00562A65" w:rsidP="00906E83">
      <w:pPr>
        <w:spacing w:before="60" w:after="60" w:line="240" w:lineRule="auto"/>
        <w:rPr>
          <w:rStyle w:val="Emphasis"/>
          <w:rFonts w:cs="Arial"/>
          <w:i w:val="0"/>
          <w:iCs w:val="0"/>
          <w:sz w:val="20"/>
          <w:szCs w:val="20"/>
        </w:rPr>
      </w:pPr>
      <w:r w:rsidRPr="00906E83">
        <w:rPr>
          <w:rStyle w:val="Emphasis"/>
          <w:rFonts w:cs="Arial"/>
          <w:i w:val="0"/>
          <w:iCs w:val="0"/>
          <w:sz w:val="20"/>
          <w:szCs w:val="20"/>
        </w:rPr>
        <w:t>1</w:t>
      </w:r>
      <w:r w:rsidRPr="00906E83">
        <w:rPr>
          <w:rStyle w:val="Emphasis"/>
          <w:rFonts w:cs="Arial"/>
          <w:i w:val="0"/>
          <w:iCs w:val="0"/>
          <w:sz w:val="20"/>
          <w:szCs w:val="20"/>
          <w:vertAlign w:val="superscript"/>
        </w:rPr>
        <w:t>st</w:t>
      </w:r>
      <w:r w:rsidRPr="00906E83">
        <w:rPr>
          <w:rStyle w:val="Emphasis"/>
          <w:rFonts w:cs="Arial"/>
          <w:i w:val="0"/>
          <w:iCs w:val="0"/>
          <w:sz w:val="20"/>
          <w:szCs w:val="20"/>
        </w:rPr>
        <w:t xml:space="preserve"> assessment finalised 1 November 2004 – LENS with 6 </w:t>
      </w:r>
      <w:r w:rsidR="000D3873" w:rsidRPr="00906E83">
        <w:rPr>
          <w:rStyle w:val="Emphasis"/>
          <w:rFonts w:cs="Arial"/>
          <w:i w:val="0"/>
          <w:iCs w:val="0"/>
          <w:sz w:val="20"/>
          <w:szCs w:val="20"/>
        </w:rPr>
        <w:t>recommendations</w:t>
      </w:r>
      <w:r w:rsidRPr="00906E83">
        <w:rPr>
          <w:rStyle w:val="Emphasis"/>
          <w:rFonts w:cs="Arial"/>
          <w:i w:val="0"/>
          <w:iCs w:val="0"/>
          <w:sz w:val="20"/>
          <w:szCs w:val="20"/>
        </w:rPr>
        <w:br/>
        <w:t>2</w:t>
      </w:r>
      <w:r w:rsidRPr="00906E83">
        <w:rPr>
          <w:rStyle w:val="Emphasis"/>
          <w:rFonts w:cs="Arial"/>
          <w:i w:val="0"/>
          <w:iCs w:val="0"/>
          <w:sz w:val="20"/>
          <w:szCs w:val="20"/>
          <w:vertAlign w:val="superscript"/>
        </w:rPr>
        <w:t>nd</w:t>
      </w:r>
      <w:r w:rsidRPr="00906E83">
        <w:rPr>
          <w:rStyle w:val="Emphasis"/>
          <w:rFonts w:cs="Arial"/>
          <w:i w:val="0"/>
          <w:iCs w:val="0"/>
          <w:sz w:val="20"/>
          <w:szCs w:val="20"/>
        </w:rPr>
        <w:t xml:space="preserve"> assessment finalised 24</w:t>
      </w:r>
      <w:r w:rsidR="00862D03" w:rsidRPr="00906E83">
        <w:rPr>
          <w:rStyle w:val="Emphasis"/>
          <w:rFonts w:cs="Arial"/>
          <w:i w:val="0"/>
          <w:iCs w:val="0"/>
          <w:sz w:val="20"/>
          <w:szCs w:val="20"/>
        </w:rPr>
        <w:t xml:space="preserve"> November 2009 – LENS with 4 </w:t>
      </w:r>
      <w:r w:rsidR="00BA1BFF" w:rsidRPr="00906E83">
        <w:rPr>
          <w:rStyle w:val="Emphasis"/>
          <w:rFonts w:cs="Arial"/>
          <w:i w:val="0"/>
          <w:iCs w:val="0"/>
          <w:sz w:val="20"/>
          <w:szCs w:val="20"/>
        </w:rPr>
        <w:t>recommendations</w:t>
      </w:r>
      <w:r w:rsidRPr="00906E83">
        <w:rPr>
          <w:rStyle w:val="Emphasis"/>
          <w:rFonts w:cs="Arial"/>
          <w:i w:val="0"/>
          <w:iCs w:val="0"/>
          <w:sz w:val="20"/>
          <w:szCs w:val="20"/>
        </w:rPr>
        <w:t xml:space="preserve"> (extended 22 April 2010</w:t>
      </w:r>
      <w:r w:rsidR="000D3873" w:rsidRPr="00906E83">
        <w:rPr>
          <w:rStyle w:val="Emphasis"/>
          <w:rFonts w:cs="Arial"/>
          <w:i w:val="0"/>
          <w:iCs w:val="0"/>
          <w:sz w:val="20"/>
          <w:szCs w:val="20"/>
        </w:rPr>
        <w:t>,</w:t>
      </w:r>
      <w:r w:rsidRPr="00906E83">
        <w:rPr>
          <w:rStyle w:val="Emphasis"/>
          <w:rFonts w:cs="Arial"/>
          <w:i w:val="0"/>
          <w:iCs w:val="0"/>
          <w:sz w:val="20"/>
          <w:szCs w:val="20"/>
        </w:rPr>
        <w:t xml:space="preserve"> 21 April 2015</w:t>
      </w:r>
      <w:r w:rsidR="000D3873" w:rsidRPr="00906E83">
        <w:rPr>
          <w:rStyle w:val="Emphasis"/>
          <w:rFonts w:cs="Arial"/>
          <w:i w:val="0"/>
          <w:iCs w:val="0"/>
          <w:sz w:val="20"/>
          <w:szCs w:val="20"/>
        </w:rPr>
        <w:t xml:space="preserve"> and 9 March 2016</w:t>
      </w:r>
      <w:r w:rsidRPr="00906E83">
        <w:rPr>
          <w:rStyle w:val="Emphasis"/>
          <w:rFonts w:cs="Arial"/>
          <w:i w:val="0"/>
          <w:iCs w:val="0"/>
          <w:sz w:val="20"/>
          <w:szCs w:val="20"/>
        </w:rPr>
        <w:t>).</w:t>
      </w:r>
    </w:p>
    <w:p w14:paraId="7A1E238D" w14:textId="77777777" w:rsidR="00EE6458" w:rsidRPr="00906E83" w:rsidRDefault="00862D03" w:rsidP="00906E83">
      <w:pPr>
        <w:spacing w:before="60" w:after="60" w:line="240" w:lineRule="auto"/>
        <w:rPr>
          <w:rStyle w:val="Emphasis"/>
          <w:rFonts w:cs="Arial"/>
          <w:i w:val="0"/>
          <w:iCs w:val="0"/>
          <w:sz w:val="20"/>
          <w:szCs w:val="20"/>
        </w:rPr>
      </w:pPr>
      <w:r w:rsidRPr="00906E83">
        <w:rPr>
          <w:rStyle w:val="Emphasis"/>
          <w:rFonts w:cs="Arial"/>
          <w:i w:val="0"/>
          <w:iCs w:val="0"/>
          <w:sz w:val="20"/>
          <w:szCs w:val="20"/>
        </w:rPr>
        <w:t xml:space="preserve">Last amendment report </w:t>
      </w:r>
      <w:r w:rsidR="00EE6458" w:rsidRPr="00906E83">
        <w:rPr>
          <w:rStyle w:val="Emphasis"/>
          <w:rFonts w:cs="Arial"/>
          <w:i w:val="0"/>
          <w:iCs w:val="0"/>
          <w:sz w:val="20"/>
          <w:szCs w:val="20"/>
        </w:rPr>
        <w:t xml:space="preserve">(April 2010): </w:t>
      </w:r>
      <w:r w:rsidR="00F22E35" w:rsidRPr="00906E83">
        <w:rPr>
          <w:rStyle w:val="Emphasis"/>
          <w:rFonts w:cs="Arial"/>
          <w:i w:val="0"/>
          <w:iCs w:val="0"/>
          <w:sz w:val="20"/>
          <w:szCs w:val="20"/>
        </w:rPr>
        <w:t>Report not published online.</w:t>
      </w:r>
    </w:p>
    <w:p w14:paraId="7A1E238E" w14:textId="77777777" w:rsidR="00862D03" w:rsidRDefault="00862D03" w:rsidP="00906E83">
      <w:pPr>
        <w:spacing w:before="60" w:after="60" w:line="240" w:lineRule="auto"/>
        <w:rPr>
          <w:rStyle w:val="Emphasis"/>
          <w:rFonts w:cs="Arial"/>
          <w:i w:val="0"/>
          <w:iCs w:val="0"/>
          <w:sz w:val="20"/>
          <w:szCs w:val="20"/>
        </w:rPr>
      </w:pPr>
      <w:r w:rsidRPr="00906E83">
        <w:rPr>
          <w:rStyle w:val="Emphasis"/>
          <w:rFonts w:cs="Arial"/>
          <w:i w:val="0"/>
          <w:iCs w:val="0"/>
          <w:sz w:val="20"/>
          <w:szCs w:val="20"/>
        </w:rPr>
        <w:t>Current inclusion on the LENS until 14 October 2016.</w:t>
      </w:r>
    </w:p>
    <w:p w14:paraId="7733937B" w14:textId="77777777" w:rsidR="00F24C3D" w:rsidRPr="00906E83" w:rsidRDefault="00F24C3D" w:rsidP="00906E83">
      <w:pPr>
        <w:spacing w:before="60" w:after="60" w:line="240" w:lineRule="auto"/>
        <w:rPr>
          <w:rStyle w:val="Emphasis"/>
          <w:rFonts w:cs="Arial"/>
          <w:i w:val="0"/>
          <w:iCs w:val="0"/>
          <w:sz w:val="20"/>
          <w:szCs w:val="20"/>
        </w:rPr>
      </w:pPr>
    </w:p>
    <w:p w14:paraId="7A1E2390" w14:textId="77777777" w:rsidR="00A40930" w:rsidRPr="00906E83" w:rsidRDefault="00A40930" w:rsidP="00906E83">
      <w:pPr>
        <w:spacing w:before="60" w:after="60" w:line="240" w:lineRule="auto"/>
        <w:rPr>
          <w:rStyle w:val="Emphasis"/>
          <w:rFonts w:cs="Arial"/>
          <w:b/>
          <w:i w:val="0"/>
          <w:iCs w:val="0"/>
          <w:sz w:val="20"/>
          <w:szCs w:val="20"/>
          <w:u w:val="single"/>
        </w:rPr>
      </w:pPr>
      <w:r w:rsidRPr="00906E83">
        <w:rPr>
          <w:rStyle w:val="Emphasis"/>
          <w:rFonts w:cs="Arial"/>
          <w:b/>
          <w:i w:val="0"/>
          <w:iCs w:val="0"/>
          <w:sz w:val="20"/>
          <w:szCs w:val="20"/>
          <w:u w:val="single"/>
        </w:rPr>
        <w:t xml:space="preserve">Key links: </w:t>
      </w:r>
    </w:p>
    <w:p w14:paraId="7A1E2391" w14:textId="77777777" w:rsidR="00562A65" w:rsidRPr="00906E83" w:rsidRDefault="00562A65" w:rsidP="00906E83">
      <w:pPr>
        <w:spacing w:before="60" w:after="60" w:line="240" w:lineRule="auto"/>
        <w:rPr>
          <w:rStyle w:val="Emphasis"/>
          <w:rFonts w:cs="Arial"/>
          <w:i w:val="0"/>
          <w:iCs w:val="0"/>
          <w:sz w:val="20"/>
          <w:szCs w:val="20"/>
        </w:rPr>
      </w:pPr>
      <w:r w:rsidRPr="00906E83">
        <w:rPr>
          <w:rStyle w:val="Emphasis"/>
          <w:rFonts w:cs="Arial"/>
          <w:i w:val="0"/>
          <w:iCs w:val="0"/>
          <w:sz w:val="20"/>
          <w:szCs w:val="20"/>
        </w:rPr>
        <w:t>Annual report – last provided in Aug</w:t>
      </w:r>
      <w:r w:rsidR="00A46070" w:rsidRPr="00906E83">
        <w:rPr>
          <w:rStyle w:val="Emphasis"/>
          <w:rFonts w:cs="Arial"/>
          <w:i w:val="0"/>
          <w:iCs w:val="0"/>
          <w:sz w:val="20"/>
          <w:szCs w:val="20"/>
        </w:rPr>
        <w:t>ust</w:t>
      </w:r>
      <w:r w:rsidRPr="00906E83">
        <w:rPr>
          <w:rStyle w:val="Emphasis"/>
          <w:rFonts w:cs="Arial"/>
          <w:i w:val="0"/>
          <w:iCs w:val="0"/>
          <w:sz w:val="20"/>
          <w:szCs w:val="20"/>
        </w:rPr>
        <w:t xml:space="preserve"> 2013.</w:t>
      </w:r>
    </w:p>
    <w:p w14:paraId="7A1E2392" w14:textId="77777777" w:rsidR="00AF5E56" w:rsidRPr="00906E83" w:rsidRDefault="000D3873" w:rsidP="00906E83">
      <w:pPr>
        <w:spacing w:before="60" w:after="60" w:line="240" w:lineRule="auto"/>
        <w:rPr>
          <w:rFonts w:cs="Arial"/>
          <w:sz w:val="20"/>
          <w:szCs w:val="20"/>
        </w:rPr>
      </w:pPr>
      <w:r w:rsidRPr="00906E83">
        <w:rPr>
          <w:rStyle w:val="Emphasis"/>
          <w:rFonts w:cs="Arial"/>
          <w:i w:val="0"/>
          <w:iCs w:val="0"/>
          <w:sz w:val="20"/>
          <w:szCs w:val="20"/>
        </w:rPr>
        <w:t xml:space="preserve">AFMA annual (corporate) reports include a summary of fishery performance: </w:t>
      </w:r>
      <w:hyperlink r:id="rId18" w:history="1">
        <w:r w:rsidRPr="00906E83">
          <w:rPr>
            <w:rStyle w:val="Hyperlink"/>
            <w:rFonts w:cs="Arial"/>
            <w:sz w:val="20"/>
            <w:szCs w:val="20"/>
          </w:rPr>
          <w:t>http://www.afma.gov.au/about/corporate-publications/</w:t>
        </w:r>
      </w:hyperlink>
    </w:p>
    <w:p w14:paraId="7A1E2393" w14:textId="77777777" w:rsidR="00F80DFF" w:rsidRPr="00906E83" w:rsidRDefault="00562A65" w:rsidP="00906E83">
      <w:pPr>
        <w:spacing w:before="60" w:after="60" w:line="240" w:lineRule="auto"/>
        <w:rPr>
          <w:rStyle w:val="Emphasis"/>
          <w:rFonts w:cs="Arial"/>
          <w:i w:val="0"/>
          <w:iCs w:val="0"/>
          <w:sz w:val="20"/>
          <w:szCs w:val="20"/>
        </w:rPr>
      </w:pPr>
      <w:r w:rsidRPr="00906E83">
        <w:rPr>
          <w:rStyle w:val="Emphasis"/>
          <w:rFonts w:cs="Arial"/>
          <w:i w:val="0"/>
          <w:iCs w:val="0"/>
          <w:sz w:val="20"/>
          <w:szCs w:val="20"/>
        </w:rPr>
        <w:t>Protected species interactions – none recorded for this fishery in available interaction reports (1 January 2012 – 3</w:t>
      </w:r>
      <w:r w:rsidR="00A46070" w:rsidRPr="00906E83">
        <w:rPr>
          <w:rStyle w:val="Emphasis"/>
          <w:rFonts w:cs="Arial"/>
          <w:i w:val="0"/>
          <w:iCs w:val="0"/>
          <w:sz w:val="20"/>
          <w:szCs w:val="20"/>
        </w:rPr>
        <w:t>1 Dec</w:t>
      </w:r>
      <w:r w:rsidRPr="00906E83">
        <w:rPr>
          <w:rStyle w:val="Emphasis"/>
          <w:rFonts w:cs="Arial"/>
          <w:i w:val="0"/>
          <w:iCs w:val="0"/>
          <w:sz w:val="20"/>
          <w:szCs w:val="20"/>
        </w:rPr>
        <w:t>ember 2015).</w:t>
      </w:r>
    </w:p>
    <w:p w14:paraId="7A1E2394" w14:textId="77777777" w:rsidR="00562A65" w:rsidRPr="00906E83" w:rsidRDefault="00562A65" w:rsidP="00906E83">
      <w:pPr>
        <w:spacing w:before="60" w:after="60" w:line="240" w:lineRule="auto"/>
        <w:rPr>
          <w:rStyle w:val="Emphasis"/>
          <w:rFonts w:cs="Arial"/>
          <w:i w:val="0"/>
          <w:iCs w:val="0"/>
          <w:sz w:val="20"/>
          <w:szCs w:val="20"/>
        </w:rPr>
      </w:pPr>
      <w:r w:rsidRPr="00906E83">
        <w:rPr>
          <w:rStyle w:val="Emphasis"/>
          <w:rFonts w:cs="Arial"/>
          <w:i w:val="0"/>
          <w:iCs w:val="0"/>
          <w:sz w:val="20"/>
          <w:szCs w:val="20"/>
        </w:rPr>
        <w:t xml:space="preserve">Interactions for all AFMA fisheries are publicly reported at </w:t>
      </w:r>
      <w:hyperlink r:id="rId19" w:history="1">
        <w:r w:rsidRPr="00906E83">
          <w:rPr>
            <w:rStyle w:val="Hyperlink"/>
            <w:rFonts w:cs="Arial"/>
            <w:sz w:val="20"/>
            <w:szCs w:val="20"/>
          </w:rPr>
          <w:t>http://www.afma.gov.au/sustainability-environment/protected-species-management/protected-species-interaction-reports/</w:t>
        </w:r>
      </w:hyperlink>
      <w:r w:rsidRPr="00906E83">
        <w:rPr>
          <w:rStyle w:val="Emphasis"/>
          <w:rFonts w:cs="Arial"/>
          <w:i w:val="0"/>
          <w:iCs w:val="0"/>
          <w:sz w:val="20"/>
          <w:szCs w:val="20"/>
        </w:rPr>
        <w:t xml:space="preserve"> </w:t>
      </w:r>
    </w:p>
    <w:p w14:paraId="7A1E2395" w14:textId="77777777" w:rsidR="00562A65" w:rsidRPr="00906E83" w:rsidRDefault="00562A65" w:rsidP="00906E83">
      <w:pPr>
        <w:spacing w:before="60" w:after="60" w:line="240" w:lineRule="auto"/>
        <w:rPr>
          <w:rFonts w:cs="Arial"/>
          <w:sz w:val="20"/>
          <w:szCs w:val="20"/>
        </w:rPr>
      </w:pPr>
      <w:r w:rsidRPr="00906E83">
        <w:rPr>
          <w:rStyle w:val="Emphasis"/>
          <w:rFonts w:cs="Arial"/>
          <w:i w:val="0"/>
          <w:iCs w:val="0"/>
          <w:sz w:val="20"/>
          <w:szCs w:val="20"/>
        </w:rPr>
        <w:t>An overview of fishery information is available on the AFMA website</w:t>
      </w:r>
      <w:r w:rsidRPr="00906E83">
        <w:rPr>
          <w:rFonts w:cs="Arial"/>
          <w:sz w:val="20"/>
          <w:szCs w:val="20"/>
        </w:rPr>
        <w:t xml:space="preserve">: </w:t>
      </w:r>
      <w:hyperlink r:id="rId20" w:history="1">
        <w:r w:rsidRPr="00906E83">
          <w:rPr>
            <w:rStyle w:val="Hyperlink"/>
            <w:rFonts w:cs="Arial"/>
            <w:sz w:val="20"/>
            <w:szCs w:val="20"/>
          </w:rPr>
          <w:t>http://www.afma.gov.au/fisheries/southern-squid-jig-fishery/</w:t>
        </w:r>
      </w:hyperlink>
      <w:r w:rsidRPr="00906E83">
        <w:rPr>
          <w:rFonts w:cs="Arial"/>
          <w:sz w:val="20"/>
          <w:szCs w:val="20"/>
        </w:rPr>
        <w:t xml:space="preserve"> </w:t>
      </w:r>
    </w:p>
    <w:p w14:paraId="7A1E2396" w14:textId="77777777" w:rsidR="00562A65" w:rsidRPr="00906E83" w:rsidRDefault="00562A65" w:rsidP="00906E83">
      <w:pPr>
        <w:spacing w:before="60" w:after="60" w:line="240" w:lineRule="auto"/>
        <w:rPr>
          <w:rStyle w:val="Emphasis"/>
          <w:rFonts w:cs="Arial"/>
          <w:i w:val="0"/>
          <w:sz w:val="20"/>
          <w:szCs w:val="20"/>
        </w:rPr>
      </w:pPr>
      <w:r w:rsidRPr="00906E83">
        <w:rPr>
          <w:rStyle w:val="Emphasis"/>
          <w:rFonts w:cs="Arial"/>
          <w:i w:val="0"/>
          <w:sz w:val="20"/>
          <w:szCs w:val="20"/>
        </w:rPr>
        <w:t xml:space="preserve">Southern Squid Jig Fishery Management Plan 2005: </w:t>
      </w:r>
      <w:hyperlink r:id="rId21" w:history="1">
        <w:r w:rsidRPr="00906E83">
          <w:rPr>
            <w:rStyle w:val="Hyperlink"/>
            <w:rFonts w:cs="Arial"/>
            <w:sz w:val="20"/>
            <w:szCs w:val="20"/>
          </w:rPr>
          <w:t>https://www.comlaw.gov.au/Series/F2005L00964</w:t>
        </w:r>
      </w:hyperlink>
    </w:p>
    <w:p w14:paraId="7A1E2397" w14:textId="77777777" w:rsidR="00562A65" w:rsidRPr="00906E83" w:rsidRDefault="00562A65" w:rsidP="00906E83">
      <w:pPr>
        <w:spacing w:before="60" w:after="60" w:line="240" w:lineRule="auto"/>
        <w:rPr>
          <w:rFonts w:cs="Arial"/>
          <w:sz w:val="20"/>
          <w:szCs w:val="20"/>
        </w:rPr>
      </w:pPr>
      <w:r w:rsidRPr="00906E83">
        <w:rPr>
          <w:rStyle w:val="Emphasis"/>
          <w:rFonts w:cs="Arial"/>
          <w:i w:val="0"/>
          <w:iCs w:val="0"/>
          <w:sz w:val="20"/>
          <w:szCs w:val="20"/>
        </w:rPr>
        <w:t xml:space="preserve">Management arrangements booklet 2015: </w:t>
      </w:r>
      <w:hyperlink r:id="rId22" w:history="1">
        <w:r w:rsidRPr="00906E83">
          <w:rPr>
            <w:rStyle w:val="Hyperlink"/>
            <w:rFonts w:cs="Arial"/>
            <w:sz w:val="20"/>
            <w:szCs w:val="20"/>
          </w:rPr>
          <w:t>http://www.afma.gov.au/wp-content/uploads/2014/08/SSJF-Management-Arrangements-Booklet-2015.pdf</w:t>
        </w:r>
      </w:hyperlink>
      <w:r w:rsidRPr="00906E83">
        <w:rPr>
          <w:rFonts w:cs="Arial"/>
          <w:sz w:val="20"/>
          <w:szCs w:val="20"/>
        </w:rPr>
        <w:t xml:space="preserve"> </w:t>
      </w:r>
    </w:p>
    <w:p w14:paraId="0A5CD87E" w14:textId="77777777" w:rsidR="00E21A05" w:rsidRPr="00906E83" w:rsidRDefault="00562A65" w:rsidP="00906E83">
      <w:pPr>
        <w:spacing w:before="60" w:after="60" w:line="240" w:lineRule="auto"/>
        <w:rPr>
          <w:rStyle w:val="Emphasis"/>
          <w:rFonts w:cs="Arial"/>
          <w:i w:val="0"/>
          <w:iCs w:val="0"/>
          <w:sz w:val="20"/>
          <w:szCs w:val="20"/>
        </w:rPr>
      </w:pPr>
      <w:r w:rsidRPr="00906E83">
        <w:rPr>
          <w:rStyle w:val="Emphasis"/>
          <w:rFonts w:cs="Arial"/>
          <w:i w:val="0"/>
          <w:iCs w:val="0"/>
          <w:sz w:val="20"/>
          <w:szCs w:val="20"/>
        </w:rPr>
        <w:t xml:space="preserve">Southern Squid Jig Fishery Harvest Strategy: </w:t>
      </w:r>
      <w:hyperlink r:id="rId23" w:history="1">
        <w:r w:rsidRPr="00906E83">
          <w:rPr>
            <w:rStyle w:val="Hyperlink"/>
            <w:rFonts w:cs="Arial"/>
            <w:sz w:val="20"/>
            <w:szCs w:val="20"/>
          </w:rPr>
          <w:t>http://www.afma.gov.au/sustainability-environment/harvest-strategies/</w:t>
        </w:r>
      </w:hyperlink>
      <w:r w:rsidRPr="00906E83">
        <w:rPr>
          <w:rStyle w:val="Emphasis"/>
          <w:rFonts w:cs="Arial"/>
          <w:i w:val="0"/>
          <w:iCs w:val="0"/>
          <w:sz w:val="20"/>
          <w:szCs w:val="20"/>
        </w:rPr>
        <w:t xml:space="preserve">  </w:t>
      </w:r>
    </w:p>
    <w:p w14:paraId="7A1E2398" w14:textId="26EA0F6D" w:rsidR="00562A65" w:rsidRPr="00906E83" w:rsidRDefault="00562A65" w:rsidP="00906E83">
      <w:pPr>
        <w:spacing w:before="60" w:after="60" w:line="240" w:lineRule="auto"/>
        <w:rPr>
          <w:rStyle w:val="Emphasis"/>
          <w:rFonts w:cs="Arial"/>
          <w:i w:val="0"/>
          <w:iCs w:val="0"/>
          <w:sz w:val="20"/>
          <w:szCs w:val="20"/>
        </w:rPr>
      </w:pPr>
      <w:r w:rsidRPr="00906E83">
        <w:rPr>
          <w:rStyle w:val="Emphasis"/>
          <w:rFonts w:cs="Arial"/>
          <w:i w:val="0"/>
          <w:iCs w:val="0"/>
          <w:sz w:val="20"/>
          <w:szCs w:val="20"/>
        </w:rPr>
        <w:t xml:space="preserve">Ecological Risk Assessment for Effects of Fishing in the Southern Squid Jig Sub-fishery 2007: </w:t>
      </w:r>
      <w:hyperlink r:id="rId24" w:history="1">
        <w:r w:rsidRPr="00906E83">
          <w:rPr>
            <w:rStyle w:val="Hyperlink"/>
            <w:rFonts w:cs="Arial"/>
            <w:sz w:val="20"/>
            <w:szCs w:val="20"/>
          </w:rPr>
          <w:t>http://www.afma.gov.au/wp-content/uploads/2014/11/SSJF_ERA_Apr07.pdf</w:t>
        </w:r>
      </w:hyperlink>
    </w:p>
    <w:p w14:paraId="7A1E2399" w14:textId="77777777" w:rsidR="00562A65" w:rsidRPr="00906E83" w:rsidRDefault="00562A65" w:rsidP="00906E83">
      <w:pPr>
        <w:spacing w:before="60" w:after="60" w:line="240" w:lineRule="auto"/>
        <w:rPr>
          <w:rStyle w:val="Emphasis"/>
          <w:rFonts w:cs="Arial"/>
          <w:i w:val="0"/>
          <w:iCs w:val="0"/>
          <w:sz w:val="20"/>
          <w:szCs w:val="20"/>
        </w:rPr>
      </w:pPr>
      <w:r w:rsidRPr="00906E83">
        <w:rPr>
          <w:rStyle w:val="Emphasis"/>
          <w:rFonts w:cs="Arial"/>
          <w:i w:val="0"/>
          <w:iCs w:val="0"/>
          <w:sz w:val="20"/>
          <w:szCs w:val="20"/>
        </w:rPr>
        <w:t xml:space="preserve">Ecological Risk Management Report for the Southern Squid Jig Fishery 2009: </w:t>
      </w:r>
      <w:hyperlink r:id="rId25" w:history="1">
        <w:r w:rsidRPr="00906E83">
          <w:rPr>
            <w:rStyle w:val="Hyperlink"/>
            <w:rFonts w:cs="Arial"/>
            <w:sz w:val="20"/>
            <w:szCs w:val="20"/>
          </w:rPr>
          <w:t>http://www.afma.gov.au/wp-content/uploads/2014/11/SSJF_ERM_Apr09.pdf</w:t>
        </w:r>
      </w:hyperlink>
    </w:p>
    <w:p w14:paraId="7A1E239A" w14:textId="77777777" w:rsidR="00562A65" w:rsidRPr="00906E83" w:rsidRDefault="00562A65" w:rsidP="00906E83">
      <w:pPr>
        <w:spacing w:before="60" w:after="60" w:line="240" w:lineRule="auto"/>
        <w:rPr>
          <w:rStyle w:val="Emphasis"/>
          <w:rFonts w:cs="Arial"/>
          <w:i w:val="0"/>
          <w:iCs w:val="0"/>
          <w:sz w:val="20"/>
          <w:szCs w:val="20"/>
        </w:rPr>
      </w:pPr>
      <w:r w:rsidRPr="00906E83">
        <w:rPr>
          <w:rStyle w:val="Emphasis"/>
          <w:rFonts w:cs="Arial"/>
          <w:i w:val="0"/>
          <w:iCs w:val="0"/>
          <w:sz w:val="20"/>
          <w:szCs w:val="20"/>
        </w:rPr>
        <w:t>ABARES Fishery Status Reports 2015</w:t>
      </w:r>
      <w:r w:rsidR="00A46070" w:rsidRPr="00906E83">
        <w:rPr>
          <w:rStyle w:val="Emphasis"/>
          <w:rFonts w:cs="Arial"/>
          <w:i w:val="0"/>
          <w:iCs w:val="0"/>
          <w:sz w:val="20"/>
          <w:szCs w:val="20"/>
        </w:rPr>
        <w:t>: N</w:t>
      </w:r>
      <w:r w:rsidRPr="00906E83">
        <w:rPr>
          <w:rStyle w:val="Emphasis"/>
          <w:rFonts w:cs="Arial"/>
          <w:i w:val="0"/>
          <w:iCs w:val="0"/>
          <w:sz w:val="20"/>
          <w:szCs w:val="20"/>
        </w:rPr>
        <w:t>ot overfi</w:t>
      </w:r>
      <w:r w:rsidR="00A46070" w:rsidRPr="00906E83">
        <w:rPr>
          <w:rStyle w:val="Emphasis"/>
          <w:rFonts w:cs="Arial"/>
          <w:i w:val="0"/>
          <w:iCs w:val="0"/>
          <w:sz w:val="20"/>
          <w:szCs w:val="20"/>
        </w:rPr>
        <w:t>shed or subject to overfishing.</w:t>
      </w:r>
      <w:r w:rsidR="00A46070" w:rsidRPr="00906E83">
        <w:rPr>
          <w:rStyle w:val="Emphasis"/>
          <w:rFonts w:cs="Arial"/>
          <w:i w:val="0"/>
          <w:iCs w:val="0"/>
          <w:sz w:val="20"/>
          <w:szCs w:val="20"/>
        </w:rPr>
        <w:br/>
      </w:r>
      <w:hyperlink r:id="rId26" w:history="1">
        <w:r w:rsidRPr="00906E83">
          <w:rPr>
            <w:rStyle w:val="Hyperlink"/>
            <w:rFonts w:cs="Arial"/>
            <w:sz w:val="20"/>
            <w:szCs w:val="20"/>
          </w:rPr>
          <w:t>http://www.agriculture.gov.au/abares/publications/display?url=http://143.188.17.20/anrdl/DAFFService/display.php?fid=pb_fsr15d9abm_20151030.xml</w:t>
        </w:r>
      </w:hyperlink>
    </w:p>
    <w:p w14:paraId="236BB5FB" w14:textId="77777777" w:rsidR="00585210" w:rsidRPr="00906E83" w:rsidRDefault="00562A65" w:rsidP="00906E83">
      <w:pPr>
        <w:spacing w:before="60" w:after="60" w:line="240" w:lineRule="auto"/>
        <w:rPr>
          <w:rStyle w:val="Emphasis"/>
          <w:rFonts w:cs="Arial"/>
          <w:i w:val="0"/>
          <w:iCs w:val="0"/>
          <w:sz w:val="20"/>
          <w:szCs w:val="20"/>
        </w:rPr>
      </w:pPr>
      <w:r w:rsidRPr="00906E83">
        <w:rPr>
          <w:rStyle w:val="Emphasis"/>
          <w:rFonts w:cs="Arial"/>
          <w:i w:val="0"/>
          <w:iCs w:val="0"/>
          <w:sz w:val="20"/>
          <w:szCs w:val="20"/>
        </w:rPr>
        <w:t xml:space="preserve">FRDC Status of Key Australian Fish Stocks 2014: </w:t>
      </w:r>
      <w:r w:rsidR="00A46070" w:rsidRPr="00906E83">
        <w:rPr>
          <w:rStyle w:val="Emphasis"/>
          <w:rFonts w:cs="Arial"/>
          <w:i w:val="0"/>
          <w:iCs w:val="0"/>
          <w:sz w:val="20"/>
          <w:szCs w:val="20"/>
        </w:rPr>
        <w:t>Sustainable stock that is unlikely to be overfished or to become recruitment overfished.</w:t>
      </w:r>
      <w:r w:rsidR="00A46070" w:rsidRPr="00906E83">
        <w:rPr>
          <w:rStyle w:val="Emphasis"/>
          <w:rFonts w:cs="Arial"/>
          <w:i w:val="0"/>
          <w:iCs w:val="0"/>
          <w:sz w:val="20"/>
          <w:szCs w:val="20"/>
        </w:rPr>
        <w:br/>
      </w:r>
      <w:hyperlink r:id="rId27" w:history="1">
        <w:r w:rsidRPr="00906E83">
          <w:rPr>
            <w:rStyle w:val="Hyperlink"/>
            <w:rFonts w:cs="Arial"/>
            <w:sz w:val="20"/>
            <w:szCs w:val="20"/>
          </w:rPr>
          <w:t>http://www.fish.gov.au/Pages/SAFS_Report.aspx</w:t>
        </w:r>
      </w:hyperlink>
      <w:r w:rsidRPr="00906E83">
        <w:rPr>
          <w:rStyle w:val="Emphasis"/>
          <w:rFonts w:cs="Arial"/>
          <w:i w:val="0"/>
          <w:iCs w:val="0"/>
          <w:sz w:val="20"/>
          <w:szCs w:val="20"/>
        </w:rPr>
        <w:t xml:space="preserve"> </w:t>
      </w:r>
    </w:p>
    <w:p w14:paraId="1A6DEC7E" w14:textId="77777777" w:rsidR="00585210" w:rsidRPr="00906E83" w:rsidRDefault="00585210" w:rsidP="00906E83">
      <w:pPr>
        <w:spacing w:before="60" w:after="60" w:line="240" w:lineRule="auto"/>
        <w:rPr>
          <w:rStyle w:val="Emphasis"/>
          <w:rFonts w:cs="Arial"/>
          <w:i w:val="0"/>
          <w:iCs w:val="0"/>
          <w:sz w:val="20"/>
          <w:szCs w:val="20"/>
        </w:rPr>
      </w:pPr>
    </w:p>
    <w:p w14:paraId="092D5AF6" w14:textId="77777777" w:rsidR="00585210" w:rsidRPr="00906E83" w:rsidRDefault="00585210" w:rsidP="00906E83">
      <w:pPr>
        <w:spacing w:before="60" w:after="60" w:line="240" w:lineRule="auto"/>
        <w:rPr>
          <w:rFonts w:cs="Arial"/>
          <w:b/>
          <w:sz w:val="20"/>
          <w:szCs w:val="20"/>
        </w:rPr>
        <w:sectPr w:rsidR="00585210" w:rsidRPr="00906E83" w:rsidSect="00585210">
          <w:pgSz w:w="11906" w:h="16838"/>
          <w:pgMar w:top="1361" w:right="709" w:bottom="1361" w:left="709" w:header="709" w:footer="57" w:gutter="0"/>
          <w:cols w:space="708"/>
          <w:docGrid w:linePitch="360"/>
        </w:sectPr>
      </w:pPr>
    </w:p>
    <w:p w14:paraId="5E1F5E9C" w14:textId="044A4E82" w:rsidR="00585210" w:rsidRPr="00906E83" w:rsidRDefault="00585210" w:rsidP="00906E83">
      <w:pPr>
        <w:pStyle w:val="Heading1"/>
        <w:spacing w:before="60" w:after="60" w:line="240" w:lineRule="auto"/>
      </w:pPr>
      <w:bookmarkStart w:id="6" w:name="_Toc514849744"/>
      <w:bookmarkStart w:id="7" w:name="_Toc522186189"/>
      <w:bookmarkStart w:id="8" w:name="_Toc506553892"/>
      <w:r w:rsidRPr="00906E83">
        <w:lastRenderedPageBreak/>
        <w:t xml:space="preserve">Section 2: Detailed Analysis of the </w:t>
      </w:r>
      <w:r w:rsidR="00906E83" w:rsidRPr="00906E83">
        <w:t xml:space="preserve">Commonwealth Southern Squid Jig </w:t>
      </w:r>
      <w:r w:rsidRPr="00906E83">
        <w:t>Fishery Against the Guidelines for the Ecologically Sustainable Management of Fisheries (2nd Edition)</w:t>
      </w:r>
      <w:bookmarkEnd w:id="6"/>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3"/>
        <w:gridCol w:w="7053"/>
      </w:tblGrid>
      <w:tr w:rsidR="00F24C3D" w:rsidRPr="00906E83" w14:paraId="7A1E23A2" w14:textId="77777777" w:rsidTr="00F24C3D">
        <w:tc>
          <w:tcPr>
            <w:tcW w:w="2500" w:type="pct"/>
            <w:shd w:val="clear" w:color="auto" w:fill="auto"/>
          </w:tcPr>
          <w:bookmarkEnd w:id="8"/>
          <w:p w14:paraId="7A1E239D" w14:textId="77777777" w:rsidR="00F24C3D" w:rsidRPr="00906E83" w:rsidRDefault="00F24C3D" w:rsidP="00906E83">
            <w:pPr>
              <w:spacing w:before="60" w:after="60" w:line="240" w:lineRule="auto"/>
              <w:rPr>
                <w:rFonts w:cs="Arial"/>
                <w:sz w:val="20"/>
                <w:szCs w:val="20"/>
              </w:rPr>
            </w:pPr>
            <w:r w:rsidRPr="00906E83">
              <w:rPr>
                <w:rFonts w:cs="Arial"/>
                <w:b/>
                <w:sz w:val="20"/>
                <w:szCs w:val="20"/>
              </w:rPr>
              <w:t>Guidelines for the Ecologically Sustainable Management of Fisheries  (2nd edition)</w:t>
            </w:r>
          </w:p>
        </w:tc>
        <w:tc>
          <w:tcPr>
            <w:tcW w:w="2500" w:type="pct"/>
            <w:shd w:val="clear" w:color="auto" w:fill="auto"/>
          </w:tcPr>
          <w:p w14:paraId="7A1E23A1" w14:textId="77383744" w:rsidR="00F24C3D" w:rsidRPr="00906E83" w:rsidRDefault="00F24C3D" w:rsidP="00906E83">
            <w:pPr>
              <w:spacing w:before="60" w:after="60" w:line="240" w:lineRule="auto"/>
              <w:rPr>
                <w:rFonts w:cs="Arial"/>
                <w:b/>
                <w:sz w:val="20"/>
                <w:szCs w:val="20"/>
              </w:rPr>
            </w:pPr>
            <w:r w:rsidRPr="00906E83">
              <w:rPr>
                <w:rFonts w:cs="Arial"/>
                <w:b/>
                <w:sz w:val="20"/>
                <w:szCs w:val="20"/>
              </w:rPr>
              <w:t>Comment</w:t>
            </w:r>
          </w:p>
        </w:tc>
      </w:tr>
      <w:tr w:rsidR="00207379" w:rsidRPr="00906E83" w14:paraId="7A1E23A4" w14:textId="77777777" w:rsidTr="00F24C3D">
        <w:tc>
          <w:tcPr>
            <w:tcW w:w="2500" w:type="pct"/>
            <w:gridSpan w:val="2"/>
            <w:shd w:val="clear" w:color="auto" w:fill="FFFF66"/>
          </w:tcPr>
          <w:p w14:paraId="7A1E23A3" w14:textId="77777777" w:rsidR="00207379" w:rsidRPr="00906E83" w:rsidRDefault="00207379" w:rsidP="00906E83">
            <w:pPr>
              <w:spacing w:before="60" w:after="60" w:line="240" w:lineRule="auto"/>
              <w:rPr>
                <w:rFonts w:cs="Arial"/>
                <w:b/>
                <w:sz w:val="20"/>
                <w:szCs w:val="20"/>
              </w:rPr>
            </w:pPr>
            <w:r w:rsidRPr="00906E83">
              <w:rPr>
                <w:rFonts w:cs="Arial"/>
                <w:b/>
                <w:sz w:val="20"/>
                <w:szCs w:val="20"/>
              </w:rPr>
              <w:t>THE MANAGEMENT REGIME</w:t>
            </w:r>
          </w:p>
        </w:tc>
      </w:tr>
      <w:tr w:rsidR="00207379" w:rsidRPr="00906E83" w14:paraId="7A1E23A6" w14:textId="77777777" w:rsidTr="00F24C3D">
        <w:tc>
          <w:tcPr>
            <w:tcW w:w="2500" w:type="pct"/>
            <w:gridSpan w:val="2"/>
            <w:shd w:val="clear" w:color="auto" w:fill="FFFF99"/>
          </w:tcPr>
          <w:p w14:paraId="7A1E23A5" w14:textId="77777777" w:rsidR="00207379" w:rsidRPr="00906E83" w:rsidRDefault="00207379" w:rsidP="00906E83">
            <w:pPr>
              <w:spacing w:before="60" w:after="60" w:line="240" w:lineRule="auto"/>
              <w:rPr>
                <w:rFonts w:cs="Arial"/>
                <w:b/>
                <w:sz w:val="20"/>
                <w:szCs w:val="20"/>
              </w:rPr>
            </w:pPr>
            <w:r w:rsidRPr="00906E83">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585210" w:rsidRPr="00906E83" w14:paraId="7A1E23AC" w14:textId="77777777" w:rsidTr="00F24C3D">
        <w:tc>
          <w:tcPr>
            <w:tcW w:w="2500" w:type="pct"/>
            <w:shd w:val="clear" w:color="auto" w:fill="auto"/>
          </w:tcPr>
          <w:p w14:paraId="7A1E23A7" w14:textId="77777777" w:rsidR="00585210" w:rsidRPr="00906E83" w:rsidRDefault="00585210" w:rsidP="00906E83">
            <w:pPr>
              <w:spacing w:before="60" w:after="60" w:line="240" w:lineRule="auto"/>
              <w:rPr>
                <w:rFonts w:cs="Arial"/>
                <w:sz w:val="20"/>
                <w:szCs w:val="20"/>
              </w:rPr>
            </w:pPr>
            <w:r w:rsidRPr="00906E83">
              <w:rPr>
                <w:rFonts w:cs="Arial"/>
                <w:sz w:val="20"/>
                <w:szCs w:val="20"/>
              </w:rPr>
              <w:t>Be documented, publicly available and transparent</w:t>
            </w:r>
          </w:p>
        </w:tc>
        <w:tc>
          <w:tcPr>
            <w:tcW w:w="2500" w:type="pct"/>
            <w:shd w:val="clear" w:color="auto" w:fill="92D050"/>
          </w:tcPr>
          <w:p w14:paraId="7A1E23AB" w14:textId="692B2051" w:rsidR="00585210" w:rsidRPr="00906E83" w:rsidRDefault="00585210" w:rsidP="00906E83">
            <w:pPr>
              <w:spacing w:before="60" w:after="60" w:line="240" w:lineRule="auto"/>
              <w:rPr>
                <w:rFonts w:cs="Arial"/>
                <w:sz w:val="20"/>
                <w:szCs w:val="20"/>
              </w:rPr>
            </w:pPr>
            <w:r w:rsidRPr="00906E83">
              <w:rPr>
                <w:rFonts w:cs="Arial"/>
                <w:sz w:val="20"/>
                <w:szCs w:val="20"/>
              </w:rPr>
              <w:t>Management arrangements are well documented, publicly available and transparent.</w:t>
            </w:r>
          </w:p>
        </w:tc>
      </w:tr>
      <w:tr w:rsidR="00585210" w:rsidRPr="00906E83" w14:paraId="7A1E23B4" w14:textId="77777777" w:rsidTr="00F24C3D">
        <w:tc>
          <w:tcPr>
            <w:tcW w:w="2500" w:type="pct"/>
            <w:shd w:val="clear" w:color="auto" w:fill="auto"/>
          </w:tcPr>
          <w:p w14:paraId="7A1E23AD" w14:textId="77777777" w:rsidR="00585210" w:rsidRPr="00906E83" w:rsidRDefault="00585210" w:rsidP="00906E83">
            <w:pPr>
              <w:spacing w:before="60" w:after="60" w:line="240" w:lineRule="auto"/>
              <w:rPr>
                <w:rFonts w:cs="Arial"/>
                <w:sz w:val="20"/>
                <w:szCs w:val="20"/>
              </w:rPr>
            </w:pPr>
            <w:r w:rsidRPr="00906E83">
              <w:rPr>
                <w:rFonts w:cs="Arial"/>
                <w:sz w:val="20"/>
                <w:szCs w:val="20"/>
              </w:rPr>
              <w:t>Be developed through a consultative process providing opportunity to all interested and affected parties, including the general public</w:t>
            </w:r>
          </w:p>
        </w:tc>
        <w:tc>
          <w:tcPr>
            <w:tcW w:w="2500" w:type="pct"/>
            <w:shd w:val="clear" w:color="auto" w:fill="92D050"/>
          </w:tcPr>
          <w:p w14:paraId="7A1E23B1" w14:textId="172AEC09" w:rsidR="00585210" w:rsidRPr="00906E83" w:rsidRDefault="00585210" w:rsidP="00906E83">
            <w:pPr>
              <w:spacing w:before="60" w:after="60" w:line="240" w:lineRule="auto"/>
              <w:rPr>
                <w:rFonts w:cs="Arial"/>
                <w:sz w:val="20"/>
                <w:szCs w:val="20"/>
              </w:rPr>
            </w:pPr>
            <w:r w:rsidRPr="00906E83">
              <w:rPr>
                <w:rFonts w:cs="Arial"/>
                <w:sz w:val="20"/>
                <w:szCs w:val="20"/>
              </w:rPr>
              <w:t>Management arrangements are developed and maintained through a range of consultative processes.</w:t>
            </w:r>
          </w:p>
          <w:p w14:paraId="7A1E23B2" w14:textId="77777777" w:rsidR="00585210" w:rsidRPr="00906E83" w:rsidRDefault="00585210" w:rsidP="00906E83">
            <w:pPr>
              <w:spacing w:before="60" w:after="60" w:line="240" w:lineRule="auto"/>
              <w:rPr>
                <w:rFonts w:cs="Arial"/>
                <w:sz w:val="20"/>
                <w:szCs w:val="20"/>
              </w:rPr>
            </w:pPr>
            <w:r w:rsidRPr="00906E83">
              <w:rPr>
                <w:rFonts w:cs="Arial"/>
                <w:sz w:val="20"/>
                <w:szCs w:val="20"/>
              </w:rPr>
              <w:t>Consultation is open, transparent and includes relevant stakeholders.</w:t>
            </w:r>
          </w:p>
          <w:p w14:paraId="7A1E23B3" w14:textId="77777777" w:rsidR="00585210" w:rsidRPr="00906E83" w:rsidRDefault="00585210" w:rsidP="00906E83">
            <w:pPr>
              <w:spacing w:before="60" w:after="60" w:line="240" w:lineRule="auto"/>
              <w:rPr>
                <w:rFonts w:cs="Arial"/>
                <w:sz w:val="20"/>
                <w:szCs w:val="20"/>
              </w:rPr>
            </w:pPr>
            <w:r w:rsidRPr="00906E83">
              <w:rPr>
                <w:rFonts w:cs="Arial"/>
                <w:sz w:val="20"/>
                <w:szCs w:val="20"/>
              </w:rPr>
              <w:t>Minutes of South East Management Advisory Committee (SEMAC) and Southern Squid Jig Resource Assessment Group (</w:t>
            </w:r>
            <w:proofErr w:type="spellStart"/>
            <w:r w:rsidRPr="00906E83">
              <w:rPr>
                <w:rFonts w:cs="Arial"/>
                <w:sz w:val="20"/>
                <w:szCs w:val="20"/>
              </w:rPr>
              <w:t>SquidRAG</w:t>
            </w:r>
            <w:proofErr w:type="spellEnd"/>
            <w:r w:rsidRPr="00906E83">
              <w:rPr>
                <w:rFonts w:cs="Arial"/>
                <w:sz w:val="20"/>
                <w:szCs w:val="20"/>
              </w:rPr>
              <w:t>) meetings are published on the AFMA website.</w:t>
            </w:r>
          </w:p>
        </w:tc>
      </w:tr>
      <w:tr w:rsidR="00585210" w:rsidRPr="00906E83" w14:paraId="7A1E23BC" w14:textId="77777777" w:rsidTr="00F24C3D">
        <w:tc>
          <w:tcPr>
            <w:tcW w:w="2500" w:type="pct"/>
            <w:shd w:val="clear" w:color="auto" w:fill="auto"/>
          </w:tcPr>
          <w:p w14:paraId="7A1E23B5" w14:textId="77777777" w:rsidR="00585210" w:rsidRPr="00906E83" w:rsidRDefault="00585210" w:rsidP="00906E83">
            <w:pPr>
              <w:spacing w:before="60" w:after="60" w:line="240" w:lineRule="auto"/>
              <w:rPr>
                <w:rFonts w:cs="Arial"/>
                <w:sz w:val="20"/>
                <w:szCs w:val="20"/>
              </w:rPr>
            </w:pPr>
            <w:r w:rsidRPr="00906E83">
              <w:rPr>
                <w:rFonts w:cs="Arial"/>
                <w:sz w:val="20"/>
                <w:szCs w:val="20"/>
              </w:rPr>
              <w:t>Ensure that a range of expertise and community interests are involved in individual fishery management committees and during the stock assessment process</w:t>
            </w:r>
          </w:p>
        </w:tc>
        <w:tc>
          <w:tcPr>
            <w:tcW w:w="2500" w:type="pct"/>
            <w:shd w:val="clear" w:color="auto" w:fill="92D050"/>
          </w:tcPr>
          <w:p w14:paraId="7A1E23B9" w14:textId="785CBD24" w:rsidR="00585210" w:rsidRPr="00906E83" w:rsidRDefault="00585210" w:rsidP="00906E83">
            <w:pPr>
              <w:spacing w:before="60" w:after="60" w:line="240" w:lineRule="auto"/>
              <w:rPr>
                <w:rFonts w:cs="Arial"/>
                <w:sz w:val="20"/>
                <w:szCs w:val="20"/>
              </w:rPr>
            </w:pPr>
            <w:r w:rsidRPr="00906E83">
              <w:rPr>
                <w:rFonts w:cs="Arial"/>
                <w:sz w:val="20"/>
                <w:szCs w:val="20"/>
              </w:rPr>
              <w:t>A range of expertise and interests are involved in fishery management committees and stock assessments.</w:t>
            </w:r>
          </w:p>
          <w:p w14:paraId="7A1E23BA" w14:textId="77777777" w:rsidR="00585210" w:rsidRPr="00906E83" w:rsidRDefault="00585210" w:rsidP="00906E83">
            <w:pPr>
              <w:spacing w:before="60" w:after="60" w:line="240" w:lineRule="auto"/>
              <w:rPr>
                <w:rFonts w:cs="Arial"/>
                <w:sz w:val="20"/>
                <w:szCs w:val="20"/>
              </w:rPr>
            </w:pPr>
            <w:proofErr w:type="spellStart"/>
            <w:r w:rsidRPr="00906E83">
              <w:rPr>
                <w:rFonts w:cs="Arial"/>
                <w:sz w:val="20"/>
                <w:szCs w:val="20"/>
              </w:rPr>
              <w:t>SquidRAG</w:t>
            </w:r>
            <w:proofErr w:type="spellEnd"/>
            <w:r w:rsidRPr="00906E83">
              <w:rPr>
                <w:rFonts w:cs="Arial"/>
                <w:sz w:val="20"/>
                <w:szCs w:val="20"/>
              </w:rPr>
              <w:t xml:space="preserve"> meetings involve industry, research, economics and management interests.</w:t>
            </w:r>
          </w:p>
          <w:p w14:paraId="7A1E23BB" w14:textId="77777777" w:rsidR="00585210" w:rsidRPr="00906E83" w:rsidRDefault="00585210" w:rsidP="00906E83">
            <w:pPr>
              <w:spacing w:before="60" w:after="60" w:line="240" w:lineRule="auto"/>
              <w:rPr>
                <w:rFonts w:cs="Arial"/>
                <w:sz w:val="20"/>
                <w:szCs w:val="20"/>
              </w:rPr>
            </w:pPr>
            <w:r w:rsidRPr="00906E83">
              <w:rPr>
                <w:rFonts w:cs="Arial"/>
                <w:sz w:val="20"/>
                <w:szCs w:val="20"/>
              </w:rPr>
              <w:t>SEMAC meetings also involve state management, recreational and environmental interests.</w:t>
            </w:r>
          </w:p>
        </w:tc>
      </w:tr>
      <w:tr w:rsidR="00585210" w:rsidRPr="00906E83" w14:paraId="7A1E23C3" w14:textId="77777777" w:rsidTr="00F24C3D">
        <w:tc>
          <w:tcPr>
            <w:tcW w:w="2500" w:type="pct"/>
            <w:shd w:val="clear" w:color="auto" w:fill="auto"/>
          </w:tcPr>
          <w:p w14:paraId="7A1E23BD" w14:textId="77777777" w:rsidR="00585210" w:rsidRPr="00906E83" w:rsidRDefault="00585210" w:rsidP="00906E83">
            <w:pPr>
              <w:spacing w:before="60" w:after="60" w:line="240" w:lineRule="auto"/>
              <w:rPr>
                <w:rFonts w:cs="Arial"/>
                <w:sz w:val="20"/>
                <w:szCs w:val="20"/>
              </w:rPr>
            </w:pPr>
            <w:r w:rsidRPr="00906E83">
              <w:rPr>
                <w:rFonts w:cs="Arial"/>
                <w:sz w:val="20"/>
                <w:szCs w:val="20"/>
              </w:rPr>
              <w:t>Be strategic, containing objectives and performance criteria by which the effectiveness of the management arrangements are measured</w:t>
            </w:r>
          </w:p>
        </w:tc>
        <w:tc>
          <w:tcPr>
            <w:tcW w:w="2500" w:type="pct"/>
            <w:shd w:val="clear" w:color="auto" w:fill="92D050"/>
          </w:tcPr>
          <w:p w14:paraId="7A1E23C2" w14:textId="3107FE7E" w:rsidR="00585210" w:rsidRPr="00906E83" w:rsidRDefault="00585210" w:rsidP="00906E83">
            <w:pPr>
              <w:spacing w:before="60" w:after="60" w:line="240" w:lineRule="auto"/>
              <w:rPr>
                <w:rFonts w:cs="Arial"/>
                <w:sz w:val="20"/>
                <w:szCs w:val="20"/>
              </w:rPr>
            </w:pPr>
            <w:r w:rsidRPr="00906E83">
              <w:rPr>
                <w:rFonts w:cs="Arial"/>
                <w:sz w:val="20"/>
                <w:szCs w:val="20"/>
              </w:rPr>
              <w:t>The management plan and harvest strategy contain strategic objectives and performance criteria.</w:t>
            </w:r>
          </w:p>
        </w:tc>
      </w:tr>
      <w:tr w:rsidR="00585210" w:rsidRPr="00906E83" w14:paraId="7A1E23CA" w14:textId="77777777" w:rsidTr="00F24C3D">
        <w:tc>
          <w:tcPr>
            <w:tcW w:w="2500" w:type="pct"/>
            <w:shd w:val="clear" w:color="auto" w:fill="auto"/>
          </w:tcPr>
          <w:p w14:paraId="7A1E23C4" w14:textId="77777777" w:rsidR="00585210" w:rsidRPr="00906E83" w:rsidRDefault="00585210" w:rsidP="00906E83">
            <w:pPr>
              <w:spacing w:before="60" w:after="60" w:line="240" w:lineRule="auto"/>
              <w:rPr>
                <w:rFonts w:cs="Arial"/>
                <w:sz w:val="20"/>
                <w:szCs w:val="20"/>
              </w:rPr>
            </w:pPr>
            <w:r w:rsidRPr="00906E83">
              <w:rPr>
                <w:rFonts w:cs="Arial"/>
                <w:sz w:val="20"/>
                <w:szCs w:val="20"/>
              </w:rPr>
              <w:t>Be capable of controlling the level of harvest in the fishery using input and/or output controls</w:t>
            </w:r>
          </w:p>
        </w:tc>
        <w:tc>
          <w:tcPr>
            <w:tcW w:w="2500" w:type="pct"/>
            <w:shd w:val="clear" w:color="auto" w:fill="92D050"/>
          </w:tcPr>
          <w:p w14:paraId="7A1E23C8" w14:textId="7FFE21D0" w:rsidR="00585210" w:rsidRPr="00906E83" w:rsidRDefault="00585210" w:rsidP="00906E83">
            <w:pPr>
              <w:spacing w:before="60" w:after="60" w:line="240" w:lineRule="auto"/>
              <w:rPr>
                <w:rFonts w:cs="Arial"/>
                <w:sz w:val="20"/>
                <w:szCs w:val="20"/>
              </w:rPr>
            </w:pPr>
            <w:r w:rsidRPr="00906E83">
              <w:rPr>
                <w:rFonts w:cs="Arial"/>
                <w:sz w:val="20"/>
                <w:szCs w:val="20"/>
              </w:rPr>
              <w:t>Management arrangements provide effective precautionary controls.</w:t>
            </w:r>
          </w:p>
          <w:p w14:paraId="7A1E23C9" w14:textId="57EFF6B8" w:rsidR="00585210" w:rsidRPr="00906E83" w:rsidRDefault="00585210" w:rsidP="00906E83">
            <w:pPr>
              <w:spacing w:before="60" w:after="60" w:line="240" w:lineRule="auto"/>
              <w:rPr>
                <w:rFonts w:cs="Arial"/>
                <w:sz w:val="20"/>
                <w:szCs w:val="20"/>
              </w:rPr>
            </w:pPr>
            <w:r w:rsidRPr="00906E83">
              <w:rPr>
                <w:rFonts w:cs="Arial"/>
                <w:sz w:val="20"/>
                <w:szCs w:val="20"/>
              </w:rPr>
              <w:t xml:space="preserve">Input controls are established each year in accordance with the harvest strategy. Catch and effort triggers with associated control rules are also in place under the harvest strategy. </w:t>
            </w:r>
          </w:p>
        </w:tc>
      </w:tr>
      <w:tr w:rsidR="00585210" w:rsidRPr="00906E83" w14:paraId="7A1E23D1" w14:textId="77777777" w:rsidTr="00F24C3D">
        <w:tc>
          <w:tcPr>
            <w:tcW w:w="2500" w:type="pct"/>
            <w:shd w:val="clear" w:color="auto" w:fill="auto"/>
          </w:tcPr>
          <w:p w14:paraId="7A1E23CB" w14:textId="77777777" w:rsidR="00585210" w:rsidRPr="00906E83" w:rsidRDefault="00585210" w:rsidP="00906E83">
            <w:pPr>
              <w:spacing w:before="60" w:after="60" w:line="240" w:lineRule="auto"/>
              <w:rPr>
                <w:rFonts w:cs="Arial"/>
                <w:sz w:val="20"/>
                <w:szCs w:val="20"/>
              </w:rPr>
            </w:pPr>
            <w:r w:rsidRPr="00906E83">
              <w:rPr>
                <w:rFonts w:cs="Arial"/>
                <w:sz w:val="20"/>
                <w:szCs w:val="20"/>
              </w:rPr>
              <w:t>Contain the means of enforcing critical aspects of the management arrangements</w:t>
            </w:r>
          </w:p>
        </w:tc>
        <w:tc>
          <w:tcPr>
            <w:tcW w:w="2500" w:type="pct"/>
            <w:shd w:val="clear" w:color="auto" w:fill="92D050"/>
          </w:tcPr>
          <w:p w14:paraId="7A1E23CF" w14:textId="7431F0D8" w:rsidR="00585210" w:rsidRPr="00906E83" w:rsidRDefault="00585210" w:rsidP="00906E83">
            <w:pPr>
              <w:spacing w:before="60" w:after="60" w:line="240" w:lineRule="auto"/>
              <w:rPr>
                <w:rFonts w:cs="Arial"/>
                <w:sz w:val="20"/>
                <w:szCs w:val="20"/>
              </w:rPr>
            </w:pPr>
            <w:r w:rsidRPr="00906E83">
              <w:rPr>
                <w:rFonts w:cs="Arial"/>
                <w:sz w:val="20"/>
                <w:szCs w:val="20"/>
              </w:rPr>
              <w:t>Sufficient means exist to enforce critical aspects of the management arrangements.</w:t>
            </w:r>
          </w:p>
          <w:p w14:paraId="7A1E23D0" w14:textId="77777777" w:rsidR="00585210" w:rsidRPr="00906E83" w:rsidRDefault="00585210" w:rsidP="00906E83">
            <w:pPr>
              <w:spacing w:before="60" w:after="60" w:line="240" w:lineRule="auto"/>
              <w:rPr>
                <w:rFonts w:cs="Arial"/>
                <w:sz w:val="20"/>
                <w:szCs w:val="20"/>
              </w:rPr>
            </w:pPr>
            <w:r w:rsidRPr="00906E83">
              <w:rPr>
                <w:rFonts w:cs="Arial"/>
                <w:sz w:val="20"/>
                <w:szCs w:val="20"/>
              </w:rPr>
              <w:t>AFMA applies a risk based compliance program and monitors compliance using vessel monitoring systems (VMS), logbook and catch disposal records, observer coverage as well as other activities where necessary.</w:t>
            </w:r>
          </w:p>
        </w:tc>
      </w:tr>
      <w:tr w:rsidR="00585210" w:rsidRPr="00906E83" w14:paraId="7A1E23D7" w14:textId="77777777" w:rsidTr="00F24C3D">
        <w:tc>
          <w:tcPr>
            <w:tcW w:w="2500" w:type="pct"/>
            <w:shd w:val="clear" w:color="auto" w:fill="auto"/>
          </w:tcPr>
          <w:p w14:paraId="7A1E23D2" w14:textId="77777777" w:rsidR="00585210" w:rsidRPr="00906E83" w:rsidRDefault="00585210" w:rsidP="00906E83">
            <w:pPr>
              <w:spacing w:before="60" w:after="60" w:line="240" w:lineRule="auto"/>
              <w:rPr>
                <w:rFonts w:cs="Arial"/>
                <w:sz w:val="20"/>
                <w:szCs w:val="20"/>
              </w:rPr>
            </w:pPr>
            <w:r w:rsidRPr="00906E83">
              <w:rPr>
                <w:rFonts w:cs="Arial"/>
                <w:sz w:val="20"/>
                <w:szCs w:val="20"/>
              </w:rPr>
              <w:t>Provide for the periodic review of the performance of the fishery management arrangements and the management strategies, objectives and criteria</w:t>
            </w:r>
          </w:p>
        </w:tc>
        <w:tc>
          <w:tcPr>
            <w:tcW w:w="2500" w:type="pct"/>
            <w:shd w:val="clear" w:color="auto" w:fill="92D050"/>
          </w:tcPr>
          <w:p w14:paraId="7A1E23D6" w14:textId="2EE42548" w:rsidR="00585210" w:rsidRPr="00906E83" w:rsidRDefault="00585210" w:rsidP="00906E83">
            <w:pPr>
              <w:spacing w:before="60" w:after="60" w:line="240" w:lineRule="auto"/>
              <w:rPr>
                <w:rFonts w:cs="Arial"/>
                <w:sz w:val="20"/>
                <w:szCs w:val="20"/>
              </w:rPr>
            </w:pPr>
            <w:r w:rsidRPr="00906E83">
              <w:rPr>
                <w:rFonts w:cs="Arial"/>
                <w:sz w:val="20"/>
                <w:szCs w:val="20"/>
              </w:rPr>
              <w:t xml:space="preserve">Management performance is reviewed annually through </w:t>
            </w:r>
            <w:proofErr w:type="spellStart"/>
            <w:r w:rsidRPr="00906E83">
              <w:rPr>
                <w:rFonts w:cs="Arial"/>
                <w:sz w:val="20"/>
                <w:szCs w:val="20"/>
              </w:rPr>
              <w:t>SquidRAG</w:t>
            </w:r>
            <w:proofErr w:type="spellEnd"/>
            <w:r w:rsidRPr="00906E83">
              <w:rPr>
                <w:rFonts w:cs="Arial"/>
                <w:sz w:val="20"/>
                <w:szCs w:val="20"/>
              </w:rPr>
              <w:t xml:space="preserve"> and SEMAC and also reported via AFMA annual reports.</w:t>
            </w:r>
          </w:p>
        </w:tc>
      </w:tr>
      <w:tr w:rsidR="00585210" w:rsidRPr="00906E83" w14:paraId="7A1E23DE" w14:textId="77777777" w:rsidTr="00F24C3D">
        <w:tc>
          <w:tcPr>
            <w:tcW w:w="2500" w:type="pct"/>
            <w:shd w:val="clear" w:color="auto" w:fill="auto"/>
          </w:tcPr>
          <w:p w14:paraId="7A1E23D8" w14:textId="77777777" w:rsidR="00585210" w:rsidRPr="00906E83" w:rsidRDefault="00585210" w:rsidP="00906E83">
            <w:pPr>
              <w:spacing w:before="60" w:after="60" w:line="240" w:lineRule="auto"/>
              <w:rPr>
                <w:rFonts w:cs="Arial"/>
                <w:sz w:val="20"/>
                <w:szCs w:val="20"/>
              </w:rPr>
            </w:pPr>
            <w:r w:rsidRPr="00906E83">
              <w:rPr>
                <w:rFonts w:cs="Arial"/>
                <w:sz w:val="20"/>
                <w:szCs w:val="20"/>
              </w:rPr>
              <w:lastRenderedPageBreak/>
              <w:t>Be capable of assessing, monitoring and avoiding, remedying or mitigating any adverse impacts on the wider marine ecosystem in which the target species lives and the fishery operates</w:t>
            </w:r>
          </w:p>
        </w:tc>
        <w:tc>
          <w:tcPr>
            <w:tcW w:w="2500" w:type="pct"/>
            <w:shd w:val="clear" w:color="auto" w:fill="92D050"/>
          </w:tcPr>
          <w:p w14:paraId="7A1E23DC" w14:textId="671E3793" w:rsidR="00585210" w:rsidRPr="00906E83" w:rsidRDefault="00585210" w:rsidP="00906E83">
            <w:pPr>
              <w:spacing w:before="60" w:after="60" w:line="240" w:lineRule="auto"/>
              <w:rPr>
                <w:rFonts w:cs="Arial"/>
                <w:sz w:val="20"/>
                <w:szCs w:val="20"/>
              </w:rPr>
            </w:pPr>
            <w:r w:rsidRPr="00906E83">
              <w:rPr>
                <w:rFonts w:cs="Arial"/>
                <w:sz w:val="20"/>
                <w:szCs w:val="20"/>
              </w:rPr>
              <w:t>The fishery is capable of assessing, monitoring and avoiding, remedying or mitigating any adverse impacts on the wider marine ecosystem.</w:t>
            </w:r>
          </w:p>
          <w:p w14:paraId="7A1E23DD" w14:textId="77777777" w:rsidR="00585210" w:rsidRPr="00906E83" w:rsidRDefault="00585210" w:rsidP="00906E83">
            <w:pPr>
              <w:spacing w:before="60" w:after="60" w:line="240" w:lineRule="auto"/>
              <w:rPr>
                <w:rFonts w:cs="Arial"/>
                <w:sz w:val="20"/>
                <w:szCs w:val="20"/>
              </w:rPr>
            </w:pPr>
            <w:r w:rsidRPr="00906E83">
              <w:rPr>
                <w:rFonts w:cs="Arial"/>
                <w:sz w:val="20"/>
                <w:szCs w:val="20"/>
              </w:rPr>
              <w:t xml:space="preserve">An ecological risk management report was completed in 2009, following completion of an ERA in 2007. This ecological risk management strategy, in conjunction with the harvest strategy, effectively mitigate risks to the wider marine ecosystem. </w:t>
            </w:r>
          </w:p>
        </w:tc>
      </w:tr>
      <w:tr w:rsidR="00585210" w:rsidRPr="00906E83" w14:paraId="7A1E23E4" w14:textId="77777777" w:rsidTr="00F24C3D">
        <w:tc>
          <w:tcPr>
            <w:tcW w:w="2500" w:type="pct"/>
            <w:shd w:val="clear" w:color="auto" w:fill="auto"/>
          </w:tcPr>
          <w:p w14:paraId="7A1E23DF" w14:textId="77777777" w:rsidR="00585210" w:rsidRPr="00906E83" w:rsidRDefault="00585210" w:rsidP="00906E83">
            <w:pPr>
              <w:spacing w:before="60" w:after="60" w:line="240" w:lineRule="auto"/>
              <w:rPr>
                <w:rFonts w:cs="Arial"/>
                <w:sz w:val="20"/>
                <w:szCs w:val="20"/>
              </w:rPr>
            </w:pPr>
            <w:r w:rsidRPr="00906E83">
              <w:rPr>
                <w:rFonts w:cs="Arial"/>
                <w:sz w:val="20"/>
                <w:szCs w:val="20"/>
              </w:rPr>
              <w:t>Requires compliance with relevant threat abatement plans, recovery plans, the National Policy on Fisheries Bycatch, and bycatch action strategies developed under the policy</w:t>
            </w:r>
          </w:p>
        </w:tc>
        <w:tc>
          <w:tcPr>
            <w:tcW w:w="2500" w:type="pct"/>
            <w:shd w:val="clear" w:color="auto" w:fill="92D050"/>
          </w:tcPr>
          <w:p w14:paraId="7A1E23E3" w14:textId="53A2DB96" w:rsidR="00585210" w:rsidRPr="00906E83" w:rsidRDefault="00585210" w:rsidP="00906E83">
            <w:pPr>
              <w:spacing w:before="60" w:after="60" w:line="240" w:lineRule="auto"/>
              <w:rPr>
                <w:rFonts w:cs="Arial"/>
                <w:sz w:val="20"/>
                <w:szCs w:val="20"/>
              </w:rPr>
            </w:pPr>
            <w:r w:rsidRPr="00906E83">
              <w:rPr>
                <w:rFonts w:cs="Arial"/>
                <w:sz w:val="20"/>
                <w:szCs w:val="20"/>
              </w:rPr>
              <w:t>The fishery is compliant with all relevant plans and policies.</w:t>
            </w:r>
          </w:p>
        </w:tc>
      </w:tr>
      <w:tr w:rsidR="00152AD6" w:rsidRPr="00906E83" w14:paraId="7A1E23E6" w14:textId="77777777" w:rsidTr="00F24C3D">
        <w:tc>
          <w:tcPr>
            <w:tcW w:w="2500" w:type="pct"/>
            <w:gridSpan w:val="2"/>
            <w:shd w:val="clear" w:color="auto" w:fill="92CDDC"/>
          </w:tcPr>
          <w:p w14:paraId="7A1E23E5" w14:textId="77777777" w:rsidR="00152AD6" w:rsidRPr="00906E83" w:rsidRDefault="00152AD6" w:rsidP="00906E83">
            <w:pPr>
              <w:autoSpaceDE w:val="0"/>
              <w:autoSpaceDN w:val="0"/>
              <w:adjustRightInd w:val="0"/>
              <w:spacing w:before="60" w:after="60" w:line="240" w:lineRule="auto"/>
              <w:rPr>
                <w:rFonts w:cs="Arial"/>
                <w:b/>
                <w:bCs/>
                <w:sz w:val="20"/>
                <w:szCs w:val="20"/>
              </w:rPr>
            </w:pPr>
            <w:r w:rsidRPr="00906E83">
              <w:rPr>
                <w:rFonts w:cs="Arial"/>
                <w:b/>
                <w:bCs/>
                <w:sz w:val="20"/>
                <w:szCs w:val="20"/>
              </w:rPr>
              <w:t xml:space="preserve">PRINCIPLE 1 - </w:t>
            </w:r>
            <w:r w:rsidRPr="00906E83">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906E83">
              <w:rPr>
                <w:rFonts w:cs="Arial"/>
                <w:b/>
                <w:bCs/>
                <w:sz w:val="20"/>
                <w:szCs w:val="20"/>
              </w:rPr>
              <w:t xml:space="preserve">. </w:t>
            </w:r>
          </w:p>
        </w:tc>
      </w:tr>
      <w:tr w:rsidR="00152AD6" w:rsidRPr="00906E83" w14:paraId="7A1E23E8" w14:textId="77777777" w:rsidTr="00F24C3D">
        <w:tc>
          <w:tcPr>
            <w:tcW w:w="2500" w:type="pct"/>
            <w:gridSpan w:val="2"/>
            <w:shd w:val="clear" w:color="auto" w:fill="B6DDE8"/>
          </w:tcPr>
          <w:p w14:paraId="7A1E23E7" w14:textId="77777777" w:rsidR="00152AD6" w:rsidRPr="00906E83" w:rsidRDefault="00152AD6" w:rsidP="00906E83">
            <w:pPr>
              <w:spacing w:before="60" w:after="60" w:line="240" w:lineRule="auto"/>
              <w:rPr>
                <w:rFonts w:cs="Arial"/>
                <w:b/>
                <w:bCs/>
                <w:sz w:val="20"/>
                <w:szCs w:val="20"/>
              </w:rPr>
            </w:pPr>
            <w:r w:rsidRPr="00906E83">
              <w:rPr>
                <w:rFonts w:cs="Arial"/>
                <w:b/>
                <w:bCs/>
                <w:sz w:val="20"/>
                <w:szCs w:val="20"/>
              </w:rPr>
              <w:t xml:space="preserve">Objective 1 - </w:t>
            </w:r>
            <w:r w:rsidRPr="00906E83">
              <w:rPr>
                <w:rFonts w:cs="Arial"/>
                <w:sz w:val="20"/>
                <w:szCs w:val="20"/>
              </w:rPr>
              <w:t xml:space="preserve">The fishery shall be conducted at catch levels that maintain ecologically viable stock levels at an agreed point or range, with acceptable levels of probability. </w:t>
            </w:r>
          </w:p>
        </w:tc>
      </w:tr>
      <w:tr w:rsidR="00152AD6" w:rsidRPr="00906E83" w14:paraId="7A1E23EA" w14:textId="77777777" w:rsidTr="00F24C3D">
        <w:tc>
          <w:tcPr>
            <w:tcW w:w="2500" w:type="pct"/>
            <w:gridSpan w:val="2"/>
            <w:shd w:val="clear" w:color="auto" w:fill="DAEEF3"/>
          </w:tcPr>
          <w:p w14:paraId="7A1E23E9" w14:textId="77777777" w:rsidR="00152AD6" w:rsidRPr="00906E83" w:rsidRDefault="00152AD6" w:rsidP="00906E83">
            <w:pPr>
              <w:spacing w:before="60" w:after="60" w:line="240" w:lineRule="auto"/>
              <w:rPr>
                <w:rFonts w:cs="Arial"/>
                <w:b/>
                <w:bCs/>
                <w:i/>
                <w:iCs/>
                <w:sz w:val="20"/>
                <w:szCs w:val="20"/>
              </w:rPr>
            </w:pPr>
            <w:r w:rsidRPr="00906E83">
              <w:rPr>
                <w:rFonts w:cs="Arial"/>
                <w:b/>
                <w:bCs/>
                <w:i/>
                <w:iCs/>
                <w:sz w:val="20"/>
                <w:szCs w:val="20"/>
              </w:rPr>
              <w:t xml:space="preserve">Information requirements </w:t>
            </w:r>
          </w:p>
        </w:tc>
      </w:tr>
      <w:tr w:rsidR="00585210" w:rsidRPr="00906E83" w14:paraId="7A1E23F2" w14:textId="77777777" w:rsidTr="00F24C3D">
        <w:tc>
          <w:tcPr>
            <w:tcW w:w="2500" w:type="pct"/>
          </w:tcPr>
          <w:p w14:paraId="7A1E23EB" w14:textId="77777777" w:rsidR="00585210" w:rsidRPr="00906E83" w:rsidRDefault="00585210" w:rsidP="00906E83">
            <w:pPr>
              <w:spacing w:before="60" w:after="60" w:line="240" w:lineRule="auto"/>
              <w:rPr>
                <w:rFonts w:cs="Arial"/>
                <w:sz w:val="20"/>
                <w:szCs w:val="20"/>
              </w:rPr>
            </w:pPr>
            <w:r w:rsidRPr="00906E83">
              <w:rPr>
                <w:rFonts w:cs="Arial"/>
                <w:b/>
                <w:bCs/>
                <w:i/>
                <w:iCs/>
                <w:sz w:val="20"/>
                <w:szCs w:val="20"/>
              </w:rPr>
              <w:t xml:space="preserve">1.1.1 </w:t>
            </w:r>
            <w:r w:rsidRPr="00906E83">
              <w:rPr>
                <w:rFonts w:cs="Arial"/>
                <w:sz w:val="20"/>
                <w:szCs w:val="20"/>
              </w:rPr>
              <w:t>There is a reliable information collection system in place appropriate to the scale of the fishery. The level of data collection should be based upon an appropriate mix of fishery independent and dependent research and monitoring.</w:t>
            </w:r>
          </w:p>
        </w:tc>
        <w:tc>
          <w:tcPr>
            <w:tcW w:w="2500" w:type="pct"/>
            <w:shd w:val="clear" w:color="auto" w:fill="92D050"/>
          </w:tcPr>
          <w:p w14:paraId="7A1E23EF" w14:textId="5F8DD5F7" w:rsidR="00585210" w:rsidRPr="00906E83" w:rsidRDefault="00585210" w:rsidP="00906E83">
            <w:pPr>
              <w:spacing w:before="60" w:after="60" w:line="240" w:lineRule="auto"/>
              <w:rPr>
                <w:rFonts w:cs="Arial"/>
                <w:sz w:val="20"/>
                <w:szCs w:val="20"/>
              </w:rPr>
            </w:pPr>
            <w:r w:rsidRPr="00906E83">
              <w:rPr>
                <w:rFonts w:cs="Arial"/>
                <w:sz w:val="20"/>
                <w:szCs w:val="20"/>
              </w:rPr>
              <w:t>There is a reliable information collection system in place appropriate to the scale of the fishery.</w:t>
            </w:r>
          </w:p>
          <w:p w14:paraId="7A1E23F0" w14:textId="77777777" w:rsidR="00585210" w:rsidRPr="00906E83" w:rsidRDefault="00585210" w:rsidP="00906E83">
            <w:pPr>
              <w:spacing w:before="60" w:after="60" w:line="240" w:lineRule="auto"/>
              <w:rPr>
                <w:rFonts w:cs="Arial"/>
                <w:sz w:val="20"/>
                <w:szCs w:val="20"/>
              </w:rPr>
            </w:pPr>
            <w:r w:rsidRPr="00906E83">
              <w:rPr>
                <w:rFonts w:cs="Arial"/>
                <w:sz w:val="20"/>
                <w:szCs w:val="20"/>
              </w:rPr>
              <w:t>Detailed logbook records must be completed and submitted for all fishing activity. All retained catch must be unloaded and recorded by a licensed fish receiver using an approved catch disposal record. Observers must be carried on request, however there is no monitoring undertaken at this time.</w:t>
            </w:r>
          </w:p>
          <w:p w14:paraId="7A1E23F1" w14:textId="1AC1127C" w:rsidR="00585210" w:rsidRPr="00906E83" w:rsidRDefault="00585210" w:rsidP="00906E83">
            <w:pPr>
              <w:spacing w:before="60" w:after="60" w:line="240" w:lineRule="auto"/>
              <w:rPr>
                <w:rFonts w:cs="Arial"/>
                <w:sz w:val="20"/>
                <w:szCs w:val="20"/>
              </w:rPr>
            </w:pPr>
            <w:r w:rsidRPr="00906E83">
              <w:rPr>
                <w:rFonts w:cs="Arial"/>
                <w:sz w:val="20"/>
                <w:szCs w:val="20"/>
              </w:rPr>
              <w:t>AFMA has reviewed its observer data and found it to be consistent with the logbook data provided by fishing operators.</w:t>
            </w:r>
          </w:p>
        </w:tc>
      </w:tr>
      <w:tr w:rsidR="00152AD6" w:rsidRPr="00906E83" w14:paraId="7A1E23F4" w14:textId="77777777" w:rsidTr="00F24C3D">
        <w:tc>
          <w:tcPr>
            <w:tcW w:w="2500" w:type="pct"/>
            <w:gridSpan w:val="2"/>
            <w:shd w:val="clear" w:color="auto" w:fill="DAEEF3"/>
          </w:tcPr>
          <w:p w14:paraId="7A1E23F3" w14:textId="77777777" w:rsidR="00152AD6" w:rsidRPr="00906E83" w:rsidRDefault="00152AD6" w:rsidP="00906E83">
            <w:pPr>
              <w:spacing w:before="60" w:after="60" w:line="240" w:lineRule="auto"/>
              <w:rPr>
                <w:rFonts w:cs="Arial"/>
                <w:b/>
                <w:bCs/>
                <w:i/>
                <w:iCs/>
                <w:sz w:val="20"/>
                <w:szCs w:val="20"/>
              </w:rPr>
            </w:pPr>
            <w:r w:rsidRPr="00906E83">
              <w:rPr>
                <w:rFonts w:cs="Arial"/>
                <w:b/>
                <w:bCs/>
                <w:i/>
                <w:iCs/>
                <w:sz w:val="20"/>
                <w:szCs w:val="20"/>
              </w:rPr>
              <w:t xml:space="preserve">Assessment </w:t>
            </w:r>
          </w:p>
        </w:tc>
      </w:tr>
      <w:tr w:rsidR="00585210" w:rsidRPr="00906E83" w14:paraId="7A1E23FC" w14:textId="77777777" w:rsidTr="00F24C3D">
        <w:tc>
          <w:tcPr>
            <w:tcW w:w="2500" w:type="pct"/>
          </w:tcPr>
          <w:p w14:paraId="7A1E23F5" w14:textId="77777777" w:rsidR="00585210" w:rsidRPr="00906E83" w:rsidRDefault="00585210" w:rsidP="00906E83">
            <w:pPr>
              <w:spacing w:before="60" w:after="60" w:line="240" w:lineRule="auto"/>
              <w:rPr>
                <w:rFonts w:cs="Arial"/>
                <w:sz w:val="20"/>
                <w:szCs w:val="20"/>
              </w:rPr>
            </w:pPr>
            <w:r w:rsidRPr="00906E83">
              <w:rPr>
                <w:rFonts w:cs="Arial"/>
                <w:b/>
                <w:bCs/>
                <w:i/>
                <w:iCs/>
                <w:sz w:val="20"/>
                <w:szCs w:val="20"/>
              </w:rPr>
              <w:t xml:space="preserve">1.1.2 </w:t>
            </w:r>
            <w:r w:rsidRPr="00906E83">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2500" w:type="pct"/>
            <w:shd w:val="clear" w:color="auto" w:fill="92D050"/>
          </w:tcPr>
          <w:p w14:paraId="7A1E23F9" w14:textId="19AEB813" w:rsidR="00585210" w:rsidRPr="00906E83" w:rsidRDefault="00585210" w:rsidP="00906E83">
            <w:pPr>
              <w:spacing w:before="60" w:after="60" w:line="240" w:lineRule="auto"/>
              <w:rPr>
                <w:rFonts w:cs="Arial"/>
                <w:sz w:val="20"/>
                <w:szCs w:val="20"/>
              </w:rPr>
            </w:pPr>
            <w:r w:rsidRPr="00906E83">
              <w:rPr>
                <w:rFonts w:cs="Arial"/>
                <w:sz w:val="20"/>
                <w:szCs w:val="20"/>
              </w:rPr>
              <w:t>Stock assessments are sufficient for the nature of the fishery.</w:t>
            </w:r>
          </w:p>
          <w:p w14:paraId="7A1E23FA" w14:textId="77777777" w:rsidR="00585210" w:rsidRPr="00906E83" w:rsidRDefault="00585210" w:rsidP="00906E83">
            <w:pPr>
              <w:spacing w:before="60" w:after="60" w:line="240" w:lineRule="auto"/>
              <w:rPr>
                <w:rFonts w:cs="Arial"/>
                <w:sz w:val="20"/>
                <w:szCs w:val="20"/>
              </w:rPr>
            </w:pPr>
            <w:r w:rsidRPr="00906E83">
              <w:rPr>
                <w:rFonts w:cs="Arial"/>
                <w:sz w:val="20"/>
                <w:szCs w:val="20"/>
              </w:rPr>
              <w:t xml:space="preserve">Estimating biomass prior to fishing is difficult due to the species’ short life-span, fast growth, highly variable recruitment and strongly fluctuating stock sizes. The harvest strategy therefore relies on in-season monitoring of catch and effort of this fishery and related fisheries. The precautionary catch and effort triggers, based on historic catches, are considered annually by </w:t>
            </w:r>
            <w:proofErr w:type="spellStart"/>
            <w:r w:rsidRPr="00906E83">
              <w:rPr>
                <w:rFonts w:cs="Arial"/>
                <w:sz w:val="20"/>
                <w:szCs w:val="20"/>
              </w:rPr>
              <w:t>SquidRAG</w:t>
            </w:r>
            <w:proofErr w:type="spellEnd"/>
            <w:r w:rsidRPr="00906E83">
              <w:rPr>
                <w:rFonts w:cs="Arial"/>
                <w:sz w:val="20"/>
                <w:szCs w:val="20"/>
              </w:rPr>
              <w:t xml:space="preserve"> and SEMAC when recommending annual total allowable catch limits.</w:t>
            </w:r>
          </w:p>
          <w:p w14:paraId="7A1E23FB" w14:textId="77777777" w:rsidR="00585210" w:rsidRPr="00906E83" w:rsidRDefault="00585210" w:rsidP="00906E83">
            <w:pPr>
              <w:spacing w:before="60" w:after="60" w:line="240" w:lineRule="auto"/>
              <w:rPr>
                <w:rFonts w:cs="Arial"/>
                <w:sz w:val="20"/>
                <w:szCs w:val="20"/>
              </w:rPr>
            </w:pPr>
            <w:r w:rsidRPr="00906E83">
              <w:rPr>
                <w:rFonts w:cs="Arial"/>
                <w:sz w:val="20"/>
                <w:szCs w:val="20"/>
              </w:rPr>
              <w:t xml:space="preserve">Stock status is also considered annually by ABARES as part of the </w:t>
            </w:r>
            <w:hyperlink r:id="rId28" w:history="1">
              <w:r w:rsidRPr="00906E83">
                <w:rPr>
                  <w:rStyle w:val="Hyperlink"/>
                  <w:rFonts w:cs="Arial"/>
                  <w:sz w:val="20"/>
                  <w:szCs w:val="20"/>
                </w:rPr>
                <w:t>Fishery Status Reports</w:t>
              </w:r>
            </w:hyperlink>
            <w:r w:rsidRPr="00906E83">
              <w:rPr>
                <w:rFonts w:cs="Arial"/>
                <w:sz w:val="20"/>
                <w:szCs w:val="20"/>
              </w:rPr>
              <w:t>.</w:t>
            </w:r>
          </w:p>
        </w:tc>
      </w:tr>
      <w:tr w:rsidR="00585210" w:rsidRPr="00906E83" w14:paraId="7A1E2403" w14:textId="77777777" w:rsidTr="00F24C3D">
        <w:tc>
          <w:tcPr>
            <w:tcW w:w="2500" w:type="pct"/>
          </w:tcPr>
          <w:p w14:paraId="7A1E23FD" w14:textId="77777777" w:rsidR="00585210" w:rsidRPr="00906E83" w:rsidRDefault="00585210" w:rsidP="00906E83">
            <w:pPr>
              <w:spacing w:before="60" w:after="60" w:line="240" w:lineRule="auto"/>
              <w:rPr>
                <w:rFonts w:cs="Arial"/>
                <w:i/>
                <w:iCs/>
                <w:sz w:val="20"/>
                <w:szCs w:val="20"/>
              </w:rPr>
            </w:pPr>
            <w:r w:rsidRPr="00906E83">
              <w:rPr>
                <w:rFonts w:cs="Arial"/>
                <w:b/>
                <w:bCs/>
                <w:i/>
                <w:iCs/>
                <w:sz w:val="20"/>
                <w:szCs w:val="20"/>
              </w:rPr>
              <w:t xml:space="preserve">1.1.3 </w:t>
            </w:r>
            <w:r w:rsidRPr="00906E83">
              <w:rPr>
                <w:rFonts w:cs="Arial"/>
                <w:sz w:val="20"/>
                <w:szCs w:val="20"/>
              </w:rPr>
              <w:t>The distribution and spatial structure of the stock(s) has been established and factored into management responses</w:t>
            </w:r>
            <w:r w:rsidRPr="00906E83">
              <w:rPr>
                <w:rFonts w:cs="Arial"/>
                <w:i/>
                <w:iCs/>
                <w:sz w:val="20"/>
                <w:szCs w:val="20"/>
              </w:rPr>
              <w:t xml:space="preserve">. </w:t>
            </w:r>
          </w:p>
        </w:tc>
        <w:tc>
          <w:tcPr>
            <w:tcW w:w="2500" w:type="pct"/>
            <w:shd w:val="clear" w:color="auto" w:fill="FFC000"/>
          </w:tcPr>
          <w:p w14:paraId="7A1E2401" w14:textId="14DBAFA5" w:rsidR="00585210" w:rsidRPr="00906E83" w:rsidRDefault="00585210" w:rsidP="00906E83">
            <w:pPr>
              <w:spacing w:before="60" w:after="60" w:line="240" w:lineRule="auto"/>
              <w:rPr>
                <w:rFonts w:cs="Arial"/>
                <w:sz w:val="20"/>
                <w:szCs w:val="20"/>
              </w:rPr>
            </w:pPr>
            <w:r w:rsidRPr="00906E83">
              <w:rPr>
                <w:rFonts w:cs="Arial"/>
                <w:sz w:val="20"/>
                <w:szCs w:val="20"/>
              </w:rPr>
              <w:t>Management is appropriate for the current scale of the fishery but distribution and spatial structure are not considered.</w:t>
            </w:r>
          </w:p>
          <w:p w14:paraId="7A1E2402" w14:textId="3CF7C729" w:rsidR="00585210" w:rsidRPr="00906E83" w:rsidRDefault="00585210" w:rsidP="00906E83">
            <w:pPr>
              <w:spacing w:before="60" w:after="60" w:line="240" w:lineRule="auto"/>
              <w:rPr>
                <w:rFonts w:cs="Arial"/>
                <w:sz w:val="20"/>
                <w:szCs w:val="20"/>
              </w:rPr>
            </w:pPr>
            <w:r w:rsidRPr="00906E83">
              <w:rPr>
                <w:rFonts w:cs="Arial"/>
                <w:sz w:val="20"/>
                <w:szCs w:val="20"/>
              </w:rPr>
              <w:t xml:space="preserve">Although there is evidence to suggest a single stock throughout southern Australian waters, distribution and spatial structure is not factored into its </w:t>
            </w:r>
            <w:r w:rsidRPr="00906E83">
              <w:rPr>
                <w:rFonts w:cs="Arial"/>
                <w:sz w:val="20"/>
                <w:szCs w:val="20"/>
              </w:rPr>
              <w:lastRenderedPageBreak/>
              <w:t>management. While this could be addressed with depletion analyses, this would require better real-time fishery monitoring throughout the season, better understanding of regional growth rates, natural mortality, squid movements within the region, and whether there are multiple cohorts from multiple spawning events within the season. Given the small scale of the fishery, this additional analysis is considered unwarranted at this time.</w:t>
            </w:r>
          </w:p>
        </w:tc>
      </w:tr>
      <w:tr w:rsidR="00585210" w:rsidRPr="00906E83" w14:paraId="7A1E240D" w14:textId="77777777" w:rsidTr="00F24C3D">
        <w:tc>
          <w:tcPr>
            <w:tcW w:w="2500" w:type="pct"/>
          </w:tcPr>
          <w:p w14:paraId="7A1E2404" w14:textId="77777777" w:rsidR="00585210" w:rsidRPr="00906E83" w:rsidRDefault="00585210" w:rsidP="00906E83">
            <w:pPr>
              <w:spacing w:before="60" w:after="60" w:line="240" w:lineRule="auto"/>
              <w:rPr>
                <w:rFonts w:cs="Arial"/>
                <w:sz w:val="20"/>
                <w:szCs w:val="20"/>
              </w:rPr>
            </w:pPr>
            <w:r w:rsidRPr="00906E83">
              <w:rPr>
                <w:rFonts w:cs="Arial"/>
                <w:b/>
                <w:bCs/>
                <w:i/>
                <w:iCs/>
                <w:sz w:val="20"/>
                <w:szCs w:val="20"/>
              </w:rPr>
              <w:lastRenderedPageBreak/>
              <w:t xml:space="preserve">1.1.4 </w:t>
            </w:r>
            <w:r w:rsidRPr="00906E83">
              <w:rPr>
                <w:rFonts w:cs="Arial"/>
                <w:sz w:val="20"/>
                <w:szCs w:val="20"/>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2500" w:type="pct"/>
            <w:shd w:val="clear" w:color="auto" w:fill="92D050"/>
          </w:tcPr>
          <w:p w14:paraId="7A1E2408" w14:textId="1E74610C" w:rsidR="00585210" w:rsidRPr="00906E83" w:rsidRDefault="00585210" w:rsidP="00906E83">
            <w:pPr>
              <w:spacing w:before="60" w:after="60" w:line="240" w:lineRule="auto"/>
              <w:rPr>
                <w:rFonts w:cs="Arial"/>
                <w:sz w:val="20"/>
                <w:szCs w:val="20"/>
              </w:rPr>
            </w:pPr>
            <w:r w:rsidRPr="00906E83">
              <w:rPr>
                <w:rFonts w:cs="Arial"/>
                <w:sz w:val="20"/>
                <w:szCs w:val="20"/>
              </w:rPr>
              <w:t>There are reliable estimates of all removals. These estimates are factored into stock assessments and target species catch levels.</w:t>
            </w:r>
          </w:p>
          <w:p w14:paraId="7A1E2409" w14:textId="6EE8BC65" w:rsidR="00585210" w:rsidRPr="00906E83" w:rsidRDefault="00585210" w:rsidP="00906E83">
            <w:pPr>
              <w:spacing w:before="60" w:after="60" w:line="240" w:lineRule="auto"/>
              <w:rPr>
                <w:rFonts w:cs="Arial"/>
                <w:sz w:val="20"/>
                <w:szCs w:val="20"/>
              </w:rPr>
            </w:pPr>
            <w:r w:rsidRPr="00906E83">
              <w:rPr>
                <w:rFonts w:cs="Arial"/>
                <w:sz w:val="20"/>
                <w:szCs w:val="20"/>
              </w:rPr>
              <w:t>Gould’s squid (</w:t>
            </w:r>
            <w:proofErr w:type="spellStart"/>
            <w:r w:rsidRPr="00906E83">
              <w:rPr>
                <w:rFonts w:cs="Arial"/>
                <w:i/>
                <w:sz w:val="20"/>
                <w:szCs w:val="20"/>
              </w:rPr>
              <w:t>Notodarus</w:t>
            </w:r>
            <w:proofErr w:type="spellEnd"/>
            <w:r w:rsidRPr="00906E83">
              <w:rPr>
                <w:rFonts w:cs="Arial"/>
                <w:i/>
                <w:sz w:val="20"/>
                <w:szCs w:val="20"/>
              </w:rPr>
              <w:t xml:space="preserve"> </w:t>
            </w:r>
            <w:proofErr w:type="spellStart"/>
            <w:r w:rsidRPr="00906E83">
              <w:rPr>
                <w:rFonts w:cs="Arial"/>
                <w:i/>
                <w:sz w:val="20"/>
                <w:szCs w:val="20"/>
              </w:rPr>
              <w:t>gouldi</w:t>
            </w:r>
            <w:proofErr w:type="spellEnd"/>
            <w:r w:rsidRPr="00906E83">
              <w:rPr>
                <w:rFonts w:cs="Arial"/>
                <w:sz w:val="20"/>
                <w:szCs w:val="20"/>
              </w:rPr>
              <w:t>) is a permitted species in Tasmanian, South Australian, New South Wales and Queensland state fisheries, and not regulated in Victorian state waters. It is also taken as bycatch in several Commonwealth fisheries. Commonwealth bycatch is generally much greater than that taken by the Southern Squid Jig Fishery (</w:t>
            </w:r>
            <w:hyperlink r:id="rId29" w:history="1">
              <w:r w:rsidRPr="00906E83">
                <w:rPr>
                  <w:rStyle w:val="Hyperlink"/>
                  <w:rFonts w:cs="Arial"/>
                  <w:sz w:val="20"/>
                  <w:szCs w:val="20"/>
                </w:rPr>
                <w:t>AFMA logbook records 2002-2014</w:t>
              </w:r>
            </w:hyperlink>
            <w:r w:rsidRPr="00906E83">
              <w:rPr>
                <w:rFonts w:cs="Arial"/>
                <w:sz w:val="20"/>
                <w:szCs w:val="20"/>
              </w:rPr>
              <w:t>).</w:t>
            </w:r>
          </w:p>
          <w:p w14:paraId="7A1E240A" w14:textId="0B4645EF" w:rsidR="00585210" w:rsidRPr="00906E83" w:rsidRDefault="00585210" w:rsidP="00906E83">
            <w:pPr>
              <w:spacing w:before="60" w:after="60" w:line="240" w:lineRule="auto"/>
              <w:rPr>
                <w:rFonts w:cs="Arial"/>
                <w:sz w:val="20"/>
                <w:szCs w:val="20"/>
              </w:rPr>
            </w:pPr>
            <w:r w:rsidRPr="00906E83">
              <w:rPr>
                <w:rFonts w:cs="Arial"/>
                <w:sz w:val="20"/>
                <w:szCs w:val="20"/>
              </w:rPr>
              <w:t xml:space="preserve">Logbooks and catch disposal records give reliable estimates of commercial removals from Commonwealth fisheries, and catch from all Commonwealth sectors is considered when managing under the harvest strategy. </w:t>
            </w:r>
          </w:p>
          <w:p w14:paraId="7A1E240C" w14:textId="79747CCA" w:rsidR="00585210" w:rsidRPr="00906E83" w:rsidRDefault="00585210" w:rsidP="00906E83">
            <w:pPr>
              <w:spacing w:before="60" w:after="60" w:line="240" w:lineRule="auto"/>
              <w:rPr>
                <w:rFonts w:cs="Arial"/>
                <w:sz w:val="20"/>
                <w:szCs w:val="20"/>
              </w:rPr>
            </w:pPr>
            <w:r w:rsidRPr="00906E83">
              <w:rPr>
                <w:rFonts w:cs="Arial"/>
                <w:sz w:val="20"/>
                <w:szCs w:val="20"/>
              </w:rPr>
              <w:t xml:space="preserve">When available, information on catches from adjacent state fisheries (Victoria and Tasmania) is considered by </w:t>
            </w:r>
            <w:proofErr w:type="spellStart"/>
            <w:r w:rsidRPr="00906E83">
              <w:rPr>
                <w:rFonts w:cs="Arial"/>
                <w:sz w:val="20"/>
                <w:szCs w:val="20"/>
              </w:rPr>
              <w:t>SquidRAG</w:t>
            </w:r>
            <w:proofErr w:type="spellEnd"/>
            <w:r w:rsidRPr="00906E83">
              <w:rPr>
                <w:rFonts w:cs="Arial"/>
                <w:sz w:val="20"/>
                <w:szCs w:val="20"/>
              </w:rPr>
              <w:t xml:space="preserve"> and AFMA in setting the Total Allowable Effort for the fishery.</w:t>
            </w:r>
          </w:p>
        </w:tc>
      </w:tr>
      <w:tr w:rsidR="00585210" w:rsidRPr="00906E83" w14:paraId="7A1E2413" w14:textId="77777777" w:rsidTr="00F24C3D">
        <w:tc>
          <w:tcPr>
            <w:tcW w:w="2500" w:type="pct"/>
          </w:tcPr>
          <w:p w14:paraId="7A1E240E" w14:textId="77777777" w:rsidR="00585210" w:rsidRPr="00906E83" w:rsidRDefault="00585210" w:rsidP="00906E83">
            <w:pPr>
              <w:spacing w:before="60" w:after="60" w:line="240" w:lineRule="auto"/>
              <w:rPr>
                <w:rFonts w:cs="Arial"/>
                <w:sz w:val="20"/>
                <w:szCs w:val="20"/>
              </w:rPr>
            </w:pPr>
            <w:r w:rsidRPr="00906E83">
              <w:rPr>
                <w:rFonts w:cs="Arial"/>
                <w:b/>
                <w:bCs/>
                <w:i/>
                <w:iCs/>
                <w:sz w:val="20"/>
                <w:szCs w:val="20"/>
              </w:rPr>
              <w:t xml:space="preserve">1.1.5 </w:t>
            </w:r>
            <w:r w:rsidRPr="00906E83">
              <w:rPr>
                <w:rFonts w:cs="Arial"/>
                <w:sz w:val="20"/>
                <w:szCs w:val="20"/>
              </w:rPr>
              <w:t xml:space="preserve">There is a sound estimate of the potential productivity of the fished stock(s) and the proportion that could be harvested. </w:t>
            </w:r>
          </w:p>
        </w:tc>
        <w:tc>
          <w:tcPr>
            <w:tcW w:w="2500" w:type="pct"/>
            <w:shd w:val="clear" w:color="auto" w:fill="92D050"/>
          </w:tcPr>
          <w:p w14:paraId="7A1E2412" w14:textId="282F341C" w:rsidR="00585210" w:rsidRPr="00906E83" w:rsidRDefault="00585210" w:rsidP="00906E83">
            <w:pPr>
              <w:spacing w:before="60" w:after="60" w:line="240" w:lineRule="auto"/>
              <w:rPr>
                <w:rFonts w:cs="Arial"/>
                <w:sz w:val="20"/>
                <w:szCs w:val="20"/>
              </w:rPr>
            </w:pPr>
            <w:r w:rsidRPr="00906E83">
              <w:rPr>
                <w:rFonts w:cs="Arial"/>
                <w:sz w:val="20"/>
                <w:szCs w:val="20"/>
              </w:rPr>
              <w:t xml:space="preserve">While the biology of this species makes forecasting productivity difficult, the </w:t>
            </w:r>
            <w:hyperlink r:id="rId30" w:history="1">
              <w:r w:rsidRPr="00906E83">
                <w:rPr>
                  <w:rStyle w:val="Hyperlink"/>
                  <w:rFonts w:cs="Arial"/>
                  <w:sz w:val="20"/>
                  <w:szCs w:val="20"/>
                </w:rPr>
                <w:t>harvest strategy</w:t>
              </w:r>
            </w:hyperlink>
            <w:r w:rsidRPr="00906E83">
              <w:rPr>
                <w:rFonts w:cs="Arial"/>
                <w:sz w:val="20"/>
                <w:szCs w:val="20"/>
              </w:rPr>
              <w:t xml:space="preserve"> includes a precautionary approach for determining the proportion that can be harvested.</w:t>
            </w:r>
          </w:p>
        </w:tc>
      </w:tr>
      <w:tr w:rsidR="00152AD6" w:rsidRPr="00906E83" w14:paraId="7A1E2415" w14:textId="77777777" w:rsidTr="00F24C3D">
        <w:tc>
          <w:tcPr>
            <w:tcW w:w="2500" w:type="pct"/>
            <w:gridSpan w:val="2"/>
            <w:shd w:val="clear" w:color="auto" w:fill="DAEEF3"/>
          </w:tcPr>
          <w:p w14:paraId="7A1E2414" w14:textId="77777777" w:rsidR="00152AD6" w:rsidRPr="00906E83" w:rsidRDefault="00152AD6" w:rsidP="00906E83">
            <w:pPr>
              <w:spacing w:before="60" w:after="60" w:line="240" w:lineRule="auto"/>
              <w:rPr>
                <w:rFonts w:cs="Arial"/>
                <w:b/>
                <w:bCs/>
                <w:i/>
                <w:iCs/>
                <w:sz w:val="20"/>
                <w:szCs w:val="20"/>
              </w:rPr>
            </w:pPr>
            <w:r w:rsidRPr="00906E83">
              <w:rPr>
                <w:rFonts w:cs="Arial"/>
                <w:b/>
                <w:bCs/>
                <w:i/>
                <w:iCs/>
                <w:sz w:val="20"/>
                <w:szCs w:val="20"/>
              </w:rPr>
              <w:t xml:space="preserve">Management responses </w:t>
            </w:r>
          </w:p>
        </w:tc>
      </w:tr>
      <w:tr w:rsidR="00585210" w:rsidRPr="00906E83" w14:paraId="7A1E241C" w14:textId="77777777" w:rsidTr="00F24C3D">
        <w:tc>
          <w:tcPr>
            <w:tcW w:w="2500" w:type="pct"/>
          </w:tcPr>
          <w:p w14:paraId="7A1E2416"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b/>
                <w:bCs/>
                <w:i/>
                <w:iCs/>
                <w:sz w:val="20"/>
                <w:szCs w:val="20"/>
              </w:rPr>
              <w:t xml:space="preserve">1.1.6 </w:t>
            </w:r>
            <w:r w:rsidRPr="00906E83">
              <w:rPr>
                <w:rFonts w:cs="Arial"/>
                <w:sz w:val="20"/>
                <w:szCs w:val="20"/>
              </w:rPr>
              <w:t>There are reference points (target and/or limit), that trigger management actions including a biological bottom line and/or a catch or effort upper limit beyond which the stock should not be taken.</w:t>
            </w:r>
          </w:p>
        </w:tc>
        <w:tc>
          <w:tcPr>
            <w:tcW w:w="2500" w:type="pct"/>
            <w:shd w:val="clear" w:color="auto" w:fill="92D050"/>
          </w:tcPr>
          <w:p w14:paraId="7A1E241A" w14:textId="32EE2D31" w:rsidR="00585210" w:rsidRPr="00906E83" w:rsidRDefault="00585210" w:rsidP="00906E83">
            <w:pPr>
              <w:spacing w:before="60" w:after="60" w:line="240" w:lineRule="auto"/>
              <w:rPr>
                <w:rFonts w:cs="Arial"/>
                <w:sz w:val="20"/>
                <w:szCs w:val="20"/>
              </w:rPr>
            </w:pPr>
            <w:r w:rsidRPr="00906E83">
              <w:rPr>
                <w:rFonts w:cs="Arial"/>
                <w:sz w:val="20"/>
                <w:szCs w:val="20"/>
              </w:rPr>
              <w:t>Precautionary reference points and decision rules are contained in the harvest strategy.</w:t>
            </w:r>
          </w:p>
          <w:p w14:paraId="7A1E241B" w14:textId="77777777" w:rsidR="00585210" w:rsidRPr="00906E83" w:rsidRDefault="00585210" w:rsidP="00906E83">
            <w:pPr>
              <w:spacing w:before="60" w:after="60" w:line="240" w:lineRule="auto"/>
              <w:rPr>
                <w:rFonts w:cs="Arial"/>
                <w:sz w:val="20"/>
                <w:szCs w:val="20"/>
              </w:rPr>
            </w:pPr>
            <w:r w:rsidRPr="00906E83">
              <w:rPr>
                <w:rFonts w:cs="Arial"/>
                <w:sz w:val="20"/>
                <w:szCs w:val="20"/>
              </w:rPr>
              <w:t>These are based on historic catch data rather than biomass estimates (which are very difficult to achieve given the species’ biology).</w:t>
            </w:r>
          </w:p>
        </w:tc>
      </w:tr>
      <w:tr w:rsidR="00585210" w:rsidRPr="00906E83" w14:paraId="7A1E2424" w14:textId="77777777" w:rsidTr="00F24C3D">
        <w:tc>
          <w:tcPr>
            <w:tcW w:w="2500" w:type="pct"/>
          </w:tcPr>
          <w:p w14:paraId="7A1E241D" w14:textId="77777777" w:rsidR="00585210" w:rsidRPr="00906E83" w:rsidRDefault="00585210" w:rsidP="00906E83">
            <w:pPr>
              <w:spacing w:before="60" w:after="60" w:line="240" w:lineRule="auto"/>
              <w:rPr>
                <w:rFonts w:cs="Arial"/>
                <w:sz w:val="20"/>
                <w:szCs w:val="20"/>
              </w:rPr>
            </w:pPr>
            <w:r w:rsidRPr="00906E83">
              <w:rPr>
                <w:rFonts w:cs="Arial"/>
                <w:b/>
                <w:bCs/>
                <w:i/>
                <w:iCs/>
                <w:sz w:val="20"/>
                <w:szCs w:val="20"/>
              </w:rPr>
              <w:t xml:space="preserve">1.1.7 </w:t>
            </w:r>
            <w:r w:rsidRPr="00906E83">
              <w:rPr>
                <w:rFonts w:cs="Arial"/>
                <w:sz w:val="20"/>
                <w:szCs w:val="20"/>
              </w:rPr>
              <w:t>There are management strategies in place capable of controlling the level of take.</w:t>
            </w:r>
          </w:p>
        </w:tc>
        <w:tc>
          <w:tcPr>
            <w:tcW w:w="2500" w:type="pct"/>
            <w:shd w:val="clear" w:color="auto" w:fill="92D050"/>
          </w:tcPr>
          <w:p w14:paraId="7A1E2421" w14:textId="6E7DF5EF" w:rsidR="00585210" w:rsidRPr="00906E83" w:rsidRDefault="00585210" w:rsidP="00906E83">
            <w:pPr>
              <w:spacing w:before="60" w:after="60" w:line="240" w:lineRule="auto"/>
              <w:rPr>
                <w:rFonts w:cs="Arial"/>
                <w:sz w:val="20"/>
                <w:szCs w:val="20"/>
              </w:rPr>
            </w:pPr>
            <w:r w:rsidRPr="00906E83">
              <w:rPr>
                <w:rFonts w:cs="Arial"/>
                <w:sz w:val="20"/>
                <w:szCs w:val="20"/>
              </w:rPr>
              <w:t>An annual total allowable effort limit (TAE) is set each year. This, coupled with precautionary catch and effort-based triggers in the harvest strategy, provides effective control of potential catches.</w:t>
            </w:r>
          </w:p>
          <w:p w14:paraId="7A1E2422" w14:textId="77777777" w:rsidR="00585210" w:rsidRPr="00906E83" w:rsidRDefault="00585210" w:rsidP="00906E83">
            <w:pPr>
              <w:spacing w:before="60" w:after="60" w:line="240" w:lineRule="auto"/>
              <w:rPr>
                <w:rFonts w:cs="Arial"/>
                <w:sz w:val="20"/>
                <w:szCs w:val="20"/>
              </w:rPr>
            </w:pPr>
            <w:r w:rsidRPr="00906E83">
              <w:rPr>
                <w:rFonts w:cs="Arial"/>
                <w:sz w:val="20"/>
                <w:szCs w:val="20"/>
              </w:rPr>
              <w:t>Subject to approval, fishers can unload their catch at sea to a nominated boat. Given catch is limited by the gear that can be used rather than a TAC, there is little incentive to misreport.</w:t>
            </w:r>
          </w:p>
          <w:p w14:paraId="7A1E2423" w14:textId="77777777" w:rsidR="00585210" w:rsidRPr="00906E83" w:rsidRDefault="00585210" w:rsidP="00906E83">
            <w:pPr>
              <w:spacing w:before="60" w:after="60" w:line="240" w:lineRule="auto"/>
              <w:rPr>
                <w:rFonts w:cs="Arial"/>
                <w:sz w:val="20"/>
                <w:szCs w:val="20"/>
              </w:rPr>
            </w:pPr>
            <w:r w:rsidRPr="00906E83">
              <w:rPr>
                <w:rFonts w:cs="Arial"/>
                <w:sz w:val="20"/>
                <w:szCs w:val="20"/>
              </w:rPr>
              <w:t>AFMA monitors risks in all Commonwealth fisheries when targeting its enforcement activities, and uses VMS and other intelligence to monitor and manage compliance.</w:t>
            </w:r>
          </w:p>
        </w:tc>
      </w:tr>
      <w:tr w:rsidR="00585210" w:rsidRPr="00906E83" w14:paraId="7A1E242D" w14:textId="77777777" w:rsidTr="00F24C3D">
        <w:tc>
          <w:tcPr>
            <w:tcW w:w="2500" w:type="pct"/>
          </w:tcPr>
          <w:p w14:paraId="7A1E2425"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b/>
                <w:bCs/>
                <w:i/>
                <w:iCs/>
                <w:sz w:val="20"/>
                <w:szCs w:val="20"/>
              </w:rPr>
              <w:lastRenderedPageBreak/>
              <w:t xml:space="preserve">1.1.8 </w:t>
            </w:r>
            <w:r w:rsidRPr="00906E83">
              <w:rPr>
                <w:rFonts w:cs="Arial"/>
                <w:sz w:val="20"/>
                <w:szCs w:val="20"/>
              </w:rPr>
              <w:t>Fishing is conducted in a manner that does not threaten stocks of byproduct species.</w:t>
            </w:r>
          </w:p>
        </w:tc>
        <w:tc>
          <w:tcPr>
            <w:tcW w:w="2500" w:type="pct"/>
            <w:shd w:val="clear" w:color="auto" w:fill="92D050"/>
          </w:tcPr>
          <w:p w14:paraId="7A1E2429" w14:textId="4076B7F7" w:rsidR="00585210" w:rsidRPr="00906E83" w:rsidRDefault="00585210" w:rsidP="00906E83">
            <w:pPr>
              <w:spacing w:before="60" w:after="60" w:line="240" w:lineRule="auto"/>
              <w:rPr>
                <w:rFonts w:cs="Arial"/>
                <w:sz w:val="20"/>
                <w:szCs w:val="20"/>
              </w:rPr>
            </w:pPr>
            <w:r w:rsidRPr="00906E83">
              <w:rPr>
                <w:rFonts w:cs="Arial"/>
                <w:sz w:val="20"/>
                <w:szCs w:val="20"/>
              </w:rPr>
              <w:t>The fishery has a negligible impact on byproduct species.</w:t>
            </w:r>
          </w:p>
          <w:p w14:paraId="58D96FCD" w14:textId="14633100" w:rsidR="00585210" w:rsidRPr="00906E83" w:rsidRDefault="00585210" w:rsidP="00906E83">
            <w:pPr>
              <w:spacing w:before="60" w:after="60" w:line="240" w:lineRule="auto"/>
              <w:rPr>
                <w:rFonts w:cs="Arial"/>
                <w:sz w:val="20"/>
                <w:szCs w:val="20"/>
              </w:rPr>
            </w:pPr>
            <w:r w:rsidRPr="00906E83">
              <w:rPr>
                <w:rFonts w:cs="Arial"/>
                <w:sz w:val="20"/>
                <w:szCs w:val="20"/>
              </w:rPr>
              <w:t xml:space="preserve">The fishery is highly selective with very little catch of non-target species (less than 1 tonne total reported since 2002, </w:t>
            </w:r>
            <w:hyperlink r:id="rId31" w:history="1">
              <w:r w:rsidRPr="00906E83">
                <w:rPr>
                  <w:rStyle w:val="Hyperlink"/>
                  <w:rFonts w:cs="Arial"/>
                  <w:sz w:val="20"/>
                  <w:szCs w:val="20"/>
                </w:rPr>
                <w:t>AFMA logbook records 2002-2014</w:t>
              </w:r>
            </w:hyperlink>
            <w:r w:rsidRPr="00906E83">
              <w:rPr>
                <w:rFonts w:cs="Arial"/>
                <w:sz w:val="20"/>
                <w:szCs w:val="20"/>
              </w:rPr>
              <w:t>).</w:t>
            </w:r>
          </w:p>
          <w:p w14:paraId="7A1E242C" w14:textId="77777777" w:rsidR="00585210" w:rsidRPr="00906E83" w:rsidRDefault="00585210" w:rsidP="00906E83">
            <w:pPr>
              <w:spacing w:before="60" w:after="60" w:line="240" w:lineRule="auto"/>
              <w:rPr>
                <w:rFonts w:cs="Arial"/>
                <w:sz w:val="20"/>
                <w:szCs w:val="20"/>
              </w:rPr>
            </w:pPr>
            <w:r w:rsidRPr="00906E83">
              <w:rPr>
                <w:rFonts w:cs="Arial"/>
                <w:sz w:val="20"/>
                <w:szCs w:val="20"/>
              </w:rPr>
              <w:t xml:space="preserve">Concession holders are limited to a maximum of 100 kilograms of fish (Super-class Pisces) per trip and are precluded from taking any tuna, tuna-like species, marlin, billfish, blue eye trevalla, pink ling, blue </w:t>
            </w:r>
            <w:proofErr w:type="spellStart"/>
            <w:r w:rsidRPr="00906E83">
              <w:rPr>
                <w:rFonts w:cs="Arial"/>
                <w:sz w:val="20"/>
                <w:szCs w:val="20"/>
              </w:rPr>
              <w:t>warehou</w:t>
            </w:r>
            <w:proofErr w:type="spellEnd"/>
            <w:r w:rsidRPr="00906E83">
              <w:rPr>
                <w:rFonts w:cs="Arial"/>
                <w:sz w:val="20"/>
                <w:szCs w:val="20"/>
              </w:rPr>
              <w:t xml:space="preserve"> or gemfish.</w:t>
            </w:r>
          </w:p>
        </w:tc>
      </w:tr>
      <w:tr w:rsidR="00152AD6" w:rsidRPr="00906E83" w14:paraId="7A1E242F" w14:textId="77777777" w:rsidTr="00F24C3D">
        <w:tc>
          <w:tcPr>
            <w:tcW w:w="2500" w:type="pct"/>
            <w:gridSpan w:val="2"/>
            <w:shd w:val="clear" w:color="auto" w:fill="DAEEF3"/>
          </w:tcPr>
          <w:p w14:paraId="7A1E242E" w14:textId="77777777" w:rsidR="00152AD6" w:rsidRPr="00906E83" w:rsidRDefault="00152AD6" w:rsidP="00906E83">
            <w:pPr>
              <w:spacing w:before="60" w:after="60" w:line="240" w:lineRule="auto"/>
              <w:rPr>
                <w:rFonts w:cs="Arial"/>
                <w:sz w:val="20"/>
                <w:szCs w:val="20"/>
              </w:rPr>
            </w:pPr>
            <w:r w:rsidRPr="00906E83">
              <w:rPr>
                <w:rFonts w:cs="Arial"/>
                <w:sz w:val="20"/>
                <w:szCs w:val="20"/>
              </w:rPr>
              <w:t xml:space="preserve">(Guidelines 1.1.1 to 1.1.7 should be applied to byproduct species to an appropriate level) </w:t>
            </w:r>
          </w:p>
        </w:tc>
      </w:tr>
      <w:tr w:rsidR="00585210" w:rsidRPr="00906E83" w14:paraId="7A1E2435" w14:textId="77777777" w:rsidTr="00F24C3D">
        <w:tc>
          <w:tcPr>
            <w:tcW w:w="2500" w:type="pct"/>
          </w:tcPr>
          <w:p w14:paraId="7A1E2430"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b/>
                <w:bCs/>
                <w:i/>
                <w:iCs/>
                <w:sz w:val="20"/>
                <w:szCs w:val="20"/>
              </w:rPr>
              <w:t xml:space="preserve">1.1.9 </w:t>
            </w:r>
            <w:r w:rsidRPr="00906E83">
              <w:rPr>
                <w:rFonts w:cs="Arial"/>
                <w:sz w:val="20"/>
                <w:szCs w:val="20"/>
              </w:rPr>
              <w:t>The management response, considering uncertainties in the assessment and precautionary management actions, has a high chance of achieving the objective.</w:t>
            </w:r>
          </w:p>
        </w:tc>
        <w:tc>
          <w:tcPr>
            <w:tcW w:w="2500" w:type="pct"/>
            <w:shd w:val="clear" w:color="auto" w:fill="92D050"/>
          </w:tcPr>
          <w:p w14:paraId="7A1E2434" w14:textId="13DED098" w:rsidR="00585210" w:rsidRPr="00906E83" w:rsidRDefault="00585210" w:rsidP="00906E83">
            <w:pPr>
              <w:spacing w:before="60" w:after="60" w:line="240" w:lineRule="auto"/>
              <w:rPr>
                <w:rFonts w:cs="Arial"/>
                <w:sz w:val="20"/>
                <w:szCs w:val="20"/>
              </w:rPr>
            </w:pPr>
            <w:r w:rsidRPr="00906E83">
              <w:rPr>
                <w:rFonts w:cs="Arial"/>
                <w:sz w:val="20"/>
                <w:szCs w:val="20"/>
              </w:rPr>
              <w:t>Management has a high chance of achieving the objectives.</w:t>
            </w:r>
          </w:p>
        </w:tc>
      </w:tr>
      <w:tr w:rsidR="00152AD6" w:rsidRPr="00906E83" w14:paraId="7A1E2438" w14:textId="77777777" w:rsidTr="00F24C3D">
        <w:tc>
          <w:tcPr>
            <w:tcW w:w="2500" w:type="pct"/>
            <w:gridSpan w:val="2"/>
            <w:shd w:val="clear" w:color="auto" w:fill="DAEEF3"/>
          </w:tcPr>
          <w:p w14:paraId="7A1E2436" w14:textId="77777777" w:rsidR="00152AD6" w:rsidRPr="00906E83" w:rsidRDefault="00152AD6" w:rsidP="00906E83">
            <w:pPr>
              <w:spacing w:before="60" w:after="60" w:line="240" w:lineRule="auto"/>
              <w:rPr>
                <w:rFonts w:cs="Arial"/>
                <w:b/>
                <w:bCs/>
                <w:sz w:val="20"/>
                <w:szCs w:val="20"/>
              </w:rPr>
            </w:pPr>
            <w:r w:rsidRPr="00906E83">
              <w:rPr>
                <w:rFonts w:cs="Arial"/>
                <w:b/>
                <w:bCs/>
                <w:sz w:val="20"/>
                <w:szCs w:val="20"/>
              </w:rPr>
              <w:t>If overfished, go to Objective 2:</w:t>
            </w:r>
          </w:p>
          <w:p w14:paraId="7A1E2437" w14:textId="77777777" w:rsidR="00152AD6" w:rsidRPr="00906E83" w:rsidRDefault="00152AD6" w:rsidP="00906E83">
            <w:pPr>
              <w:spacing w:before="60" w:after="60" w:line="240" w:lineRule="auto"/>
              <w:rPr>
                <w:rFonts w:cs="Arial"/>
                <w:b/>
                <w:bCs/>
                <w:sz w:val="20"/>
                <w:szCs w:val="20"/>
              </w:rPr>
            </w:pPr>
            <w:r w:rsidRPr="00906E83">
              <w:rPr>
                <w:rFonts w:cs="Arial"/>
                <w:b/>
                <w:bCs/>
                <w:sz w:val="20"/>
                <w:szCs w:val="20"/>
              </w:rPr>
              <w:t>If not overfished, go to PRINCIPLE 2:</w:t>
            </w:r>
          </w:p>
        </w:tc>
      </w:tr>
      <w:tr w:rsidR="00152AD6" w:rsidRPr="00906E83" w14:paraId="7A1E243B" w14:textId="77777777" w:rsidTr="00F24C3D">
        <w:tc>
          <w:tcPr>
            <w:tcW w:w="2500" w:type="pct"/>
            <w:gridSpan w:val="2"/>
            <w:shd w:val="clear" w:color="auto" w:fill="B6DDE8"/>
          </w:tcPr>
          <w:p w14:paraId="7A1E243A" w14:textId="77777777" w:rsidR="00152AD6" w:rsidRPr="00906E83" w:rsidRDefault="00152AD6" w:rsidP="00906E83">
            <w:pPr>
              <w:spacing w:before="60" w:after="60" w:line="240" w:lineRule="auto"/>
              <w:rPr>
                <w:rFonts w:cs="Arial"/>
                <w:b/>
                <w:bCs/>
                <w:sz w:val="20"/>
                <w:szCs w:val="20"/>
              </w:rPr>
            </w:pPr>
            <w:r w:rsidRPr="00906E83">
              <w:rPr>
                <w:rFonts w:cs="Arial"/>
                <w:b/>
                <w:bCs/>
                <w:sz w:val="20"/>
                <w:szCs w:val="20"/>
              </w:rPr>
              <w:t xml:space="preserve">Objective 2 - </w:t>
            </w:r>
            <w:r w:rsidRPr="00906E83">
              <w:rPr>
                <w:rFonts w:cs="Arial"/>
                <w:sz w:val="20"/>
                <w:szCs w:val="20"/>
              </w:rPr>
              <w:t xml:space="preserve">Where the fished stock(s) are below a defined reference point, the fishery will be managed to promote recovery to ecologically viable stock levels within nominated timeframes. </w:t>
            </w:r>
          </w:p>
        </w:tc>
      </w:tr>
      <w:tr w:rsidR="00152AD6" w:rsidRPr="00906E83" w14:paraId="7A1E243D" w14:textId="77777777" w:rsidTr="00F24C3D">
        <w:tc>
          <w:tcPr>
            <w:tcW w:w="2500" w:type="pct"/>
            <w:gridSpan w:val="2"/>
            <w:shd w:val="clear" w:color="auto" w:fill="DAEEF3"/>
          </w:tcPr>
          <w:p w14:paraId="7A1E243C" w14:textId="77777777" w:rsidR="00152AD6" w:rsidRPr="00906E83" w:rsidRDefault="00152AD6" w:rsidP="00906E83">
            <w:pPr>
              <w:spacing w:before="60" w:after="60" w:line="240" w:lineRule="auto"/>
              <w:rPr>
                <w:rFonts w:cs="Arial"/>
                <w:b/>
                <w:bCs/>
                <w:i/>
                <w:iCs/>
                <w:sz w:val="20"/>
                <w:szCs w:val="20"/>
              </w:rPr>
            </w:pPr>
            <w:r w:rsidRPr="00906E83">
              <w:rPr>
                <w:rFonts w:cs="Arial"/>
                <w:b/>
                <w:bCs/>
                <w:i/>
                <w:iCs/>
                <w:sz w:val="20"/>
                <w:szCs w:val="20"/>
              </w:rPr>
              <w:t xml:space="preserve">Management responses </w:t>
            </w:r>
          </w:p>
        </w:tc>
      </w:tr>
      <w:tr w:rsidR="00585210" w:rsidRPr="00906E83" w14:paraId="7A1E2443" w14:textId="77777777" w:rsidTr="00F24C3D">
        <w:tc>
          <w:tcPr>
            <w:tcW w:w="2500" w:type="pct"/>
            <w:tcBorders>
              <w:bottom w:val="single" w:sz="4" w:space="0" w:color="auto"/>
            </w:tcBorders>
          </w:tcPr>
          <w:p w14:paraId="7A1E243E" w14:textId="77777777" w:rsidR="00585210" w:rsidRPr="00906E83" w:rsidRDefault="00585210" w:rsidP="00906E83">
            <w:pPr>
              <w:spacing w:before="60" w:after="60" w:line="240" w:lineRule="auto"/>
              <w:rPr>
                <w:rFonts w:cs="Arial"/>
                <w:sz w:val="20"/>
                <w:szCs w:val="20"/>
              </w:rPr>
            </w:pPr>
            <w:r w:rsidRPr="00906E83">
              <w:rPr>
                <w:rFonts w:cs="Arial"/>
                <w:b/>
                <w:bCs/>
                <w:i/>
                <w:iCs/>
                <w:sz w:val="20"/>
                <w:szCs w:val="20"/>
              </w:rPr>
              <w:t xml:space="preserve">1.2.1 </w:t>
            </w:r>
            <w:r w:rsidRPr="00906E83">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2500" w:type="pct"/>
            <w:tcBorders>
              <w:bottom w:val="single" w:sz="4" w:space="0" w:color="auto"/>
            </w:tcBorders>
            <w:shd w:val="clear" w:color="auto" w:fill="auto"/>
          </w:tcPr>
          <w:p w14:paraId="7A1E2442" w14:textId="162F4185" w:rsidR="00585210" w:rsidRPr="00906E83" w:rsidRDefault="00585210" w:rsidP="00906E83">
            <w:pPr>
              <w:spacing w:before="60" w:after="60" w:line="240" w:lineRule="auto"/>
              <w:rPr>
                <w:rFonts w:cs="Arial"/>
                <w:sz w:val="20"/>
                <w:szCs w:val="20"/>
              </w:rPr>
            </w:pPr>
            <w:r w:rsidRPr="00906E83">
              <w:rPr>
                <w:rFonts w:cs="Arial"/>
                <w:sz w:val="20"/>
                <w:szCs w:val="20"/>
              </w:rPr>
              <w:t>Not applicable.</w:t>
            </w:r>
          </w:p>
        </w:tc>
      </w:tr>
      <w:tr w:rsidR="00585210" w:rsidRPr="00906E83" w14:paraId="7A1E2449" w14:textId="77777777" w:rsidTr="00F24C3D">
        <w:tc>
          <w:tcPr>
            <w:tcW w:w="2500" w:type="pct"/>
            <w:tcBorders>
              <w:bottom w:val="single" w:sz="4" w:space="0" w:color="auto"/>
            </w:tcBorders>
          </w:tcPr>
          <w:p w14:paraId="7A1E2444" w14:textId="77777777" w:rsidR="00585210" w:rsidRPr="00906E83" w:rsidRDefault="00585210" w:rsidP="00906E83">
            <w:pPr>
              <w:spacing w:before="60" w:after="60" w:line="240" w:lineRule="auto"/>
              <w:rPr>
                <w:rFonts w:cs="Arial"/>
                <w:sz w:val="20"/>
                <w:szCs w:val="20"/>
              </w:rPr>
            </w:pPr>
            <w:r w:rsidRPr="00906E83">
              <w:rPr>
                <w:rFonts w:cs="Arial"/>
                <w:b/>
                <w:bCs/>
                <w:i/>
                <w:iCs/>
                <w:sz w:val="20"/>
                <w:szCs w:val="20"/>
              </w:rPr>
              <w:t xml:space="preserve">1.2.2 </w:t>
            </w:r>
            <w:r w:rsidRPr="00906E83">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tc>
        <w:tc>
          <w:tcPr>
            <w:tcW w:w="2500" w:type="pct"/>
            <w:tcBorders>
              <w:bottom w:val="single" w:sz="4" w:space="0" w:color="auto"/>
            </w:tcBorders>
            <w:shd w:val="clear" w:color="auto" w:fill="auto"/>
          </w:tcPr>
          <w:p w14:paraId="7A1E2448" w14:textId="27882CFC" w:rsidR="00585210" w:rsidRPr="00906E83" w:rsidRDefault="00585210" w:rsidP="00906E83">
            <w:pPr>
              <w:spacing w:before="60" w:after="60" w:line="240" w:lineRule="auto"/>
              <w:rPr>
                <w:rFonts w:cs="Arial"/>
                <w:sz w:val="20"/>
                <w:szCs w:val="20"/>
              </w:rPr>
            </w:pPr>
            <w:r w:rsidRPr="00906E83">
              <w:rPr>
                <w:rFonts w:cs="Arial"/>
                <w:sz w:val="20"/>
                <w:szCs w:val="20"/>
              </w:rPr>
              <w:t>Not applicable.</w:t>
            </w:r>
          </w:p>
        </w:tc>
      </w:tr>
      <w:tr w:rsidR="00152AD6" w:rsidRPr="00906E83" w14:paraId="7A1E244B" w14:textId="77777777" w:rsidTr="00F24C3D">
        <w:tc>
          <w:tcPr>
            <w:tcW w:w="2500" w:type="pct"/>
            <w:gridSpan w:val="2"/>
            <w:tcBorders>
              <w:top w:val="single" w:sz="4" w:space="0" w:color="auto"/>
            </w:tcBorders>
            <w:shd w:val="clear" w:color="auto" w:fill="B2A1C7"/>
          </w:tcPr>
          <w:p w14:paraId="7A1E244A" w14:textId="77777777" w:rsidR="00152AD6" w:rsidRPr="00906E83" w:rsidRDefault="00152AD6" w:rsidP="00906E83">
            <w:pPr>
              <w:autoSpaceDE w:val="0"/>
              <w:autoSpaceDN w:val="0"/>
              <w:adjustRightInd w:val="0"/>
              <w:spacing w:before="60" w:after="60" w:line="240" w:lineRule="auto"/>
              <w:rPr>
                <w:rFonts w:cs="Arial"/>
                <w:sz w:val="20"/>
                <w:szCs w:val="20"/>
              </w:rPr>
            </w:pPr>
            <w:r w:rsidRPr="00906E83">
              <w:rPr>
                <w:rFonts w:cs="Arial"/>
                <w:b/>
                <w:bCs/>
                <w:sz w:val="20"/>
                <w:szCs w:val="20"/>
              </w:rPr>
              <w:t xml:space="preserve">PRINCIPLE 2 - </w:t>
            </w:r>
            <w:r w:rsidRPr="00906E83">
              <w:rPr>
                <w:rFonts w:cs="Arial"/>
                <w:sz w:val="20"/>
                <w:szCs w:val="20"/>
              </w:rPr>
              <w:t xml:space="preserve">Fishing operations should be managed to minimise </w:t>
            </w:r>
            <w:r w:rsidR="008A5C77" w:rsidRPr="00906E83">
              <w:rPr>
                <w:rFonts w:cs="Arial"/>
                <w:sz w:val="20"/>
                <w:szCs w:val="20"/>
              </w:rPr>
              <w:t xml:space="preserve">their impact on the structure, </w:t>
            </w:r>
            <w:r w:rsidRPr="00906E83">
              <w:rPr>
                <w:rFonts w:cs="Arial"/>
                <w:sz w:val="20"/>
                <w:szCs w:val="20"/>
              </w:rPr>
              <w:t>productivity, function and biological diversity of the ecosystem.</w:t>
            </w:r>
          </w:p>
        </w:tc>
      </w:tr>
      <w:tr w:rsidR="00152AD6" w:rsidRPr="00906E83" w14:paraId="7A1E244D" w14:textId="77777777" w:rsidTr="00F24C3D">
        <w:tc>
          <w:tcPr>
            <w:tcW w:w="2500" w:type="pct"/>
            <w:gridSpan w:val="2"/>
            <w:shd w:val="clear" w:color="auto" w:fill="CCC0D9"/>
          </w:tcPr>
          <w:p w14:paraId="7A1E244C" w14:textId="77777777" w:rsidR="00152AD6" w:rsidRPr="00906E83" w:rsidRDefault="00152AD6" w:rsidP="00906E83">
            <w:pPr>
              <w:autoSpaceDE w:val="0"/>
              <w:autoSpaceDN w:val="0"/>
              <w:adjustRightInd w:val="0"/>
              <w:spacing w:before="60" w:after="60" w:line="240" w:lineRule="auto"/>
              <w:rPr>
                <w:rFonts w:cs="Arial"/>
                <w:sz w:val="20"/>
                <w:szCs w:val="20"/>
              </w:rPr>
            </w:pPr>
            <w:r w:rsidRPr="00906E83">
              <w:rPr>
                <w:rFonts w:cs="Arial"/>
                <w:b/>
                <w:bCs/>
                <w:sz w:val="20"/>
                <w:szCs w:val="20"/>
              </w:rPr>
              <w:t xml:space="preserve">Objective 1 - </w:t>
            </w:r>
            <w:r w:rsidRPr="00906E83">
              <w:rPr>
                <w:rFonts w:cs="Arial"/>
                <w:sz w:val="20"/>
                <w:szCs w:val="20"/>
              </w:rPr>
              <w:t>The fishery is conducted in a manner</w:t>
            </w:r>
            <w:r w:rsidR="008A5C77" w:rsidRPr="00906E83">
              <w:rPr>
                <w:rFonts w:cs="Arial"/>
                <w:sz w:val="20"/>
                <w:szCs w:val="20"/>
              </w:rPr>
              <w:t xml:space="preserve"> that does not threaten bycatch </w:t>
            </w:r>
            <w:r w:rsidRPr="00906E83">
              <w:rPr>
                <w:rFonts w:cs="Arial"/>
                <w:sz w:val="20"/>
                <w:szCs w:val="20"/>
              </w:rPr>
              <w:t>species.</w:t>
            </w:r>
          </w:p>
        </w:tc>
      </w:tr>
      <w:tr w:rsidR="00152AD6" w:rsidRPr="00906E83" w14:paraId="7A1E244F" w14:textId="77777777" w:rsidTr="00F24C3D">
        <w:tc>
          <w:tcPr>
            <w:tcW w:w="2500" w:type="pct"/>
            <w:gridSpan w:val="2"/>
            <w:shd w:val="clear" w:color="auto" w:fill="E5DFEC"/>
          </w:tcPr>
          <w:p w14:paraId="7A1E244E" w14:textId="77777777" w:rsidR="00152AD6" w:rsidRPr="00906E83" w:rsidRDefault="00152AD6" w:rsidP="00906E83">
            <w:pPr>
              <w:spacing w:before="60" w:after="60" w:line="240" w:lineRule="auto"/>
              <w:rPr>
                <w:rFonts w:cs="Arial"/>
                <w:b/>
                <w:bCs/>
                <w:i/>
                <w:iCs/>
                <w:sz w:val="20"/>
                <w:szCs w:val="20"/>
              </w:rPr>
            </w:pPr>
            <w:r w:rsidRPr="00906E83">
              <w:rPr>
                <w:rFonts w:cs="Arial"/>
                <w:b/>
                <w:bCs/>
                <w:i/>
                <w:iCs/>
                <w:sz w:val="20"/>
                <w:szCs w:val="20"/>
              </w:rPr>
              <w:t>Information requirements</w:t>
            </w:r>
          </w:p>
        </w:tc>
      </w:tr>
      <w:tr w:rsidR="00585210" w:rsidRPr="00906E83" w14:paraId="7A1E2458" w14:textId="77777777" w:rsidTr="00F24C3D">
        <w:tc>
          <w:tcPr>
            <w:tcW w:w="2500" w:type="pct"/>
          </w:tcPr>
          <w:p w14:paraId="7A1E2450"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b/>
                <w:bCs/>
                <w:i/>
                <w:iCs/>
                <w:sz w:val="20"/>
                <w:szCs w:val="20"/>
              </w:rPr>
              <w:t xml:space="preserve">2.1.1 </w:t>
            </w:r>
            <w:r w:rsidRPr="00906E83">
              <w:rPr>
                <w:rFonts w:cs="Arial"/>
                <w:sz w:val="20"/>
                <w:szCs w:val="20"/>
              </w:rPr>
              <w:t>Reliable information, appropriate to the scale of the fishery, is collected on the composition and abundance of bycatch.</w:t>
            </w:r>
          </w:p>
        </w:tc>
        <w:tc>
          <w:tcPr>
            <w:tcW w:w="2500" w:type="pct"/>
            <w:shd w:val="clear" w:color="auto" w:fill="92D050"/>
          </w:tcPr>
          <w:p w14:paraId="7A1E2454" w14:textId="224FC82D" w:rsidR="00585210" w:rsidRPr="00906E83" w:rsidRDefault="00585210" w:rsidP="00906E83">
            <w:pPr>
              <w:spacing w:before="60" w:after="60" w:line="240" w:lineRule="auto"/>
              <w:rPr>
                <w:rFonts w:cs="Arial"/>
                <w:sz w:val="20"/>
                <w:szCs w:val="20"/>
              </w:rPr>
            </w:pPr>
            <w:r w:rsidRPr="00906E83">
              <w:rPr>
                <w:rFonts w:cs="Arial"/>
                <w:sz w:val="20"/>
                <w:szCs w:val="20"/>
              </w:rPr>
              <w:t>There is a reliable information collection system in place appropriate to the scale of the fishery.</w:t>
            </w:r>
          </w:p>
          <w:p w14:paraId="7A1E2455" w14:textId="77777777" w:rsidR="00585210" w:rsidRPr="00906E83" w:rsidRDefault="00585210" w:rsidP="00906E83">
            <w:pPr>
              <w:spacing w:before="60" w:after="60" w:line="240" w:lineRule="auto"/>
              <w:rPr>
                <w:rFonts w:cs="Arial"/>
                <w:sz w:val="20"/>
                <w:szCs w:val="20"/>
              </w:rPr>
            </w:pPr>
            <w:r w:rsidRPr="00906E83">
              <w:rPr>
                <w:rFonts w:cs="Arial"/>
                <w:sz w:val="20"/>
                <w:szCs w:val="20"/>
              </w:rPr>
              <w:t>Fishers are required to record and submit detailed records of all fishing activity in approved daily fishing logbooks. This includes details of all target and bycatch species.</w:t>
            </w:r>
          </w:p>
          <w:p w14:paraId="7A1E2456" w14:textId="77777777" w:rsidR="00585210" w:rsidRPr="00906E83" w:rsidRDefault="00585210" w:rsidP="00906E83">
            <w:pPr>
              <w:spacing w:before="60" w:after="60" w:line="240" w:lineRule="auto"/>
              <w:rPr>
                <w:rFonts w:cs="Arial"/>
                <w:sz w:val="20"/>
                <w:szCs w:val="20"/>
              </w:rPr>
            </w:pPr>
            <w:r w:rsidRPr="00906E83">
              <w:rPr>
                <w:rFonts w:cs="Arial"/>
                <w:sz w:val="20"/>
                <w:szCs w:val="20"/>
              </w:rPr>
              <w:t xml:space="preserve">AFMA has reviewed its observer data and found it consistent with the logbook data provided by fishing operators. </w:t>
            </w:r>
          </w:p>
          <w:p w14:paraId="7A1E2457" w14:textId="77777777" w:rsidR="00585210" w:rsidRPr="00906E83" w:rsidRDefault="00585210" w:rsidP="00906E83">
            <w:pPr>
              <w:spacing w:before="60" w:after="60" w:line="240" w:lineRule="auto"/>
              <w:rPr>
                <w:rFonts w:cs="Arial"/>
                <w:sz w:val="20"/>
                <w:szCs w:val="20"/>
              </w:rPr>
            </w:pPr>
            <w:r w:rsidRPr="00906E83">
              <w:rPr>
                <w:rFonts w:cs="Arial"/>
                <w:sz w:val="20"/>
                <w:szCs w:val="20"/>
              </w:rPr>
              <w:lastRenderedPageBreak/>
              <w:t>Bycatch reported by this fishery is negligible.</w:t>
            </w:r>
          </w:p>
        </w:tc>
      </w:tr>
      <w:tr w:rsidR="00152AD6" w:rsidRPr="00906E83" w14:paraId="7A1E245A" w14:textId="77777777" w:rsidTr="00F24C3D">
        <w:tc>
          <w:tcPr>
            <w:tcW w:w="2500" w:type="pct"/>
            <w:gridSpan w:val="2"/>
            <w:shd w:val="clear" w:color="auto" w:fill="E5DFEC"/>
          </w:tcPr>
          <w:p w14:paraId="7A1E2459" w14:textId="77777777" w:rsidR="00152AD6" w:rsidRPr="00906E83" w:rsidRDefault="00152AD6" w:rsidP="00906E83">
            <w:pPr>
              <w:spacing w:before="60" w:after="60" w:line="240" w:lineRule="auto"/>
              <w:rPr>
                <w:rFonts w:cs="Arial"/>
                <w:b/>
                <w:bCs/>
                <w:i/>
                <w:iCs/>
                <w:sz w:val="20"/>
                <w:szCs w:val="20"/>
              </w:rPr>
            </w:pPr>
            <w:r w:rsidRPr="00906E83">
              <w:rPr>
                <w:rFonts w:cs="Arial"/>
                <w:b/>
                <w:bCs/>
                <w:i/>
                <w:iCs/>
                <w:sz w:val="20"/>
                <w:szCs w:val="20"/>
              </w:rPr>
              <w:lastRenderedPageBreak/>
              <w:t>Assessments</w:t>
            </w:r>
          </w:p>
        </w:tc>
      </w:tr>
      <w:tr w:rsidR="00585210" w:rsidRPr="00906E83" w14:paraId="7A1E2461" w14:textId="77777777" w:rsidTr="00F24C3D">
        <w:tc>
          <w:tcPr>
            <w:tcW w:w="2500" w:type="pct"/>
          </w:tcPr>
          <w:p w14:paraId="7A1E245B"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b/>
                <w:bCs/>
                <w:i/>
                <w:iCs/>
                <w:sz w:val="20"/>
                <w:szCs w:val="20"/>
              </w:rPr>
              <w:t xml:space="preserve">2.1.2 </w:t>
            </w:r>
            <w:r w:rsidRPr="00906E83">
              <w:rPr>
                <w:rFonts w:cs="Arial"/>
                <w:sz w:val="20"/>
                <w:szCs w:val="20"/>
              </w:rPr>
              <w:t>There is a risk analysis of the bycatch with respect to its vulnerability to fishing.</w:t>
            </w:r>
          </w:p>
        </w:tc>
        <w:tc>
          <w:tcPr>
            <w:tcW w:w="2500" w:type="pct"/>
            <w:shd w:val="clear" w:color="auto" w:fill="92D050"/>
          </w:tcPr>
          <w:p w14:paraId="7A1E245F" w14:textId="1B915546" w:rsidR="00585210" w:rsidRPr="00906E83" w:rsidRDefault="00585210" w:rsidP="00906E83">
            <w:pPr>
              <w:spacing w:before="60" w:after="60" w:line="240" w:lineRule="auto"/>
              <w:rPr>
                <w:rFonts w:cs="Arial"/>
                <w:sz w:val="20"/>
                <w:szCs w:val="20"/>
              </w:rPr>
            </w:pPr>
            <w:r w:rsidRPr="00906E83">
              <w:rPr>
                <w:rFonts w:cs="Arial"/>
                <w:sz w:val="20"/>
                <w:szCs w:val="20"/>
              </w:rPr>
              <w:t>Ecological risk assessments (ERAs) have been completed and no species, habitats or communities were found to be at high risk.</w:t>
            </w:r>
          </w:p>
          <w:p w14:paraId="7A1E2460" w14:textId="1997687A" w:rsidR="00585210" w:rsidRPr="00906E83" w:rsidRDefault="00585210" w:rsidP="00906E83">
            <w:pPr>
              <w:spacing w:before="60" w:after="60" w:line="240" w:lineRule="auto"/>
              <w:rPr>
                <w:rFonts w:cs="Arial"/>
                <w:sz w:val="20"/>
                <w:szCs w:val="20"/>
              </w:rPr>
            </w:pPr>
            <w:r w:rsidRPr="00906E83">
              <w:rPr>
                <w:rFonts w:cs="Arial"/>
                <w:sz w:val="20"/>
                <w:szCs w:val="20"/>
              </w:rPr>
              <w:t>The next assessment for this fishery is expected to be completed during 2017.</w:t>
            </w:r>
          </w:p>
        </w:tc>
      </w:tr>
      <w:tr w:rsidR="00152AD6" w:rsidRPr="00906E83" w14:paraId="7A1E2464" w14:textId="77777777" w:rsidTr="00F24C3D">
        <w:tc>
          <w:tcPr>
            <w:tcW w:w="2500" w:type="pct"/>
            <w:gridSpan w:val="2"/>
            <w:shd w:val="clear" w:color="auto" w:fill="E5DFEC"/>
          </w:tcPr>
          <w:p w14:paraId="7A1E2463" w14:textId="77777777" w:rsidR="00152AD6" w:rsidRPr="00906E83" w:rsidRDefault="00152AD6" w:rsidP="00906E83">
            <w:pPr>
              <w:spacing w:before="60" w:after="60" w:line="240" w:lineRule="auto"/>
              <w:rPr>
                <w:rFonts w:cs="Arial"/>
                <w:b/>
                <w:bCs/>
                <w:i/>
                <w:iCs/>
                <w:sz w:val="20"/>
                <w:szCs w:val="20"/>
              </w:rPr>
            </w:pPr>
            <w:r w:rsidRPr="00906E83">
              <w:rPr>
                <w:rFonts w:cs="Arial"/>
                <w:b/>
                <w:bCs/>
                <w:i/>
                <w:iCs/>
                <w:sz w:val="20"/>
                <w:szCs w:val="20"/>
              </w:rPr>
              <w:t>Management responses</w:t>
            </w:r>
          </w:p>
        </w:tc>
      </w:tr>
      <w:tr w:rsidR="00585210" w:rsidRPr="00906E83" w14:paraId="7A1E246C" w14:textId="77777777" w:rsidTr="00F24C3D">
        <w:tc>
          <w:tcPr>
            <w:tcW w:w="2500" w:type="pct"/>
          </w:tcPr>
          <w:p w14:paraId="7A1E2465"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b/>
                <w:bCs/>
                <w:i/>
                <w:iCs/>
                <w:sz w:val="20"/>
                <w:szCs w:val="20"/>
              </w:rPr>
              <w:t xml:space="preserve">2.1.3 </w:t>
            </w:r>
            <w:r w:rsidRPr="00906E83">
              <w:rPr>
                <w:rFonts w:cs="Arial"/>
                <w:sz w:val="20"/>
                <w:szCs w:val="20"/>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2500" w:type="pct"/>
            <w:shd w:val="clear" w:color="auto" w:fill="92D050"/>
          </w:tcPr>
          <w:p w14:paraId="7A1E2469" w14:textId="3BC716C3" w:rsidR="00585210" w:rsidRPr="00906E83" w:rsidRDefault="00585210" w:rsidP="00906E83">
            <w:pPr>
              <w:spacing w:before="60" w:after="60" w:line="240" w:lineRule="auto"/>
              <w:rPr>
                <w:rFonts w:cs="Arial"/>
                <w:sz w:val="20"/>
                <w:szCs w:val="20"/>
              </w:rPr>
            </w:pPr>
            <w:r w:rsidRPr="00906E83">
              <w:rPr>
                <w:rFonts w:cs="Arial"/>
                <w:sz w:val="20"/>
                <w:szCs w:val="20"/>
              </w:rPr>
              <w:t>No bycatch species were found to be at high risk in the ERA.</w:t>
            </w:r>
          </w:p>
          <w:p w14:paraId="7A1E246A" w14:textId="77777777" w:rsidR="00585210" w:rsidRPr="00906E83" w:rsidRDefault="00585210" w:rsidP="00906E83">
            <w:pPr>
              <w:spacing w:before="60" w:after="60" w:line="240" w:lineRule="auto"/>
              <w:rPr>
                <w:rFonts w:cs="Arial"/>
                <w:sz w:val="20"/>
                <w:szCs w:val="20"/>
              </w:rPr>
            </w:pPr>
            <w:r w:rsidRPr="00906E83">
              <w:rPr>
                <w:rFonts w:cs="Arial"/>
                <w:sz w:val="20"/>
                <w:szCs w:val="20"/>
              </w:rPr>
              <w:t>AFMA’s risk management report (ERM strategy) seeks to minimise interactions with protected species thought to occur in the fishery but does not outline any fishery-specific measures.</w:t>
            </w:r>
          </w:p>
          <w:p w14:paraId="7A1E246B" w14:textId="20D510FE" w:rsidR="00585210" w:rsidRPr="00906E83" w:rsidRDefault="00585210" w:rsidP="00906E83">
            <w:pPr>
              <w:spacing w:before="60" w:after="60" w:line="240" w:lineRule="auto"/>
              <w:rPr>
                <w:rFonts w:cs="Arial"/>
                <w:sz w:val="20"/>
                <w:szCs w:val="20"/>
              </w:rPr>
            </w:pPr>
            <w:r w:rsidRPr="00906E83">
              <w:rPr>
                <w:rFonts w:cs="Arial"/>
                <w:sz w:val="20"/>
                <w:szCs w:val="20"/>
              </w:rPr>
              <w:t xml:space="preserve">Due to the low risk identified through the ERA, the low level of bycatch and lack of interactions with protected species, AFMA decided not to pursue development of a Bycatch and Discard </w:t>
            </w:r>
            <w:proofErr w:type="spellStart"/>
            <w:r w:rsidRPr="00906E83">
              <w:rPr>
                <w:rFonts w:cs="Arial"/>
                <w:sz w:val="20"/>
                <w:szCs w:val="20"/>
              </w:rPr>
              <w:t>Workplan</w:t>
            </w:r>
            <w:proofErr w:type="spellEnd"/>
            <w:r w:rsidRPr="00906E83">
              <w:rPr>
                <w:rFonts w:cs="Arial"/>
                <w:sz w:val="20"/>
                <w:szCs w:val="20"/>
              </w:rPr>
              <w:t xml:space="preserve"> or Bycatch Action Plan for this fishery. Risk management strategies will be reviewed following the next ERA assessment, which is expected to be completed in 2017.</w:t>
            </w:r>
          </w:p>
        </w:tc>
      </w:tr>
      <w:tr w:rsidR="00585210" w:rsidRPr="00906E83" w14:paraId="7A1E2473" w14:textId="77777777" w:rsidTr="00F24C3D">
        <w:tc>
          <w:tcPr>
            <w:tcW w:w="2500" w:type="pct"/>
          </w:tcPr>
          <w:p w14:paraId="7A1E246D"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b/>
                <w:bCs/>
                <w:i/>
                <w:iCs/>
                <w:sz w:val="20"/>
                <w:szCs w:val="20"/>
              </w:rPr>
              <w:t xml:space="preserve">2.1.4 </w:t>
            </w:r>
            <w:r w:rsidRPr="00906E83">
              <w:rPr>
                <w:rFonts w:cs="Arial"/>
                <w:sz w:val="20"/>
                <w:szCs w:val="20"/>
              </w:rPr>
              <w:t xml:space="preserve">An indicator group of bycatch species is monitored. </w:t>
            </w:r>
          </w:p>
        </w:tc>
        <w:tc>
          <w:tcPr>
            <w:tcW w:w="2500" w:type="pct"/>
            <w:shd w:val="clear" w:color="auto" w:fill="FFFFFF" w:themeFill="background1"/>
          </w:tcPr>
          <w:p w14:paraId="7A1E2471" w14:textId="2F8249ED" w:rsidR="00585210" w:rsidRPr="00906E83" w:rsidRDefault="00585210" w:rsidP="00906E83">
            <w:pPr>
              <w:spacing w:before="60" w:after="60" w:line="240" w:lineRule="auto"/>
              <w:rPr>
                <w:rFonts w:cs="Arial"/>
                <w:sz w:val="20"/>
                <w:szCs w:val="20"/>
              </w:rPr>
            </w:pPr>
            <w:r w:rsidRPr="00906E83">
              <w:rPr>
                <w:rFonts w:cs="Arial"/>
                <w:sz w:val="20"/>
                <w:szCs w:val="20"/>
              </w:rPr>
              <w:t>Not applicable.</w:t>
            </w:r>
          </w:p>
          <w:p w14:paraId="7A1E2472" w14:textId="0884A03C" w:rsidR="00585210" w:rsidRPr="00906E83" w:rsidRDefault="00585210" w:rsidP="00906E83">
            <w:pPr>
              <w:spacing w:before="60" w:after="60" w:line="240" w:lineRule="auto"/>
              <w:rPr>
                <w:rFonts w:cs="Arial"/>
                <w:sz w:val="20"/>
                <w:szCs w:val="20"/>
              </w:rPr>
            </w:pPr>
            <w:r w:rsidRPr="00906E83">
              <w:rPr>
                <w:rFonts w:cs="Arial"/>
                <w:sz w:val="20"/>
                <w:szCs w:val="20"/>
              </w:rPr>
              <w:t xml:space="preserve">Information from logbooks, observer coverage and pre-season surveys is used to inform AFMA’s ecological risk assessments. </w:t>
            </w:r>
          </w:p>
        </w:tc>
      </w:tr>
      <w:tr w:rsidR="00585210" w:rsidRPr="00906E83" w14:paraId="7A1E247A" w14:textId="77777777" w:rsidTr="00F24C3D">
        <w:tc>
          <w:tcPr>
            <w:tcW w:w="2500" w:type="pct"/>
          </w:tcPr>
          <w:p w14:paraId="7A1E2474" w14:textId="77777777" w:rsidR="00585210" w:rsidRPr="00906E83" w:rsidRDefault="00585210" w:rsidP="00906E83">
            <w:pPr>
              <w:autoSpaceDE w:val="0"/>
              <w:autoSpaceDN w:val="0"/>
              <w:adjustRightInd w:val="0"/>
              <w:spacing w:before="60" w:after="60" w:line="240" w:lineRule="auto"/>
              <w:rPr>
                <w:rFonts w:cs="Arial"/>
                <w:i/>
                <w:iCs/>
                <w:sz w:val="20"/>
                <w:szCs w:val="20"/>
              </w:rPr>
            </w:pPr>
            <w:r w:rsidRPr="00906E83">
              <w:rPr>
                <w:rFonts w:cs="Arial"/>
                <w:b/>
                <w:bCs/>
                <w:i/>
                <w:iCs/>
                <w:sz w:val="20"/>
                <w:szCs w:val="20"/>
              </w:rPr>
              <w:t xml:space="preserve">2.1.5 </w:t>
            </w:r>
            <w:r w:rsidRPr="00906E83">
              <w:rPr>
                <w:rFonts w:cs="Arial"/>
                <w:sz w:val="20"/>
                <w:szCs w:val="20"/>
              </w:rPr>
              <w:t>There are decision rules that trigger additional management measures when there are significant perturbations in the indicator species numbers</w:t>
            </w:r>
            <w:r w:rsidRPr="00906E83">
              <w:rPr>
                <w:rFonts w:cs="Arial"/>
                <w:i/>
                <w:iCs/>
                <w:sz w:val="20"/>
                <w:szCs w:val="20"/>
              </w:rPr>
              <w:t xml:space="preserve">. </w:t>
            </w:r>
          </w:p>
        </w:tc>
        <w:tc>
          <w:tcPr>
            <w:tcW w:w="2500" w:type="pct"/>
            <w:shd w:val="clear" w:color="auto" w:fill="auto"/>
          </w:tcPr>
          <w:p w14:paraId="7A1E2478" w14:textId="58FDC7B8" w:rsidR="00585210" w:rsidRPr="00906E83" w:rsidRDefault="00585210" w:rsidP="00906E83">
            <w:pPr>
              <w:spacing w:before="60" w:after="60" w:line="240" w:lineRule="auto"/>
              <w:rPr>
                <w:rFonts w:cs="Arial"/>
                <w:sz w:val="20"/>
                <w:szCs w:val="20"/>
              </w:rPr>
            </w:pPr>
            <w:r w:rsidRPr="00906E83">
              <w:rPr>
                <w:rFonts w:cs="Arial"/>
                <w:sz w:val="20"/>
                <w:szCs w:val="20"/>
              </w:rPr>
              <w:t>Not applicable.</w:t>
            </w:r>
          </w:p>
          <w:p w14:paraId="7A1E2479" w14:textId="77777777" w:rsidR="00585210" w:rsidRPr="00906E83" w:rsidRDefault="00585210" w:rsidP="00906E83">
            <w:pPr>
              <w:spacing w:before="60" w:after="60" w:line="240" w:lineRule="auto"/>
              <w:rPr>
                <w:rFonts w:cs="Arial"/>
                <w:sz w:val="20"/>
                <w:szCs w:val="20"/>
              </w:rPr>
            </w:pPr>
            <w:r w:rsidRPr="00906E83">
              <w:rPr>
                <w:rFonts w:cs="Arial"/>
                <w:sz w:val="20"/>
                <w:szCs w:val="20"/>
              </w:rPr>
              <w:t>Bycatch rates have been negligible for this fishery; therefore management is focussed on target species only.</w:t>
            </w:r>
          </w:p>
        </w:tc>
      </w:tr>
      <w:tr w:rsidR="00585210" w:rsidRPr="00906E83" w14:paraId="7A1E2480" w14:textId="77777777" w:rsidTr="00F24C3D">
        <w:tc>
          <w:tcPr>
            <w:tcW w:w="2500" w:type="pct"/>
          </w:tcPr>
          <w:p w14:paraId="7A1E247B"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b/>
                <w:bCs/>
                <w:i/>
                <w:iCs/>
                <w:sz w:val="20"/>
                <w:szCs w:val="20"/>
              </w:rPr>
              <w:t xml:space="preserve">2.1.6 </w:t>
            </w:r>
            <w:r w:rsidRPr="00906E83">
              <w:rPr>
                <w:rFonts w:cs="Arial"/>
                <w:sz w:val="20"/>
                <w:szCs w:val="20"/>
              </w:rPr>
              <w:t>The management response, considering uncertainties in the assessment and precautionary management actions, has a high chance of achieving the objective.</w:t>
            </w:r>
          </w:p>
        </w:tc>
        <w:tc>
          <w:tcPr>
            <w:tcW w:w="2500" w:type="pct"/>
            <w:shd w:val="clear" w:color="auto" w:fill="92D050"/>
          </w:tcPr>
          <w:p w14:paraId="7A1E247F" w14:textId="6254E6A8" w:rsidR="00585210" w:rsidRPr="00906E83" w:rsidRDefault="00585210" w:rsidP="00906E83">
            <w:pPr>
              <w:spacing w:before="60" w:after="60" w:line="240" w:lineRule="auto"/>
              <w:rPr>
                <w:rFonts w:cs="Arial"/>
                <w:sz w:val="20"/>
                <w:szCs w:val="20"/>
              </w:rPr>
            </w:pPr>
            <w:r w:rsidRPr="00906E83">
              <w:rPr>
                <w:rFonts w:cs="Arial"/>
                <w:sz w:val="20"/>
                <w:szCs w:val="20"/>
              </w:rPr>
              <w:t>Management has a high chance of achieving the objectives.</w:t>
            </w:r>
          </w:p>
        </w:tc>
      </w:tr>
      <w:tr w:rsidR="00152AD6" w:rsidRPr="00906E83" w14:paraId="7A1E2482" w14:textId="77777777" w:rsidTr="00F24C3D">
        <w:tc>
          <w:tcPr>
            <w:tcW w:w="2500" w:type="pct"/>
            <w:gridSpan w:val="2"/>
            <w:shd w:val="clear" w:color="auto" w:fill="CCC0D9"/>
          </w:tcPr>
          <w:p w14:paraId="7A1E2481" w14:textId="77777777" w:rsidR="00152AD6" w:rsidRPr="00906E83" w:rsidRDefault="00152AD6" w:rsidP="00906E83">
            <w:pPr>
              <w:spacing w:before="60" w:after="60" w:line="240" w:lineRule="auto"/>
              <w:rPr>
                <w:rFonts w:cs="Arial"/>
                <w:b/>
                <w:bCs/>
                <w:sz w:val="20"/>
                <w:szCs w:val="20"/>
              </w:rPr>
            </w:pPr>
            <w:r w:rsidRPr="00906E83">
              <w:rPr>
                <w:rFonts w:cs="Arial"/>
                <w:b/>
                <w:bCs/>
                <w:sz w:val="20"/>
                <w:szCs w:val="20"/>
              </w:rPr>
              <w:t xml:space="preserve">Objective 2 - </w:t>
            </w:r>
            <w:r w:rsidRPr="00906E83">
              <w:rPr>
                <w:rFonts w:cs="Arial"/>
                <w:sz w:val="20"/>
                <w:szCs w:val="20"/>
              </w:rPr>
              <w:t>The fishery is conducted in a manner that avoids mortality of, or injuries to, endangered, threatened or protected species and avoids or minimises impacts on threatened ecological communities.</w:t>
            </w:r>
          </w:p>
        </w:tc>
      </w:tr>
      <w:tr w:rsidR="00152AD6" w:rsidRPr="00906E83" w14:paraId="7A1E2484" w14:textId="77777777" w:rsidTr="00F24C3D">
        <w:tc>
          <w:tcPr>
            <w:tcW w:w="2500" w:type="pct"/>
            <w:gridSpan w:val="2"/>
            <w:shd w:val="clear" w:color="auto" w:fill="E5DFEC"/>
          </w:tcPr>
          <w:p w14:paraId="7A1E2483" w14:textId="77777777" w:rsidR="00152AD6" w:rsidRPr="00906E83" w:rsidRDefault="00152AD6" w:rsidP="00906E83">
            <w:pPr>
              <w:spacing w:before="60" w:after="60" w:line="240" w:lineRule="auto"/>
              <w:rPr>
                <w:rFonts w:cs="Arial"/>
                <w:sz w:val="20"/>
                <w:szCs w:val="20"/>
              </w:rPr>
            </w:pPr>
            <w:r w:rsidRPr="00906E83">
              <w:rPr>
                <w:rFonts w:cs="Arial"/>
                <w:b/>
                <w:bCs/>
                <w:i/>
                <w:iCs/>
                <w:sz w:val="20"/>
                <w:szCs w:val="20"/>
              </w:rPr>
              <w:t xml:space="preserve">Information requirements </w:t>
            </w:r>
          </w:p>
        </w:tc>
      </w:tr>
      <w:tr w:rsidR="00585210" w:rsidRPr="00906E83" w14:paraId="7A1E248D" w14:textId="77777777" w:rsidTr="00F24C3D">
        <w:tc>
          <w:tcPr>
            <w:tcW w:w="2500" w:type="pct"/>
          </w:tcPr>
          <w:p w14:paraId="7A1E2485"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b/>
                <w:bCs/>
                <w:i/>
                <w:iCs/>
                <w:sz w:val="20"/>
                <w:szCs w:val="20"/>
              </w:rPr>
              <w:t xml:space="preserve">2.2.1 </w:t>
            </w:r>
            <w:r w:rsidRPr="00906E83">
              <w:rPr>
                <w:rFonts w:cs="Arial"/>
                <w:sz w:val="20"/>
                <w:szCs w:val="20"/>
              </w:rPr>
              <w:t xml:space="preserve">Reliable information is collected on the interaction with endangered, threatened or protected species and threatened ecological communities. </w:t>
            </w:r>
          </w:p>
        </w:tc>
        <w:tc>
          <w:tcPr>
            <w:tcW w:w="2500" w:type="pct"/>
            <w:shd w:val="clear" w:color="auto" w:fill="92D050"/>
          </w:tcPr>
          <w:p w14:paraId="7A1E2489" w14:textId="4321C9D6" w:rsidR="00585210" w:rsidRPr="00906E83" w:rsidRDefault="00585210" w:rsidP="00906E83">
            <w:pPr>
              <w:spacing w:before="60" w:after="60" w:line="240" w:lineRule="auto"/>
              <w:rPr>
                <w:rFonts w:cs="Arial"/>
                <w:sz w:val="20"/>
                <w:szCs w:val="20"/>
              </w:rPr>
            </w:pPr>
            <w:r w:rsidRPr="00906E83">
              <w:rPr>
                <w:rFonts w:cs="Arial"/>
                <w:sz w:val="20"/>
                <w:szCs w:val="20"/>
              </w:rPr>
              <w:t>There is a reliable information collection system in place appropriate to the scale of the fishery.</w:t>
            </w:r>
          </w:p>
          <w:p w14:paraId="7A1E248A" w14:textId="77777777" w:rsidR="00585210" w:rsidRPr="00906E83" w:rsidRDefault="00585210" w:rsidP="00906E83">
            <w:pPr>
              <w:spacing w:before="60" w:after="60" w:line="240" w:lineRule="auto"/>
              <w:rPr>
                <w:rFonts w:cs="Arial"/>
                <w:sz w:val="20"/>
                <w:szCs w:val="20"/>
              </w:rPr>
            </w:pPr>
            <w:r w:rsidRPr="00906E83">
              <w:rPr>
                <w:rFonts w:cs="Arial"/>
                <w:sz w:val="20"/>
                <w:szCs w:val="20"/>
              </w:rPr>
              <w:t>Mandatory reporting of all fishing activity via approved logbooks.</w:t>
            </w:r>
          </w:p>
          <w:p w14:paraId="7A1E248B" w14:textId="77777777" w:rsidR="00585210" w:rsidRPr="00906E83" w:rsidRDefault="00585210" w:rsidP="00906E83">
            <w:pPr>
              <w:spacing w:before="60" w:after="60" w:line="240" w:lineRule="auto"/>
              <w:rPr>
                <w:rFonts w:cs="Arial"/>
                <w:sz w:val="20"/>
                <w:szCs w:val="20"/>
              </w:rPr>
            </w:pPr>
            <w:r w:rsidRPr="00906E83">
              <w:rPr>
                <w:rFonts w:cs="Arial"/>
                <w:sz w:val="20"/>
                <w:szCs w:val="20"/>
              </w:rPr>
              <w:t>Observers must be carried if requested by AFMA, but no monitoring is currently undertaken.</w:t>
            </w:r>
          </w:p>
          <w:p w14:paraId="7A1E248C" w14:textId="77777777" w:rsidR="00585210" w:rsidRPr="00906E83" w:rsidRDefault="00585210" w:rsidP="00906E83">
            <w:pPr>
              <w:spacing w:before="60" w:after="60" w:line="240" w:lineRule="auto"/>
              <w:rPr>
                <w:rFonts w:cs="Arial"/>
                <w:sz w:val="20"/>
                <w:szCs w:val="20"/>
              </w:rPr>
            </w:pPr>
            <w:r w:rsidRPr="00906E83">
              <w:rPr>
                <w:rFonts w:cs="Arial"/>
                <w:sz w:val="20"/>
                <w:szCs w:val="20"/>
              </w:rPr>
              <w:t>A small study undertaken in 2002 (</w:t>
            </w:r>
            <w:proofErr w:type="spellStart"/>
            <w:r w:rsidR="008F289A">
              <w:fldChar w:fldCharType="begin"/>
            </w:r>
            <w:r w:rsidR="008F289A">
              <w:instrText xml:space="preserve"> HYPERLINK "http://www.afma.gov.au/wp-content/uploads/2010/07/r02_0170.pdf" </w:instrText>
            </w:r>
            <w:r w:rsidR="008F289A">
              <w:fldChar w:fldCharType="separate"/>
            </w:r>
            <w:r w:rsidRPr="00906E83">
              <w:rPr>
                <w:rStyle w:val="Hyperlink"/>
                <w:rFonts w:cs="Arial"/>
                <w:sz w:val="20"/>
                <w:szCs w:val="20"/>
              </w:rPr>
              <w:t>Arnould</w:t>
            </w:r>
            <w:proofErr w:type="spellEnd"/>
            <w:r w:rsidRPr="00906E83">
              <w:rPr>
                <w:rStyle w:val="Hyperlink"/>
                <w:rFonts w:cs="Arial"/>
                <w:sz w:val="20"/>
                <w:szCs w:val="20"/>
              </w:rPr>
              <w:t>, 2003</w:t>
            </w:r>
            <w:r w:rsidR="008F289A">
              <w:rPr>
                <w:rStyle w:val="Hyperlink"/>
                <w:rFonts w:cs="Arial"/>
                <w:sz w:val="20"/>
                <w:szCs w:val="20"/>
              </w:rPr>
              <w:fldChar w:fldCharType="end"/>
            </w:r>
            <w:r w:rsidRPr="00906E83">
              <w:rPr>
                <w:rFonts w:cs="Arial"/>
                <w:sz w:val="20"/>
                <w:szCs w:val="20"/>
              </w:rPr>
              <w:t>) suggests interaction rates are relatively low.</w:t>
            </w:r>
          </w:p>
        </w:tc>
      </w:tr>
      <w:tr w:rsidR="00152AD6" w:rsidRPr="00906E83" w14:paraId="7A1E2490" w14:textId="77777777" w:rsidTr="00F24C3D">
        <w:tc>
          <w:tcPr>
            <w:tcW w:w="2500" w:type="pct"/>
            <w:gridSpan w:val="2"/>
            <w:shd w:val="clear" w:color="auto" w:fill="E5DFEC"/>
          </w:tcPr>
          <w:p w14:paraId="7A1E248F" w14:textId="77777777" w:rsidR="00152AD6" w:rsidRPr="00906E83" w:rsidRDefault="00D6294A" w:rsidP="00906E83">
            <w:pPr>
              <w:spacing w:before="60" w:after="60" w:line="240" w:lineRule="auto"/>
              <w:rPr>
                <w:rFonts w:cs="Arial"/>
                <w:b/>
                <w:bCs/>
                <w:i/>
                <w:iCs/>
                <w:sz w:val="20"/>
                <w:szCs w:val="20"/>
              </w:rPr>
            </w:pPr>
            <w:r w:rsidRPr="00906E83">
              <w:rPr>
                <w:rFonts w:cs="Arial"/>
                <w:b/>
                <w:bCs/>
                <w:i/>
                <w:iCs/>
                <w:sz w:val="20"/>
                <w:szCs w:val="20"/>
              </w:rPr>
              <w:lastRenderedPageBreak/>
              <w:t>Assessments</w:t>
            </w:r>
          </w:p>
        </w:tc>
      </w:tr>
      <w:tr w:rsidR="00585210" w:rsidRPr="00906E83" w14:paraId="7A1E249A" w14:textId="77777777" w:rsidTr="00F24C3D">
        <w:tc>
          <w:tcPr>
            <w:tcW w:w="2500" w:type="pct"/>
          </w:tcPr>
          <w:p w14:paraId="7A1E2491"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b/>
                <w:bCs/>
                <w:i/>
                <w:iCs/>
                <w:sz w:val="20"/>
                <w:szCs w:val="20"/>
              </w:rPr>
              <w:t xml:space="preserve">2.2.2 </w:t>
            </w:r>
            <w:r w:rsidRPr="00906E83">
              <w:rPr>
                <w:rFonts w:cs="Arial"/>
                <w:sz w:val="20"/>
                <w:szCs w:val="20"/>
              </w:rPr>
              <w:t xml:space="preserve">There is an assessment of the impact of the fishery on endangered, threatened or protected species. </w:t>
            </w:r>
          </w:p>
        </w:tc>
        <w:tc>
          <w:tcPr>
            <w:tcW w:w="2500" w:type="pct"/>
            <w:shd w:val="clear" w:color="auto" w:fill="92D050"/>
          </w:tcPr>
          <w:p w14:paraId="7A1E2495" w14:textId="0B56BEA3" w:rsidR="00585210" w:rsidRPr="00906E83" w:rsidRDefault="00585210" w:rsidP="00906E83">
            <w:pPr>
              <w:spacing w:before="60" w:after="60" w:line="240" w:lineRule="auto"/>
              <w:rPr>
                <w:rStyle w:val="CommentReference"/>
                <w:rFonts w:eastAsia="Times New Roman" w:cs="Arial"/>
                <w:sz w:val="20"/>
                <w:szCs w:val="20"/>
                <w:lang w:eastAsia="en-AU"/>
              </w:rPr>
            </w:pPr>
            <w:r w:rsidRPr="00906E83">
              <w:rPr>
                <w:rFonts w:cs="Arial"/>
                <w:sz w:val="20"/>
                <w:szCs w:val="20"/>
              </w:rPr>
              <w:t>Potential impact on protected species has been assessed and found to be low. No interactions have been recorded in available logbook or observer records (2012–15).</w:t>
            </w:r>
          </w:p>
          <w:p w14:paraId="7A1E2496" w14:textId="717C64E8" w:rsidR="00585210" w:rsidRPr="00906E83" w:rsidRDefault="00585210" w:rsidP="00906E83">
            <w:pPr>
              <w:spacing w:before="60" w:after="60" w:line="240" w:lineRule="auto"/>
              <w:rPr>
                <w:rFonts w:cs="Arial"/>
                <w:sz w:val="20"/>
                <w:szCs w:val="20"/>
              </w:rPr>
            </w:pPr>
            <w:r w:rsidRPr="00906E83">
              <w:rPr>
                <w:rFonts w:cs="Arial"/>
                <w:sz w:val="20"/>
                <w:szCs w:val="20"/>
              </w:rPr>
              <w:t>The fishery encompasses waters off the coasts of South Australia, Victoria, Tasmania, New South Wales and parts of southern Queensland; however fishing typically occurs out of Portland Victoria (</w:t>
            </w:r>
            <w:hyperlink r:id="rId32" w:history="1">
              <w:r w:rsidRPr="00906E83">
                <w:rPr>
                  <w:rStyle w:val="Hyperlink"/>
                  <w:rFonts w:cs="Arial"/>
                  <w:sz w:val="20"/>
                  <w:szCs w:val="20"/>
                </w:rPr>
                <w:t>ABARES 2015</w:t>
              </w:r>
            </w:hyperlink>
            <w:r w:rsidRPr="00906E83">
              <w:rPr>
                <w:rFonts w:cs="Arial"/>
                <w:sz w:val="20"/>
                <w:szCs w:val="20"/>
              </w:rPr>
              <w:t>). The area fished overlaps an important foraging area for female Australian fur seals and is in close proximity to their largest breeding colony. Fishers have reported interactions with this species in the past however, a study undertaken in 2002 found no evidence of seals being hooked or entangled in the lines (</w:t>
            </w:r>
            <w:proofErr w:type="spellStart"/>
            <w:r w:rsidR="008F289A">
              <w:fldChar w:fldCharType="begin"/>
            </w:r>
            <w:r w:rsidR="008F289A">
              <w:instrText xml:space="preserve"> HYPERLINK "http://www.afma.gov.au/wp-content/uploads/2010/07/r02_0170.pdf" </w:instrText>
            </w:r>
            <w:r w:rsidR="008F289A">
              <w:fldChar w:fldCharType="separate"/>
            </w:r>
            <w:r w:rsidRPr="00906E83">
              <w:rPr>
                <w:rStyle w:val="Hyperlink"/>
                <w:rFonts w:cs="Arial"/>
                <w:sz w:val="20"/>
                <w:szCs w:val="20"/>
              </w:rPr>
              <w:t>Arnould</w:t>
            </w:r>
            <w:proofErr w:type="spellEnd"/>
            <w:r w:rsidRPr="00906E83">
              <w:rPr>
                <w:rStyle w:val="Hyperlink"/>
                <w:rFonts w:cs="Arial"/>
                <w:sz w:val="20"/>
                <w:szCs w:val="20"/>
              </w:rPr>
              <w:t xml:space="preserve"> 2003</w:t>
            </w:r>
            <w:r w:rsidR="008F289A">
              <w:rPr>
                <w:rStyle w:val="Hyperlink"/>
                <w:rFonts w:cs="Arial"/>
                <w:sz w:val="20"/>
                <w:szCs w:val="20"/>
              </w:rPr>
              <w:fldChar w:fldCharType="end"/>
            </w:r>
            <w:r w:rsidRPr="00906E83">
              <w:rPr>
                <w:rFonts w:cs="Arial"/>
                <w:sz w:val="20"/>
                <w:szCs w:val="20"/>
              </w:rPr>
              <w:t xml:space="preserve">). </w:t>
            </w:r>
          </w:p>
          <w:p w14:paraId="7A1E2497" w14:textId="261CCCAA" w:rsidR="00585210" w:rsidRPr="00906E83" w:rsidRDefault="00585210" w:rsidP="00906E83">
            <w:pPr>
              <w:spacing w:before="60" w:after="60" w:line="240" w:lineRule="auto"/>
              <w:rPr>
                <w:rFonts w:cs="Arial"/>
                <w:sz w:val="20"/>
                <w:szCs w:val="20"/>
              </w:rPr>
            </w:pPr>
            <w:r w:rsidRPr="00906E83">
              <w:rPr>
                <w:rFonts w:cs="Arial"/>
                <w:sz w:val="20"/>
                <w:szCs w:val="20"/>
              </w:rPr>
              <w:t xml:space="preserve">Australian sea lions (ASLs, listed threatened species) also occur within the area of the fishery (as far north as the </w:t>
            </w:r>
            <w:hyperlink r:id="rId33" w:history="1">
              <w:r w:rsidRPr="00906E83">
                <w:rPr>
                  <w:rStyle w:val="Hyperlink"/>
                  <w:rFonts w:cs="Arial"/>
                  <w:sz w:val="20"/>
                  <w:szCs w:val="20"/>
                </w:rPr>
                <w:t>mid-north coast of New South Wales</w:t>
              </w:r>
            </w:hyperlink>
            <w:r w:rsidRPr="00906E83">
              <w:rPr>
                <w:rFonts w:cs="Arial"/>
                <w:sz w:val="20"/>
                <w:szCs w:val="20"/>
              </w:rPr>
              <w:t xml:space="preserve"> and around </w:t>
            </w:r>
            <w:hyperlink r:id="rId34" w:history="1">
              <w:r w:rsidRPr="00906E83">
                <w:rPr>
                  <w:rStyle w:val="Hyperlink"/>
                  <w:rFonts w:cs="Arial"/>
                  <w:sz w:val="20"/>
                  <w:szCs w:val="20"/>
                </w:rPr>
                <w:t>Tasmania</w:t>
              </w:r>
            </w:hyperlink>
            <w:r w:rsidRPr="00906E83">
              <w:rPr>
                <w:rFonts w:cs="Arial"/>
                <w:sz w:val="20"/>
                <w:szCs w:val="20"/>
              </w:rPr>
              <w:t xml:space="preserve">) but are primarily off the coast of South Australia (86%, </w:t>
            </w:r>
            <w:hyperlink r:id="rId35" w:history="1">
              <w:r w:rsidRPr="00906E83">
                <w:rPr>
                  <w:rStyle w:val="Hyperlink"/>
                  <w:rFonts w:cs="Arial"/>
                  <w:sz w:val="20"/>
                  <w:szCs w:val="20"/>
                </w:rPr>
                <w:t>Goldsworthy et al. 2009</w:t>
              </w:r>
            </w:hyperlink>
            <w:r w:rsidRPr="00906E83">
              <w:rPr>
                <w:rFonts w:cs="Arial"/>
                <w:sz w:val="20"/>
                <w:szCs w:val="20"/>
              </w:rPr>
              <w:t>). This, coupled with their benthic foraging habits, likely reduces the risk of interaction.</w:t>
            </w:r>
          </w:p>
          <w:p w14:paraId="7A1E2498" w14:textId="4EFBC7EF" w:rsidR="00585210" w:rsidRPr="00906E83" w:rsidRDefault="00585210" w:rsidP="00906E83">
            <w:pPr>
              <w:spacing w:before="60" w:after="60" w:line="240" w:lineRule="auto"/>
              <w:rPr>
                <w:rFonts w:cs="Arial"/>
                <w:sz w:val="20"/>
                <w:szCs w:val="20"/>
              </w:rPr>
            </w:pPr>
            <w:r w:rsidRPr="00906E83">
              <w:rPr>
                <w:rFonts w:cs="Arial"/>
                <w:sz w:val="20"/>
                <w:szCs w:val="20"/>
              </w:rPr>
              <w:t>Some fishers discard squid heads to divert the seals from the jig. While this practice may reduce seals hunting around the boats and targeting squid on the jigs, it may also condition them to attend more frequently than they would otherwise (</w:t>
            </w:r>
            <w:proofErr w:type="spellStart"/>
            <w:r w:rsidR="008F289A">
              <w:fldChar w:fldCharType="begin"/>
            </w:r>
            <w:r w:rsidR="008F289A">
              <w:instrText xml:space="preserve"> HYPERLINK "http://www.afma.gov.au/wp-content/uploads/2010/07/r02_0170.pdf" </w:instrText>
            </w:r>
            <w:r w:rsidR="008F289A">
              <w:fldChar w:fldCharType="separate"/>
            </w:r>
            <w:r w:rsidRPr="00906E83">
              <w:rPr>
                <w:rStyle w:val="Hyperlink"/>
                <w:rFonts w:cs="Arial"/>
                <w:sz w:val="20"/>
                <w:szCs w:val="20"/>
              </w:rPr>
              <w:t>Arnould</w:t>
            </w:r>
            <w:proofErr w:type="spellEnd"/>
            <w:r w:rsidRPr="00906E83">
              <w:rPr>
                <w:rStyle w:val="Hyperlink"/>
                <w:rFonts w:cs="Arial"/>
                <w:sz w:val="20"/>
                <w:szCs w:val="20"/>
              </w:rPr>
              <w:t xml:space="preserve"> 2003</w:t>
            </w:r>
            <w:r w:rsidR="008F289A">
              <w:rPr>
                <w:rStyle w:val="Hyperlink"/>
                <w:rFonts w:cs="Arial"/>
                <w:sz w:val="20"/>
                <w:szCs w:val="20"/>
              </w:rPr>
              <w:fldChar w:fldCharType="end"/>
            </w:r>
            <w:r w:rsidRPr="00906E83">
              <w:rPr>
                <w:rFonts w:cs="Arial"/>
                <w:sz w:val="20"/>
                <w:szCs w:val="20"/>
              </w:rPr>
              <w:t>).</w:t>
            </w:r>
          </w:p>
          <w:p w14:paraId="7A1E2499" w14:textId="2C057AF5" w:rsidR="00585210" w:rsidRPr="00906E83" w:rsidRDefault="00585210" w:rsidP="00906E83">
            <w:pPr>
              <w:spacing w:before="60" w:after="60" w:line="240" w:lineRule="auto"/>
              <w:rPr>
                <w:rFonts w:cs="Arial"/>
                <w:sz w:val="20"/>
                <w:szCs w:val="20"/>
              </w:rPr>
            </w:pPr>
            <w:r w:rsidRPr="00906E83">
              <w:rPr>
                <w:rFonts w:cs="Arial"/>
                <w:sz w:val="20"/>
                <w:szCs w:val="20"/>
              </w:rPr>
              <w:t>Common dolphins, shy albatross and little penguins have also been observed to be attracted to squid fishing boats but no interactions were recorded in the 2002 study or in logbook or observer records. AFMA has committed to review its ERA and ERM strategies every five years and in this fishery during 2017.</w:t>
            </w:r>
          </w:p>
        </w:tc>
      </w:tr>
      <w:tr w:rsidR="00585210" w:rsidRPr="00906E83" w14:paraId="7A1E24A3" w14:textId="77777777" w:rsidTr="00F24C3D">
        <w:tc>
          <w:tcPr>
            <w:tcW w:w="2500" w:type="pct"/>
          </w:tcPr>
          <w:p w14:paraId="7A1E249B"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b/>
                <w:bCs/>
                <w:i/>
                <w:iCs/>
                <w:sz w:val="20"/>
                <w:szCs w:val="20"/>
              </w:rPr>
              <w:t xml:space="preserve">2.2.3 </w:t>
            </w:r>
            <w:r w:rsidRPr="00906E83">
              <w:rPr>
                <w:rFonts w:cs="Arial"/>
                <w:sz w:val="20"/>
                <w:szCs w:val="20"/>
              </w:rPr>
              <w:t xml:space="preserve">There is an assessment of the impact of the fishery on threatened ecological communities. </w:t>
            </w:r>
          </w:p>
        </w:tc>
        <w:tc>
          <w:tcPr>
            <w:tcW w:w="2500" w:type="pct"/>
            <w:shd w:val="clear" w:color="auto" w:fill="92D050"/>
          </w:tcPr>
          <w:p w14:paraId="7A1E249F" w14:textId="689846D8" w:rsidR="00585210" w:rsidRPr="00906E83" w:rsidRDefault="00585210" w:rsidP="00906E83">
            <w:pPr>
              <w:spacing w:before="60" w:after="60" w:line="240" w:lineRule="auto"/>
              <w:rPr>
                <w:rFonts w:cs="Arial"/>
                <w:sz w:val="20"/>
                <w:szCs w:val="20"/>
              </w:rPr>
            </w:pPr>
            <w:r w:rsidRPr="00906E83">
              <w:rPr>
                <w:rFonts w:cs="Arial"/>
                <w:sz w:val="20"/>
                <w:szCs w:val="20"/>
              </w:rPr>
              <w:t>ERA found no species, habitats or communities at risk from the fishery.</w:t>
            </w:r>
          </w:p>
          <w:p w14:paraId="7A1E24A0" w14:textId="77777777" w:rsidR="00585210" w:rsidRPr="00906E83" w:rsidRDefault="00585210" w:rsidP="00906E83">
            <w:pPr>
              <w:spacing w:before="60" w:after="60" w:line="240" w:lineRule="auto"/>
              <w:rPr>
                <w:rFonts w:cs="Arial"/>
                <w:sz w:val="20"/>
                <w:szCs w:val="20"/>
              </w:rPr>
            </w:pPr>
            <w:r w:rsidRPr="00906E83">
              <w:rPr>
                <w:rFonts w:cs="Arial"/>
                <w:sz w:val="20"/>
                <w:szCs w:val="20"/>
              </w:rPr>
              <w:t>The fishery includes areas of the Giant Kelp Marine Forests of South East Australia ecological community (EC). The major threats to this EC are climate change, sedimentation and removal of urchin predators through fishing. It is unclear if there is any relationship between the abundance of squid and that of sea urchins, but it is unlikely given the current effort and precautionary catch limits in the fishery, that the fishery will have any significant impact on this EC.</w:t>
            </w:r>
          </w:p>
          <w:p w14:paraId="7A1E24A2" w14:textId="40533EE0" w:rsidR="00585210" w:rsidRPr="00906E83" w:rsidRDefault="00585210" w:rsidP="00906E83">
            <w:pPr>
              <w:spacing w:before="60" w:after="60" w:line="240" w:lineRule="auto"/>
              <w:rPr>
                <w:rFonts w:cs="Arial"/>
                <w:sz w:val="20"/>
                <w:szCs w:val="20"/>
                <w:shd w:val="clear" w:color="auto" w:fill="FFFF00"/>
              </w:rPr>
            </w:pPr>
            <w:r w:rsidRPr="00906E83">
              <w:rPr>
                <w:rFonts w:cs="Arial"/>
                <w:sz w:val="20"/>
                <w:szCs w:val="20"/>
              </w:rPr>
              <w:t>The EC was listed in 2012 and was therefore not considered in the 2007 ERA. The ERAs are due to be reviewed in 2017 and it is expected that the next ERA will formally consider this EC.</w:t>
            </w:r>
          </w:p>
        </w:tc>
      </w:tr>
      <w:tr w:rsidR="00152AD6" w:rsidRPr="00906E83" w14:paraId="7A1E24A5" w14:textId="77777777" w:rsidTr="00F24C3D">
        <w:tc>
          <w:tcPr>
            <w:tcW w:w="2500" w:type="pct"/>
            <w:gridSpan w:val="2"/>
            <w:shd w:val="clear" w:color="auto" w:fill="E5DFEC"/>
          </w:tcPr>
          <w:p w14:paraId="7A1E24A4" w14:textId="77777777" w:rsidR="00152AD6" w:rsidRPr="00906E83" w:rsidRDefault="00152AD6" w:rsidP="00906E83">
            <w:pPr>
              <w:spacing w:before="60" w:after="60" w:line="240" w:lineRule="auto"/>
              <w:rPr>
                <w:rFonts w:cs="Arial"/>
                <w:b/>
                <w:bCs/>
                <w:i/>
                <w:iCs/>
                <w:sz w:val="20"/>
                <w:szCs w:val="20"/>
              </w:rPr>
            </w:pPr>
            <w:r w:rsidRPr="00906E83">
              <w:rPr>
                <w:rFonts w:cs="Arial"/>
                <w:b/>
                <w:bCs/>
                <w:i/>
                <w:iCs/>
                <w:sz w:val="20"/>
                <w:szCs w:val="20"/>
              </w:rPr>
              <w:t xml:space="preserve">Management responses </w:t>
            </w:r>
          </w:p>
        </w:tc>
      </w:tr>
      <w:tr w:rsidR="00585210" w:rsidRPr="00906E83" w14:paraId="7A1E24AC" w14:textId="77777777" w:rsidTr="00F24C3D">
        <w:tc>
          <w:tcPr>
            <w:tcW w:w="2500" w:type="pct"/>
          </w:tcPr>
          <w:p w14:paraId="7A1E24A6"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b/>
                <w:bCs/>
                <w:i/>
                <w:iCs/>
                <w:sz w:val="20"/>
                <w:szCs w:val="20"/>
              </w:rPr>
              <w:lastRenderedPageBreak/>
              <w:t xml:space="preserve">2.2.4 </w:t>
            </w:r>
            <w:r w:rsidRPr="00906E83">
              <w:rPr>
                <w:rFonts w:cs="Arial"/>
                <w:sz w:val="20"/>
                <w:szCs w:val="20"/>
              </w:rPr>
              <w:t xml:space="preserve">There are measures in place to avoid capture and/or mortality of endangered, threatened or protected species. </w:t>
            </w:r>
          </w:p>
        </w:tc>
        <w:tc>
          <w:tcPr>
            <w:tcW w:w="2500" w:type="pct"/>
            <w:shd w:val="clear" w:color="auto" w:fill="92D050"/>
          </w:tcPr>
          <w:p w14:paraId="61F8011B" w14:textId="3521A6F8" w:rsidR="00585210" w:rsidRPr="00906E83" w:rsidRDefault="00585210" w:rsidP="00906E83">
            <w:pPr>
              <w:spacing w:before="60" w:after="60" w:line="240" w:lineRule="auto"/>
              <w:rPr>
                <w:rFonts w:cs="Arial"/>
                <w:sz w:val="20"/>
                <w:szCs w:val="20"/>
              </w:rPr>
            </w:pPr>
            <w:r w:rsidRPr="00906E83">
              <w:rPr>
                <w:rFonts w:cs="Arial"/>
                <w:sz w:val="20"/>
                <w:szCs w:val="20"/>
              </w:rPr>
              <w:t xml:space="preserve">Measures to avoid capture and/or mortality of endangered, threatened or protected species are considered adequate Due to the highly selective nature of squid jigging machines, interactions with EPBC Act protected species is considered minimal.  </w:t>
            </w:r>
          </w:p>
          <w:p w14:paraId="7A1E24AA" w14:textId="74C44477" w:rsidR="00585210" w:rsidRPr="00906E83" w:rsidRDefault="00585210" w:rsidP="00906E83">
            <w:pPr>
              <w:spacing w:before="60" w:after="60" w:line="240" w:lineRule="auto"/>
              <w:rPr>
                <w:rFonts w:cs="Arial"/>
                <w:sz w:val="20"/>
                <w:szCs w:val="20"/>
              </w:rPr>
            </w:pPr>
            <w:r w:rsidRPr="00906E83">
              <w:rPr>
                <w:rFonts w:cs="Arial"/>
                <w:sz w:val="20"/>
                <w:szCs w:val="20"/>
              </w:rPr>
              <w:t>The deliberate provisioning of seals (refer 2.2.2.) likely encourages these animals to attend the boats more frequently than they would otherwise (</w:t>
            </w:r>
            <w:proofErr w:type="spellStart"/>
            <w:r w:rsidR="008F289A">
              <w:fldChar w:fldCharType="begin"/>
            </w:r>
            <w:r w:rsidR="008F289A">
              <w:instrText xml:space="preserve"> HYPERLINK "http://www.afma.gov.au/wp-content/uploads/2010/07/r02_0170.pdf" </w:instrText>
            </w:r>
            <w:r w:rsidR="008F289A">
              <w:fldChar w:fldCharType="separate"/>
            </w:r>
            <w:r w:rsidRPr="00906E83">
              <w:rPr>
                <w:rStyle w:val="Hyperlink"/>
                <w:rFonts w:cs="Arial"/>
                <w:sz w:val="20"/>
                <w:szCs w:val="20"/>
              </w:rPr>
              <w:t>Arnould</w:t>
            </w:r>
            <w:proofErr w:type="spellEnd"/>
            <w:r w:rsidRPr="00906E83">
              <w:rPr>
                <w:rStyle w:val="Hyperlink"/>
                <w:rFonts w:cs="Arial"/>
                <w:sz w:val="20"/>
                <w:szCs w:val="20"/>
              </w:rPr>
              <w:t xml:space="preserve"> 2003</w:t>
            </w:r>
            <w:r w:rsidR="008F289A">
              <w:rPr>
                <w:rStyle w:val="Hyperlink"/>
                <w:rFonts w:cs="Arial"/>
                <w:sz w:val="20"/>
                <w:szCs w:val="20"/>
              </w:rPr>
              <w:fldChar w:fldCharType="end"/>
            </w:r>
            <w:r w:rsidRPr="00906E83">
              <w:rPr>
                <w:rFonts w:cs="Arial"/>
                <w:sz w:val="20"/>
                <w:szCs w:val="20"/>
              </w:rPr>
              <w:t>).</w:t>
            </w:r>
          </w:p>
          <w:p w14:paraId="7A1E24AB" w14:textId="063C9A62" w:rsidR="00585210" w:rsidRPr="00906E83" w:rsidRDefault="00585210" w:rsidP="00906E83">
            <w:pPr>
              <w:spacing w:before="60" w:after="60" w:line="240" w:lineRule="auto"/>
              <w:rPr>
                <w:rFonts w:cs="Arial"/>
                <w:sz w:val="20"/>
                <w:szCs w:val="20"/>
              </w:rPr>
            </w:pPr>
            <w:r w:rsidRPr="00906E83">
              <w:rPr>
                <w:rFonts w:cs="Arial"/>
                <w:sz w:val="20"/>
                <w:szCs w:val="20"/>
              </w:rPr>
              <w:t>AFMA has committed to reassess ecological risks in 2017.</w:t>
            </w:r>
          </w:p>
        </w:tc>
      </w:tr>
      <w:tr w:rsidR="00585210" w:rsidRPr="00906E83" w14:paraId="7A1E24B3" w14:textId="77777777" w:rsidTr="00F24C3D">
        <w:tc>
          <w:tcPr>
            <w:tcW w:w="2500" w:type="pct"/>
          </w:tcPr>
          <w:p w14:paraId="7A1E24AD"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b/>
                <w:bCs/>
                <w:i/>
                <w:iCs/>
                <w:sz w:val="20"/>
                <w:szCs w:val="20"/>
              </w:rPr>
              <w:t xml:space="preserve">2.2.5 </w:t>
            </w:r>
            <w:r w:rsidRPr="00906E83">
              <w:rPr>
                <w:rFonts w:cs="Arial"/>
                <w:sz w:val="20"/>
                <w:szCs w:val="20"/>
              </w:rPr>
              <w:t xml:space="preserve">There are measures in place to avoid impact on threatened ecological communities. </w:t>
            </w:r>
          </w:p>
        </w:tc>
        <w:tc>
          <w:tcPr>
            <w:tcW w:w="2500" w:type="pct"/>
            <w:shd w:val="clear" w:color="auto" w:fill="auto"/>
          </w:tcPr>
          <w:p w14:paraId="7A1E24B1" w14:textId="7A44BFEA" w:rsidR="00585210" w:rsidRPr="00906E83" w:rsidRDefault="00585210" w:rsidP="00906E83">
            <w:pPr>
              <w:spacing w:before="60" w:after="60" w:line="240" w:lineRule="auto"/>
              <w:rPr>
                <w:rFonts w:cs="Arial"/>
                <w:sz w:val="20"/>
                <w:szCs w:val="20"/>
              </w:rPr>
            </w:pPr>
            <w:r w:rsidRPr="00906E83">
              <w:rPr>
                <w:rFonts w:cs="Arial"/>
                <w:sz w:val="20"/>
                <w:szCs w:val="20"/>
              </w:rPr>
              <w:t>Not applicable.</w:t>
            </w:r>
          </w:p>
          <w:p w14:paraId="7A1E24B2" w14:textId="77777777" w:rsidR="00585210" w:rsidRPr="00906E83" w:rsidRDefault="00585210" w:rsidP="00906E83">
            <w:pPr>
              <w:spacing w:before="60" w:after="60" w:line="240" w:lineRule="auto"/>
              <w:rPr>
                <w:rFonts w:cs="Arial"/>
                <w:sz w:val="20"/>
                <w:szCs w:val="20"/>
              </w:rPr>
            </w:pPr>
            <w:r w:rsidRPr="00906E83">
              <w:rPr>
                <w:rFonts w:cs="Arial"/>
                <w:sz w:val="20"/>
                <w:szCs w:val="20"/>
              </w:rPr>
              <w:t>The fishery is not thought to impact on any threatened ecological communities.</w:t>
            </w:r>
          </w:p>
        </w:tc>
      </w:tr>
      <w:tr w:rsidR="00585210" w:rsidRPr="00906E83" w14:paraId="7A1E24B9" w14:textId="77777777" w:rsidTr="00F24C3D">
        <w:tc>
          <w:tcPr>
            <w:tcW w:w="2500" w:type="pct"/>
          </w:tcPr>
          <w:p w14:paraId="7A1E24B4"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b/>
                <w:bCs/>
                <w:i/>
                <w:iCs/>
                <w:sz w:val="20"/>
                <w:szCs w:val="20"/>
              </w:rPr>
              <w:t xml:space="preserve">2.2.6 </w:t>
            </w:r>
            <w:r w:rsidRPr="00906E83">
              <w:rPr>
                <w:rFonts w:cs="Arial"/>
                <w:sz w:val="20"/>
                <w:szCs w:val="20"/>
              </w:rPr>
              <w:t xml:space="preserve">The management response, considering uncertainties in the assessment and precautionary management actions, has a high chance of achieving the objective. </w:t>
            </w:r>
          </w:p>
        </w:tc>
        <w:tc>
          <w:tcPr>
            <w:tcW w:w="2500" w:type="pct"/>
            <w:shd w:val="clear" w:color="auto" w:fill="92D050"/>
          </w:tcPr>
          <w:p w14:paraId="7A1E24B8" w14:textId="77777777" w:rsidR="00585210" w:rsidRPr="00906E83" w:rsidRDefault="00585210" w:rsidP="00906E83">
            <w:pPr>
              <w:spacing w:before="60" w:after="60" w:line="240" w:lineRule="auto"/>
              <w:rPr>
                <w:rFonts w:cs="Arial"/>
                <w:sz w:val="20"/>
                <w:szCs w:val="20"/>
              </w:rPr>
            </w:pPr>
            <w:r w:rsidRPr="00906E83">
              <w:rPr>
                <w:rFonts w:cs="Arial"/>
                <w:sz w:val="20"/>
                <w:szCs w:val="20"/>
              </w:rPr>
              <w:t>The management arrangements have a high chance of achieving the objective.</w:t>
            </w:r>
          </w:p>
        </w:tc>
      </w:tr>
      <w:tr w:rsidR="00152AD6" w:rsidRPr="00906E83" w14:paraId="7A1E24BC" w14:textId="77777777" w:rsidTr="00F24C3D">
        <w:tc>
          <w:tcPr>
            <w:tcW w:w="2500" w:type="pct"/>
            <w:gridSpan w:val="2"/>
            <w:shd w:val="clear" w:color="auto" w:fill="CCC0D9"/>
          </w:tcPr>
          <w:p w14:paraId="7A1E24BB" w14:textId="77777777" w:rsidR="00152AD6" w:rsidRPr="00906E83" w:rsidRDefault="00152AD6" w:rsidP="00906E83">
            <w:pPr>
              <w:spacing w:before="60" w:after="60" w:line="240" w:lineRule="auto"/>
              <w:rPr>
                <w:rFonts w:cs="Arial"/>
                <w:b/>
                <w:bCs/>
                <w:sz w:val="20"/>
                <w:szCs w:val="20"/>
              </w:rPr>
            </w:pPr>
            <w:r w:rsidRPr="00906E83">
              <w:rPr>
                <w:rFonts w:cs="Arial"/>
                <w:b/>
                <w:bCs/>
                <w:sz w:val="20"/>
                <w:szCs w:val="20"/>
              </w:rPr>
              <w:t xml:space="preserve">Objective 3 - </w:t>
            </w:r>
            <w:r w:rsidRPr="00906E83">
              <w:rPr>
                <w:rFonts w:cs="Arial"/>
                <w:sz w:val="20"/>
                <w:szCs w:val="20"/>
              </w:rPr>
              <w:t>The fishery is conducted, in a manner that minimises the impact of fishing operations on the ecosystem generally.</w:t>
            </w:r>
          </w:p>
        </w:tc>
      </w:tr>
      <w:tr w:rsidR="00152AD6" w:rsidRPr="00906E83" w14:paraId="7A1E24BE" w14:textId="77777777" w:rsidTr="00F24C3D">
        <w:tc>
          <w:tcPr>
            <w:tcW w:w="2500" w:type="pct"/>
            <w:gridSpan w:val="2"/>
            <w:shd w:val="clear" w:color="auto" w:fill="E5DFEC"/>
          </w:tcPr>
          <w:p w14:paraId="7A1E24BD" w14:textId="77777777" w:rsidR="00152AD6" w:rsidRPr="00906E83" w:rsidRDefault="00152AD6" w:rsidP="00906E83">
            <w:pPr>
              <w:spacing w:before="60" w:after="60" w:line="240" w:lineRule="auto"/>
              <w:rPr>
                <w:rFonts w:cs="Arial"/>
                <w:b/>
                <w:bCs/>
                <w:i/>
                <w:iCs/>
                <w:sz w:val="20"/>
                <w:szCs w:val="20"/>
              </w:rPr>
            </w:pPr>
            <w:r w:rsidRPr="00906E83">
              <w:rPr>
                <w:rFonts w:cs="Arial"/>
                <w:b/>
                <w:bCs/>
                <w:i/>
                <w:iCs/>
                <w:sz w:val="20"/>
                <w:szCs w:val="20"/>
              </w:rPr>
              <w:t xml:space="preserve">Information requirements </w:t>
            </w:r>
          </w:p>
        </w:tc>
      </w:tr>
      <w:tr w:rsidR="00585210" w:rsidRPr="00906E83" w14:paraId="7A1E24C5" w14:textId="77777777" w:rsidTr="00F24C3D">
        <w:tc>
          <w:tcPr>
            <w:tcW w:w="2500" w:type="pct"/>
          </w:tcPr>
          <w:p w14:paraId="7A1E24BF"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b/>
                <w:bCs/>
                <w:iCs/>
                <w:sz w:val="20"/>
                <w:szCs w:val="20"/>
              </w:rPr>
              <w:t xml:space="preserve">2.3.1 </w:t>
            </w:r>
            <w:r w:rsidRPr="00906E83">
              <w:rPr>
                <w:rFonts w:cs="Arial"/>
                <w:sz w:val="20"/>
                <w:szCs w:val="20"/>
              </w:rPr>
              <w:t xml:space="preserve">Information appropriate for the analysis in 2.3.2 is collated and/or collected covering the fisheries impact on the ecosystem and environment generally. </w:t>
            </w:r>
          </w:p>
        </w:tc>
        <w:tc>
          <w:tcPr>
            <w:tcW w:w="2500" w:type="pct"/>
            <w:shd w:val="clear" w:color="auto" w:fill="92D050"/>
          </w:tcPr>
          <w:p w14:paraId="7A1E24C3" w14:textId="77D203E6" w:rsidR="00585210" w:rsidRPr="00906E83" w:rsidRDefault="00585210" w:rsidP="00906E83">
            <w:pPr>
              <w:spacing w:before="60" w:after="60" w:line="240" w:lineRule="auto"/>
              <w:rPr>
                <w:rFonts w:cs="Arial"/>
                <w:sz w:val="20"/>
                <w:szCs w:val="20"/>
              </w:rPr>
            </w:pPr>
            <w:r w:rsidRPr="00906E83">
              <w:rPr>
                <w:rFonts w:cs="Arial"/>
                <w:sz w:val="20"/>
                <w:szCs w:val="20"/>
              </w:rPr>
              <w:t>There is a reliable information collection system in place appropriate to the scale of the fishery.</w:t>
            </w:r>
          </w:p>
          <w:p w14:paraId="7A1E24C4" w14:textId="77777777" w:rsidR="00585210" w:rsidRPr="00906E83" w:rsidRDefault="00585210" w:rsidP="00906E83">
            <w:pPr>
              <w:spacing w:before="60" w:after="60" w:line="240" w:lineRule="auto"/>
              <w:rPr>
                <w:rFonts w:cs="Arial"/>
                <w:sz w:val="20"/>
                <w:szCs w:val="20"/>
              </w:rPr>
            </w:pPr>
            <w:r w:rsidRPr="00906E83">
              <w:rPr>
                <w:rFonts w:cs="Arial"/>
                <w:sz w:val="20"/>
                <w:szCs w:val="20"/>
              </w:rPr>
              <w:t>Detailed information on all fishing activity is reported via approved fishing logbooks. Where necessary, fishers are also required to carry scientific observers. However there are no prescribed rates for observer coverage in this fishery.</w:t>
            </w:r>
          </w:p>
        </w:tc>
      </w:tr>
      <w:tr w:rsidR="00152AD6" w:rsidRPr="00906E83" w14:paraId="7A1E24C7" w14:textId="77777777" w:rsidTr="00F24C3D">
        <w:tc>
          <w:tcPr>
            <w:tcW w:w="2500" w:type="pct"/>
            <w:gridSpan w:val="2"/>
            <w:shd w:val="clear" w:color="auto" w:fill="E5DFEC"/>
          </w:tcPr>
          <w:p w14:paraId="7A1E24C6" w14:textId="77777777" w:rsidR="00152AD6" w:rsidRPr="00906E83" w:rsidRDefault="00152AD6" w:rsidP="00906E83">
            <w:pPr>
              <w:spacing w:before="60" w:after="60" w:line="240" w:lineRule="auto"/>
              <w:rPr>
                <w:rFonts w:cs="Arial"/>
                <w:sz w:val="20"/>
                <w:szCs w:val="20"/>
              </w:rPr>
            </w:pPr>
            <w:r w:rsidRPr="00906E83">
              <w:rPr>
                <w:rFonts w:cs="Arial"/>
                <w:b/>
                <w:bCs/>
                <w:i/>
                <w:iCs/>
                <w:sz w:val="20"/>
                <w:szCs w:val="20"/>
              </w:rPr>
              <w:t>Assessment</w:t>
            </w:r>
          </w:p>
        </w:tc>
      </w:tr>
      <w:tr w:rsidR="00585210" w:rsidRPr="00906E83" w14:paraId="7A1E24D7" w14:textId="77777777" w:rsidTr="00F24C3D">
        <w:tc>
          <w:tcPr>
            <w:tcW w:w="2500" w:type="pct"/>
          </w:tcPr>
          <w:p w14:paraId="7A1E24C8"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b/>
                <w:bCs/>
                <w:sz w:val="20"/>
                <w:szCs w:val="20"/>
              </w:rPr>
              <w:t xml:space="preserve">2.3.2 </w:t>
            </w:r>
            <w:r w:rsidRPr="00906E83">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7A1E24C9"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sz w:val="20"/>
                <w:szCs w:val="20"/>
              </w:rPr>
              <w:t>1. Impacts on ecological communities</w:t>
            </w:r>
          </w:p>
          <w:p w14:paraId="7A1E24CA"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sz w:val="20"/>
                <w:szCs w:val="20"/>
              </w:rPr>
              <w:t>• Benthic communities</w:t>
            </w:r>
          </w:p>
          <w:p w14:paraId="7A1E24CB"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sz w:val="20"/>
                <w:szCs w:val="20"/>
              </w:rPr>
              <w:t>• Ecologically related, associated or dependent species</w:t>
            </w:r>
          </w:p>
          <w:p w14:paraId="7A1E24CC"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sz w:val="20"/>
                <w:szCs w:val="20"/>
              </w:rPr>
              <w:t>• Water column communities</w:t>
            </w:r>
          </w:p>
          <w:p w14:paraId="7A1E24CD"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sz w:val="20"/>
                <w:szCs w:val="20"/>
              </w:rPr>
              <w:t>2. Impacts on food chains</w:t>
            </w:r>
          </w:p>
          <w:p w14:paraId="7A1E24CE"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sz w:val="20"/>
                <w:szCs w:val="20"/>
              </w:rPr>
              <w:t>• Structure</w:t>
            </w:r>
          </w:p>
          <w:p w14:paraId="7A1E24CF"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sz w:val="20"/>
                <w:szCs w:val="20"/>
              </w:rPr>
              <w:t>• Productivity/flows</w:t>
            </w:r>
          </w:p>
          <w:p w14:paraId="7A1E24D0"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sz w:val="20"/>
                <w:szCs w:val="20"/>
              </w:rPr>
              <w:t>3. Impacts on the physical environment</w:t>
            </w:r>
          </w:p>
          <w:p w14:paraId="7A1E24D1"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sz w:val="20"/>
                <w:szCs w:val="20"/>
              </w:rPr>
              <w:t>• Physical habitat</w:t>
            </w:r>
          </w:p>
          <w:p w14:paraId="7A1E24D2"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sz w:val="20"/>
                <w:szCs w:val="20"/>
              </w:rPr>
              <w:lastRenderedPageBreak/>
              <w:t>• Water quality</w:t>
            </w:r>
          </w:p>
        </w:tc>
        <w:tc>
          <w:tcPr>
            <w:tcW w:w="2500" w:type="pct"/>
            <w:shd w:val="clear" w:color="auto" w:fill="92D050"/>
          </w:tcPr>
          <w:p w14:paraId="7A1E24D6" w14:textId="38089DAC" w:rsidR="00585210" w:rsidRPr="00906E83" w:rsidRDefault="00585210" w:rsidP="00906E83">
            <w:pPr>
              <w:spacing w:before="60" w:after="60" w:line="240" w:lineRule="auto"/>
              <w:rPr>
                <w:rFonts w:cs="Arial"/>
                <w:sz w:val="20"/>
                <w:szCs w:val="20"/>
              </w:rPr>
            </w:pPr>
            <w:r w:rsidRPr="00906E83">
              <w:rPr>
                <w:rFonts w:cs="Arial"/>
                <w:sz w:val="20"/>
                <w:szCs w:val="20"/>
              </w:rPr>
              <w:lastRenderedPageBreak/>
              <w:t>ERA found no species, habitats or communities at risk from the fishery.</w:t>
            </w:r>
          </w:p>
        </w:tc>
      </w:tr>
      <w:tr w:rsidR="00152AD6" w:rsidRPr="00906E83" w14:paraId="7A1E24D9" w14:textId="77777777" w:rsidTr="00F24C3D">
        <w:tc>
          <w:tcPr>
            <w:tcW w:w="2500" w:type="pct"/>
            <w:gridSpan w:val="2"/>
            <w:shd w:val="clear" w:color="auto" w:fill="E5DFEC"/>
          </w:tcPr>
          <w:p w14:paraId="7A1E24D8" w14:textId="77777777" w:rsidR="00152AD6" w:rsidRPr="00906E83" w:rsidRDefault="00152AD6" w:rsidP="00906E83">
            <w:pPr>
              <w:spacing w:before="60" w:after="60" w:line="240" w:lineRule="auto"/>
              <w:rPr>
                <w:rFonts w:cs="Arial"/>
                <w:b/>
                <w:bCs/>
                <w:i/>
                <w:iCs/>
                <w:sz w:val="20"/>
                <w:szCs w:val="20"/>
              </w:rPr>
            </w:pPr>
            <w:r w:rsidRPr="00906E83">
              <w:rPr>
                <w:rFonts w:cs="Arial"/>
                <w:b/>
                <w:bCs/>
                <w:i/>
                <w:iCs/>
                <w:sz w:val="20"/>
                <w:szCs w:val="20"/>
              </w:rPr>
              <w:t>Management responses</w:t>
            </w:r>
          </w:p>
        </w:tc>
      </w:tr>
      <w:tr w:rsidR="00585210" w:rsidRPr="00906E83" w14:paraId="7A1E24DF" w14:textId="77777777" w:rsidTr="00F24C3D">
        <w:tc>
          <w:tcPr>
            <w:tcW w:w="2500" w:type="pct"/>
          </w:tcPr>
          <w:p w14:paraId="7A1E24DA"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b/>
                <w:bCs/>
                <w:i/>
                <w:iCs/>
                <w:sz w:val="20"/>
                <w:szCs w:val="20"/>
              </w:rPr>
              <w:t xml:space="preserve">2.3.3 </w:t>
            </w:r>
            <w:r w:rsidRPr="00906E83">
              <w:rPr>
                <w:rFonts w:cs="Arial"/>
                <w:sz w:val="20"/>
                <w:szCs w:val="20"/>
              </w:rPr>
              <w:t>Management actions are in place to ensure significant damage to ecosystems does not arise from the impacts described in 2.3.1.</w:t>
            </w:r>
          </w:p>
        </w:tc>
        <w:tc>
          <w:tcPr>
            <w:tcW w:w="2500" w:type="pct"/>
            <w:shd w:val="clear" w:color="auto" w:fill="92D050"/>
          </w:tcPr>
          <w:p w14:paraId="7A1E24DE" w14:textId="39DB28E8" w:rsidR="00585210" w:rsidRPr="00906E83" w:rsidRDefault="00585210" w:rsidP="00906E83">
            <w:pPr>
              <w:spacing w:before="60" w:after="60" w:line="240" w:lineRule="auto"/>
              <w:rPr>
                <w:rFonts w:cs="Arial"/>
                <w:sz w:val="20"/>
                <w:szCs w:val="20"/>
              </w:rPr>
            </w:pPr>
            <w:r w:rsidRPr="00906E83">
              <w:rPr>
                <w:rFonts w:cs="Arial"/>
                <w:sz w:val="20"/>
                <w:szCs w:val="20"/>
              </w:rPr>
              <w:t>ERA found no species, habitats or communities at risk from the fishery.</w:t>
            </w:r>
          </w:p>
        </w:tc>
      </w:tr>
      <w:tr w:rsidR="00585210" w:rsidRPr="00906E83" w14:paraId="7A1E24E7" w14:textId="77777777" w:rsidTr="00F24C3D">
        <w:tc>
          <w:tcPr>
            <w:tcW w:w="2500" w:type="pct"/>
          </w:tcPr>
          <w:p w14:paraId="7A1E24E0"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b/>
                <w:bCs/>
                <w:i/>
                <w:iCs/>
                <w:sz w:val="20"/>
                <w:szCs w:val="20"/>
              </w:rPr>
              <w:t xml:space="preserve">2.3.4 </w:t>
            </w:r>
            <w:r w:rsidRPr="00906E83">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2500" w:type="pct"/>
            <w:shd w:val="clear" w:color="auto" w:fill="auto"/>
          </w:tcPr>
          <w:p w14:paraId="7A1E24E4" w14:textId="45B23BCA" w:rsidR="00585210" w:rsidRPr="00906E83" w:rsidRDefault="00585210" w:rsidP="00906E83">
            <w:pPr>
              <w:spacing w:before="60" w:after="60" w:line="240" w:lineRule="auto"/>
              <w:rPr>
                <w:rFonts w:cs="Arial"/>
                <w:sz w:val="20"/>
                <w:szCs w:val="20"/>
              </w:rPr>
            </w:pPr>
            <w:r w:rsidRPr="00906E83">
              <w:rPr>
                <w:rFonts w:cs="Arial"/>
                <w:sz w:val="20"/>
                <w:szCs w:val="20"/>
              </w:rPr>
              <w:t>Not applicable.</w:t>
            </w:r>
          </w:p>
          <w:p w14:paraId="7A1E24E5" w14:textId="77777777" w:rsidR="00585210" w:rsidRPr="00906E83" w:rsidRDefault="00585210" w:rsidP="00906E83">
            <w:pPr>
              <w:spacing w:before="60" w:after="60" w:line="240" w:lineRule="auto"/>
              <w:rPr>
                <w:rFonts w:cs="Arial"/>
                <w:sz w:val="20"/>
                <w:szCs w:val="20"/>
              </w:rPr>
            </w:pPr>
            <w:r w:rsidRPr="00906E83">
              <w:rPr>
                <w:rFonts w:cs="Arial"/>
                <w:sz w:val="20"/>
                <w:szCs w:val="20"/>
              </w:rPr>
              <w:t>Considered low risk through ERA.</w:t>
            </w:r>
          </w:p>
          <w:p w14:paraId="7A1E24E6" w14:textId="77777777" w:rsidR="00585210" w:rsidRPr="00906E83" w:rsidRDefault="00585210" w:rsidP="00906E83">
            <w:pPr>
              <w:spacing w:before="60" w:after="60" w:line="240" w:lineRule="auto"/>
              <w:rPr>
                <w:rFonts w:cs="Arial"/>
                <w:sz w:val="20"/>
                <w:szCs w:val="20"/>
              </w:rPr>
            </w:pPr>
            <w:r w:rsidRPr="00906E83">
              <w:rPr>
                <w:rFonts w:cs="Arial"/>
                <w:sz w:val="20"/>
                <w:szCs w:val="20"/>
              </w:rPr>
              <w:t xml:space="preserve">No specific indicators of ecosystem impact. </w:t>
            </w:r>
          </w:p>
        </w:tc>
      </w:tr>
      <w:tr w:rsidR="00585210" w:rsidRPr="00906E83" w14:paraId="7A1E24ED" w14:textId="77777777" w:rsidTr="00F24C3D">
        <w:tc>
          <w:tcPr>
            <w:tcW w:w="2500" w:type="pct"/>
          </w:tcPr>
          <w:p w14:paraId="7A1E24E8" w14:textId="77777777" w:rsidR="00585210" w:rsidRPr="00906E83" w:rsidRDefault="00585210" w:rsidP="00906E83">
            <w:pPr>
              <w:autoSpaceDE w:val="0"/>
              <w:autoSpaceDN w:val="0"/>
              <w:adjustRightInd w:val="0"/>
              <w:spacing w:before="60" w:after="60" w:line="240" w:lineRule="auto"/>
              <w:rPr>
                <w:rFonts w:cs="Arial"/>
                <w:sz w:val="20"/>
                <w:szCs w:val="20"/>
              </w:rPr>
            </w:pPr>
            <w:r w:rsidRPr="00906E83">
              <w:rPr>
                <w:rFonts w:cs="Arial"/>
                <w:b/>
                <w:bCs/>
                <w:i/>
                <w:iCs/>
                <w:sz w:val="20"/>
                <w:szCs w:val="20"/>
              </w:rPr>
              <w:t>2.3.5</w:t>
            </w:r>
            <w:r w:rsidRPr="00906E83">
              <w:rPr>
                <w:rFonts w:cs="Arial"/>
                <w:sz w:val="20"/>
                <w:szCs w:val="20"/>
              </w:rPr>
              <w:t xml:space="preserve"> The management response, considering uncertainties in the assessment and precautionary management actions, has a high chance of achieving the objective.</w:t>
            </w:r>
          </w:p>
        </w:tc>
        <w:tc>
          <w:tcPr>
            <w:tcW w:w="2500" w:type="pct"/>
            <w:shd w:val="clear" w:color="auto" w:fill="92D050"/>
          </w:tcPr>
          <w:p w14:paraId="7A1E24EC" w14:textId="43380610" w:rsidR="00585210" w:rsidRPr="00906E83" w:rsidRDefault="00585210" w:rsidP="00906E83">
            <w:pPr>
              <w:spacing w:before="60" w:after="60" w:line="240" w:lineRule="auto"/>
              <w:rPr>
                <w:rFonts w:cs="Arial"/>
                <w:sz w:val="20"/>
                <w:szCs w:val="20"/>
              </w:rPr>
            </w:pPr>
            <w:r w:rsidRPr="00906E83">
              <w:rPr>
                <w:rFonts w:cs="Arial"/>
                <w:sz w:val="20"/>
                <w:szCs w:val="20"/>
              </w:rPr>
              <w:t>The management arrangements have a high chance of achieving the objective.</w:t>
            </w:r>
          </w:p>
        </w:tc>
      </w:tr>
    </w:tbl>
    <w:p w14:paraId="3BAC27A5" w14:textId="77777777" w:rsidR="00585210" w:rsidRPr="00906E83" w:rsidRDefault="00585210" w:rsidP="00906E83">
      <w:pPr>
        <w:spacing w:before="60" w:after="60" w:line="240" w:lineRule="auto"/>
        <w:rPr>
          <w:rFonts w:cs="Arial"/>
          <w:sz w:val="20"/>
          <w:szCs w:val="20"/>
        </w:rPr>
      </w:pPr>
    </w:p>
    <w:p w14:paraId="7A1E24EE" w14:textId="77777777" w:rsidR="00106AA0" w:rsidRPr="00906E83" w:rsidRDefault="00B16E10" w:rsidP="00906E83">
      <w:pPr>
        <w:spacing w:before="60" w:after="60" w:line="240" w:lineRule="auto"/>
        <w:rPr>
          <w:rStyle w:val="Emphasis"/>
          <w:rFonts w:eastAsia="Times New Roman" w:cs="Arial"/>
          <w:b/>
          <w:bCs/>
          <w:i w:val="0"/>
          <w:iCs w:val="0"/>
          <w:sz w:val="20"/>
          <w:szCs w:val="20"/>
          <w:lang w:eastAsia="en-AU"/>
        </w:rPr>
      </w:pPr>
      <w:r w:rsidRPr="00906E83">
        <w:rPr>
          <w:rFonts w:cs="Arial"/>
          <w:sz w:val="20"/>
          <w:szCs w:val="20"/>
        </w:rPr>
        <w:br w:type="page"/>
      </w:r>
    </w:p>
    <w:p w14:paraId="0B2C52A2" w14:textId="26CDD3C2" w:rsidR="00585210" w:rsidRPr="00906E83" w:rsidRDefault="00585210" w:rsidP="00906E83">
      <w:pPr>
        <w:pStyle w:val="Heading1"/>
        <w:spacing w:before="60" w:after="60" w:line="240" w:lineRule="auto"/>
        <w:rPr>
          <w:i/>
          <w:iCs/>
        </w:rPr>
      </w:pPr>
      <w:bookmarkStart w:id="9" w:name="_Toc514849745"/>
      <w:bookmarkStart w:id="10" w:name="_Toc522186190"/>
      <w:bookmarkStart w:id="11" w:name="_Toc514849475"/>
      <w:r w:rsidRPr="00906E83">
        <w:lastRenderedPageBreak/>
        <w:t xml:space="preserve">Section 3: Assessment of the </w:t>
      </w:r>
      <w:r w:rsidR="00906E83" w:rsidRPr="00906E83">
        <w:t xml:space="preserve">Commonwealth Southern Squid Jig </w:t>
      </w:r>
      <w:r w:rsidRPr="00906E83">
        <w:t>Fishery Against the Requirements of the EPBC Act</w:t>
      </w:r>
      <w:bookmarkEnd w:id="9"/>
      <w:bookmarkEnd w:id="10"/>
    </w:p>
    <w:bookmarkEnd w:id="11"/>
    <w:bookmarkEnd w:id="0"/>
    <w:p w14:paraId="7A1E24F0" w14:textId="77777777" w:rsidR="001219D8" w:rsidRPr="00906E83" w:rsidRDefault="001219D8" w:rsidP="00906E83">
      <w:pPr>
        <w:spacing w:before="60" w:after="60" w:line="240" w:lineRule="auto"/>
        <w:rPr>
          <w:rFonts w:cs="Arial"/>
          <w:sz w:val="20"/>
          <w:szCs w:val="20"/>
        </w:rPr>
      </w:pPr>
      <w:r w:rsidRPr="00906E83">
        <w:rPr>
          <w:rFonts w:cs="Arial"/>
          <w:b/>
          <w:sz w:val="20"/>
          <w:szCs w:val="20"/>
        </w:rPr>
        <w:t xml:space="preserve">Please Note </w:t>
      </w:r>
      <w:r w:rsidRPr="00906E83">
        <w:rPr>
          <w:rFonts w:cs="Arial"/>
          <w:sz w:val="20"/>
          <w:szCs w:val="20"/>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6DB2C566" w14:textId="77777777" w:rsidR="00F24C3D" w:rsidRPr="00906E83" w:rsidRDefault="00F24C3D" w:rsidP="00F24C3D">
      <w:pPr>
        <w:spacing w:before="60" w:after="60" w:line="240" w:lineRule="auto"/>
        <w:rPr>
          <w:rFonts w:cs="Arial"/>
          <w:sz w:val="20"/>
          <w:szCs w:val="20"/>
        </w:rPr>
      </w:pPr>
    </w:p>
    <w:p w14:paraId="7E4BBA2F" w14:textId="77777777" w:rsidR="00F24C3D" w:rsidRPr="00906E83" w:rsidRDefault="00F24C3D" w:rsidP="00F24C3D">
      <w:pPr>
        <w:spacing w:before="60" w:after="60" w:line="240" w:lineRule="auto"/>
        <w:rPr>
          <w:rFonts w:cs="Arial"/>
          <w:b/>
        </w:rPr>
      </w:pPr>
      <w:r w:rsidRPr="00906E83">
        <w:rPr>
          <w:rFonts w:cs="Arial"/>
          <w:b/>
        </w:rPr>
        <w:t>Part 12</w:t>
      </w:r>
    </w:p>
    <w:tbl>
      <w:tblPr>
        <w:tblStyle w:val="TableGrid"/>
        <w:tblW w:w="5000" w:type="pct"/>
        <w:tblLook w:val="04A0" w:firstRow="1" w:lastRow="0" w:firstColumn="1" w:lastColumn="0" w:noHBand="0" w:noVBand="1"/>
      </w:tblPr>
      <w:tblGrid>
        <w:gridCol w:w="7053"/>
        <w:gridCol w:w="7053"/>
      </w:tblGrid>
      <w:tr w:rsidR="00F24C3D" w:rsidRPr="00906E83" w14:paraId="774541DD" w14:textId="77777777" w:rsidTr="000F769F">
        <w:trPr>
          <w:cnfStyle w:val="100000000000" w:firstRow="1" w:lastRow="0" w:firstColumn="0" w:lastColumn="0" w:oddVBand="0" w:evenVBand="0" w:oddHBand="0" w:evenHBand="0" w:firstRowFirstColumn="0" w:firstRowLastColumn="0" w:lastRowFirstColumn="0" w:lastRowLastColumn="0"/>
        </w:trPr>
        <w:tc>
          <w:tcPr>
            <w:tcW w:w="2500" w:type="pct"/>
          </w:tcPr>
          <w:p w14:paraId="3A329F13" w14:textId="77777777" w:rsidR="00F24C3D" w:rsidRPr="00906E83" w:rsidRDefault="00F24C3D" w:rsidP="000F769F">
            <w:pPr>
              <w:spacing w:before="60" w:after="60" w:line="240" w:lineRule="auto"/>
              <w:rPr>
                <w:rFonts w:cs="Arial"/>
                <w:b/>
                <w:sz w:val="20"/>
                <w:szCs w:val="20"/>
              </w:rPr>
            </w:pPr>
          </w:p>
        </w:tc>
        <w:tc>
          <w:tcPr>
            <w:tcW w:w="2500" w:type="pct"/>
            <w:shd w:val="clear" w:color="auto" w:fill="auto"/>
          </w:tcPr>
          <w:p w14:paraId="430D7B70" w14:textId="77777777" w:rsidR="00F24C3D" w:rsidRPr="00906E83" w:rsidRDefault="00F24C3D" w:rsidP="000F769F">
            <w:pPr>
              <w:spacing w:before="60" w:after="60" w:line="240" w:lineRule="auto"/>
              <w:rPr>
                <w:rFonts w:cs="Arial"/>
                <w:b/>
                <w:sz w:val="20"/>
                <w:szCs w:val="20"/>
              </w:rPr>
            </w:pPr>
            <w:r w:rsidRPr="00906E83">
              <w:rPr>
                <w:rFonts w:cs="Arial"/>
                <w:b/>
                <w:sz w:val="20"/>
                <w:szCs w:val="20"/>
              </w:rPr>
              <w:t>Comment</w:t>
            </w:r>
          </w:p>
        </w:tc>
      </w:tr>
      <w:tr w:rsidR="00F24C3D" w:rsidRPr="00906E83" w14:paraId="17AEC7CD" w14:textId="77777777" w:rsidTr="000F769F">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36FCB4BF" w14:textId="77777777" w:rsidR="00F24C3D" w:rsidRPr="00906E83" w:rsidRDefault="00F24C3D" w:rsidP="000F769F">
            <w:pPr>
              <w:spacing w:before="60" w:after="60" w:line="240" w:lineRule="auto"/>
              <w:rPr>
                <w:rFonts w:cs="Arial"/>
                <w:sz w:val="20"/>
                <w:szCs w:val="20"/>
              </w:rPr>
            </w:pPr>
            <w:r w:rsidRPr="00906E83">
              <w:rPr>
                <w:rFonts w:cs="Arial"/>
                <w:b/>
                <w:sz w:val="20"/>
                <w:szCs w:val="20"/>
              </w:rPr>
              <w:t>Section 176 Bioregional Plans</w:t>
            </w:r>
          </w:p>
        </w:tc>
      </w:tr>
      <w:tr w:rsidR="00F24C3D" w:rsidRPr="00906E83" w14:paraId="1DA8A585" w14:textId="77777777" w:rsidTr="000F769F">
        <w:trPr>
          <w:cnfStyle w:val="000000010000" w:firstRow="0" w:lastRow="0" w:firstColumn="0" w:lastColumn="0" w:oddVBand="0" w:evenVBand="0" w:oddHBand="0" w:evenHBand="1" w:firstRowFirstColumn="0" w:firstRowLastColumn="0" w:lastRowFirstColumn="0" w:lastRowLastColumn="0"/>
        </w:trPr>
        <w:tc>
          <w:tcPr>
            <w:tcW w:w="2500" w:type="pct"/>
          </w:tcPr>
          <w:p w14:paraId="2733B0BB" w14:textId="77777777" w:rsidR="00F24C3D" w:rsidRPr="00906E83" w:rsidRDefault="00F24C3D" w:rsidP="000F769F">
            <w:pPr>
              <w:spacing w:before="60" w:after="60" w:line="240" w:lineRule="auto"/>
              <w:rPr>
                <w:rFonts w:cs="Arial"/>
                <w:sz w:val="20"/>
                <w:szCs w:val="20"/>
              </w:rPr>
            </w:pPr>
            <w:r w:rsidRPr="00906E83">
              <w:rPr>
                <w:rFonts w:cs="Arial"/>
                <w:sz w:val="20"/>
                <w:szCs w:val="20"/>
              </w:rPr>
              <w:t>(5) Minister must have regard to relevant bioregional plans</w:t>
            </w:r>
          </w:p>
        </w:tc>
        <w:tc>
          <w:tcPr>
            <w:tcW w:w="2500" w:type="pct"/>
            <w:shd w:val="clear" w:color="auto" w:fill="92D050"/>
          </w:tcPr>
          <w:p w14:paraId="050FC4B0" w14:textId="77777777" w:rsidR="00F24C3D" w:rsidRPr="00906E83" w:rsidRDefault="00F24C3D" w:rsidP="000F769F">
            <w:pPr>
              <w:spacing w:before="60" w:after="60" w:line="240" w:lineRule="auto"/>
              <w:rPr>
                <w:rFonts w:cs="Arial"/>
                <w:sz w:val="20"/>
                <w:szCs w:val="20"/>
              </w:rPr>
            </w:pPr>
            <w:r w:rsidRPr="00906E83">
              <w:rPr>
                <w:rFonts w:cs="Arial"/>
                <w:sz w:val="20"/>
                <w:szCs w:val="20"/>
              </w:rPr>
              <w:t>The fishery spans three marine bioregions. Ecological risks have been assessed and are managed in accordance with AFMA’s ecological risk management strategy.</w:t>
            </w:r>
          </w:p>
          <w:p w14:paraId="48F943BE" w14:textId="77777777" w:rsidR="00F24C3D" w:rsidRPr="00906E83" w:rsidRDefault="00F24C3D" w:rsidP="000F769F">
            <w:pPr>
              <w:spacing w:before="60" w:after="60" w:line="240" w:lineRule="auto"/>
              <w:rPr>
                <w:rFonts w:cs="Arial"/>
                <w:sz w:val="20"/>
                <w:szCs w:val="20"/>
              </w:rPr>
            </w:pPr>
            <w:r w:rsidRPr="00906E83">
              <w:rPr>
                <w:rFonts w:cs="Arial"/>
                <w:sz w:val="20"/>
                <w:szCs w:val="20"/>
              </w:rPr>
              <w:t>The fishery is not expected to compromise any of the values identified in the marine bioregional plans.</w:t>
            </w:r>
          </w:p>
        </w:tc>
      </w:tr>
    </w:tbl>
    <w:p w14:paraId="69E29C75" w14:textId="77777777" w:rsidR="00F24C3D" w:rsidRPr="00906E83" w:rsidRDefault="00F24C3D" w:rsidP="00F24C3D">
      <w:pPr>
        <w:spacing w:before="60" w:after="60" w:line="240" w:lineRule="auto"/>
        <w:rPr>
          <w:rFonts w:cs="Arial"/>
          <w:sz w:val="20"/>
          <w:szCs w:val="20"/>
        </w:rPr>
      </w:pPr>
    </w:p>
    <w:p w14:paraId="7A1E24F2" w14:textId="77777777" w:rsidR="001219D8" w:rsidRPr="00906E83" w:rsidRDefault="001219D8" w:rsidP="00906E83">
      <w:pPr>
        <w:spacing w:before="60" w:after="60" w:line="240" w:lineRule="auto"/>
        <w:rPr>
          <w:rFonts w:cs="Arial"/>
          <w:b/>
        </w:rPr>
      </w:pPr>
      <w:r w:rsidRPr="00906E83">
        <w:rPr>
          <w:rFonts w:cs="Arial"/>
          <w:b/>
        </w:rPr>
        <w:t>Part 13</w:t>
      </w:r>
    </w:p>
    <w:tbl>
      <w:tblPr>
        <w:tblStyle w:val="TableGrid"/>
        <w:tblW w:w="5000" w:type="pct"/>
        <w:tblLook w:val="04A0" w:firstRow="1" w:lastRow="0" w:firstColumn="1" w:lastColumn="0" w:noHBand="0" w:noVBand="1"/>
      </w:tblPr>
      <w:tblGrid>
        <w:gridCol w:w="7053"/>
        <w:gridCol w:w="7053"/>
      </w:tblGrid>
      <w:tr w:rsidR="00F24C3D" w:rsidRPr="00906E83" w14:paraId="7A1E24F8" w14:textId="77777777" w:rsidTr="00F24C3D">
        <w:trPr>
          <w:cnfStyle w:val="100000000000" w:firstRow="1" w:lastRow="0" w:firstColumn="0" w:lastColumn="0" w:oddVBand="0" w:evenVBand="0" w:oddHBand="0" w:evenHBand="0" w:firstRowFirstColumn="0" w:firstRowLastColumn="0" w:lastRowFirstColumn="0" w:lastRowLastColumn="0"/>
        </w:trPr>
        <w:tc>
          <w:tcPr>
            <w:tcW w:w="2500" w:type="pct"/>
          </w:tcPr>
          <w:p w14:paraId="7A1E24F3" w14:textId="77777777" w:rsidR="00F24C3D" w:rsidRPr="00906E83" w:rsidRDefault="00F24C3D" w:rsidP="00906E83">
            <w:pPr>
              <w:spacing w:before="60" w:after="60" w:line="240" w:lineRule="auto"/>
              <w:rPr>
                <w:rFonts w:cs="Arial"/>
                <w:b/>
                <w:sz w:val="20"/>
                <w:szCs w:val="20"/>
              </w:rPr>
            </w:pPr>
          </w:p>
        </w:tc>
        <w:tc>
          <w:tcPr>
            <w:tcW w:w="2500" w:type="pct"/>
            <w:shd w:val="clear" w:color="auto" w:fill="auto"/>
          </w:tcPr>
          <w:p w14:paraId="7A1E24F7" w14:textId="7E40F33C" w:rsidR="00F24C3D" w:rsidRPr="00906E83" w:rsidRDefault="00F24C3D" w:rsidP="00906E83">
            <w:pPr>
              <w:spacing w:before="60" w:after="60" w:line="240" w:lineRule="auto"/>
              <w:rPr>
                <w:rFonts w:cs="Arial"/>
                <w:b/>
                <w:sz w:val="20"/>
                <w:szCs w:val="20"/>
              </w:rPr>
            </w:pPr>
            <w:r w:rsidRPr="00906E83">
              <w:rPr>
                <w:rFonts w:cs="Arial"/>
                <w:b/>
                <w:sz w:val="20"/>
                <w:szCs w:val="20"/>
              </w:rPr>
              <w:t>Comment</w:t>
            </w:r>
          </w:p>
        </w:tc>
      </w:tr>
      <w:tr w:rsidR="006A72FA" w:rsidRPr="00906E83" w14:paraId="7A1E24FA" w14:textId="77777777" w:rsidTr="00F24C3D">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7A1E24F9" w14:textId="77777777" w:rsidR="006A72FA" w:rsidRPr="00906E83" w:rsidRDefault="0020445D" w:rsidP="00906E83">
            <w:pPr>
              <w:spacing w:before="60" w:after="60" w:line="240" w:lineRule="auto"/>
              <w:rPr>
                <w:rFonts w:cs="Arial"/>
                <w:b/>
                <w:sz w:val="20"/>
                <w:szCs w:val="20"/>
              </w:rPr>
            </w:pPr>
            <w:r w:rsidRPr="00906E83">
              <w:rPr>
                <w:rFonts w:cs="Arial"/>
                <w:b/>
                <w:sz w:val="20"/>
                <w:szCs w:val="20"/>
              </w:rPr>
              <w:t>Accreditable plan, regime or policy  (Division 1, Division 2, Division 3, Division 4</w:t>
            </w:r>
            <w:r w:rsidR="00B033A8" w:rsidRPr="00906E83">
              <w:rPr>
                <w:rFonts w:cs="Arial"/>
                <w:b/>
                <w:sz w:val="20"/>
                <w:szCs w:val="20"/>
              </w:rPr>
              <w:t>)</w:t>
            </w:r>
          </w:p>
        </w:tc>
      </w:tr>
      <w:tr w:rsidR="00585210" w:rsidRPr="00906E83" w14:paraId="7A1E2501" w14:textId="77777777" w:rsidTr="00F24C3D">
        <w:trPr>
          <w:cnfStyle w:val="000000010000" w:firstRow="0" w:lastRow="0" w:firstColumn="0" w:lastColumn="0" w:oddVBand="0" w:evenVBand="0" w:oddHBand="0" w:evenHBand="1" w:firstRowFirstColumn="0" w:firstRowLastColumn="0" w:lastRowFirstColumn="0" w:lastRowLastColumn="0"/>
        </w:trPr>
        <w:tc>
          <w:tcPr>
            <w:tcW w:w="2500" w:type="pct"/>
          </w:tcPr>
          <w:p w14:paraId="7A1E24FB" w14:textId="77777777" w:rsidR="00585210" w:rsidRPr="00906E83" w:rsidRDefault="00585210" w:rsidP="00906E83">
            <w:pPr>
              <w:spacing w:before="60" w:after="60" w:line="240" w:lineRule="auto"/>
              <w:rPr>
                <w:rFonts w:cs="Arial"/>
                <w:sz w:val="20"/>
                <w:szCs w:val="20"/>
              </w:rPr>
            </w:pPr>
            <w:r w:rsidRPr="00906E83">
              <w:rPr>
                <w:rFonts w:cs="Arial"/>
                <w:sz w:val="20"/>
                <w:szCs w:val="20"/>
              </w:rPr>
              <w:t>s. 208A  (1) (a-e), s.222A (1) (a-e), s.245A (1) (a-e), s.265 (1) (a-e)</w:t>
            </w:r>
          </w:p>
          <w:p w14:paraId="7A1E24FC" w14:textId="77777777" w:rsidR="00585210" w:rsidRPr="00906E83" w:rsidRDefault="00585210" w:rsidP="00906E83">
            <w:pPr>
              <w:spacing w:before="60" w:after="60" w:line="240" w:lineRule="auto"/>
              <w:rPr>
                <w:rFonts w:cs="Arial"/>
                <w:sz w:val="20"/>
                <w:szCs w:val="20"/>
              </w:rPr>
            </w:pPr>
            <w:r w:rsidRPr="00906E83">
              <w:rPr>
                <w:rFonts w:cs="Arial"/>
                <w:sz w:val="20"/>
                <w:szCs w:val="20"/>
              </w:rPr>
              <w:t xml:space="preserve">Does the fishery have an accreditable plan of management, regime or policy? </w:t>
            </w:r>
          </w:p>
        </w:tc>
        <w:tc>
          <w:tcPr>
            <w:tcW w:w="2500" w:type="pct"/>
            <w:shd w:val="clear" w:color="auto" w:fill="92D050"/>
          </w:tcPr>
          <w:p w14:paraId="7A1E2500" w14:textId="1EC4CC5F" w:rsidR="00585210" w:rsidRPr="00906E83" w:rsidRDefault="00585210" w:rsidP="00906E83">
            <w:pPr>
              <w:spacing w:before="60" w:after="60" w:line="240" w:lineRule="auto"/>
              <w:rPr>
                <w:rFonts w:cs="Arial"/>
                <w:sz w:val="20"/>
                <w:szCs w:val="20"/>
              </w:rPr>
            </w:pPr>
            <w:r w:rsidRPr="00906E83">
              <w:rPr>
                <w:rFonts w:cs="Arial"/>
                <w:sz w:val="20"/>
                <w:szCs w:val="20"/>
              </w:rPr>
              <w:t>Yes.</w:t>
            </w:r>
            <w:r w:rsidRPr="00906E83">
              <w:rPr>
                <w:rFonts w:cs="Arial"/>
                <w:sz w:val="20"/>
                <w:szCs w:val="20"/>
              </w:rPr>
              <w:br/>
              <w:t xml:space="preserve">The </w:t>
            </w:r>
            <w:hyperlink r:id="rId36" w:history="1">
              <w:r w:rsidRPr="00906E83">
                <w:rPr>
                  <w:rStyle w:val="Hyperlink"/>
                  <w:rFonts w:cs="Arial"/>
                  <w:sz w:val="20"/>
                  <w:szCs w:val="20"/>
                </w:rPr>
                <w:t>Southern Squid Jig Management Plan 2005</w:t>
              </w:r>
            </w:hyperlink>
            <w:r w:rsidRPr="00906E83">
              <w:rPr>
                <w:rFonts w:cs="Arial"/>
                <w:sz w:val="20"/>
                <w:szCs w:val="20"/>
              </w:rPr>
              <w:t xml:space="preserve"> was last accredited under Part 13 of the EPBC Act on </w:t>
            </w:r>
            <w:hyperlink r:id="rId37" w:history="1">
              <w:r w:rsidRPr="00906E83">
                <w:rPr>
                  <w:rStyle w:val="Hyperlink"/>
                  <w:rFonts w:cs="Arial"/>
                  <w:sz w:val="20"/>
                  <w:szCs w:val="20"/>
                </w:rPr>
                <w:t>22 April 2010</w:t>
              </w:r>
            </w:hyperlink>
            <w:r w:rsidRPr="00906E83">
              <w:rPr>
                <w:rFonts w:cs="Arial"/>
                <w:sz w:val="20"/>
                <w:szCs w:val="20"/>
              </w:rPr>
              <w:t>.</w:t>
            </w:r>
          </w:p>
        </w:tc>
      </w:tr>
      <w:tr w:rsidR="001219D8" w:rsidRPr="00906E83" w14:paraId="7A1E2503" w14:textId="77777777" w:rsidTr="00F24C3D">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7A1E2502" w14:textId="77777777" w:rsidR="001219D8" w:rsidRPr="00906E83" w:rsidRDefault="001219D8" w:rsidP="00906E83">
            <w:pPr>
              <w:spacing w:before="60" w:after="60" w:line="240" w:lineRule="auto"/>
              <w:rPr>
                <w:rFonts w:cs="Arial"/>
                <w:sz w:val="20"/>
                <w:szCs w:val="20"/>
              </w:rPr>
            </w:pPr>
            <w:r w:rsidRPr="00906E83">
              <w:rPr>
                <w:rFonts w:cs="Arial"/>
                <w:b/>
                <w:sz w:val="20"/>
                <w:szCs w:val="20"/>
              </w:rPr>
              <w:t>Division 1 Listed threatened species, Section 208A Minister may accredit plans or regimes</w:t>
            </w:r>
          </w:p>
        </w:tc>
      </w:tr>
      <w:tr w:rsidR="00585210" w:rsidRPr="00906E83" w14:paraId="7A1E2509" w14:textId="77777777" w:rsidTr="00F24C3D">
        <w:trPr>
          <w:cnfStyle w:val="000000010000" w:firstRow="0" w:lastRow="0" w:firstColumn="0" w:lastColumn="0" w:oddVBand="0" w:evenVBand="0" w:oddHBand="0" w:evenHBand="1" w:firstRowFirstColumn="0" w:firstRowLastColumn="0" w:lastRowFirstColumn="0" w:lastRowLastColumn="0"/>
        </w:trPr>
        <w:tc>
          <w:tcPr>
            <w:tcW w:w="2500" w:type="pct"/>
          </w:tcPr>
          <w:p w14:paraId="7A1E2504" w14:textId="77777777" w:rsidR="00585210" w:rsidRPr="00906E83" w:rsidRDefault="00585210" w:rsidP="00906E83">
            <w:pPr>
              <w:spacing w:before="60" w:after="60" w:line="240" w:lineRule="auto"/>
              <w:rPr>
                <w:rFonts w:cs="Arial"/>
                <w:sz w:val="20"/>
                <w:szCs w:val="20"/>
              </w:rPr>
            </w:pPr>
            <w:r w:rsidRPr="00906E83">
              <w:rPr>
                <w:rFonts w:cs="Arial"/>
                <w:sz w:val="20"/>
                <w:szCs w:val="20"/>
              </w:rPr>
              <w:t>(f)  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92D050"/>
          </w:tcPr>
          <w:p w14:paraId="7A1E2508" w14:textId="2EAEE56A" w:rsidR="00585210" w:rsidRPr="00906E83" w:rsidRDefault="00585210" w:rsidP="00906E83">
            <w:pPr>
              <w:spacing w:before="60" w:after="60" w:line="240" w:lineRule="auto"/>
              <w:rPr>
                <w:rFonts w:cs="Arial"/>
                <w:sz w:val="20"/>
                <w:szCs w:val="20"/>
              </w:rPr>
            </w:pPr>
            <w:r w:rsidRPr="00906E83">
              <w:rPr>
                <w:rFonts w:cs="Arial"/>
                <w:sz w:val="20"/>
                <w:szCs w:val="20"/>
              </w:rPr>
              <w:t>Yes.</w:t>
            </w:r>
            <w:r w:rsidRPr="00906E83">
              <w:rPr>
                <w:rFonts w:cs="Arial"/>
                <w:sz w:val="20"/>
                <w:szCs w:val="20"/>
              </w:rPr>
              <w:br/>
              <w:t>Management arrangements require fishers to take all reasonable steps to avoid killing or injuring listed threatened species.</w:t>
            </w:r>
          </w:p>
        </w:tc>
      </w:tr>
      <w:tr w:rsidR="00585210" w:rsidRPr="00906E83" w14:paraId="7A1E250F" w14:textId="77777777" w:rsidTr="00F24C3D">
        <w:trPr>
          <w:cnfStyle w:val="000000100000" w:firstRow="0" w:lastRow="0" w:firstColumn="0" w:lastColumn="0" w:oddVBand="0" w:evenVBand="0" w:oddHBand="1" w:evenHBand="0" w:firstRowFirstColumn="0" w:firstRowLastColumn="0" w:lastRowFirstColumn="0" w:lastRowLastColumn="0"/>
        </w:trPr>
        <w:tc>
          <w:tcPr>
            <w:tcW w:w="2500" w:type="pct"/>
          </w:tcPr>
          <w:p w14:paraId="7A1E250A" w14:textId="77777777" w:rsidR="00585210" w:rsidRPr="00906E83" w:rsidRDefault="00585210" w:rsidP="00906E83">
            <w:pPr>
              <w:spacing w:before="60" w:after="60" w:line="240" w:lineRule="auto"/>
              <w:rPr>
                <w:rFonts w:cs="Arial"/>
                <w:sz w:val="20"/>
                <w:szCs w:val="20"/>
              </w:rPr>
            </w:pPr>
            <w:r w:rsidRPr="00906E83">
              <w:rPr>
                <w:rFonts w:cs="Arial"/>
                <w:sz w:val="20"/>
                <w:szCs w:val="20"/>
              </w:rPr>
              <w:t>(g)  And, is the fishery likely to adversely affect the survival or recovery in nature of the species.</w:t>
            </w:r>
          </w:p>
        </w:tc>
        <w:tc>
          <w:tcPr>
            <w:tcW w:w="2500" w:type="pct"/>
            <w:shd w:val="clear" w:color="auto" w:fill="92D050"/>
          </w:tcPr>
          <w:p w14:paraId="7A1E250E" w14:textId="5C186CB9" w:rsidR="00585210" w:rsidRPr="00906E83" w:rsidRDefault="00585210" w:rsidP="00906E83">
            <w:pPr>
              <w:spacing w:before="60" w:after="60" w:line="240" w:lineRule="auto"/>
              <w:rPr>
                <w:rFonts w:cs="Arial"/>
                <w:sz w:val="20"/>
                <w:szCs w:val="20"/>
              </w:rPr>
            </w:pPr>
            <w:r w:rsidRPr="00906E83">
              <w:rPr>
                <w:rFonts w:cs="Arial"/>
                <w:sz w:val="20"/>
                <w:szCs w:val="20"/>
              </w:rPr>
              <w:t>No high risks identified through ecological risk assessments and no record of interactions with listed threatened species.</w:t>
            </w:r>
          </w:p>
        </w:tc>
      </w:tr>
      <w:tr w:rsidR="007461AE" w:rsidRPr="00906E83" w14:paraId="7A1E2511" w14:textId="77777777" w:rsidTr="00F24C3D">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7A1E2510" w14:textId="77777777" w:rsidR="007461AE" w:rsidRPr="00906E83" w:rsidRDefault="007461AE" w:rsidP="00906E83">
            <w:pPr>
              <w:spacing w:before="60" w:after="60" w:line="240" w:lineRule="auto"/>
              <w:rPr>
                <w:rFonts w:cs="Arial"/>
                <w:sz w:val="20"/>
                <w:szCs w:val="20"/>
              </w:rPr>
            </w:pPr>
            <w:r w:rsidRPr="00906E83">
              <w:rPr>
                <w:rFonts w:cs="Arial"/>
                <w:b/>
                <w:sz w:val="20"/>
                <w:szCs w:val="20"/>
              </w:rPr>
              <w:t>Division 2 Migratory species, Section 222A Minister may accredit plans or regimes</w:t>
            </w:r>
          </w:p>
        </w:tc>
      </w:tr>
      <w:tr w:rsidR="00585210" w:rsidRPr="00906E83" w14:paraId="7A1E2517" w14:textId="77777777" w:rsidTr="00F24C3D">
        <w:trPr>
          <w:cnfStyle w:val="000000100000" w:firstRow="0" w:lastRow="0" w:firstColumn="0" w:lastColumn="0" w:oddVBand="0" w:evenVBand="0" w:oddHBand="1" w:evenHBand="0" w:firstRowFirstColumn="0" w:firstRowLastColumn="0" w:lastRowFirstColumn="0" w:lastRowLastColumn="0"/>
        </w:trPr>
        <w:tc>
          <w:tcPr>
            <w:tcW w:w="2500" w:type="pct"/>
          </w:tcPr>
          <w:p w14:paraId="7A1E2512" w14:textId="77777777" w:rsidR="00585210" w:rsidRPr="00906E83" w:rsidRDefault="00585210" w:rsidP="00906E83">
            <w:pPr>
              <w:spacing w:before="60" w:after="60" w:line="240" w:lineRule="auto"/>
              <w:rPr>
                <w:rFonts w:cs="Arial"/>
                <w:sz w:val="20"/>
                <w:szCs w:val="20"/>
              </w:rPr>
            </w:pPr>
            <w:r w:rsidRPr="00906E83">
              <w:rPr>
                <w:rFonts w:cs="Arial"/>
                <w:sz w:val="20"/>
                <w:szCs w:val="20"/>
              </w:rPr>
              <w:t>(f)  Will the plan, regime or policy require fishers to take all reasonable steps to ensure that members of listed migratory species are not killed or injured as a result of the fishing?</w:t>
            </w:r>
          </w:p>
        </w:tc>
        <w:tc>
          <w:tcPr>
            <w:tcW w:w="2500" w:type="pct"/>
            <w:shd w:val="clear" w:color="auto" w:fill="92D050"/>
          </w:tcPr>
          <w:p w14:paraId="7A1E2516" w14:textId="5738972A" w:rsidR="00585210" w:rsidRPr="00906E83" w:rsidRDefault="00585210" w:rsidP="00906E83">
            <w:pPr>
              <w:spacing w:before="60" w:after="60" w:line="240" w:lineRule="auto"/>
              <w:rPr>
                <w:rFonts w:cs="Arial"/>
                <w:sz w:val="20"/>
                <w:szCs w:val="20"/>
              </w:rPr>
            </w:pPr>
            <w:r w:rsidRPr="00906E83">
              <w:rPr>
                <w:rFonts w:cs="Arial"/>
                <w:sz w:val="20"/>
                <w:szCs w:val="20"/>
              </w:rPr>
              <w:t>Yes.</w:t>
            </w:r>
            <w:r w:rsidRPr="00906E83">
              <w:rPr>
                <w:rFonts w:cs="Arial"/>
                <w:sz w:val="20"/>
                <w:szCs w:val="20"/>
              </w:rPr>
              <w:br/>
              <w:t>Management arrangements require fishers to take all reasonable steps to avoid killing or injuring listed migratory species.</w:t>
            </w:r>
          </w:p>
        </w:tc>
      </w:tr>
      <w:tr w:rsidR="00585210" w:rsidRPr="00906E83" w14:paraId="7A1E251D" w14:textId="77777777" w:rsidTr="00F24C3D">
        <w:trPr>
          <w:cnfStyle w:val="000000010000" w:firstRow="0" w:lastRow="0" w:firstColumn="0" w:lastColumn="0" w:oddVBand="0" w:evenVBand="0" w:oddHBand="0" w:evenHBand="1" w:firstRowFirstColumn="0" w:firstRowLastColumn="0" w:lastRowFirstColumn="0" w:lastRowLastColumn="0"/>
        </w:trPr>
        <w:tc>
          <w:tcPr>
            <w:tcW w:w="2500" w:type="pct"/>
          </w:tcPr>
          <w:p w14:paraId="7A1E2518" w14:textId="77777777" w:rsidR="00585210" w:rsidRPr="00906E83" w:rsidRDefault="00585210" w:rsidP="00906E83">
            <w:pPr>
              <w:spacing w:before="60" w:after="60" w:line="240" w:lineRule="auto"/>
              <w:rPr>
                <w:rFonts w:cs="Arial"/>
                <w:sz w:val="20"/>
                <w:szCs w:val="20"/>
              </w:rPr>
            </w:pPr>
            <w:r w:rsidRPr="00906E83">
              <w:rPr>
                <w:rFonts w:cs="Arial"/>
                <w:sz w:val="20"/>
                <w:szCs w:val="20"/>
              </w:rPr>
              <w:t>(g)  And, is the fishery likely to adversely affect the conservation status of a listed migratory species or a population of that species?</w:t>
            </w:r>
          </w:p>
        </w:tc>
        <w:tc>
          <w:tcPr>
            <w:tcW w:w="2500" w:type="pct"/>
            <w:shd w:val="clear" w:color="auto" w:fill="92D050"/>
          </w:tcPr>
          <w:p w14:paraId="7A1E251C" w14:textId="1B9C9CB2" w:rsidR="00585210" w:rsidRPr="00906E83" w:rsidRDefault="00585210" w:rsidP="00906E83">
            <w:pPr>
              <w:spacing w:before="60" w:after="60" w:line="240" w:lineRule="auto"/>
              <w:rPr>
                <w:rFonts w:cs="Arial"/>
                <w:sz w:val="20"/>
                <w:szCs w:val="20"/>
              </w:rPr>
            </w:pPr>
            <w:r w:rsidRPr="00906E83">
              <w:rPr>
                <w:rFonts w:cs="Arial"/>
                <w:sz w:val="20"/>
                <w:szCs w:val="20"/>
              </w:rPr>
              <w:t>No.</w:t>
            </w:r>
            <w:r w:rsidRPr="00906E83">
              <w:rPr>
                <w:rFonts w:cs="Arial"/>
                <w:sz w:val="20"/>
                <w:szCs w:val="20"/>
              </w:rPr>
              <w:br/>
              <w:t>No high risks identified through ecological risk assessments and no record of interactions with listed migratory species.</w:t>
            </w:r>
          </w:p>
        </w:tc>
      </w:tr>
      <w:tr w:rsidR="007461AE" w:rsidRPr="00906E83" w14:paraId="7A1E251F" w14:textId="77777777" w:rsidTr="00F24C3D">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7A1E251E" w14:textId="77777777" w:rsidR="007461AE" w:rsidRPr="00906E83" w:rsidRDefault="007461AE" w:rsidP="00906E83">
            <w:pPr>
              <w:spacing w:before="60" w:after="60" w:line="240" w:lineRule="auto"/>
              <w:rPr>
                <w:rFonts w:cs="Arial"/>
                <w:sz w:val="20"/>
                <w:szCs w:val="20"/>
              </w:rPr>
            </w:pPr>
            <w:r w:rsidRPr="00906E83">
              <w:rPr>
                <w:rFonts w:cs="Arial"/>
                <w:b/>
                <w:sz w:val="20"/>
                <w:szCs w:val="20"/>
              </w:rPr>
              <w:lastRenderedPageBreak/>
              <w:t>Division 3 Whales and other cetaceans, Section 245 Minister may accredit plans or regimes</w:t>
            </w:r>
          </w:p>
        </w:tc>
      </w:tr>
      <w:tr w:rsidR="00585210" w:rsidRPr="00906E83" w14:paraId="7A1E2525" w14:textId="77777777" w:rsidTr="00F24C3D">
        <w:trPr>
          <w:cnfStyle w:val="000000010000" w:firstRow="0" w:lastRow="0" w:firstColumn="0" w:lastColumn="0" w:oddVBand="0" w:evenVBand="0" w:oddHBand="0" w:evenHBand="1" w:firstRowFirstColumn="0" w:firstRowLastColumn="0" w:lastRowFirstColumn="0" w:lastRowLastColumn="0"/>
        </w:trPr>
        <w:tc>
          <w:tcPr>
            <w:tcW w:w="2500" w:type="pct"/>
          </w:tcPr>
          <w:p w14:paraId="7A1E2520" w14:textId="77777777" w:rsidR="00585210" w:rsidRPr="00906E83" w:rsidRDefault="00585210" w:rsidP="00906E83">
            <w:pPr>
              <w:spacing w:before="60" w:after="60" w:line="240" w:lineRule="auto"/>
              <w:rPr>
                <w:rFonts w:cs="Arial"/>
                <w:sz w:val="20"/>
                <w:szCs w:val="20"/>
              </w:rPr>
            </w:pPr>
            <w:r w:rsidRPr="00906E83">
              <w:rPr>
                <w:rFonts w:cs="Arial"/>
                <w:sz w:val="20"/>
                <w:szCs w:val="20"/>
              </w:rPr>
              <w:t>(f)  Will the plan, regime or policy require fishers to take all reasonable steps to ensure that cetaceans are not killed or injured as a result of the fishing?</w:t>
            </w:r>
          </w:p>
        </w:tc>
        <w:tc>
          <w:tcPr>
            <w:tcW w:w="2500" w:type="pct"/>
            <w:shd w:val="clear" w:color="auto" w:fill="92D050"/>
          </w:tcPr>
          <w:p w14:paraId="7A1E2524" w14:textId="7E722EB9" w:rsidR="00585210" w:rsidRPr="00906E83" w:rsidRDefault="00585210" w:rsidP="00906E83">
            <w:pPr>
              <w:spacing w:before="60" w:after="60" w:line="240" w:lineRule="auto"/>
              <w:rPr>
                <w:rFonts w:cs="Arial"/>
                <w:sz w:val="20"/>
                <w:szCs w:val="20"/>
              </w:rPr>
            </w:pPr>
            <w:r w:rsidRPr="00906E83">
              <w:rPr>
                <w:rFonts w:cs="Arial"/>
                <w:sz w:val="20"/>
                <w:szCs w:val="20"/>
              </w:rPr>
              <w:t>Yes.</w:t>
            </w:r>
            <w:r w:rsidRPr="00906E83">
              <w:rPr>
                <w:rFonts w:cs="Arial"/>
                <w:sz w:val="20"/>
                <w:szCs w:val="20"/>
              </w:rPr>
              <w:br/>
              <w:t>Management arrangements require fishers to take all reasonable steps to avoid killing or injuring cetaceans.</w:t>
            </w:r>
          </w:p>
        </w:tc>
      </w:tr>
      <w:tr w:rsidR="00585210" w:rsidRPr="00906E83" w14:paraId="7A1E252B" w14:textId="77777777" w:rsidTr="00F24C3D">
        <w:trPr>
          <w:cnfStyle w:val="000000100000" w:firstRow="0" w:lastRow="0" w:firstColumn="0" w:lastColumn="0" w:oddVBand="0" w:evenVBand="0" w:oddHBand="1" w:evenHBand="0" w:firstRowFirstColumn="0" w:firstRowLastColumn="0" w:lastRowFirstColumn="0" w:lastRowLastColumn="0"/>
        </w:trPr>
        <w:tc>
          <w:tcPr>
            <w:tcW w:w="2500" w:type="pct"/>
          </w:tcPr>
          <w:p w14:paraId="7A1E2526" w14:textId="77777777" w:rsidR="00585210" w:rsidRPr="00906E83" w:rsidRDefault="00585210" w:rsidP="00906E83">
            <w:pPr>
              <w:spacing w:before="60" w:after="60" w:line="240" w:lineRule="auto"/>
              <w:rPr>
                <w:rFonts w:cs="Arial"/>
                <w:sz w:val="20"/>
                <w:szCs w:val="20"/>
              </w:rPr>
            </w:pPr>
            <w:r w:rsidRPr="00906E83">
              <w:rPr>
                <w:rFonts w:cs="Arial"/>
                <w:sz w:val="20"/>
                <w:szCs w:val="20"/>
              </w:rPr>
              <w:t>(g)  And is the fishery likely to adversely affect the conservation status of a species of cetacean or a population of that species?</w:t>
            </w:r>
          </w:p>
        </w:tc>
        <w:tc>
          <w:tcPr>
            <w:tcW w:w="2500" w:type="pct"/>
            <w:shd w:val="clear" w:color="auto" w:fill="92D050"/>
          </w:tcPr>
          <w:p w14:paraId="7A1E252A" w14:textId="537584AE" w:rsidR="00585210" w:rsidRPr="00906E83" w:rsidRDefault="00585210" w:rsidP="00906E83">
            <w:pPr>
              <w:spacing w:before="60" w:after="60" w:line="240" w:lineRule="auto"/>
              <w:rPr>
                <w:rFonts w:cs="Arial"/>
                <w:sz w:val="20"/>
                <w:szCs w:val="20"/>
              </w:rPr>
            </w:pPr>
            <w:r w:rsidRPr="00906E83">
              <w:rPr>
                <w:rFonts w:cs="Arial"/>
                <w:sz w:val="20"/>
                <w:szCs w:val="20"/>
              </w:rPr>
              <w:t>No.</w:t>
            </w:r>
            <w:r w:rsidRPr="00906E83">
              <w:rPr>
                <w:rFonts w:cs="Arial"/>
                <w:sz w:val="20"/>
                <w:szCs w:val="20"/>
              </w:rPr>
              <w:br/>
              <w:t>No high risks identified through ecological risk assessments and no record of interactions with cetaceans.</w:t>
            </w:r>
          </w:p>
        </w:tc>
      </w:tr>
      <w:tr w:rsidR="007461AE" w:rsidRPr="00906E83" w14:paraId="7A1E252D" w14:textId="77777777" w:rsidTr="00F24C3D">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7A1E252C" w14:textId="77777777" w:rsidR="007461AE" w:rsidRPr="00906E83" w:rsidRDefault="007461AE" w:rsidP="00906E83">
            <w:pPr>
              <w:spacing w:before="60" w:after="60" w:line="240" w:lineRule="auto"/>
              <w:rPr>
                <w:rFonts w:cs="Arial"/>
                <w:sz w:val="20"/>
                <w:szCs w:val="20"/>
              </w:rPr>
            </w:pPr>
            <w:r w:rsidRPr="00906E83">
              <w:rPr>
                <w:rFonts w:cs="Arial"/>
                <w:b/>
                <w:sz w:val="20"/>
                <w:szCs w:val="20"/>
              </w:rPr>
              <w:t>Division 4 Listed marine species, Section 265 Minister may accredit plans or regimes</w:t>
            </w:r>
          </w:p>
        </w:tc>
      </w:tr>
      <w:tr w:rsidR="00585210" w:rsidRPr="00906E83" w14:paraId="7A1E2533" w14:textId="77777777" w:rsidTr="00F24C3D">
        <w:trPr>
          <w:cnfStyle w:val="000000100000" w:firstRow="0" w:lastRow="0" w:firstColumn="0" w:lastColumn="0" w:oddVBand="0" w:evenVBand="0" w:oddHBand="1" w:evenHBand="0" w:firstRowFirstColumn="0" w:firstRowLastColumn="0" w:lastRowFirstColumn="0" w:lastRowLastColumn="0"/>
        </w:trPr>
        <w:tc>
          <w:tcPr>
            <w:tcW w:w="2500" w:type="pct"/>
          </w:tcPr>
          <w:p w14:paraId="7A1E252E" w14:textId="77777777" w:rsidR="00585210" w:rsidRPr="00906E83" w:rsidRDefault="00585210" w:rsidP="00906E83">
            <w:pPr>
              <w:spacing w:before="60" w:after="60" w:line="240" w:lineRule="auto"/>
              <w:rPr>
                <w:rFonts w:cs="Arial"/>
                <w:sz w:val="20"/>
                <w:szCs w:val="20"/>
              </w:rPr>
            </w:pPr>
            <w:r w:rsidRPr="00906E83">
              <w:rPr>
                <w:rFonts w:cs="Arial"/>
                <w:sz w:val="20"/>
                <w:szCs w:val="20"/>
              </w:rPr>
              <w:t>(f)  Will the plan, regime or policy require fishers to take all reasonable steps to ensure that members of listed marine species are not killed or injured as a result of the fishing?</w:t>
            </w:r>
          </w:p>
        </w:tc>
        <w:tc>
          <w:tcPr>
            <w:tcW w:w="2500" w:type="pct"/>
            <w:shd w:val="clear" w:color="auto" w:fill="92D050"/>
          </w:tcPr>
          <w:p w14:paraId="7A1E2532" w14:textId="16748D0C" w:rsidR="00585210" w:rsidRPr="00906E83" w:rsidRDefault="00585210" w:rsidP="00906E83">
            <w:pPr>
              <w:spacing w:before="60" w:after="60" w:line="240" w:lineRule="auto"/>
              <w:rPr>
                <w:rFonts w:cs="Arial"/>
                <w:sz w:val="20"/>
                <w:szCs w:val="20"/>
              </w:rPr>
            </w:pPr>
            <w:r w:rsidRPr="00906E83">
              <w:rPr>
                <w:rFonts w:cs="Arial"/>
                <w:sz w:val="20"/>
                <w:szCs w:val="20"/>
              </w:rPr>
              <w:t>Yes.</w:t>
            </w:r>
            <w:r w:rsidRPr="00906E83">
              <w:rPr>
                <w:rFonts w:cs="Arial"/>
                <w:sz w:val="20"/>
                <w:szCs w:val="20"/>
              </w:rPr>
              <w:br/>
              <w:t>Management arrangements require fishers to take all reasonable steps to avoid killing or injuring listed marine species.</w:t>
            </w:r>
          </w:p>
        </w:tc>
      </w:tr>
      <w:tr w:rsidR="00585210" w:rsidRPr="00906E83" w14:paraId="7A1E2539" w14:textId="77777777" w:rsidTr="00F24C3D">
        <w:trPr>
          <w:cnfStyle w:val="000000010000" w:firstRow="0" w:lastRow="0" w:firstColumn="0" w:lastColumn="0" w:oddVBand="0" w:evenVBand="0" w:oddHBand="0" w:evenHBand="1" w:firstRowFirstColumn="0" w:firstRowLastColumn="0" w:lastRowFirstColumn="0" w:lastRowLastColumn="0"/>
        </w:trPr>
        <w:tc>
          <w:tcPr>
            <w:tcW w:w="2500" w:type="pct"/>
          </w:tcPr>
          <w:p w14:paraId="7A1E2534" w14:textId="77777777" w:rsidR="00585210" w:rsidRPr="00906E83" w:rsidRDefault="00585210" w:rsidP="00906E83">
            <w:pPr>
              <w:spacing w:before="60" w:after="60" w:line="240" w:lineRule="auto"/>
              <w:rPr>
                <w:rFonts w:cs="Arial"/>
                <w:sz w:val="20"/>
                <w:szCs w:val="20"/>
              </w:rPr>
            </w:pPr>
            <w:r w:rsidRPr="00906E83">
              <w:rPr>
                <w:rFonts w:cs="Arial"/>
                <w:sz w:val="20"/>
                <w:szCs w:val="20"/>
              </w:rPr>
              <w:t>(g)  And is the fishery likely to adversely affect the conservation status of a listed marine species or a population of that species?</w:t>
            </w:r>
          </w:p>
        </w:tc>
        <w:tc>
          <w:tcPr>
            <w:tcW w:w="2500" w:type="pct"/>
            <w:shd w:val="clear" w:color="auto" w:fill="92D050"/>
          </w:tcPr>
          <w:p w14:paraId="7A1E2538" w14:textId="20BE8725" w:rsidR="00585210" w:rsidRPr="00906E83" w:rsidRDefault="00585210" w:rsidP="00906E83">
            <w:pPr>
              <w:spacing w:before="60" w:after="60" w:line="240" w:lineRule="auto"/>
              <w:rPr>
                <w:rFonts w:cs="Arial"/>
                <w:sz w:val="20"/>
                <w:szCs w:val="20"/>
              </w:rPr>
            </w:pPr>
            <w:r w:rsidRPr="00906E83">
              <w:rPr>
                <w:rFonts w:cs="Arial"/>
                <w:sz w:val="20"/>
                <w:szCs w:val="20"/>
              </w:rPr>
              <w:t>No.</w:t>
            </w:r>
            <w:r w:rsidRPr="00906E83">
              <w:rPr>
                <w:rFonts w:cs="Arial"/>
                <w:sz w:val="20"/>
                <w:szCs w:val="20"/>
              </w:rPr>
              <w:br/>
              <w:t>No high risks identified through ecological risk assessments and no record of interactions with listed marine species.</w:t>
            </w:r>
          </w:p>
        </w:tc>
      </w:tr>
      <w:tr w:rsidR="007461AE" w:rsidRPr="00906E83" w14:paraId="7A1E253B" w14:textId="77777777" w:rsidTr="00F24C3D">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7A1E253A" w14:textId="77777777" w:rsidR="007461AE" w:rsidRPr="00906E83" w:rsidRDefault="007461AE" w:rsidP="00906E83">
            <w:pPr>
              <w:spacing w:before="60" w:after="60" w:line="240" w:lineRule="auto"/>
              <w:rPr>
                <w:rFonts w:cs="Arial"/>
                <w:sz w:val="20"/>
                <w:szCs w:val="20"/>
              </w:rPr>
            </w:pPr>
            <w:r w:rsidRPr="00906E83">
              <w:rPr>
                <w:rFonts w:cs="Arial"/>
                <w:b/>
                <w:sz w:val="20"/>
                <w:szCs w:val="20"/>
              </w:rPr>
              <w:t>Section 303AA Conditions relating to accreditation of plans, regimes and policies</w:t>
            </w:r>
          </w:p>
        </w:tc>
      </w:tr>
      <w:tr w:rsidR="00585210" w:rsidRPr="00906E83" w14:paraId="7A1E2542" w14:textId="77777777" w:rsidTr="00F24C3D">
        <w:trPr>
          <w:cnfStyle w:val="000000010000" w:firstRow="0" w:lastRow="0" w:firstColumn="0" w:lastColumn="0" w:oddVBand="0" w:evenVBand="0" w:oddHBand="0" w:evenHBand="1" w:firstRowFirstColumn="0" w:firstRowLastColumn="0" w:lastRowFirstColumn="0" w:lastRowLastColumn="0"/>
        </w:trPr>
        <w:tc>
          <w:tcPr>
            <w:tcW w:w="2500" w:type="pct"/>
          </w:tcPr>
          <w:p w14:paraId="7A1E253C" w14:textId="77777777" w:rsidR="00585210" w:rsidRPr="00906E83" w:rsidRDefault="00585210" w:rsidP="00906E83">
            <w:pPr>
              <w:spacing w:before="60" w:after="60" w:line="240" w:lineRule="auto"/>
              <w:rPr>
                <w:rFonts w:cs="Arial"/>
                <w:sz w:val="20"/>
                <w:szCs w:val="20"/>
              </w:rPr>
            </w:pPr>
            <w:r w:rsidRPr="00906E83">
              <w:rPr>
                <w:rFonts w:cs="Arial"/>
                <w:sz w:val="20"/>
                <w:szCs w:val="20"/>
              </w:rPr>
              <w:t>(1)  This section applies to an accreditation of a plan, regime or policy under section 208A, 222A, 245 or 265.</w:t>
            </w:r>
          </w:p>
        </w:tc>
        <w:tc>
          <w:tcPr>
            <w:tcW w:w="2500" w:type="pct"/>
            <w:shd w:val="clear" w:color="auto" w:fill="92D050"/>
          </w:tcPr>
          <w:p w14:paraId="7A1E2540" w14:textId="46109390" w:rsidR="00585210" w:rsidRPr="00906E83" w:rsidRDefault="00585210" w:rsidP="00906E83">
            <w:pPr>
              <w:spacing w:before="60" w:after="60" w:line="240" w:lineRule="auto"/>
              <w:rPr>
                <w:rFonts w:cs="Arial"/>
                <w:sz w:val="20"/>
                <w:szCs w:val="20"/>
              </w:rPr>
            </w:pPr>
            <w:r w:rsidRPr="00906E83">
              <w:rPr>
                <w:rFonts w:cs="Arial"/>
                <w:sz w:val="20"/>
                <w:szCs w:val="20"/>
              </w:rPr>
              <w:t>Accreditation is recommended.</w:t>
            </w:r>
          </w:p>
          <w:p w14:paraId="7A1E2541" w14:textId="77777777" w:rsidR="00585210" w:rsidRPr="00906E83" w:rsidRDefault="00585210" w:rsidP="00906E83">
            <w:pPr>
              <w:spacing w:before="60" w:after="60" w:line="240" w:lineRule="auto"/>
              <w:rPr>
                <w:rFonts w:cs="Arial"/>
                <w:sz w:val="20"/>
                <w:szCs w:val="20"/>
              </w:rPr>
            </w:pPr>
            <w:r w:rsidRPr="00906E83">
              <w:rPr>
                <w:rFonts w:cs="Arial"/>
                <w:sz w:val="20"/>
                <w:szCs w:val="20"/>
              </w:rPr>
              <w:t>No history of interactions with protected species.</w:t>
            </w:r>
          </w:p>
        </w:tc>
      </w:tr>
      <w:tr w:rsidR="00585210" w:rsidRPr="00906E83" w14:paraId="7A1E254E" w14:textId="77777777" w:rsidTr="00F24C3D">
        <w:trPr>
          <w:cnfStyle w:val="000000100000" w:firstRow="0" w:lastRow="0" w:firstColumn="0" w:lastColumn="0" w:oddVBand="0" w:evenVBand="0" w:oddHBand="1" w:evenHBand="0" w:firstRowFirstColumn="0" w:firstRowLastColumn="0" w:lastRowFirstColumn="0" w:lastRowLastColumn="0"/>
        </w:trPr>
        <w:tc>
          <w:tcPr>
            <w:tcW w:w="2500" w:type="pct"/>
          </w:tcPr>
          <w:p w14:paraId="7A1E2543" w14:textId="77777777" w:rsidR="00585210" w:rsidRPr="00906E83" w:rsidRDefault="00585210" w:rsidP="00906E83">
            <w:pPr>
              <w:spacing w:before="60" w:after="60" w:line="240" w:lineRule="auto"/>
              <w:rPr>
                <w:rFonts w:cs="Arial"/>
                <w:sz w:val="20"/>
                <w:szCs w:val="20"/>
              </w:rPr>
            </w:pPr>
            <w:r w:rsidRPr="00906E83">
              <w:rPr>
                <w:rFonts w:cs="Arial"/>
                <w:sz w:val="20"/>
                <w:szCs w:val="20"/>
              </w:rPr>
              <w:t>(2)  The Minister may accredit a plan, regime or policy under that section even though he or she considers that the plan, regime or policy should be accredited only:</w:t>
            </w:r>
          </w:p>
          <w:p w14:paraId="7A1E2544" w14:textId="77777777" w:rsidR="00585210" w:rsidRPr="00906E83" w:rsidRDefault="00585210" w:rsidP="00906E83">
            <w:pPr>
              <w:numPr>
                <w:ilvl w:val="0"/>
                <w:numId w:val="25"/>
              </w:numPr>
              <w:tabs>
                <w:tab w:val="clear" w:pos="360"/>
              </w:tabs>
              <w:spacing w:before="60" w:after="60" w:line="240" w:lineRule="auto"/>
              <w:ind w:left="0" w:firstLine="0"/>
              <w:rPr>
                <w:rFonts w:cs="Arial"/>
                <w:sz w:val="20"/>
                <w:szCs w:val="20"/>
              </w:rPr>
            </w:pPr>
            <w:r w:rsidRPr="00906E83">
              <w:rPr>
                <w:rFonts w:cs="Arial"/>
                <w:sz w:val="20"/>
                <w:szCs w:val="20"/>
              </w:rPr>
              <w:t>during a particular period; or</w:t>
            </w:r>
          </w:p>
          <w:p w14:paraId="7A1E2545" w14:textId="77777777" w:rsidR="00585210" w:rsidRPr="00906E83" w:rsidRDefault="00585210" w:rsidP="00906E83">
            <w:pPr>
              <w:numPr>
                <w:ilvl w:val="0"/>
                <w:numId w:val="25"/>
              </w:numPr>
              <w:tabs>
                <w:tab w:val="clear" w:pos="360"/>
              </w:tabs>
              <w:spacing w:before="60" w:after="60" w:line="240" w:lineRule="auto"/>
              <w:ind w:left="0" w:firstLine="0"/>
              <w:rPr>
                <w:rFonts w:cs="Arial"/>
                <w:sz w:val="20"/>
                <w:szCs w:val="20"/>
              </w:rPr>
            </w:pPr>
            <w:r w:rsidRPr="00906E83">
              <w:rPr>
                <w:rFonts w:cs="Arial"/>
                <w:sz w:val="20"/>
                <w:szCs w:val="20"/>
              </w:rPr>
              <w:t>while certain circumstances exist; or</w:t>
            </w:r>
          </w:p>
          <w:p w14:paraId="7A1E2546" w14:textId="77777777" w:rsidR="00585210" w:rsidRPr="00906E83" w:rsidRDefault="00585210" w:rsidP="00906E83">
            <w:pPr>
              <w:numPr>
                <w:ilvl w:val="0"/>
                <w:numId w:val="25"/>
              </w:numPr>
              <w:tabs>
                <w:tab w:val="clear" w:pos="360"/>
              </w:tabs>
              <w:spacing w:before="60" w:after="60" w:line="240" w:lineRule="auto"/>
              <w:ind w:left="0" w:firstLine="0"/>
              <w:rPr>
                <w:rFonts w:cs="Arial"/>
                <w:sz w:val="20"/>
                <w:szCs w:val="20"/>
              </w:rPr>
            </w:pPr>
            <w:proofErr w:type="gramStart"/>
            <w:r w:rsidRPr="00906E83">
              <w:rPr>
                <w:rFonts w:cs="Arial"/>
                <w:sz w:val="20"/>
                <w:szCs w:val="20"/>
              </w:rPr>
              <w:t>while</w:t>
            </w:r>
            <w:proofErr w:type="gramEnd"/>
            <w:r w:rsidRPr="00906E83">
              <w:rPr>
                <w:rFonts w:cs="Arial"/>
                <w:sz w:val="20"/>
                <w:szCs w:val="20"/>
              </w:rPr>
              <w:t xml:space="preserve"> a certain condition is complied with.</w:t>
            </w:r>
          </w:p>
          <w:p w14:paraId="7A1E2547" w14:textId="77777777" w:rsidR="00585210" w:rsidRPr="00906E83" w:rsidRDefault="00585210" w:rsidP="00906E83">
            <w:pPr>
              <w:spacing w:before="60" w:after="60" w:line="240" w:lineRule="auto"/>
              <w:rPr>
                <w:rFonts w:cs="Arial"/>
                <w:sz w:val="20"/>
                <w:szCs w:val="20"/>
              </w:rPr>
            </w:pPr>
            <w:r w:rsidRPr="00906E83">
              <w:rPr>
                <w:rFonts w:cs="Arial"/>
                <w:sz w:val="20"/>
                <w:szCs w:val="20"/>
              </w:rPr>
              <w:t>In such a case, the instrument of accreditation is to specify the period, circumstances or condition.</w:t>
            </w:r>
          </w:p>
        </w:tc>
        <w:tc>
          <w:tcPr>
            <w:tcW w:w="2500" w:type="pct"/>
            <w:shd w:val="clear" w:color="auto" w:fill="92D050"/>
          </w:tcPr>
          <w:p w14:paraId="7A1E254D" w14:textId="0F624421" w:rsidR="00585210" w:rsidRPr="00906E83" w:rsidRDefault="00585210" w:rsidP="00906E83">
            <w:pPr>
              <w:spacing w:before="60" w:after="60" w:line="240" w:lineRule="auto"/>
              <w:rPr>
                <w:rFonts w:cs="Arial"/>
                <w:sz w:val="20"/>
                <w:szCs w:val="20"/>
              </w:rPr>
            </w:pPr>
            <w:r w:rsidRPr="00906E83">
              <w:rPr>
                <w:rFonts w:cs="Arial"/>
                <w:sz w:val="20"/>
                <w:szCs w:val="20"/>
              </w:rPr>
              <w:t>No conditions required.</w:t>
            </w:r>
          </w:p>
        </w:tc>
      </w:tr>
      <w:tr w:rsidR="00585210" w:rsidRPr="00906E83" w14:paraId="7A1E2555" w14:textId="77777777" w:rsidTr="00F24C3D">
        <w:trPr>
          <w:cnfStyle w:val="000000010000" w:firstRow="0" w:lastRow="0" w:firstColumn="0" w:lastColumn="0" w:oddVBand="0" w:evenVBand="0" w:oddHBand="0" w:evenHBand="1" w:firstRowFirstColumn="0" w:firstRowLastColumn="0" w:lastRowFirstColumn="0" w:lastRowLastColumn="0"/>
        </w:trPr>
        <w:tc>
          <w:tcPr>
            <w:tcW w:w="2500" w:type="pct"/>
          </w:tcPr>
          <w:p w14:paraId="7A1E254F" w14:textId="77777777" w:rsidR="00585210" w:rsidRPr="00906E83" w:rsidRDefault="00585210" w:rsidP="00906E83">
            <w:pPr>
              <w:spacing w:before="60" w:after="60" w:line="240" w:lineRule="auto"/>
              <w:rPr>
                <w:rFonts w:cs="Arial"/>
                <w:sz w:val="20"/>
                <w:szCs w:val="20"/>
              </w:rPr>
            </w:pPr>
            <w:r w:rsidRPr="00906E83">
              <w:rPr>
                <w:rFonts w:cs="Arial"/>
                <w:sz w:val="20"/>
                <w:szCs w:val="20"/>
              </w:rPr>
              <w:t>(7)  The Minister must, in writing, revoke an accreditation if he or she is satisfied that a condition of the accreditation has been contravened.</w:t>
            </w:r>
          </w:p>
        </w:tc>
        <w:tc>
          <w:tcPr>
            <w:tcW w:w="2500" w:type="pct"/>
            <w:shd w:val="clear" w:color="auto" w:fill="auto"/>
          </w:tcPr>
          <w:p w14:paraId="7A1E2554" w14:textId="78C44D70" w:rsidR="00585210" w:rsidRPr="00906E83" w:rsidRDefault="00585210" w:rsidP="00906E83">
            <w:pPr>
              <w:spacing w:before="60" w:after="60" w:line="240" w:lineRule="auto"/>
              <w:rPr>
                <w:rFonts w:cs="Arial"/>
                <w:sz w:val="20"/>
                <w:szCs w:val="20"/>
              </w:rPr>
            </w:pPr>
            <w:r w:rsidRPr="00906E83">
              <w:rPr>
                <w:rFonts w:cs="Arial"/>
                <w:sz w:val="20"/>
                <w:szCs w:val="20"/>
              </w:rPr>
              <w:t>Not applicable.</w:t>
            </w:r>
          </w:p>
        </w:tc>
      </w:tr>
    </w:tbl>
    <w:p w14:paraId="7A1E2556" w14:textId="77777777" w:rsidR="007C3FD1" w:rsidRPr="00906E83" w:rsidRDefault="007C3FD1" w:rsidP="00906E83">
      <w:pPr>
        <w:spacing w:before="60" w:after="60" w:line="240" w:lineRule="auto"/>
        <w:rPr>
          <w:rFonts w:cs="Arial"/>
          <w:sz w:val="20"/>
          <w:szCs w:val="20"/>
        </w:rPr>
      </w:pPr>
    </w:p>
    <w:p w14:paraId="7A1E2558" w14:textId="77777777" w:rsidR="00F4533A" w:rsidRPr="00906E83" w:rsidRDefault="00F4533A" w:rsidP="00906E83">
      <w:pPr>
        <w:spacing w:before="60" w:after="60" w:line="240" w:lineRule="auto"/>
        <w:rPr>
          <w:rFonts w:cs="Arial"/>
          <w:b/>
        </w:rPr>
      </w:pPr>
      <w:r w:rsidRPr="00906E83">
        <w:rPr>
          <w:rFonts w:cs="Arial"/>
          <w:b/>
        </w:rPr>
        <w:t>Part 13A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06"/>
      </w:tblGrid>
      <w:tr w:rsidR="001D1EAF" w:rsidRPr="00906E83" w14:paraId="7A1E255A" w14:textId="77777777" w:rsidTr="00F24C3D">
        <w:tc>
          <w:tcPr>
            <w:tcW w:w="5000" w:type="pct"/>
          </w:tcPr>
          <w:p w14:paraId="7A1E2559" w14:textId="77777777" w:rsidR="001D1EAF" w:rsidRPr="00906E83" w:rsidRDefault="001D1EAF" w:rsidP="00906E83">
            <w:pPr>
              <w:spacing w:before="60" w:after="60" w:line="240" w:lineRule="auto"/>
              <w:rPr>
                <w:rFonts w:cs="Arial"/>
                <w:noProof/>
                <w:sz w:val="20"/>
                <w:szCs w:val="20"/>
              </w:rPr>
            </w:pPr>
            <w:r w:rsidRPr="00906E83">
              <w:rPr>
                <w:rFonts w:cs="Arial"/>
                <w:b/>
                <w:bCs/>
                <w:noProof/>
                <w:sz w:val="20"/>
                <w:szCs w:val="20"/>
              </w:rPr>
              <w:t>Section 303BA Objects of Part 13A</w:t>
            </w:r>
          </w:p>
        </w:tc>
      </w:tr>
      <w:tr w:rsidR="001D1EAF" w:rsidRPr="00906E83" w14:paraId="7A1E2563" w14:textId="77777777" w:rsidTr="00F24C3D">
        <w:tc>
          <w:tcPr>
            <w:tcW w:w="5000" w:type="pct"/>
          </w:tcPr>
          <w:p w14:paraId="7A1E255B" w14:textId="77777777" w:rsidR="001D1EAF" w:rsidRPr="00906E83" w:rsidRDefault="001D1EAF" w:rsidP="00906E83">
            <w:pPr>
              <w:numPr>
                <w:ilvl w:val="0"/>
                <w:numId w:val="29"/>
              </w:numPr>
              <w:tabs>
                <w:tab w:val="clear" w:pos="720"/>
                <w:tab w:val="num" w:pos="360"/>
              </w:tabs>
              <w:spacing w:before="60" w:after="60" w:line="240" w:lineRule="auto"/>
              <w:ind w:left="0" w:firstLine="0"/>
              <w:rPr>
                <w:rFonts w:cs="Arial"/>
                <w:noProof/>
                <w:sz w:val="20"/>
                <w:szCs w:val="20"/>
              </w:rPr>
            </w:pPr>
            <w:r w:rsidRPr="00906E83">
              <w:rPr>
                <w:rFonts w:cs="Arial"/>
                <w:noProof/>
                <w:sz w:val="20"/>
                <w:szCs w:val="20"/>
              </w:rPr>
              <w:t>The objects of this Part are as follows:</w:t>
            </w:r>
          </w:p>
          <w:p w14:paraId="7A1E255C" w14:textId="77777777" w:rsidR="001D1EAF" w:rsidRPr="00906E83" w:rsidRDefault="001D1EAF" w:rsidP="00906E83">
            <w:pPr>
              <w:numPr>
                <w:ilvl w:val="0"/>
                <w:numId w:val="30"/>
              </w:numPr>
              <w:tabs>
                <w:tab w:val="left" w:pos="360"/>
              </w:tabs>
              <w:spacing w:before="60" w:after="60" w:line="240" w:lineRule="auto"/>
              <w:ind w:left="0" w:firstLine="0"/>
              <w:rPr>
                <w:rFonts w:cs="Arial"/>
                <w:noProof/>
                <w:sz w:val="20"/>
                <w:szCs w:val="20"/>
              </w:rPr>
            </w:pPr>
            <w:r w:rsidRPr="00906E83">
              <w:rPr>
                <w:rFonts w:cs="Arial"/>
                <w:noProof/>
                <w:sz w:val="20"/>
                <w:szCs w:val="20"/>
              </w:rPr>
              <w:t>to ensure that Australia complies with its obligations under CITES and the Biodiversity Convention;</w:t>
            </w:r>
          </w:p>
          <w:p w14:paraId="7A1E255D" w14:textId="77777777" w:rsidR="001D1EAF" w:rsidRPr="00906E83" w:rsidRDefault="001D1EAF" w:rsidP="00906E83">
            <w:pPr>
              <w:numPr>
                <w:ilvl w:val="0"/>
                <w:numId w:val="30"/>
              </w:numPr>
              <w:tabs>
                <w:tab w:val="left" w:pos="360"/>
              </w:tabs>
              <w:spacing w:before="60" w:after="60" w:line="240" w:lineRule="auto"/>
              <w:ind w:left="0" w:firstLine="0"/>
              <w:rPr>
                <w:rFonts w:cs="Arial"/>
                <w:noProof/>
                <w:sz w:val="20"/>
                <w:szCs w:val="20"/>
              </w:rPr>
            </w:pPr>
            <w:r w:rsidRPr="00906E83">
              <w:rPr>
                <w:rFonts w:cs="Arial"/>
                <w:noProof/>
                <w:sz w:val="20"/>
                <w:szCs w:val="20"/>
              </w:rPr>
              <w:t>to protect wildlife that may be adversely affected by trade;</w:t>
            </w:r>
          </w:p>
          <w:p w14:paraId="7A1E255E" w14:textId="77777777" w:rsidR="001D1EAF" w:rsidRPr="00906E83" w:rsidRDefault="001D1EAF" w:rsidP="00906E83">
            <w:pPr>
              <w:numPr>
                <w:ilvl w:val="0"/>
                <w:numId w:val="30"/>
              </w:numPr>
              <w:tabs>
                <w:tab w:val="left" w:pos="360"/>
              </w:tabs>
              <w:spacing w:before="60" w:after="60" w:line="240" w:lineRule="auto"/>
              <w:ind w:left="0" w:firstLine="0"/>
              <w:rPr>
                <w:rFonts w:cs="Arial"/>
                <w:noProof/>
                <w:sz w:val="20"/>
                <w:szCs w:val="20"/>
              </w:rPr>
            </w:pPr>
            <w:r w:rsidRPr="00906E83">
              <w:rPr>
                <w:rFonts w:cs="Arial"/>
                <w:noProof/>
                <w:sz w:val="20"/>
                <w:szCs w:val="20"/>
              </w:rPr>
              <w:t>to promote the conservation of biodiversity in Australia and other countries;</w:t>
            </w:r>
          </w:p>
          <w:p w14:paraId="7A1E255F" w14:textId="77777777" w:rsidR="001D1EAF" w:rsidRPr="00906E83" w:rsidRDefault="001D1EAF" w:rsidP="00906E83">
            <w:pPr>
              <w:numPr>
                <w:ilvl w:val="0"/>
                <w:numId w:val="30"/>
              </w:numPr>
              <w:tabs>
                <w:tab w:val="left" w:pos="360"/>
              </w:tabs>
              <w:spacing w:before="60" w:after="60" w:line="240" w:lineRule="auto"/>
              <w:ind w:left="0" w:firstLine="0"/>
              <w:rPr>
                <w:rFonts w:cs="Arial"/>
                <w:noProof/>
                <w:sz w:val="20"/>
                <w:szCs w:val="20"/>
              </w:rPr>
            </w:pPr>
            <w:r w:rsidRPr="00906E83">
              <w:rPr>
                <w:rFonts w:cs="Arial"/>
                <w:noProof/>
                <w:sz w:val="20"/>
                <w:szCs w:val="20"/>
              </w:rPr>
              <w:lastRenderedPageBreak/>
              <w:t>to ensure that any commercial utilisation of Australian native wildlife for the purposes of export is managed in an ecologically sustainable way;</w:t>
            </w:r>
          </w:p>
          <w:p w14:paraId="7A1E2560" w14:textId="77777777" w:rsidR="001D1EAF" w:rsidRPr="00906E83" w:rsidRDefault="001D1EAF" w:rsidP="00906E83">
            <w:pPr>
              <w:numPr>
                <w:ilvl w:val="0"/>
                <w:numId w:val="30"/>
              </w:numPr>
              <w:tabs>
                <w:tab w:val="left" w:pos="360"/>
              </w:tabs>
              <w:spacing w:before="60" w:after="60" w:line="240" w:lineRule="auto"/>
              <w:ind w:left="0" w:firstLine="0"/>
              <w:rPr>
                <w:rFonts w:cs="Arial"/>
                <w:noProof/>
                <w:sz w:val="20"/>
                <w:szCs w:val="20"/>
              </w:rPr>
            </w:pPr>
            <w:r w:rsidRPr="00906E83">
              <w:rPr>
                <w:rFonts w:cs="Arial"/>
                <w:noProof/>
                <w:sz w:val="20"/>
                <w:szCs w:val="20"/>
              </w:rPr>
              <w:t>to promote the humane treatment of wildlife;</w:t>
            </w:r>
          </w:p>
          <w:p w14:paraId="7A1E2561" w14:textId="77777777" w:rsidR="001D1EAF" w:rsidRPr="00906E83" w:rsidRDefault="001D1EAF" w:rsidP="00906E83">
            <w:pPr>
              <w:numPr>
                <w:ilvl w:val="0"/>
                <w:numId w:val="30"/>
              </w:numPr>
              <w:tabs>
                <w:tab w:val="left" w:pos="360"/>
              </w:tabs>
              <w:spacing w:before="60" w:after="60" w:line="240" w:lineRule="auto"/>
              <w:ind w:left="0" w:firstLine="0"/>
              <w:rPr>
                <w:rFonts w:cs="Arial"/>
                <w:noProof/>
                <w:sz w:val="20"/>
                <w:szCs w:val="20"/>
              </w:rPr>
            </w:pPr>
            <w:r w:rsidRPr="00906E83">
              <w:rPr>
                <w:rFonts w:cs="Arial"/>
                <w:noProof/>
                <w:sz w:val="20"/>
                <w:szCs w:val="20"/>
              </w:rPr>
              <w:t>to ensure ethical conduct during any research associated with the utilisation of wildlife; and</w:t>
            </w:r>
          </w:p>
          <w:p w14:paraId="7A1E2562" w14:textId="77777777" w:rsidR="001D1EAF" w:rsidRPr="00906E83" w:rsidRDefault="001D1EAF" w:rsidP="00906E83">
            <w:pPr>
              <w:numPr>
                <w:ilvl w:val="0"/>
                <w:numId w:val="31"/>
              </w:numPr>
              <w:tabs>
                <w:tab w:val="left" w:pos="360"/>
              </w:tabs>
              <w:spacing w:before="60" w:after="60" w:line="240" w:lineRule="auto"/>
              <w:ind w:left="0" w:firstLine="0"/>
              <w:rPr>
                <w:rFonts w:cs="Arial"/>
                <w:noProof/>
                <w:sz w:val="20"/>
                <w:szCs w:val="20"/>
              </w:rPr>
            </w:pPr>
            <w:r w:rsidRPr="00906E83">
              <w:rPr>
                <w:rFonts w:cs="Arial"/>
                <w:noProof/>
                <w:sz w:val="20"/>
                <w:szCs w:val="20"/>
              </w:rPr>
              <w:t>to ensure the precautionary principle is taken into account in making decisions relating to the utilisation of wildlife.</w:t>
            </w:r>
          </w:p>
        </w:tc>
      </w:tr>
    </w:tbl>
    <w:tbl>
      <w:tblPr>
        <w:tblStyle w:val="TableGrid"/>
        <w:tblW w:w="5000" w:type="pct"/>
        <w:tblLook w:val="04A0" w:firstRow="1" w:lastRow="0" w:firstColumn="1" w:lastColumn="0" w:noHBand="0" w:noVBand="1"/>
      </w:tblPr>
      <w:tblGrid>
        <w:gridCol w:w="7053"/>
        <w:gridCol w:w="7053"/>
      </w:tblGrid>
      <w:tr w:rsidR="00F24C3D" w:rsidRPr="00906E83" w14:paraId="7A1E2569" w14:textId="77777777" w:rsidTr="00F24C3D">
        <w:trPr>
          <w:cnfStyle w:val="100000000000" w:firstRow="1" w:lastRow="0" w:firstColumn="0" w:lastColumn="0" w:oddVBand="0" w:evenVBand="0" w:oddHBand="0" w:evenHBand="0" w:firstRowFirstColumn="0" w:firstRowLastColumn="0" w:lastRowFirstColumn="0" w:lastRowLastColumn="0"/>
        </w:trPr>
        <w:tc>
          <w:tcPr>
            <w:tcW w:w="2500" w:type="pct"/>
          </w:tcPr>
          <w:p w14:paraId="7A1E2564" w14:textId="77777777" w:rsidR="00F24C3D" w:rsidRPr="00906E83" w:rsidRDefault="00F24C3D" w:rsidP="00906E83">
            <w:pPr>
              <w:spacing w:before="60" w:after="60" w:line="240" w:lineRule="auto"/>
              <w:rPr>
                <w:rFonts w:cs="Arial"/>
                <w:b/>
                <w:sz w:val="20"/>
                <w:szCs w:val="20"/>
              </w:rPr>
            </w:pPr>
          </w:p>
        </w:tc>
        <w:tc>
          <w:tcPr>
            <w:tcW w:w="2500" w:type="pct"/>
            <w:shd w:val="clear" w:color="auto" w:fill="auto"/>
          </w:tcPr>
          <w:p w14:paraId="7A1E2568" w14:textId="273AA1A8" w:rsidR="00F24C3D" w:rsidRPr="00906E83" w:rsidRDefault="00F24C3D" w:rsidP="00906E83">
            <w:pPr>
              <w:spacing w:before="60" w:after="60" w:line="240" w:lineRule="auto"/>
              <w:rPr>
                <w:rFonts w:cs="Arial"/>
                <w:b/>
                <w:sz w:val="20"/>
                <w:szCs w:val="20"/>
              </w:rPr>
            </w:pPr>
            <w:r w:rsidRPr="00906E83">
              <w:rPr>
                <w:rFonts w:cs="Arial"/>
                <w:b/>
                <w:sz w:val="20"/>
                <w:szCs w:val="20"/>
              </w:rPr>
              <w:t>Comment</w:t>
            </w:r>
          </w:p>
        </w:tc>
      </w:tr>
      <w:tr w:rsidR="00F14829" w:rsidRPr="00906E83" w14:paraId="7A1E256B" w14:textId="77777777" w:rsidTr="00F24C3D">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7A1E256A" w14:textId="77777777" w:rsidR="00F14829" w:rsidRPr="00906E83" w:rsidRDefault="00F14829" w:rsidP="00906E83">
            <w:pPr>
              <w:spacing w:before="60" w:after="60" w:line="240" w:lineRule="auto"/>
              <w:rPr>
                <w:rFonts w:cs="Arial"/>
                <w:sz w:val="20"/>
                <w:szCs w:val="20"/>
              </w:rPr>
            </w:pPr>
            <w:r w:rsidRPr="00906E83">
              <w:rPr>
                <w:rFonts w:cs="Arial"/>
                <w:b/>
                <w:sz w:val="20"/>
                <w:szCs w:val="20"/>
              </w:rPr>
              <w:t>Section 303DC Minister may amend list (non CITES species)</w:t>
            </w:r>
          </w:p>
        </w:tc>
      </w:tr>
      <w:tr w:rsidR="00906E83" w:rsidRPr="00906E83" w14:paraId="7A1E2576" w14:textId="77777777" w:rsidTr="00F24C3D">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64707C9B" w14:textId="77777777" w:rsidR="00906E83" w:rsidRPr="00906E83" w:rsidRDefault="00906E83" w:rsidP="00906E83">
            <w:pPr>
              <w:pStyle w:val="subsection"/>
              <w:spacing w:before="60" w:beforeAutospacing="0" w:after="60" w:afterAutospacing="0"/>
              <w:rPr>
                <w:rFonts w:ascii="Arial" w:hAnsi="Arial" w:cs="Arial"/>
                <w:color w:val="000000"/>
                <w:sz w:val="20"/>
                <w:szCs w:val="20"/>
              </w:rPr>
            </w:pPr>
            <w:r w:rsidRPr="00906E83">
              <w:rPr>
                <w:rFonts w:ascii="Arial" w:hAnsi="Arial" w:cs="Arial"/>
                <w:color w:val="000000"/>
                <w:sz w:val="20"/>
                <w:szCs w:val="20"/>
              </w:rPr>
              <w:t>(1) The Minister may amend the LENS by:</w:t>
            </w:r>
          </w:p>
          <w:p w14:paraId="4A69319B" w14:textId="77777777" w:rsidR="00906E83" w:rsidRPr="00906E83" w:rsidRDefault="00906E83" w:rsidP="00906E83">
            <w:pPr>
              <w:pStyle w:val="paragraph"/>
              <w:spacing w:before="60" w:beforeAutospacing="0" w:after="60" w:afterAutospacing="0"/>
              <w:rPr>
                <w:rFonts w:ascii="Arial" w:hAnsi="Arial" w:cs="Arial"/>
                <w:color w:val="000000"/>
                <w:sz w:val="20"/>
                <w:szCs w:val="20"/>
              </w:rPr>
            </w:pPr>
            <w:r w:rsidRPr="00906E83">
              <w:rPr>
                <w:rFonts w:ascii="Arial" w:hAnsi="Arial" w:cs="Arial"/>
                <w:color w:val="000000"/>
                <w:sz w:val="20"/>
                <w:szCs w:val="20"/>
              </w:rPr>
              <w:t>     (a)  doing any of the following:</w:t>
            </w:r>
          </w:p>
          <w:p w14:paraId="40A0E558" w14:textId="77777777" w:rsidR="00906E83" w:rsidRPr="00906E83" w:rsidRDefault="00906E83" w:rsidP="00906E83">
            <w:pPr>
              <w:pStyle w:val="paragraph"/>
              <w:spacing w:before="60" w:beforeAutospacing="0" w:after="60" w:afterAutospacing="0"/>
              <w:rPr>
                <w:rFonts w:ascii="Arial" w:hAnsi="Arial" w:cs="Arial"/>
                <w:color w:val="000000"/>
                <w:sz w:val="20"/>
                <w:szCs w:val="20"/>
              </w:rPr>
            </w:pPr>
            <w:r w:rsidRPr="00906E83">
              <w:rPr>
                <w:rFonts w:ascii="Arial" w:hAnsi="Arial" w:cs="Arial"/>
                <w:color w:val="000000"/>
                <w:sz w:val="20"/>
                <w:szCs w:val="20"/>
              </w:rPr>
              <w:t>(</w:t>
            </w:r>
            <w:proofErr w:type="spellStart"/>
            <w:r w:rsidRPr="00906E83">
              <w:rPr>
                <w:rFonts w:ascii="Arial" w:hAnsi="Arial" w:cs="Arial"/>
                <w:color w:val="000000"/>
                <w:sz w:val="20"/>
                <w:szCs w:val="20"/>
              </w:rPr>
              <w:t>i</w:t>
            </w:r>
            <w:proofErr w:type="spellEnd"/>
            <w:r w:rsidRPr="00906E83">
              <w:rPr>
                <w:rFonts w:ascii="Arial" w:hAnsi="Arial" w:cs="Arial"/>
                <w:color w:val="000000"/>
                <w:sz w:val="20"/>
                <w:szCs w:val="20"/>
              </w:rPr>
              <w:t xml:space="preserve">)  including items in the list; </w:t>
            </w:r>
          </w:p>
          <w:p w14:paraId="778B393B" w14:textId="77777777" w:rsidR="00906E83" w:rsidRPr="00906E83" w:rsidRDefault="00906E83" w:rsidP="00906E83">
            <w:pPr>
              <w:pStyle w:val="paragraph"/>
              <w:spacing w:before="60" w:beforeAutospacing="0" w:after="60" w:afterAutospacing="0"/>
              <w:rPr>
                <w:rFonts w:ascii="Arial" w:hAnsi="Arial" w:cs="Arial"/>
                <w:color w:val="000000"/>
                <w:sz w:val="20"/>
                <w:szCs w:val="20"/>
              </w:rPr>
            </w:pPr>
            <w:r w:rsidRPr="00906E83">
              <w:rPr>
                <w:rFonts w:ascii="Arial" w:hAnsi="Arial" w:cs="Arial"/>
                <w:color w:val="000000"/>
                <w:sz w:val="20"/>
                <w:szCs w:val="20"/>
              </w:rPr>
              <w:t>(ii) deleting items from</w:t>
            </w:r>
            <w:r w:rsidRPr="00906E83">
              <w:rPr>
                <w:rStyle w:val="apple-converted-space"/>
                <w:rFonts w:ascii="Arial" w:hAnsi="Arial" w:cs="Arial"/>
                <w:i/>
                <w:iCs/>
                <w:color w:val="000000"/>
                <w:sz w:val="20"/>
                <w:szCs w:val="20"/>
              </w:rPr>
              <w:t> </w:t>
            </w:r>
            <w:r w:rsidRPr="00906E83">
              <w:rPr>
                <w:rFonts w:ascii="Arial" w:hAnsi="Arial" w:cs="Arial"/>
                <w:color w:val="000000"/>
                <w:sz w:val="20"/>
                <w:szCs w:val="20"/>
              </w:rPr>
              <w:t>the</w:t>
            </w:r>
            <w:r w:rsidRPr="00906E83">
              <w:rPr>
                <w:rStyle w:val="apple-converted-space"/>
                <w:rFonts w:ascii="Arial" w:hAnsi="Arial" w:cs="Arial"/>
                <w:i/>
                <w:iCs/>
                <w:color w:val="000000"/>
                <w:sz w:val="20"/>
                <w:szCs w:val="20"/>
              </w:rPr>
              <w:t> </w:t>
            </w:r>
            <w:r w:rsidRPr="00906E83">
              <w:rPr>
                <w:rFonts w:ascii="Arial" w:hAnsi="Arial" w:cs="Arial"/>
                <w:color w:val="000000"/>
                <w:sz w:val="20"/>
                <w:szCs w:val="20"/>
              </w:rPr>
              <w:t>list;</w:t>
            </w:r>
          </w:p>
          <w:p w14:paraId="101B767A" w14:textId="77777777" w:rsidR="00906E83" w:rsidRPr="00906E83" w:rsidRDefault="00906E83" w:rsidP="00906E83">
            <w:pPr>
              <w:pStyle w:val="paragraph"/>
              <w:spacing w:before="60" w:beforeAutospacing="0" w:after="60" w:afterAutospacing="0"/>
              <w:rPr>
                <w:rFonts w:ascii="Arial" w:hAnsi="Arial" w:cs="Arial"/>
                <w:color w:val="000000"/>
                <w:sz w:val="20"/>
                <w:szCs w:val="20"/>
              </w:rPr>
            </w:pPr>
            <w:r w:rsidRPr="00906E83">
              <w:rPr>
                <w:rFonts w:ascii="Arial" w:hAnsi="Arial" w:cs="Arial"/>
                <w:color w:val="000000"/>
                <w:sz w:val="20"/>
                <w:szCs w:val="20"/>
              </w:rPr>
              <w:t>(iii) imposing a condition or restriction to which the inclusion of a specimen in the list is subject;</w:t>
            </w:r>
          </w:p>
          <w:p w14:paraId="7A1E2575" w14:textId="089CE39E" w:rsidR="00906E83" w:rsidRPr="00906E83" w:rsidRDefault="00906E83" w:rsidP="00906E83">
            <w:pPr>
              <w:pStyle w:val="paragraph"/>
              <w:spacing w:before="60" w:beforeAutospacing="0" w:after="60" w:afterAutospacing="0"/>
              <w:rPr>
                <w:rFonts w:ascii="Arial" w:hAnsi="Arial" w:cs="Arial"/>
                <w:sz w:val="20"/>
                <w:szCs w:val="20"/>
              </w:rPr>
            </w:pPr>
            <w:r w:rsidRPr="00906E83">
              <w:rPr>
                <w:rFonts w:ascii="Arial" w:hAnsi="Arial" w:cs="Arial"/>
                <w:color w:val="000000"/>
                <w:sz w:val="20"/>
                <w:szCs w:val="20"/>
              </w:rPr>
              <w:t>(iv) varying or revoking a condition or restriction to which the inclusion of a specimen in the list is subject</w:t>
            </w:r>
          </w:p>
        </w:tc>
      </w:tr>
      <w:tr w:rsidR="00906E83" w:rsidRPr="00906E83" w14:paraId="7A1E257D" w14:textId="77777777" w:rsidTr="00F24C3D">
        <w:trPr>
          <w:cnfStyle w:val="000000100000" w:firstRow="0" w:lastRow="0" w:firstColumn="0" w:lastColumn="0" w:oddVBand="0" w:evenVBand="0" w:oddHBand="1" w:evenHBand="0" w:firstRowFirstColumn="0" w:firstRowLastColumn="0" w:lastRowFirstColumn="0" w:lastRowLastColumn="0"/>
        </w:trPr>
        <w:tc>
          <w:tcPr>
            <w:tcW w:w="2500" w:type="pct"/>
          </w:tcPr>
          <w:p w14:paraId="7A1E2577" w14:textId="77777777" w:rsidR="00906E83" w:rsidRPr="00906E83" w:rsidRDefault="00906E83" w:rsidP="00906E83">
            <w:pPr>
              <w:spacing w:before="60" w:after="60" w:line="240" w:lineRule="auto"/>
              <w:rPr>
                <w:rFonts w:cs="Arial"/>
                <w:sz w:val="20"/>
                <w:szCs w:val="20"/>
              </w:rPr>
            </w:pPr>
            <w:r w:rsidRPr="00906E83">
              <w:rPr>
                <w:rFonts w:cs="Arial"/>
                <w:sz w:val="20"/>
                <w:szCs w:val="20"/>
              </w:rPr>
              <w:t xml:space="preserve">(1A) In deciding to amend LENS, Minister must rely primarily on outcomes of Part 10, </w:t>
            </w:r>
            <w:proofErr w:type="spellStart"/>
            <w:r w:rsidRPr="00906E83">
              <w:rPr>
                <w:rFonts w:cs="Arial"/>
                <w:sz w:val="20"/>
                <w:szCs w:val="20"/>
              </w:rPr>
              <w:t>Div</w:t>
            </w:r>
            <w:proofErr w:type="spellEnd"/>
            <w:r w:rsidRPr="00906E83">
              <w:rPr>
                <w:rFonts w:cs="Arial"/>
                <w:sz w:val="20"/>
                <w:szCs w:val="20"/>
              </w:rPr>
              <w:t xml:space="preserve"> 1 or 2 assessment</w:t>
            </w:r>
          </w:p>
        </w:tc>
        <w:tc>
          <w:tcPr>
            <w:tcW w:w="2500" w:type="pct"/>
            <w:shd w:val="clear" w:color="auto" w:fill="92D050"/>
          </w:tcPr>
          <w:p w14:paraId="7A1E257C" w14:textId="12D91E71" w:rsidR="00906E83" w:rsidRPr="00906E83" w:rsidRDefault="00906E83" w:rsidP="00906E83">
            <w:pPr>
              <w:spacing w:before="60" w:after="60" w:line="240" w:lineRule="auto"/>
              <w:rPr>
                <w:rFonts w:cs="Arial"/>
                <w:sz w:val="20"/>
                <w:szCs w:val="20"/>
              </w:rPr>
            </w:pPr>
            <w:r w:rsidRPr="00906E83">
              <w:rPr>
                <w:rFonts w:cs="Arial"/>
                <w:sz w:val="20"/>
                <w:szCs w:val="20"/>
              </w:rPr>
              <w:t>Part 10 assessment completed in November 2004. Fishery not found to have an unacceptable or unsustainable impact.</w:t>
            </w:r>
          </w:p>
        </w:tc>
      </w:tr>
      <w:tr w:rsidR="00906E83" w:rsidRPr="00906E83" w14:paraId="7A1E2583" w14:textId="77777777" w:rsidTr="00F24C3D">
        <w:trPr>
          <w:cnfStyle w:val="000000010000" w:firstRow="0" w:lastRow="0" w:firstColumn="0" w:lastColumn="0" w:oddVBand="0" w:evenVBand="0" w:oddHBand="0" w:evenHBand="1" w:firstRowFirstColumn="0" w:firstRowLastColumn="0" w:lastRowFirstColumn="0" w:lastRowLastColumn="0"/>
        </w:trPr>
        <w:tc>
          <w:tcPr>
            <w:tcW w:w="2500" w:type="pct"/>
          </w:tcPr>
          <w:p w14:paraId="7A1E257E" w14:textId="77777777" w:rsidR="00906E83" w:rsidRPr="00906E83" w:rsidRDefault="00906E83" w:rsidP="00906E83">
            <w:pPr>
              <w:spacing w:before="60" w:after="60" w:line="240" w:lineRule="auto"/>
              <w:rPr>
                <w:rFonts w:cs="Arial"/>
                <w:sz w:val="20"/>
                <w:szCs w:val="20"/>
              </w:rPr>
            </w:pPr>
            <w:r w:rsidRPr="00906E83">
              <w:rPr>
                <w:rFonts w:cs="Arial"/>
                <w:sz w:val="20"/>
                <w:szCs w:val="20"/>
              </w:rPr>
              <w:t>(1C) The above does not limit matters that may be considered when deciding to amend LENS.</w:t>
            </w:r>
          </w:p>
        </w:tc>
        <w:tc>
          <w:tcPr>
            <w:tcW w:w="2500" w:type="pct"/>
            <w:shd w:val="clear" w:color="auto" w:fill="92D050"/>
          </w:tcPr>
          <w:p w14:paraId="7A1E2582" w14:textId="6661C79B" w:rsidR="00906E83" w:rsidRPr="00906E83" w:rsidRDefault="00906E83" w:rsidP="00906E83">
            <w:pPr>
              <w:spacing w:before="60" w:after="60" w:line="240" w:lineRule="auto"/>
              <w:rPr>
                <w:rFonts w:cs="Arial"/>
                <w:sz w:val="20"/>
                <w:szCs w:val="20"/>
              </w:rPr>
            </w:pPr>
            <w:r w:rsidRPr="00906E83">
              <w:rPr>
                <w:rFonts w:cs="Arial"/>
                <w:sz w:val="20"/>
                <w:szCs w:val="20"/>
              </w:rPr>
              <w:t>Fishery consistent with Objects of 13A.</w:t>
            </w:r>
          </w:p>
        </w:tc>
      </w:tr>
      <w:tr w:rsidR="00906E83" w:rsidRPr="00906E83" w14:paraId="7A1E258C" w14:textId="77777777" w:rsidTr="00F24C3D">
        <w:trPr>
          <w:cnfStyle w:val="000000100000" w:firstRow="0" w:lastRow="0" w:firstColumn="0" w:lastColumn="0" w:oddVBand="0" w:evenVBand="0" w:oddHBand="1" w:evenHBand="0" w:firstRowFirstColumn="0" w:firstRowLastColumn="0" w:lastRowFirstColumn="0" w:lastRowLastColumn="0"/>
        </w:trPr>
        <w:tc>
          <w:tcPr>
            <w:tcW w:w="2500" w:type="pct"/>
          </w:tcPr>
          <w:p w14:paraId="7A1E2584" w14:textId="77777777" w:rsidR="00906E83" w:rsidRPr="00906E83" w:rsidRDefault="00906E83" w:rsidP="00906E83">
            <w:pPr>
              <w:spacing w:before="60" w:after="60" w:line="240" w:lineRule="auto"/>
              <w:rPr>
                <w:rFonts w:cs="Arial"/>
                <w:sz w:val="20"/>
                <w:szCs w:val="20"/>
              </w:rPr>
            </w:pPr>
            <w:r w:rsidRPr="00906E83">
              <w:rPr>
                <w:rFonts w:cs="Arial"/>
                <w:sz w:val="20"/>
                <w:szCs w:val="20"/>
              </w:rPr>
              <w:t>(3) Before amending LENS, Minister must consult:</w:t>
            </w:r>
          </w:p>
          <w:p w14:paraId="7A1E2585" w14:textId="77777777" w:rsidR="00906E83" w:rsidRPr="00906E83" w:rsidRDefault="00906E83" w:rsidP="00906E83">
            <w:pPr>
              <w:numPr>
                <w:ilvl w:val="0"/>
                <w:numId w:val="12"/>
              </w:numPr>
              <w:spacing w:before="60" w:after="60" w:line="240" w:lineRule="auto"/>
              <w:ind w:left="0" w:firstLine="0"/>
              <w:rPr>
                <w:rFonts w:cs="Arial"/>
                <w:sz w:val="20"/>
                <w:szCs w:val="20"/>
              </w:rPr>
            </w:pPr>
            <w:r w:rsidRPr="00906E83">
              <w:rPr>
                <w:rFonts w:cs="Arial"/>
                <w:sz w:val="20"/>
                <w:szCs w:val="20"/>
              </w:rPr>
              <w:t>other Minister or Ministers as appropriate; and</w:t>
            </w:r>
          </w:p>
          <w:p w14:paraId="7A1E2586" w14:textId="77777777" w:rsidR="00906E83" w:rsidRPr="00906E83" w:rsidRDefault="00906E83" w:rsidP="00906E83">
            <w:pPr>
              <w:numPr>
                <w:ilvl w:val="0"/>
                <w:numId w:val="12"/>
              </w:numPr>
              <w:spacing w:before="60" w:after="60" w:line="240" w:lineRule="auto"/>
              <w:ind w:left="0" w:firstLine="0"/>
              <w:rPr>
                <w:rFonts w:cs="Arial"/>
                <w:sz w:val="20"/>
                <w:szCs w:val="20"/>
              </w:rPr>
            </w:pPr>
            <w:r w:rsidRPr="00906E83">
              <w:rPr>
                <w:rFonts w:cs="Arial"/>
                <w:sz w:val="20"/>
                <w:szCs w:val="20"/>
              </w:rPr>
              <w:t>other Minister or Ministers of each State and self-governing Territory as appropriate; and</w:t>
            </w:r>
          </w:p>
          <w:p w14:paraId="7A1E2587" w14:textId="77777777" w:rsidR="00906E83" w:rsidRPr="00906E83" w:rsidRDefault="00906E83" w:rsidP="00906E83">
            <w:pPr>
              <w:numPr>
                <w:ilvl w:val="0"/>
                <w:numId w:val="12"/>
              </w:numPr>
              <w:spacing w:before="60" w:after="60" w:line="240" w:lineRule="auto"/>
              <w:ind w:left="0" w:firstLine="0"/>
              <w:rPr>
                <w:rFonts w:cs="Arial"/>
                <w:sz w:val="20"/>
                <w:szCs w:val="20"/>
              </w:rPr>
            </w:pPr>
            <w:proofErr w:type="gramStart"/>
            <w:r w:rsidRPr="00906E83">
              <w:rPr>
                <w:rFonts w:cs="Arial"/>
                <w:sz w:val="20"/>
                <w:szCs w:val="20"/>
              </w:rPr>
              <w:t>other</w:t>
            </w:r>
            <w:proofErr w:type="gramEnd"/>
            <w:r w:rsidRPr="00906E83">
              <w:rPr>
                <w:rFonts w:cs="Arial"/>
                <w:sz w:val="20"/>
                <w:szCs w:val="20"/>
              </w:rPr>
              <w:t xml:space="preserve"> persons and organisations as appropriate.</w:t>
            </w:r>
          </w:p>
        </w:tc>
        <w:tc>
          <w:tcPr>
            <w:tcW w:w="2500" w:type="pct"/>
            <w:shd w:val="clear" w:color="auto" w:fill="FFC000"/>
          </w:tcPr>
          <w:p w14:paraId="7A1E258B" w14:textId="6421C19F" w:rsidR="00906E83" w:rsidRPr="00906E83" w:rsidRDefault="00906E83" w:rsidP="00906E83">
            <w:pPr>
              <w:spacing w:before="60" w:after="60" w:line="240" w:lineRule="auto"/>
              <w:rPr>
                <w:rFonts w:cs="Arial"/>
                <w:sz w:val="20"/>
                <w:szCs w:val="20"/>
              </w:rPr>
            </w:pPr>
            <w:r w:rsidRPr="00906E83">
              <w:rPr>
                <w:rFonts w:cs="Arial"/>
                <w:sz w:val="20"/>
                <w:szCs w:val="20"/>
              </w:rPr>
              <w:t>General consultation with Commonwealth Fisheries Minister in October 2014 (</w:t>
            </w:r>
            <w:bookmarkStart w:id="12" w:name="OLE_LINK1"/>
            <w:bookmarkStart w:id="13" w:name="OLE_LINK2"/>
            <w:r w:rsidRPr="00906E83">
              <w:rPr>
                <w:rFonts w:cs="Arial"/>
                <w:sz w:val="20"/>
                <w:szCs w:val="20"/>
              </w:rPr>
              <w:t>MS14-002367</w:t>
            </w:r>
            <w:bookmarkEnd w:id="12"/>
            <w:bookmarkEnd w:id="13"/>
            <w:r w:rsidRPr="00906E83">
              <w:rPr>
                <w:rFonts w:cs="Arial"/>
                <w:sz w:val="20"/>
                <w:szCs w:val="20"/>
              </w:rPr>
              <w:t>)</w:t>
            </w:r>
          </w:p>
        </w:tc>
      </w:tr>
    </w:tbl>
    <w:p w14:paraId="02B64FF3" w14:textId="77777777" w:rsidR="00906E83" w:rsidRPr="00906E83" w:rsidRDefault="00906E83" w:rsidP="00906E83">
      <w:pPr>
        <w:spacing w:before="60" w:after="60" w:line="240" w:lineRule="auto"/>
        <w:rPr>
          <w:rFonts w:cs="Arial"/>
          <w:sz w:val="20"/>
          <w:szCs w:val="20"/>
        </w:rPr>
      </w:pPr>
    </w:p>
    <w:p w14:paraId="7A1E259E" w14:textId="77777777" w:rsidR="00D14D44" w:rsidRPr="00906E83" w:rsidRDefault="00D14D44" w:rsidP="00906E83">
      <w:pPr>
        <w:spacing w:before="60" w:after="60" w:line="240" w:lineRule="auto"/>
        <w:rPr>
          <w:rFonts w:cs="Arial"/>
          <w:b/>
        </w:rPr>
      </w:pPr>
      <w:r w:rsidRPr="00906E83">
        <w:rPr>
          <w:rFonts w:cs="Arial"/>
          <w:b/>
        </w:rPr>
        <w:t>Part 16</w:t>
      </w:r>
    </w:p>
    <w:tbl>
      <w:tblPr>
        <w:tblStyle w:val="TableGrid"/>
        <w:tblW w:w="5000" w:type="pct"/>
        <w:tblLook w:val="04A0" w:firstRow="1" w:lastRow="0" w:firstColumn="1" w:lastColumn="0" w:noHBand="0" w:noVBand="1"/>
      </w:tblPr>
      <w:tblGrid>
        <w:gridCol w:w="7053"/>
        <w:gridCol w:w="7053"/>
      </w:tblGrid>
      <w:tr w:rsidR="00F24C3D" w:rsidRPr="00906E83" w14:paraId="7A1E25A4" w14:textId="77777777" w:rsidTr="00F24C3D">
        <w:trPr>
          <w:cnfStyle w:val="100000000000" w:firstRow="1" w:lastRow="0" w:firstColumn="0" w:lastColumn="0" w:oddVBand="0" w:evenVBand="0" w:oddHBand="0" w:evenHBand="0" w:firstRowFirstColumn="0" w:firstRowLastColumn="0" w:lastRowFirstColumn="0" w:lastRowLastColumn="0"/>
        </w:trPr>
        <w:tc>
          <w:tcPr>
            <w:tcW w:w="2500" w:type="pct"/>
          </w:tcPr>
          <w:p w14:paraId="7A1E259F" w14:textId="77777777" w:rsidR="00F24C3D" w:rsidRPr="00906E83" w:rsidRDefault="00F24C3D" w:rsidP="00906E83">
            <w:pPr>
              <w:spacing w:before="60" w:after="60" w:line="240" w:lineRule="auto"/>
              <w:rPr>
                <w:rFonts w:cs="Arial"/>
                <w:b/>
                <w:sz w:val="20"/>
                <w:szCs w:val="20"/>
              </w:rPr>
            </w:pPr>
          </w:p>
        </w:tc>
        <w:tc>
          <w:tcPr>
            <w:tcW w:w="2500" w:type="pct"/>
            <w:shd w:val="clear" w:color="auto" w:fill="auto"/>
          </w:tcPr>
          <w:p w14:paraId="7A1E25A3" w14:textId="4D712153" w:rsidR="00F24C3D" w:rsidRPr="00906E83" w:rsidRDefault="00F24C3D" w:rsidP="00906E83">
            <w:pPr>
              <w:spacing w:before="60" w:after="60" w:line="240" w:lineRule="auto"/>
              <w:rPr>
                <w:rFonts w:cs="Arial"/>
                <w:b/>
                <w:sz w:val="20"/>
                <w:szCs w:val="20"/>
              </w:rPr>
            </w:pPr>
            <w:r w:rsidRPr="00906E83">
              <w:rPr>
                <w:rFonts w:cs="Arial"/>
                <w:b/>
                <w:sz w:val="20"/>
                <w:szCs w:val="20"/>
              </w:rPr>
              <w:t>Comment</w:t>
            </w:r>
          </w:p>
        </w:tc>
      </w:tr>
      <w:tr w:rsidR="00D14D44" w:rsidRPr="00906E83" w14:paraId="7A1E25A6" w14:textId="77777777" w:rsidTr="00F24C3D">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7A1E25A5" w14:textId="77777777" w:rsidR="00D14D44" w:rsidRPr="00906E83" w:rsidRDefault="00D14D44" w:rsidP="00906E83">
            <w:pPr>
              <w:spacing w:before="60" w:after="60" w:line="240" w:lineRule="auto"/>
              <w:rPr>
                <w:rFonts w:cs="Arial"/>
                <w:sz w:val="20"/>
                <w:szCs w:val="20"/>
              </w:rPr>
            </w:pPr>
            <w:r w:rsidRPr="00906E83">
              <w:rPr>
                <w:rFonts w:cs="Arial"/>
                <w:b/>
                <w:sz w:val="20"/>
                <w:szCs w:val="20"/>
              </w:rPr>
              <w:t>Section 391 Minister must consider precautionary principle in making decisions</w:t>
            </w:r>
          </w:p>
        </w:tc>
      </w:tr>
      <w:tr w:rsidR="00906E83" w:rsidRPr="00906E83" w14:paraId="7A1E25AC" w14:textId="77777777" w:rsidTr="00F24C3D">
        <w:trPr>
          <w:cnfStyle w:val="000000010000" w:firstRow="0" w:lastRow="0" w:firstColumn="0" w:lastColumn="0" w:oddVBand="0" w:evenVBand="0" w:oddHBand="0" w:evenHBand="1" w:firstRowFirstColumn="0" w:firstRowLastColumn="0" w:lastRowFirstColumn="0" w:lastRowLastColumn="0"/>
        </w:trPr>
        <w:tc>
          <w:tcPr>
            <w:tcW w:w="2500" w:type="pct"/>
          </w:tcPr>
          <w:p w14:paraId="260826EC" w14:textId="77777777" w:rsidR="00906E83" w:rsidRPr="00906E83" w:rsidRDefault="00906E83" w:rsidP="00906E83">
            <w:pPr>
              <w:spacing w:before="60" w:after="60" w:line="240" w:lineRule="auto"/>
              <w:rPr>
                <w:rFonts w:cs="Arial"/>
                <w:sz w:val="20"/>
                <w:szCs w:val="20"/>
              </w:rPr>
            </w:pPr>
            <w:r w:rsidRPr="00906E83">
              <w:rPr>
                <w:rFonts w:cs="Arial"/>
                <w:sz w:val="20"/>
                <w:szCs w:val="20"/>
              </w:rPr>
              <w:t>(1) Minister must take account of precautionary principle</w:t>
            </w:r>
          </w:p>
          <w:p w14:paraId="7A1E25A7" w14:textId="21C9EA60" w:rsidR="00906E83" w:rsidRPr="00906E83" w:rsidRDefault="00906E83" w:rsidP="00906E83">
            <w:pPr>
              <w:spacing w:before="60" w:after="60" w:line="240" w:lineRule="auto"/>
              <w:rPr>
                <w:rFonts w:cs="Arial"/>
                <w:sz w:val="20"/>
                <w:szCs w:val="20"/>
              </w:rPr>
            </w:pPr>
            <w:r w:rsidRPr="00906E83">
              <w:rPr>
                <w:rFonts w:cs="Arial"/>
                <w:sz w:val="20"/>
                <w:szCs w:val="20"/>
              </w:rPr>
              <w:t xml:space="preserve">(2) The </w:t>
            </w:r>
            <w:r w:rsidRPr="00906E83">
              <w:rPr>
                <w:rFonts w:cs="Arial"/>
                <w:color w:val="000000"/>
                <w:sz w:val="20"/>
                <w:szCs w:val="20"/>
              </w:rPr>
              <w:t>precautionary principle is that lack of full scientific certainty should not be used as a reason for postponing a measure to prevent degradation of the environment where there are threats of serious or irreversible environmental</w:t>
            </w:r>
            <w:r w:rsidRPr="00906E83">
              <w:rPr>
                <w:rFonts w:cs="Arial"/>
                <w:sz w:val="20"/>
                <w:szCs w:val="20"/>
              </w:rPr>
              <w:t xml:space="preserve"> damage.</w:t>
            </w:r>
          </w:p>
        </w:tc>
        <w:tc>
          <w:tcPr>
            <w:tcW w:w="2500" w:type="pct"/>
            <w:shd w:val="clear" w:color="auto" w:fill="92D050"/>
          </w:tcPr>
          <w:p w14:paraId="7A1E25AB" w14:textId="71019555" w:rsidR="00906E83" w:rsidRPr="00906E83" w:rsidRDefault="00906E83" w:rsidP="00906E83">
            <w:pPr>
              <w:spacing w:before="60" w:after="60" w:line="240" w:lineRule="auto"/>
              <w:rPr>
                <w:rFonts w:cs="Arial"/>
                <w:sz w:val="20"/>
                <w:szCs w:val="20"/>
              </w:rPr>
            </w:pPr>
            <w:r w:rsidRPr="00906E83">
              <w:rPr>
                <w:rFonts w:cs="Arial"/>
                <w:sz w:val="20"/>
                <w:szCs w:val="20"/>
              </w:rPr>
              <w:t>The precautionary principle has been considered by the Department when making its recommendation to include specimens in the list of exempt native specimens.</w:t>
            </w:r>
          </w:p>
        </w:tc>
      </w:tr>
    </w:tbl>
    <w:p w14:paraId="7A1E25B3" w14:textId="77777777" w:rsidR="00D14D44" w:rsidRPr="00906E83" w:rsidRDefault="00D14D44" w:rsidP="00906E83">
      <w:pPr>
        <w:spacing w:before="60" w:after="60" w:line="240" w:lineRule="auto"/>
        <w:rPr>
          <w:rFonts w:cs="Arial"/>
          <w:sz w:val="20"/>
          <w:szCs w:val="20"/>
        </w:rPr>
      </w:pPr>
    </w:p>
    <w:sectPr w:rsidR="00D14D44" w:rsidRPr="00906E83" w:rsidSect="00625455">
      <w:pgSz w:w="16838" w:h="11906" w:orient="landscape"/>
      <w:pgMar w:top="709" w:right="1361" w:bottom="709" w:left="1361"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1E25B6" w14:textId="77777777" w:rsidR="00585210" w:rsidRDefault="00585210" w:rsidP="00A60185">
      <w:pPr>
        <w:spacing w:after="0" w:line="240" w:lineRule="auto"/>
      </w:pPr>
      <w:r>
        <w:separator/>
      </w:r>
    </w:p>
  </w:endnote>
  <w:endnote w:type="continuationSeparator" w:id="0">
    <w:p w14:paraId="7A1E25B7" w14:textId="77777777" w:rsidR="00585210" w:rsidRDefault="00585210"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FEF01" w14:textId="77777777" w:rsidR="002D5920" w:rsidRDefault="002D59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8E54C" w14:textId="77777777" w:rsidR="00585210" w:rsidRDefault="00585210">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9372F" w14:textId="77777777" w:rsidR="00585210" w:rsidRPr="009E0662" w:rsidRDefault="00585210" w:rsidP="00585210">
    <w:pPr>
      <w:pStyle w:val="Footer"/>
      <w:jc w:val="right"/>
      <w:rPr>
        <w:sz w:val="18"/>
        <w:szCs w:val="18"/>
      </w:rPr>
    </w:pPr>
  </w:p>
  <w:p w14:paraId="4926B7E7" w14:textId="77777777" w:rsidR="00585210" w:rsidRPr="009E0662" w:rsidRDefault="00585210" w:rsidP="00585210">
    <w:pPr>
      <w:pStyle w:val="Footer"/>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26735"/>
      <w:docPartObj>
        <w:docPartGallery w:val="Page Numbers (Bottom of Page)"/>
        <w:docPartUnique/>
      </w:docPartObj>
    </w:sdtPr>
    <w:sdtEndPr/>
    <w:sdtContent>
      <w:p w14:paraId="7A1E25BA" w14:textId="77777777" w:rsidR="00585210" w:rsidRDefault="00585210">
        <w:pPr>
          <w:pStyle w:val="Footer"/>
          <w:jc w:val="center"/>
        </w:pPr>
        <w:r>
          <w:fldChar w:fldCharType="begin"/>
        </w:r>
        <w:r>
          <w:instrText xml:space="preserve"> PAGE   \* MERGEFORMAT </w:instrText>
        </w:r>
        <w:r>
          <w:fldChar w:fldCharType="separate"/>
        </w:r>
        <w:r w:rsidR="002D5920">
          <w:rPr>
            <w:noProof/>
          </w:rPr>
          <w:t>16</w:t>
        </w:r>
        <w:r>
          <w:rPr>
            <w:noProof/>
          </w:rPr>
          <w:fldChar w:fldCharType="end"/>
        </w:r>
      </w:p>
    </w:sdtContent>
  </w:sdt>
  <w:p w14:paraId="7A1E25BB" w14:textId="77777777" w:rsidR="00585210" w:rsidRDefault="00585210">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1E25B4" w14:textId="77777777" w:rsidR="00585210" w:rsidRDefault="00585210" w:rsidP="00A60185">
      <w:pPr>
        <w:spacing w:after="0" w:line="240" w:lineRule="auto"/>
      </w:pPr>
      <w:r>
        <w:separator/>
      </w:r>
    </w:p>
  </w:footnote>
  <w:footnote w:type="continuationSeparator" w:id="0">
    <w:p w14:paraId="7A1E25B5" w14:textId="77777777" w:rsidR="00585210" w:rsidRDefault="00585210"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53442" w14:textId="77777777" w:rsidR="002D5920" w:rsidRDefault="002D59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69C59" w14:textId="77777777" w:rsidR="002D5920" w:rsidRDefault="002D59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280B7" w14:textId="77777777" w:rsidR="002D5920" w:rsidRDefault="002D592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E25B8" w14:textId="77777777" w:rsidR="00585210" w:rsidRDefault="00585210" w:rsidP="00E45765">
    <w:pPr>
      <w:pStyle w:val="Classification"/>
    </w:pPr>
    <w:r>
      <w:fldChar w:fldCharType="begin"/>
    </w:r>
    <w:r>
      <w:instrText xml:space="preserve"> DOCPROPERTY SecurityClassification \* MERGEFORMAT </w:instrText>
    </w:r>
    <w:r>
      <w:fldChar w:fldCharType="separate"/>
    </w:r>
    <w:r w:rsidR="008F289A">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E25B9" w14:textId="77777777" w:rsidR="00585210" w:rsidRDefault="00585210" w:rsidP="00911A6D">
    <w:pPr>
      <w:pStyle w:val="Header"/>
      <w:jc w:val="right"/>
    </w:pPr>
    <w:r>
      <w:t>Southern Squid Jig Fishery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F745BC2"/>
    <w:multiLevelType w:val="multilevel"/>
    <w:tmpl w:val="E5E89F92"/>
    <w:numStyleLink w:val="BulletList"/>
  </w:abstractNum>
  <w:abstractNum w:abstractNumId="10"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9"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65456429"/>
    <w:multiLevelType w:val="multilevel"/>
    <w:tmpl w:val="E898CC72"/>
    <w:numStyleLink w:val="KeyPoints"/>
  </w:abstractNum>
  <w:abstractNum w:abstractNumId="27"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2"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3"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2"/>
  </w:num>
  <w:num w:numId="2">
    <w:abstractNumId w:val="1"/>
  </w:num>
  <w:num w:numId="3">
    <w:abstractNumId w:val="17"/>
  </w:num>
  <w:num w:numId="4">
    <w:abstractNumId w:val="0"/>
  </w:num>
  <w:num w:numId="5">
    <w:abstractNumId w:val="16"/>
  </w:num>
  <w:num w:numId="6">
    <w:abstractNumId w:val="26"/>
  </w:num>
  <w:num w:numId="7">
    <w:abstractNumId w:val="9"/>
  </w:num>
  <w:num w:numId="8">
    <w:abstractNumId w:val="4"/>
  </w:num>
  <w:num w:numId="9">
    <w:abstractNumId w:val="19"/>
  </w:num>
  <w:num w:numId="10">
    <w:abstractNumId w:val="28"/>
  </w:num>
  <w:num w:numId="11">
    <w:abstractNumId w:val="22"/>
  </w:num>
  <w:num w:numId="12">
    <w:abstractNumId w:val="5"/>
  </w:num>
  <w:num w:numId="13">
    <w:abstractNumId w:val="13"/>
  </w:num>
  <w:num w:numId="14">
    <w:abstractNumId w:val="30"/>
  </w:num>
  <w:num w:numId="15">
    <w:abstractNumId w:val="23"/>
  </w:num>
  <w:num w:numId="16">
    <w:abstractNumId w:val="2"/>
  </w:num>
  <w:num w:numId="17">
    <w:abstractNumId w:val="14"/>
  </w:num>
  <w:num w:numId="18">
    <w:abstractNumId w:val="10"/>
  </w:num>
  <w:num w:numId="19">
    <w:abstractNumId w:val="21"/>
  </w:num>
  <w:num w:numId="20">
    <w:abstractNumId w:val="12"/>
  </w:num>
  <w:num w:numId="21">
    <w:abstractNumId w:val="8"/>
  </w:num>
  <w:num w:numId="22">
    <w:abstractNumId w:val="11"/>
  </w:num>
  <w:num w:numId="23">
    <w:abstractNumId w:val="20"/>
  </w:num>
  <w:num w:numId="24">
    <w:abstractNumId w:val="25"/>
  </w:num>
  <w:num w:numId="25">
    <w:abstractNumId w:val="18"/>
  </w:num>
  <w:num w:numId="26">
    <w:abstractNumId w:val="6"/>
  </w:num>
  <w:num w:numId="27">
    <w:abstractNumId w:val="7"/>
  </w:num>
  <w:num w:numId="28">
    <w:abstractNumId w:val="24"/>
  </w:num>
  <w:num w:numId="29">
    <w:abstractNumId w:val="31"/>
  </w:num>
  <w:num w:numId="30">
    <w:abstractNumId w:val="33"/>
  </w:num>
  <w:num w:numId="31">
    <w:abstractNumId w:val="27"/>
  </w:num>
  <w:num w:numId="32">
    <w:abstractNumId w:val="0"/>
    <w:lvlOverride w:ilvl="0">
      <w:startOverride w:val="1"/>
    </w:lvlOverride>
  </w:num>
  <w:num w:numId="33">
    <w:abstractNumId w:val="3"/>
  </w:num>
  <w:num w:numId="34">
    <w:abstractNumId w:val="15"/>
  </w:num>
  <w:num w:numId="35">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4AEE"/>
    <w:rsid w:val="00005CAA"/>
    <w:rsid w:val="0000761A"/>
    <w:rsid w:val="00010210"/>
    <w:rsid w:val="00012D66"/>
    <w:rsid w:val="00015ADA"/>
    <w:rsid w:val="00020C99"/>
    <w:rsid w:val="0002707B"/>
    <w:rsid w:val="000273BA"/>
    <w:rsid w:val="0003736E"/>
    <w:rsid w:val="0005148E"/>
    <w:rsid w:val="00051BC2"/>
    <w:rsid w:val="00051F91"/>
    <w:rsid w:val="000537F8"/>
    <w:rsid w:val="00060173"/>
    <w:rsid w:val="0007114D"/>
    <w:rsid w:val="00071627"/>
    <w:rsid w:val="00072C5A"/>
    <w:rsid w:val="000759E5"/>
    <w:rsid w:val="00080CF6"/>
    <w:rsid w:val="00084AC6"/>
    <w:rsid w:val="00091608"/>
    <w:rsid w:val="0009333C"/>
    <w:rsid w:val="0009497D"/>
    <w:rsid w:val="000953D2"/>
    <w:rsid w:val="0009704F"/>
    <w:rsid w:val="000A0F11"/>
    <w:rsid w:val="000A125A"/>
    <w:rsid w:val="000A57CD"/>
    <w:rsid w:val="000A5FE9"/>
    <w:rsid w:val="000A7AF8"/>
    <w:rsid w:val="000B2634"/>
    <w:rsid w:val="000B3758"/>
    <w:rsid w:val="000B3BD8"/>
    <w:rsid w:val="000B5001"/>
    <w:rsid w:val="000B7681"/>
    <w:rsid w:val="000B7B42"/>
    <w:rsid w:val="000C02B7"/>
    <w:rsid w:val="000C3B67"/>
    <w:rsid w:val="000C5100"/>
    <w:rsid w:val="000C5342"/>
    <w:rsid w:val="000C69B6"/>
    <w:rsid w:val="000C6D16"/>
    <w:rsid w:val="000C706A"/>
    <w:rsid w:val="000D2887"/>
    <w:rsid w:val="000D2ADA"/>
    <w:rsid w:val="000D3873"/>
    <w:rsid w:val="000D6D63"/>
    <w:rsid w:val="000E0081"/>
    <w:rsid w:val="000E07CF"/>
    <w:rsid w:val="000E31C1"/>
    <w:rsid w:val="000E549D"/>
    <w:rsid w:val="000E58BC"/>
    <w:rsid w:val="000E6D98"/>
    <w:rsid w:val="000F2CF2"/>
    <w:rsid w:val="000F36AA"/>
    <w:rsid w:val="000F4BBD"/>
    <w:rsid w:val="000F63A0"/>
    <w:rsid w:val="000F7E30"/>
    <w:rsid w:val="0010059D"/>
    <w:rsid w:val="001006F5"/>
    <w:rsid w:val="00100BEF"/>
    <w:rsid w:val="001010D1"/>
    <w:rsid w:val="001029B1"/>
    <w:rsid w:val="00104824"/>
    <w:rsid w:val="00104F75"/>
    <w:rsid w:val="00106AA0"/>
    <w:rsid w:val="001100DB"/>
    <w:rsid w:val="001103D4"/>
    <w:rsid w:val="00111326"/>
    <w:rsid w:val="00111BFD"/>
    <w:rsid w:val="001137AD"/>
    <w:rsid w:val="0011498E"/>
    <w:rsid w:val="001167CB"/>
    <w:rsid w:val="00117A45"/>
    <w:rsid w:val="0012097D"/>
    <w:rsid w:val="001219D8"/>
    <w:rsid w:val="0012210D"/>
    <w:rsid w:val="001224AE"/>
    <w:rsid w:val="00122B3F"/>
    <w:rsid w:val="00123D44"/>
    <w:rsid w:val="001248BC"/>
    <w:rsid w:val="0013269A"/>
    <w:rsid w:val="001337D4"/>
    <w:rsid w:val="00134C7B"/>
    <w:rsid w:val="00141ADA"/>
    <w:rsid w:val="00145768"/>
    <w:rsid w:val="00147C12"/>
    <w:rsid w:val="00151762"/>
    <w:rsid w:val="001527A1"/>
    <w:rsid w:val="00152AD6"/>
    <w:rsid w:val="001530DC"/>
    <w:rsid w:val="00154098"/>
    <w:rsid w:val="001545DA"/>
    <w:rsid w:val="00154989"/>
    <w:rsid w:val="00154DE2"/>
    <w:rsid w:val="00154E10"/>
    <w:rsid w:val="00155A9F"/>
    <w:rsid w:val="00157FFB"/>
    <w:rsid w:val="00160262"/>
    <w:rsid w:val="00160B1A"/>
    <w:rsid w:val="00164155"/>
    <w:rsid w:val="00164465"/>
    <w:rsid w:val="00164E7C"/>
    <w:rsid w:val="0016780A"/>
    <w:rsid w:val="001713FA"/>
    <w:rsid w:val="00173EBF"/>
    <w:rsid w:val="00175ED3"/>
    <w:rsid w:val="00180D1E"/>
    <w:rsid w:val="001842A2"/>
    <w:rsid w:val="001843CC"/>
    <w:rsid w:val="00187BD6"/>
    <w:rsid w:val="00187FA8"/>
    <w:rsid w:val="00192F5E"/>
    <w:rsid w:val="00193A22"/>
    <w:rsid w:val="001955CD"/>
    <w:rsid w:val="00197772"/>
    <w:rsid w:val="001A106F"/>
    <w:rsid w:val="001A51C8"/>
    <w:rsid w:val="001A5A16"/>
    <w:rsid w:val="001A6B37"/>
    <w:rsid w:val="001A7B97"/>
    <w:rsid w:val="001B1282"/>
    <w:rsid w:val="001B4CA8"/>
    <w:rsid w:val="001B5EA1"/>
    <w:rsid w:val="001B5EDC"/>
    <w:rsid w:val="001C14DB"/>
    <w:rsid w:val="001C4F3D"/>
    <w:rsid w:val="001C6F34"/>
    <w:rsid w:val="001D0CDC"/>
    <w:rsid w:val="001D1D82"/>
    <w:rsid w:val="001D1EAF"/>
    <w:rsid w:val="001E1182"/>
    <w:rsid w:val="001E2489"/>
    <w:rsid w:val="001F1137"/>
    <w:rsid w:val="001F4958"/>
    <w:rsid w:val="00200E42"/>
    <w:rsid w:val="00202C90"/>
    <w:rsid w:val="00203414"/>
    <w:rsid w:val="0020445D"/>
    <w:rsid w:val="00205978"/>
    <w:rsid w:val="00205E7F"/>
    <w:rsid w:val="00207379"/>
    <w:rsid w:val="002105F1"/>
    <w:rsid w:val="00213B03"/>
    <w:rsid w:val="00213DE8"/>
    <w:rsid w:val="00216118"/>
    <w:rsid w:val="002209AB"/>
    <w:rsid w:val="00220E11"/>
    <w:rsid w:val="002238F6"/>
    <w:rsid w:val="002251E3"/>
    <w:rsid w:val="00227A95"/>
    <w:rsid w:val="002316BD"/>
    <w:rsid w:val="002473FC"/>
    <w:rsid w:val="00247569"/>
    <w:rsid w:val="00251F2A"/>
    <w:rsid w:val="00252E3C"/>
    <w:rsid w:val="00256BF8"/>
    <w:rsid w:val="00256E52"/>
    <w:rsid w:val="00262198"/>
    <w:rsid w:val="002769E5"/>
    <w:rsid w:val="0028539B"/>
    <w:rsid w:val="00285F1B"/>
    <w:rsid w:val="00290BB1"/>
    <w:rsid w:val="00292B81"/>
    <w:rsid w:val="0029710B"/>
    <w:rsid w:val="0029751A"/>
    <w:rsid w:val="002A6E37"/>
    <w:rsid w:val="002B18AE"/>
    <w:rsid w:val="002C0E14"/>
    <w:rsid w:val="002C1C93"/>
    <w:rsid w:val="002C5066"/>
    <w:rsid w:val="002C5813"/>
    <w:rsid w:val="002C593E"/>
    <w:rsid w:val="002D234F"/>
    <w:rsid w:val="002D3AE8"/>
    <w:rsid w:val="002D4AAC"/>
    <w:rsid w:val="002D5920"/>
    <w:rsid w:val="002D594F"/>
    <w:rsid w:val="002F045A"/>
    <w:rsid w:val="002F0B87"/>
    <w:rsid w:val="0030039D"/>
    <w:rsid w:val="003012CC"/>
    <w:rsid w:val="0030326F"/>
    <w:rsid w:val="00303E02"/>
    <w:rsid w:val="00305B8C"/>
    <w:rsid w:val="00310701"/>
    <w:rsid w:val="00315980"/>
    <w:rsid w:val="00316F7F"/>
    <w:rsid w:val="00320B51"/>
    <w:rsid w:val="00321073"/>
    <w:rsid w:val="003218E8"/>
    <w:rsid w:val="00325E34"/>
    <w:rsid w:val="00330C24"/>
    <w:rsid w:val="00330DCE"/>
    <w:rsid w:val="00331E11"/>
    <w:rsid w:val="0033475F"/>
    <w:rsid w:val="00334761"/>
    <w:rsid w:val="00334B25"/>
    <w:rsid w:val="00336108"/>
    <w:rsid w:val="00337EBC"/>
    <w:rsid w:val="003407E0"/>
    <w:rsid w:val="00341DCD"/>
    <w:rsid w:val="00342983"/>
    <w:rsid w:val="0034563E"/>
    <w:rsid w:val="00350FF8"/>
    <w:rsid w:val="003518D6"/>
    <w:rsid w:val="003521BD"/>
    <w:rsid w:val="0035460C"/>
    <w:rsid w:val="003556BD"/>
    <w:rsid w:val="00365147"/>
    <w:rsid w:val="00365F93"/>
    <w:rsid w:val="0037016E"/>
    <w:rsid w:val="00372214"/>
    <w:rsid w:val="00372908"/>
    <w:rsid w:val="00376BCD"/>
    <w:rsid w:val="00377994"/>
    <w:rsid w:val="00383020"/>
    <w:rsid w:val="00384BCC"/>
    <w:rsid w:val="0039325D"/>
    <w:rsid w:val="00394D65"/>
    <w:rsid w:val="00394D7E"/>
    <w:rsid w:val="00396F6F"/>
    <w:rsid w:val="003975FD"/>
    <w:rsid w:val="003A38A3"/>
    <w:rsid w:val="003B057D"/>
    <w:rsid w:val="003B46EF"/>
    <w:rsid w:val="003B60CC"/>
    <w:rsid w:val="003C1B25"/>
    <w:rsid w:val="003C2443"/>
    <w:rsid w:val="003C4F71"/>
    <w:rsid w:val="003C5DA3"/>
    <w:rsid w:val="003C6083"/>
    <w:rsid w:val="003D08A3"/>
    <w:rsid w:val="003D4BCD"/>
    <w:rsid w:val="003D51CA"/>
    <w:rsid w:val="003D6C2B"/>
    <w:rsid w:val="003D708B"/>
    <w:rsid w:val="003E01D8"/>
    <w:rsid w:val="003E2100"/>
    <w:rsid w:val="003E3DBC"/>
    <w:rsid w:val="003E4571"/>
    <w:rsid w:val="003E6E23"/>
    <w:rsid w:val="003E788F"/>
    <w:rsid w:val="003F5351"/>
    <w:rsid w:val="003F65EE"/>
    <w:rsid w:val="003F6F5B"/>
    <w:rsid w:val="004025D9"/>
    <w:rsid w:val="0040342D"/>
    <w:rsid w:val="00406F0E"/>
    <w:rsid w:val="004116FE"/>
    <w:rsid w:val="0041192D"/>
    <w:rsid w:val="00411BC9"/>
    <w:rsid w:val="00413EE1"/>
    <w:rsid w:val="0042128E"/>
    <w:rsid w:val="00422C98"/>
    <w:rsid w:val="00432B60"/>
    <w:rsid w:val="00433F00"/>
    <w:rsid w:val="00440698"/>
    <w:rsid w:val="00446EEE"/>
    <w:rsid w:val="004540E2"/>
    <w:rsid w:val="00454454"/>
    <w:rsid w:val="00460BEF"/>
    <w:rsid w:val="00463795"/>
    <w:rsid w:val="004638C3"/>
    <w:rsid w:val="00467924"/>
    <w:rsid w:val="00470F9A"/>
    <w:rsid w:val="004712A5"/>
    <w:rsid w:val="004712BA"/>
    <w:rsid w:val="0047157D"/>
    <w:rsid w:val="00471991"/>
    <w:rsid w:val="0047266F"/>
    <w:rsid w:val="004752D0"/>
    <w:rsid w:val="00476D6B"/>
    <w:rsid w:val="004832EF"/>
    <w:rsid w:val="004862E9"/>
    <w:rsid w:val="004865C1"/>
    <w:rsid w:val="00491090"/>
    <w:rsid w:val="00492C16"/>
    <w:rsid w:val="0049769A"/>
    <w:rsid w:val="004A0678"/>
    <w:rsid w:val="004A2BC1"/>
    <w:rsid w:val="004A48A3"/>
    <w:rsid w:val="004B0D92"/>
    <w:rsid w:val="004B0EC0"/>
    <w:rsid w:val="004B66F1"/>
    <w:rsid w:val="004C024A"/>
    <w:rsid w:val="004C2131"/>
    <w:rsid w:val="004C3EA0"/>
    <w:rsid w:val="004C40C4"/>
    <w:rsid w:val="004C42AF"/>
    <w:rsid w:val="004C4525"/>
    <w:rsid w:val="004C6C67"/>
    <w:rsid w:val="004C7468"/>
    <w:rsid w:val="004D2BF3"/>
    <w:rsid w:val="004D2EE3"/>
    <w:rsid w:val="004D77DA"/>
    <w:rsid w:val="004D7B56"/>
    <w:rsid w:val="004E7333"/>
    <w:rsid w:val="004E7D10"/>
    <w:rsid w:val="004F0D66"/>
    <w:rsid w:val="004F2CDB"/>
    <w:rsid w:val="004F2FF8"/>
    <w:rsid w:val="004F399E"/>
    <w:rsid w:val="004F7169"/>
    <w:rsid w:val="00500D66"/>
    <w:rsid w:val="00501C06"/>
    <w:rsid w:val="005022B0"/>
    <w:rsid w:val="005037E3"/>
    <w:rsid w:val="005114B1"/>
    <w:rsid w:val="00514C8E"/>
    <w:rsid w:val="0051640C"/>
    <w:rsid w:val="005168A2"/>
    <w:rsid w:val="00531DBF"/>
    <w:rsid w:val="00533254"/>
    <w:rsid w:val="00534FE4"/>
    <w:rsid w:val="00537636"/>
    <w:rsid w:val="00545759"/>
    <w:rsid w:val="00545BE0"/>
    <w:rsid w:val="005466C8"/>
    <w:rsid w:val="00546930"/>
    <w:rsid w:val="00552636"/>
    <w:rsid w:val="00554C6A"/>
    <w:rsid w:val="00562A65"/>
    <w:rsid w:val="00562E85"/>
    <w:rsid w:val="0056332F"/>
    <w:rsid w:val="00564E94"/>
    <w:rsid w:val="005668AD"/>
    <w:rsid w:val="005719B3"/>
    <w:rsid w:val="0057295E"/>
    <w:rsid w:val="00580519"/>
    <w:rsid w:val="00581C39"/>
    <w:rsid w:val="00583447"/>
    <w:rsid w:val="00585210"/>
    <w:rsid w:val="0058537E"/>
    <w:rsid w:val="00587BE5"/>
    <w:rsid w:val="005903B6"/>
    <w:rsid w:val="00590ECE"/>
    <w:rsid w:val="005A0247"/>
    <w:rsid w:val="005A126E"/>
    <w:rsid w:val="005A452F"/>
    <w:rsid w:val="005A66B5"/>
    <w:rsid w:val="005A680D"/>
    <w:rsid w:val="005B140D"/>
    <w:rsid w:val="005B1F69"/>
    <w:rsid w:val="005B3DD3"/>
    <w:rsid w:val="005C1FEA"/>
    <w:rsid w:val="005C3495"/>
    <w:rsid w:val="005D4A3C"/>
    <w:rsid w:val="005E1B35"/>
    <w:rsid w:val="005E3DFC"/>
    <w:rsid w:val="005E5942"/>
    <w:rsid w:val="005E60AF"/>
    <w:rsid w:val="005F1DEA"/>
    <w:rsid w:val="005F4D7A"/>
    <w:rsid w:val="005F6A46"/>
    <w:rsid w:val="00607FC9"/>
    <w:rsid w:val="006137B1"/>
    <w:rsid w:val="00616F83"/>
    <w:rsid w:val="0062082F"/>
    <w:rsid w:val="00622FE1"/>
    <w:rsid w:val="0062521C"/>
    <w:rsid w:val="00625455"/>
    <w:rsid w:val="0062674F"/>
    <w:rsid w:val="00630A2B"/>
    <w:rsid w:val="00632DC7"/>
    <w:rsid w:val="006357FB"/>
    <w:rsid w:val="006362C3"/>
    <w:rsid w:val="006406FC"/>
    <w:rsid w:val="00640E57"/>
    <w:rsid w:val="00641403"/>
    <w:rsid w:val="00641868"/>
    <w:rsid w:val="00645C89"/>
    <w:rsid w:val="00646122"/>
    <w:rsid w:val="00651B02"/>
    <w:rsid w:val="00653E16"/>
    <w:rsid w:val="00657220"/>
    <w:rsid w:val="00657362"/>
    <w:rsid w:val="006575DC"/>
    <w:rsid w:val="0066104B"/>
    <w:rsid w:val="00662339"/>
    <w:rsid w:val="00664725"/>
    <w:rsid w:val="006655EE"/>
    <w:rsid w:val="00666252"/>
    <w:rsid w:val="00667C10"/>
    <w:rsid w:val="00667EF4"/>
    <w:rsid w:val="0067066D"/>
    <w:rsid w:val="00670D99"/>
    <w:rsid w:val="00676FCA"/>
    <w:rsid w:val="00677177"/>
    <w:rsid w:val="00677BE8"/>
    <w:rsid w:val="00684827"/>
    <w:rsid w:val="0068612E"/>
    <w:rsid w:val="00686690"/>
    <w:rsid w:val="006874C7"/>
    <w:rsid w:val="00687C92"/>
    <w:rsid w:val="00690121"/>
    <w:rsid w:val="006921C4"/>
    <w:rsid w:val="0069534E"/>
    <w:rsid w:val="0069669C"/>
    <w:rsid w:val="006A1200"/>
    <w:rsid w:val="006A32D6"/>
    <w:rsid w:val="006A4F4E"/>
    <w:rsid w:val="006A6C23"/>
    <w:rsid w:val="006A72FA"/>
    <w:rsid w:val="006B14DB"/>
    <w:rsid w:val="006B21C4"/>
    <w:rsid w:val="006B4CF3"/>
    <w:rsid w:val="006C302C"/>
    <w:rsid w:val="006C4A1A"/>
    <w:rsid w:val="006D0188"/>
    <w:rsid w:val="006D0393"/>
    <w:rsid w:val="006D1480"/>
    <w:rsid w:val="006D15A7"/>
    <w:rsid w:val="006D1A83"/>
    <w:rsid w:val="006D41D3"/>
    <w:rsid w:val="006D710B"/>
    <w:rsid w:val="006E1CFE"/>
    <w:rsid w:val="006E2B17"/>
    <w:rsid w:val="006F10C4"/>
    <w:rsid w:val="006F40E9"/>
    <w:rsid w:val="006F5603"/>
    <w:rsid w:val="006F7B87"/>
    <w:rsid w:val="00701400"/>
    <w:rsid w:val="007037CF"/>
    <w:rsid w:val="0070561D"/>
    <w:rsid w:val="007073EA"/>
    <w:rsid w:val="00710668"/>
    <w:rsid w:val="00714D9E"/>
    <w:rsid w:val="007167C0"/>
    <w:rsid w:val="00720481"/>
    <w:rsid w:val="0072474B"/>
    <w:rsid w:val="00727620"/>
    <w:rsid w:val="00733027"/>
    <w:rsid w:val="00733193"/>
    <w:rsid w:val="00733CF6"/>
    <w:rsid w:val="007340D8"/>
    <w:rsid w:val="00737029"/>
    <w:rsid w:val="00737D49"/>
    <w:rsid w:val="007430E0"/>
    <w:rsid w:val="00744DDA"/>
    <w:rsid w:val="00745E03"/>
    <w:rsid w:val="007461AE"/>
    <w:rsid w:val="007469F9"/>
    <w:rsid w:val="007521CC"/>
    <w:rsid w:val="007561F5"/>
    <w:rsid w:val="0075732A"/>
    <w:rsid w:val="007600F8"/>
    <w:rsid w:val="00760262"/>
    <w:rsid w:val="00763017"/>
    <w:rsid w:val="0076310C"/>
    <w:rsid w:val="00764E20"/>
    <w:rsid w:val="0076744F"/>
    <w:rsid w:val="00767BCE"/>
    <w:rsid w:val="00767EFC"/>
    <w:rsid w:val="007707DE"/>
    <w:rsid w:val="00770B5D"/>
    <w:rsid w:val="00771C08"/>
    <w:rsid w:val="007752F1"/>
    <w:rsid w:val="00776768"/>
    <w:rsid w:val="00776FC5"/>
    <w:rsid w:val="00777477"/>
    <w:rsid w:val="007777A6"/>
    <w:rsid w:val="0078187A"/>
    <w:rsid w:val="00794ED8"/>
    <w:rsid w:val="007A2573"/>
    <w:rsid w:val="007A4476"/>
    <w:rsid w:val="007A5BB1"/>
    <w:rsid w:val="007B0CE9"/>
    <w:rsid w:val="007B106C"/>
    <w:rsid w:val="007B1A4E"/>
    <w:rsid w:val="007B2A77"/>
    <w:rsid w:val="007B2D7D"/>
    <w:rsid w:val="007B3D05"/>
    <w:rsid w:val="007B3DB2"/>
    <w:rsid w:val="007B5503"/>
    <w:rsid w:val="007B63C6"/>
    <w:rsid w:val="007C179C"/>
    <w:rsid w:val="007C21E3"/>
    <w:rsid w:val="007C3FD1"/>
    <w:rsid w:val="007C6BB3"/>
    <w:rsid w:val="007C6D7C"/>
    <w:rsid w:val="007C7DA7"/>
    <w:rsid w:val="007D0B7C"/>
    <w:rsid w:val="007D14B4"/>
    <w:rsid w:val="007D36AC"/>
    <w:rsid w:val="007D3AD7"/>
    <w:rsid w:val="007E24F6"/>
    <w:rsid w:val="007E6086"/>
    <w:rsid w:val="007F7077"/>
    <w:rsid w:val="00800F64"/>
    <w:rsid w:val="00801050"/>
    <w:rsid w:val="0080240A"/>
    <w:rsid w:val="00802F0B"/>
    <w:rsid w:val="00803092"/>
    <w:rsid w:val="00803690"/>
    <w:rsid w:val="00810A67"/>
    <w:rsid w:val="00810CFF"/>
    <w:rsid w:val="00811A94"/>
    <w:rsid w:val="008128D4"/>
    <w:rsid w:val="00813544"/>
    <w:rsid w:val="00813CA0"/>
    <w:rsid w:val="00827FA2"/>
    <w:rsid w:val="00833CF7"/>
    <w:rsid w:val="00834CDE"/>
    <w:rsid w:val="00835928"/>
    <w:rsid w:val="00840C1A"/>
    <w:rsid w:val="00842464"/>
    <w:rsid w:val="0084431D"/>
    <w:rsid w:val="00845222"/>
    <w:rsid w:val="00845601"/>
    <w:rsid w:val="00855C5C"/>
    <w:rsid w:val="00862D03"/>
    <w:rsid w:val="008679B5"/>
    <w:rsid w:val="00872577"/>
    <w:rsid w:val="0087297E"/>
    <w:rsid w:val="00892D56"/>
    <w:rsid w:val="008A0759"/>
    <w:rsid w:val="008A252B"/>
    <w:rsid w:val="008A3C96"/>
    <w:rsid w:val="008A5C77"/>
    <w:rsid w:val="008B4019"/>
    <w:rsid w:val="008B4DE3"/>
    <w:rsid w:val="008B65C9"/>
    <w:rsid w:val="008C2D4A"/>
    <w:rsid w:val="008D3900"/>
    <w:rsid w:val="008D3B45"/>
    <w:rsid w:val="008D6E1D"/>
    <w:rsid w:val="008E1AAC"/>
    <w:rsid w:val="008E27A9"/>
    <w:rsid w:val="008E3774"/>
    <w:rsid w:val="008E680F"/>
    <w:rsid w:val="008F289A"/>
    <w:rsid w:val="008F39B4"/>
    <w:rsid w:val="008F4162"/>
    <w:rsid w:val="008F6ABF"/>
    <w:rsid w:val="00901A0D"/>
    <w:rsid w:val="00903E02"/>
    <w:rsid w:val="00904E13"/>
    <w:rsid w:val="00905260"/>
    <w:rsid w:val="009055DB"/>
    <w:rsid w:val="009066F6"/>
    <w:rsid w:val="00906E83"/>
    <w:rsid w:val="00911A6D"/>
    <w:rsid w:val="00913175"/>
    <w:rsid w:val="00916EDB"/>
    <w:rsid w:val="00920197"/>
    <w:rsid w:val="00920861"/>
    <w:rsid w:val="00922B13"/>
    <w:rsid w:val="009242EF"/>
    <w:rsid w:val="0092758D"/>
    <w:rsid w:val="00932291"/>
    <w:rsid w:val="00932861"/>
    <w:rsid w:val="0093408E"/>
    <w:rsid w:val="009437C1"/>
    <w:rsid w:val="009449B4"/>
    <w:rsid w:val="0095108A"/>
    <w:rsid w:val="00952DDF"/>
    <w:rsid w:val="00955A10"/>
    <w:rsid w:val="00955EA3"/>
    <w:rsid w:val="009602AA"/>
    <w:rsid w:val="009610A3"/>
    <w:rsid w:val="00963B6A"/>
    <w:rsid w:val="00970950"/>
    <w:rsid w:val="009736A8"/>
    <w:rsid w:val="00975831"/>
    <w:rsid w:val="00975CA7"/>
    <w:rsid w:val="00977BF3"/>
    <w:rsid w:val="009812D4"/>
    <w:rsid w:val="00985CC0"/>
    <w:rsid w:val="009908D7"/>
    <w:rsid w:val="009920D8"/>
    <w:rsid w:val="009952F5"/>
    <w:rsid w:val="009A2060"/>
    <w:rsid w:val="009B076B"/>
    <w:rsid w:val="009B38BE"/>
    <w:rsid w:val="009B505D"/>
    <w:rsid w:val="009C2208"/>
    <w:rsid w:val="009C2AF4"/>
    <w:rsid w:val="009C3D0F"/>
    <w:rsid w:val="009E1B19"/>
    <w:rsid w:val="009F35E2"/>
    <w:rsid w:val="009F5146"/>
    <w:rsid w:val="009F65F9"/>
    <w:rsid w:val="009F68BA"/>
    <w:rsid w:val="00A030FE"/>
    <w:rsid w:val="00A06277"/>
    <w:rsid w:val="00A079DC"/>
    <w:rsid w:val="00A111C2"/>
    <w:rsid w:val="00A21D34"/>
    <w:rsid w:val="00A262C8"/>
    <w:rsid w:val="00A32FA7"/>
    <w:rsid w:val="00A338E7"/>
    <w:rsid w:val="00A35CAA"/>
    <w:rsid w:val="00A36E7F"/>
    <w:rsid w:val="00A37025"/>
    <w:rsid w:val="00A40930"/>
    <w:rsid w:val="00A41E65"/>
    <w:rsid w:val="00A4373F"/>
    <w:rsid w:val="00A43E0A"/>
    <w:rsid w:val="00A46070"/>
    <w:rsid w:val="00A50A81"/>
    <w:rsid w:val="00A530C7"/>
    <w:rsid w:val="00A55F5B"/>
    <w:rsid w:val="00A60185"/>
    <w:rsid w:val="00A661EA"/>
    <w:rsid w:val="00A66620"/>
    <w:rsid w:val="00A72C42"/>
    <w:rsid w:val="00A7319A"/>
    <w:rsid w:val="00A77983"/>
    <w:rsid w:val="00A830E5"/>
    <w:rsid w:val="00A84D9D"/>
    <w:rsid w:val="00A859D8"/>
    <w:rsid w:val="00A87135"/>
    <w:rsid w:val="00A90477"/>
    <w:rsid w:val="00A90B96"/>
    <w:rsid w:val="00A93280"/>
    <w:rsid w:val="00A951EA"/>
    <w:rsid w:val="00AA2548"/>
    <w:rsid w:val="00AA27F9"/>
    <w:rsid w:val="00AA4F56"/>
    <w:rsid w:val="00AA58C4"/>
    <w:rsid w:val="00AA59A8"/>
    <w:rsid w:val="00AA6BB6"/>
    <w:rsid w:val="00AA6C41"/>
    <w:rsid w:val="00AA7003"/>
    <w:rsid w:val="00AB11C8"/>
    <w:rsid w:val="00AB3495"/>
    <w:rsid w:val="00AB4423"/>
    <w:rsid w:val="00AB69E3"/>
    <w:rsid w:val="00AC0090"/>
    <w:rsid w:val="00AC08A8"/>
    <w:rsid w:val="00AC1B25"/>
    <w:rsid w:val="00AC467B"/>
    <w:rsid w:val="00AC7788"/>
    <w:rsid w:val="00AD222D"/>
    <w:rsid w:val="00AD56C8"/>
    <w:rsid w:val="00AD58F2"/>
    <w:rsid w:val="00AE6E80"/>
    <w:rsid w:val="00AF0D75"/>
    <w:rsid w:val="00AF5E56"/>
    <w:rsid w:val="00B00D98"/>
    <w:rsid w:val="00B029F3"/>
    <w:rsid w:val="00B033A8"/>
    <w:rsid w:val="00B0512A"/>
    <w:rsid w:val="00B0529F"/>
    <w:rsid w:val="00B1418B"/>
    <w:rsid w:val="00B156CF"/>
    <w:rsid w:val="00B16863"/>
    <w:rsid w:val="00B16E10"/>
    <w:rsid w:val="00B17F9A"/>
    <w:rsid w:val="00B21195"/>
    <w:rsid w:val="00B24B22"/>
    <w:rsid w:val="00B25310"/>
    <w:rsid w:val="00B276D6"/>
    <w:rsid w:val="00B31EFF"/>
    <w:rsid w:val="00B32F8F"/>
    <w:rsid w:val="00B3492A"/>
    <w:rsid w:val="00B36FCB"/>
    <w:rsid w:val="00B37DB3"/>
    <w:rsid w:val="00B4007C"/>
    <w:rsid w:val="00B51B8A"/>
    <w:rsid w:val="00B54DE9"/>
    <w:rsid w:val="00B553EC"/>
    <w:rsid w:val="00B55E3F"/>
    <w:rsid w:val="00B57CDE"/>
    <w:rsid w:val="00B6012C"/>
    <w:rsid w:val="00B61BC4"/>
    <w:rsid w:val="00B62A83"/>
    <w:rsid w:val="00B636EB"/>
    <w:rsid w:val="00B63C1E"/>
    <w:rsid w:val="00B66A38"/>
    <w:rsid w:val="00B829D5"/>
    <w:rsid w:val="00B857BF"/>
    <w:rsid w:val="00B9007B"/>
    <w:rsid w:val="00B93DD0"/>
    <w:rsid w:val="00B97732"/>
    <w:rsid w:val="00BA1BFF"/>
    <w:rsid w:val="00BA1D36"/>
    <w:rsid w:val="00BA57D9"/>
    <w:rsid w:val="00BA65A8"/>
    <w:rsid w:val="00BA6D19"/>
    <w:rsid w:val="00BA7461"/>
    <w:rsid w:val="00BA7A53"/>
    <w:rsid w:val="00BA7DA9"/>
    <w:rsid w:val="00BB0D3F"/>
    <w:rsid w:val="00BB1DA5"/>
    <w:rsid w:val="00BC0FBD"/>
    <w:rsid w:val="00BC4215"/>
    <w:rsid w:val="00BD10BA"/>
    <w:rsid w:val="00BD1A6F"/>
    <w:rsid w:val="00BD32CD"/>
    <w:rsid w:val="00BE051B"/>
    <w:rsid w:val="00BE0F48"/>
    <w:rsid w:val="00BE2748"/>
    <w:rsid w:val="00BE6D3C"/>
    <w:rsid w:val="00BE7852"/>
    <w:rsid w:val="00BF15D4"/>
    <w:rsid w:val="00BF2DDB"/>
    <w:rsid w:val="00BF3F46"/>
    <w:rsid w:val="00BF7CEE"/>
    <w:rsid w:val="00C000CF"/>
    <w:rsid w:val="00C03880"/>
    <w:rsid w:val="00C0501A"/>
    <w:rsid w:val="00C05173"/>
    <w:rsid w:val="00C101E8"/>
    <w:rsid w:val="00C1090A"/>
    <w:rsid w:val="00C135CF"/>
    <w:rsid w:val="00C1409A"/>
    <w:rsid w:val="00C20087"/>
    <w:rsid w:val="00C2374D"/>
    <w:rsid w:val="00C25177"/>
    <w:rsid w:val="00C25747"/>
    <w:rsid w:val="00C2683F"/>
    <w:rsid w:val="00C3184D"/>
    <w:rsid w:val="00C334C6"/>
    <w:rsid w:val="00C4714E"/>
    <w:rsid w:val="00C50AC2"/>
    <w:rsid w:val="00C51CCA"/>
    <w:rsid w:val="00C521A0"/>
    <w:rsid w:val="00C5504F"/>
    <w:rsid w:val="00C55BCB"/>
    <w:rsid w:val="00C57B55"/>
    <w:rsid w:val="00C602F0"/>
    <w:rsid w:val="00C605E0"/>
    <w:rsid w:val="00C61A09"/>
    <w:rsid w:val="00C61E3D"/>
    <w:rsid w:val="00C626DC"/>
    <w:rsid w:val="00C628DF"/>
    <w:rsid w:val="00C63376"/>
    <w:rsid w:val="00C7080F"/>
    <w:rsid w:val="00C73B6C"/>
    <w:rsid w:val="00C73E6B"/>
    <w:rsid w:val="00C74F97"/>
    <w:rsid w:val="00C8276E"/>
    <w:rsid w:val="00C842AC"/>
    <w:rsid w:val="00C86CCB"/>
    <w:rsid w:val="00C946CC"/>
    <w:rsid w:val="00C96688"/>
    <w:rsid w:val="00CA0723"/>
    <w:rsid w:val="00CA0C00"/>
    <w:rsid w:val="00CA4E24"/>
    <w:rsid w:val="00CB1690"/>
    <w:rsid w:val="00CC0E44"/>
    <w:rsid w:val="00CC11C8"/>
    <w:rsid w:val="00CC1B41"/>
    <w:rsid w:val="00CC4365"/>
    <w:rsid w:val="00CC7C43"/>
    <w:rsid w:val="00CD0BAB"/>
    <w:rsid w:val="00CD11B0"/>
    <w:rsid w:val="00CD2D9F"/>
    <w:rsid w:val="00CE5C2A"/>
    <w:rsid w:val="00CE6B07"/>
    <w:rsid w:val="00CE71C2"/>
    <w:rsid w:val="00CF34E9"/>
    <w:rsid w:val="00CF42D5"/>
    <w:rsid w:val="00CF4EDA"/>
    <w:rsid w:val="00CF7B39"/>
    <w:rsid w:val="00D00A93"/>
    <w:rsid w:val="00D00C8A"/>
    <w:rsid w:val="00D021CB"/>
    <w:rsid w:val="00D10F1A"/>
    <w:rsid w:val="00D116F8"/>
    <w:rsid w:val="00D128B7"/>
    <w:rsid w:val="00D12CDE"/>
    <w:rsid w:val="00D13E1D"/>
    <w:rsid w:val="00D14D44"/>
    <w:rsid w:val="00D16672"/>
    <w:rsid w:val="00D16C5F"/>
    <w:rsid w:val="00D17596"/>
    <w:rsid w:val="00D21D54"/>
    <w:rsid w:val="00D22640"/>
    <w:rsid w:val="00D2475A"/>
    <w:rsid w:val="00D26D3A"/>
    <w:rsid w:val="00D4442A"/>
    <w:rsid w:val="00D45442"/>
    <w:rsid w:val="00D45EE3"/>
    <w:rsid w:val="00D50618"/>
    <w:rsid w:val="00D509E9"/>
    <w:rsid w:val="00D53B1C"/>
    <w:rsid w:val="00D54389"/>
    <w:rsid w:val="00D6294A"/>
    <w:rsid w:val="00D63A1E"/>
    <w:rsid w:val="00D64B68"/>
    <w:rsid w:val="00D70B01"/>
    <w:rsid w:val="00D73C66"/>
    <w:rsid w:val="00D76122"/>
    <w:rsid w:val="00D82487"/>
    <w:rsid w:val="00D83685"/>
    <w:rsid w:val="00D87A57"/>
    <w:rsid w:val="00D94482"/>
    <w:rsid w:val="00DA1B12"/>
    <w:rsid w:val="00DA429B"/>
    <w:rsid w:val="00DA54C9"/>
    <w:rsid w:val="00DA6739"/>
    <w:rsid w:val="00DA6CAE"/>
    <w:rsid w:val="00DB1A9E"/>
    <w:rsid w:val="00DB31D6"/>
    <w:rsid w:val="00DB4005"/>
    <w:rsid w:val="00DB7875"/>
    <w:rsid w:val="00DC1229"/>
    <w:rsid w:val="00DC34EB"/>
    <w:rsid w:val="00DC6D74"/>
    <w:rsid w:val="00DD0FF3"/>
    <w:rsid w:val="00DD428A"/>
    <w:rsid w:val="00DD5FD7"/>
    <w:rsid w:val="00DD6D17"/>
    <w:rsid w:val="00DD6DB0"/>
    <w:rsid w:val="00DD6FC0"/>
    <w:rsid w:val="00DD7A6B"/>
    <w:rsid w:val="00DE2F03"/>
    <w:rsid w:val="00DF1E5B"/>
    <w:rsid w:val="00DF2275"/>
    <w:rsid w:val="00DF2B4E"/>
    <w:rsid w:val="00DF3F5E"/>
    <w:rsid w:val="00DF46E8"/>
    <w:rsid w:val="00DF5653"/>
    <w:rsid w:val="00DF5905"/>
    <w:rsid w:val="00E0046F"/>
    <w:rsid w:val="00E03D6A"/>
    <w:rsid w:val="00E0596E"/>
    <w:rsid w:val="00E06F66"/>
    <w:rsid w:val="00E07AB7"/>
    <w:rsid w:val="00E12391"/>
    <w:rsid w:val="00E17213"/>
    <w:rsid w:val="00E20A27"/>
    <w:rsid w:val="00E21A05"/>
    <w:rsid w:val="00E23C64"/>
    <w:rsid w:val="00E26E6F"/>
    <w:rsid w:val="00E30A01"/>
    <w:rsid w:val="00E3371E"/>
    <w:rsid w:val="00E356E5"/>
    <w:rsid w:val="00E36F81"/>
    <w:rsid w:val="00E4422F"/>
    <w:rsid w:val="00E45765"/>
    <w:rsid w:val="00E47BBB"/>
    <w:rsid w:val="00E507C1"/>
    <w:rsid w:val="00E5098C"/>
    <w:rsid w:val="00E53402"/>
    <w:rsid w:val="00E55AB5"/>
    <w:rsid w:val="00E563D1"/>
    <w:rsid w:val="00E60213"/>
    <w:rsid w:val="00E661B2"/>
    <w:rsid w:val="00E736CF"/>
    <w:rsid w:val="00E74D29"/>
    <w:rsid w:val="00E83C74"/>
    <w:rsid w:val="00E83CEE"/>
    <w:rsid w:val="00E8434E"/>
    <w:rsid w:val="00E8763B"/>
    <w:rsid w:val="00E91F18"/>
    <w:rsid w:val="00E9226D"/>
    <w:rsid w:val="00EA15F5"/>
    <w:rsid w:val="00EA2E70"/>
    <w:rsid w:val="00EA416C"/>
    <w:rsid w:val="00EA48C9"/>
    <w:rsid w:val="00EA5941"/>
    <w:rsid w:val="00EB3631"/>
    <w:rsid w:val="00EB60CE"/>
    <w:rsid w:val="00EB7D53"/>
    <w:rsid w:val="00EC3668"/>
    <w:rsid w:val="00EC393E"/>
    <w:rsid w:val="00EC4B49"/>
    <w:rsid w:val="00ED033B"/>
    <w:rsid w:val="00EE3146"/>
    <w:rsid w:val="00EE5C5F"/>
    <w:rsid w:val="00EE6458"/>
    <w:rsid w:val="00EF50BB"/>
    <w:rsid w:val="00EF53FF"/>
    <w:rsid w:val="00EF7B6B"/>
    <w:rsid w:val="00F00192"/>
    <w:rsid w:val="00F00752"/>
    <w:rsid w:val="00F01DF6"/>
    <w:rsid w:val="00F0340D"/>
    <w:rsid w:val="00F059A6"/>
    <w:rsid w:val="00F05B1F"/>
    <w:rsid w:val="00F05F3A"/>
    <w:rsid w:val="00F0672C"/>
    <w:rsid w:val="00F07C18"/>
    <w:rsid w:val="00F14829"/>
    <w:rsid w:val="00F163AD"/>
    <w:rsid w:val="00F2047E"/>
    <w:rsid w:val="00F22C7F"/>
    <w:rsid w:val="00F22E35"/>
    <w:rsid w:val="00F23756"/>
    <w:rsid w:val="00F24C3D"/>
    <w:rsid w:val="00F2523A"/>
    <w:rsid w:val="00F256D4"/>
    <w:rsid w:val="00F25FFA"/>
    <w:rsid w:val="00F310D2"/>
    <w:rsid w:val="00F36434"/>
    <w:rsid w:val="00F36F3D"/>
    <w:rsid w:val="00F40345"/>
    <w:rsid w:val="00F43499"/>
    <w:rsid w:val="00F44F4F"/>
    <w:rsid w:val="00F4533A"/>
    <w:rsid w:val="00F458BD"/>
    <w:rsid w:val="00F477BD"/>
    <w:rsid w:val="00F53491"/>
    <w:rsid w:val="00F569A4"/>
    <w:rsid w:val="00F627CA"/>
    <w:rsid w:val="00F62968"/>
    <w:rsid w:val="00F64D6E"/>
    <w:rsid w:val="00F65A1C"/>
    <w:rsid w:val="00F66F50"/>
    <w:rsid w:val="00F74590"/>
    <w:rsid w:val="00F80DFF"/>
    <w:rsid w:val="00F82FF8"/>
    <w:rsid w:val="00F8330D"/>
    <w:rsid w:val="00F84305"/>
    <w:rsid w:val="00F8485C"/>
    <w:rsid w:val="00F854DB"/>
    <w:rsid w:val="00F87149"/>
    <w:rsid w:val="00F87FFE"/>
    <w:rsid w:val="00F941DD"/>
    <w:rsid w:val="00F94C75"/>
    <w:rsid w:val="00F954C9"/>
    <w:rsid w:val="00F95755"/>
    <w:rsid w:val="00F96FBA"/>
    <w:rsid w:val="00FA4CF0"/>
    <w:rsid w:val="00FA5E16"/>
    <w:rsid w:val="00FA5E45"/>
    <w:rsid w:val="00FA61AA"/>
    <w:rsid w:val="00FA69A4"/>
    <w:rsid w:val="00FB1279"/>
    <w:rsid w:val="00FB1495"/>
    <w:rsid w:val="00FB471D"/>
    <w:rsid w:val="00FD1694"/>
    <w:rsid w:val="00FD7636"/>
    <w:rsid w:val="00FD76A3"/>
    <w:rsid w:val="00FE03CB"/>
    <w:rsid w:val="00FE121C"/>
    <w:rsid w:val="00FE2F77"/>
    <w:rsid w:val="00FE3229"/>
    <w:rsid w:val="00FE74C3"/>
    <w:rsid w:val="00FF1C42"/>
    <w:rsid w:val="00FF215C"/>
    <w:rsid w:val="00FF47A9"/>
    <w:rsid w:val="00FF49E8"/>
    <w:rsid w:val="00FF560F"/>
    <w:rsid w:val="00FF672F"/>
    <w:rsid w:val="00FF67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E2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06E83"/>
    <w:pPr>
      <w:pBdr>
        <w:bottom w:val="single" w:sz="4" w:space="1" w:color="808080" w:themeColor="background1" w:themeShade="80"/>
      </w:pBdr>
      <w:tabs>
        <w:tab w:val="center" w:pos="4513"/>
        <w:tab w:val="right" w:pos="9026"/>
      </w:tabs>
      <w:spacing w:after="120" w:line="240" w:lineRule="auto"/>
    </w:pPr>
    <w:rPr>
      <w:color w:val="808080" w:themeColor="background1" w:themeShade="80"/>
      <w:sz w:val="16"/>
    </w:rPr>
  </w:style>
  <w:style w:type="character" w:customStyle="1" w:styleId="HeaderChar">
    <w:name w:val="Header Char"/>
    <w:basedOn w:val="DefaultParagraphFont"/>
    <w:link w:val="Header"/>
    <w:rsid w:val="00906E83"/>
    <w:rPr>
      <w:color w:val="808080" w:themeColor="background1" w:themeShade="80"/>
      <w:sz w:val="16"/>
      <w:szCs w:val="22"/>
      <w:lang w:eastAsia="en-US"/>
    </w:rPr>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customStyle="1" w:styleId="subsection">
    <w:name w:val="subsection"/>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87297E"/>
  </w:style>
  <w:style w:type="paragraph" w:customStyle="1" w:styleId="paragraph">
    <w:name w:val="paragraph"/>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562A65"/>
    <w:rPr>
      <w:color w:val="800080" w:themeColor="followedHyperlink"/>
      <w:u w:val="single"/>
    </w:rPr>
  </w:style>
  <w:style w:type="paragraph" w:customStyle="1" w:styleId="BodyText10">
    <w:name w:val="Body Text1"/>
    <w:basedOn w:val="Normal"/>
    <w:rsid w:val="00F2047E"/>
    <w:pPr>
      <w:spacing w:after="120" w:line="240" w:lineRule="atLeast"/>
      <w:jc w:val="both"/>
    </w:pPr>
    <w:rPr>
      <w:rFonts w:eastAsia="Times New Roman"/>
      <w:szCs w:val="20"/>
    </w:rPr>
  </w:style>
  <w:style w:type="paragraph" w:styleId="Revision">
    <w:name w:val="Revision"/>
    <w:hidden/>
    <w:uiPriority w:val="99"/>
    <w:semiHidden/>
    <w:rsid w:val="00985CC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afma.gov.au/about/corporate-publications/" TargetMode="External"/><Relationship Id="rId26" Type="http://schemas.openxmlformats.org/officeDocument/2006/relationships/hyperlink" Target="http://www.agriculture.gov.au/abares/publications/display?url=http://143.188.17.20/anrdl/DAFFService/display.php?fid=pb_fsr15d9abm_20151030.xml"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comlaw.gov.au/Series/F2005L00964" TargetMode="External"/><Relationship Id="rId34" Type="http://schemas.openxmlformats.org/officeDocument/2006/relationships/hyperlink" Target="http://animaldiversity.org/accounts/Neophoca_cinerea/" TargetMode="Externa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yperlink" Target="http://www.afma.gov.au/wp-content/uploads/2014/11/SSJF_ERM_Apr09.pdf" TargetMode="External"/><Relationship Id="rId33" Type="http://schemas.openxmlformats.org/officeDocument/2006/relationships/hyperlink" Target="https://shop.taronga.org.au/animals/australian-sea-lion/feature"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yperlink" Target="http://www.afma.gov.au/fisheries/southern-squid-jig-fishery/" TargetMode="External"/><Relationship Id="rId29" Type="http://schemas.openxmlformats.org/officeDocument/2006/relationships/hyperlink" Target="http://www.afma.gov.au/resources/catch-dat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www.afma.gov.au/wp-content/uploads/2014/11/SSJF_ERA_Apr07.pdf" TargetMode="External"/><Relationship Id="rId32" Type="http://schemas.openxmlformats.org/officeDocument/2006/relationships/hyperlink" Target="http://www.agriculture.gov.au/abares/publications/display?url=http://143.188.17.20/anrdl/DAFFService/display.php?fid=pb_fsr15d9abm_20151030.xml" TargetMode="External"/><Relationship Id="rId37" Type="http://schemas.openxmlformats.org/officeDocument/2006/relationships/hyperlink" Target="http://www.environment.gov.au/system/files/pages/e4add34a-e315-4431-8337-1be3961e84eb/files/part-13-apr2010.pdf" TargetMode="Externa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www.afma.gov.au/sustainability-environment/harvest-strategies/" TargetMode="External"/><Relationship Id="rId28" Type="http://schemas.openxmlformats.org/officeDocument/2006/relationships/hyperlink" Target="http://www.agriculture.gov.au/abares/publications/display?url=http://143.188.17.20/anrdl/DAFFService/display.php?fid=pb_fsr15d9abm_20151030.xml" TargetMode="External"/><Relationship Id="rId36" Type="http://schemas.openxmlformats.org/officeDocument/2006/relationships/hyperlink" Target="https://www.comlaw.gov.au/Series/F2005L00964" TargetMode="External"/><Relationship Id="rId10" Type="http://schemas.openxmlformats.org/officeDocument/2006/relationships/footer" Target="footer1.xml"/><Relationship Id="rId19" Type="http://schemas.openxmlformats.org/officeDocument/2006/relationships/hyperlink" Target="http://www.afma.gov.au/sustainability-environment/protected-species-management/protected-species-interaction-reports/" TargetMode="External"/><Relationship Id="rId31" Type="http://schemas.openxmlformats.org/officeDocument/2006/relationships/hyperlink" Target="http://www.afma.gov.au/resources/catch-data/"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www.afma.gov.au/wp-content/uploads/2014/08/SSJF-Management-Arrangements-Booklet-2015.pdf" TargetMode="External"/><Relationship Id="rId27" Type="http://schemas.openxmlformats.org/officeDocument/2006/relationships/hyperlink" Target="http://www.fish.gov.au/Pages/SAFS_Report.aspx" TargetMode="External"/><Relationship Id="rId30" Type="http://schemas.openxmlformats.org/officeDocument/2006/relationships/hyperlink" Target="http://www.afma.gov.au/sustainability-environment/harvest-strategies/" TargetMode="External"/><Relationship Id="rId35" Type="http://schemas.openxmlformats.org/officeDocument/2006/relationships/hyperlink" Target="http://www.pir.sa.gov.au/__data/assets/pdf_file/0009/231795/No_356_Update_to_the_report_ASL_impediments_to_recover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EB31C99F.dotm</Template>
  <TotalTime>0</TotalTime>
  <Pages>16</Pages>
  <Words>5390</Words>
  <Characters>30724</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Commonwealth Southern Squid Jig Fishery</dc:title>
  <dc:creator/>
  <cp:lastModifiedBy/>
  <cp:revision>1</cp:revision>
  <dcterms:created xsi:type="dcterms:W3CDTF">2018-08-17T02:08:00Z</dcterms:created>
  <dcterms:modified xsi:type="dcterms:W3CDTF">2018-08-17T02:08:00Z</dcterms:modified>
</cp:coreProperties>
</file>