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6332A" w14:textId="0400306F" w:rsidR="00B6012C" w:rsidRPr="0083061C" w:rsidRDefault="00E30D03" w:rsidP="006F437F">
      <w:pPr>
        <w:widowControl w:val="0"/>
        <w:tabs>
          <w:tab w:val="left" w:pos="6700"/>
        </w:tabs>
        <w:spacing w:before="0" w:line="276" w:lineRule="auto"/>
        <w:jc w:val="center"/>
        <w:rPr>
          <w:rFonts w:cs="Arial"/>
          <w:sz w:val="48"/>
        </w:rPr>
      </w:pPr>
      <w:r w:rsidRPr="0083061C">
        <w:rPr>
          <w:rFonts w:cs="Arial"/>
          <w:noProof/>
          <w:lang w:eastAsia="en-AU"/>
        </w:rPr>
        <w:drawing>
          <wp:inline distT="0" distB="0" distL="0" distR="0" wp14:anchorId="43274CCB" wp14:editId="55B9E21C">
            <wp:extent cx="3409950" cy="105727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409950" cy="1057275"/>
                    </a:xfrm>
                    <a:prstGeom prst="rect">
                      <a:avLst/>
                    </a:prstGeom>
                  </pic:spPr>
                </pic:pic>
              </a:graphicData>
            </a:graphic>
          </wp:inline>
        </w:drawing>
      </w:r>
    </w:p>
    <w:p w14:paraId="33C7C20A" w14:textId="77777777" w:rsidR="00B6012C" w:rsidRPr="0083061C" w:rsidRDefault="00B6012C" w:rsidP="006F437F">
      <w:pPr>
        <w:widowControl w:val="0"/>
        <w:tabs>
          <w:tab w:val="left" w:pos="6700"/>
        </w:tabs>
        <w:spacing w:before="0" w:line="276" w:lineRule="auto"/>
        <w:jc w:val="center"/>
        <w:rPr>
          <w:rFonts w:cs="Arial"/>
          <w:sz w:val="40"/>
          <w:szCs w:val="40"/>
        </w:rPr>
      </w:pPr>
    </w:p>
    <w:p w14:paraId="116BB68D" w14:textId="77777777" w:rsidR="00B6012C" w:rsidRPr="0083061C" w:rsidRDefault="00B6012C" w:rsidP="006F437F">
      <w:pPr>
        <w:widowControl w:val="0"/>
        <w:tabs>
          <w:tab w:val="left" w:pos="6700"/>
        </w:tabs>
        <w:spacing w:before="0" w:line="276" w:lineRule="auto"/>
        <w:jc w:val="center"/>
        <w:rPr>
          <w:rFonts w:cs="Arial"/>
          <w:sz w:val="40"/>
          <w:szCs w:val="40"/>
        </w:rPr>
      </w:pPr>
    </w:p>
    <w:p w14:paraId="6C470C8C" w14:textId="77777777" w:rsidR="00B6012C" w:rsidRPr="0083061C" w:rsidRDefault="00B6012C" w:rsidP="006F437F">
      <w:pPr>
        <w:spacing w:before="0" w:line="276" w:lineRule="auto"/>
        <w:jc w:val="center"/>
        <w:outlineLvl w:val="5"/>
        <w:rPr>
          <w:rFonts w:cs="Arial"/>
          <w:b/>
          <w:sz w:val="40"/>
          <w:szCs w:val="40"/>
        </w:rPr>
      </w:pPr>
      <w:r w:rsidRPr="0083061C">
        <w:rPr>
          <w:rFonts w:cs="Arial"/>
          <w:b/>
          <w:sz w:val="40"/>
          <w:szCs w:val="40"/>
        </w:rPr>
        <w:t>Assessment of the</w:t>
      </w:r>
    </w:p>
    <w:p w14:paraId="6A28F6C5" w14:textId="79456D8F" w:rsidR="00B6012C" w:rsidRPr="0083061C" w:rsidRDefault="008F7865" w:rsidP="006F437F">
      <w:pPr>
        <w:tabs>
          <w:tab w:val="left" w:pos="6700"/>
        </w:tabs>
        <w:spacing w:before="0" w:line="276" w:lineRule="auto"/>
        <w:jc w:val="center"/>
        <w:outlineLvl w:val="5"/>
        <w:rPr>
          <w:rFonts w:cs="Arial"/>
          <w:sz w:val="40"/>
          <w:szCs w:val="40"/>
        </w:rPr>
      </w:pPr>
      <w:r w:rsidRPr="0083061C">
        <w:rPr>
          <w:rFonts w:eastAsia="Times New Roman" w:cs="Arial"/>
          <w:b/>
          <w:bCs/>
          <w:sz w:val="40"/>
          <w:szCs w:val="40"/>
          <w:lang w:eastAsia="en-AU"/>
        </w:rPr>
        <w:t>Torres Strait Tropical Rock Lobster Fishery</w:t>
      </w:r>
    </w:p>
    <w:p w14:paraId="408FC6FF" w14:textId="77777777" w:rsidR="00B6012C" w:rsidRPr="0083061C" w:rsidRDefault="00B6012C" w:rsidP="006F437F">
      <w:pPr>
        <w:tabs>
          <w:tab w:val="left" w:pos="6700"/>
        </w:tabs>
        <w:spacing w:before="0" w:line="276" w:lineRule="auto"/>
        <w:jc w:val="center"/>
        <w:outlineLvl w:val="5"/>
        <w:rPr>
          <w:rFonts w:cs="Arial"/>
          <w:sz w:val="40"/>
          <w:szCs w:val="40"/>
        </w:rPr>
      </w:pPr>
    </w:p>
    <w:p w14:paraId="09582250" w14:textId="57583BF5" w:rsidR="00B6012C" w:rsidRPr="0083061C" w:rsidRDefault="00B6012C" w:rsidP="006F437F">
      <w:pPr>
        <w:tabs>
          <w:tab w:val="left" w:pos="6700"/>
        </w:tabs>
        <w:spacing w:before="0" w:line="276" w:lineRule="auto"/>
        <w:jc w:val="center"/>
        <w:outlineLvl w:val="5"/>
        <w:rPr>
          <w:rFonts w:cs="Arial"/>
          <w:b/>
        </w:rPr>
      </w:pPr>
    </w:p>
    <w:p w14:paraId="6F011D36" w14:textId="18CAA073" w:rsidR="004F4059" w:rsidRPr="0083061C" w:rsidRDefault="004F4059" w:rsidP="006F437F">
      <w:pPr>
        <w:tabs>
          <w:tab w:val="left" w:pos="6700"/>
        </w:tabs>
        <w:spacing w:before="0" w:line="276" w:lineRule="auto"/>
        <w:jc w:val="center"/>
        <w:outlineLvl w:val="5"/>
        <w:rPr>
          <w:rFonts w:cs="Arial"/>
          <w:b/>
        </w:rPr>
      </w:pPr>
    </w:p>
    <w:p w14:paraId="307A0AC2" w14:textId="77777777" w:rsidR="004F4059" w:rsidRPr="0083061C" w:rsidRDefault="004F4059" w:rsidP="006F437F">
      <w:pPr>
        <w:tabs>
          <w:tab w:val="left" w:pos="6700"/>
        </w:tabs>
        <w:spacing w:before="0" w:line="276" w:lineRule="auto"/>
        <w:jc w:val="center"/>
        <w:outlineLvl w:val="5"/>
        <w:rPr>
          <w:rFonts w:cs="Arial"/>
          <w:b/>
        </w:rPr>
      </w:pPr>
    </w:p>
    <w:p w14:paraId="6FDB88F3" w14:textId="77777777" w:rsidR="00B6012C" w:rsidRPr="0083061C" w:rsidRDefault="00B6012C" w:rsidP="006F437F">
      <w:pPr>
        <w:tabs>
          <w:tab w:val="left" w:pos="6700"/>
        </w:tabs>
        <w:spacing w:before="0" w:line="276" w:lineRule="auto"/>
        <w:jc w:val="center"/>
        <w:outlineLvl w:val="5"/>
        <w:rPr>
          <w:rFonts w:cs="Arial"/>
          <w:b/>
        </w:rPr>
      </w:pPr>
    </w:p>
    <w:p w14:paraId="5421CD4F" w14:textId="77777777" w:rsidR="00B6012C" w:rsidRPr="0083061C" w:rsidRDefault="00B6012C" w:rsidP="006F437F">
      <w:pPr>
        <w:tabs>
          <w:tab w:val="left" w:pos="6700"/>
        </w:tabs>
        <w:spacing w:before="0" w:line="276" w:lineRule="auto"/>
        <w:jc w:val="center"/>
        <w:outlineLvl w:val="5"/>
        <w:rPr>
          <w:rFonts w:cs="Arial"/>
          <w:b/>
        </w:rPr>
      </w:pPr>
    </w:p>
    <w:p w14:paraId="2FCE336E" w14:textId="77777777" w:rsidR="00B6012C" w:rsidRPr="0083061C" w:rsidRDefault="00B6012C" w:rsidP="006F437F">
      <w:pPr>
        <w:tabs>
          <w:tab w:val="left" w:pos="6700"/>
        </w:tabs>
        <w:spacing w:before="0" w:line="276" w:lineRule="auto"/>
        <w:jc w:val="center"/>
        <w:outlineLvl w:val="5"/>
        <w:rPr>
          <w:rFonts w:cs="Arial"/>
          <w:b/>
        </w:rPr>
      </w:pPr>
    </w:p>
    <w:p w14:paraId="615EED31" w14:textId="73FE4F2E" w:rsidR="00381C3D" w:rsidRPr="0083061C" w:rsidRDefault="00381C3D" w:rsidP="006F437F">
      <w:pPr>
        <w:tabs>
          <w:tab w:val="left" w:pos="6700"/>
        </w:tabs>
        <w:spacing w:before="0" w:line="276" w:lineRule="auto"/>
        <w:jc w:val="center"/>
        <w:outlineLvl w:val="5"/>
        <w:rPr>
          <w:rFonts w:cs="Arial"/>
          <w:b/>
        </w:rPr>
      </w:pPr>
    </w:p>
    <w:p w14:paraId="3380EC84" w14:textId="77777777" w:rsidR="00381C3D" w:rsidRPr="0083061C" w:rsidRDefault="00381C3D" w:rsidP="006F437F">
      <w:pPr>
        <w:tabs>
          <w:tab w:val="left" w:pos="6700"/>
        </w:tabs>
        <w:spacing w:before="0" w:line="276" w:lineRule="auto"/>
        <w:jc w:val="center"/>
        <w:outlineLvl w:val="5"/>
        <w:rPr>
          <w:rFonts w:cs="Arial"/>
          <w:b/>
        </w:rPr>
      </w:pPr>
    </w:p>
    <w:p w14:paraId="3360CB3D" w14:textId="77777777" w:rsidR="00381C3D" w:rsidRPr="0083061C" w:rsidRDefault="00381C3D" w:rsidP="006F437F">
      <w:pPr>
        <w:tabs>
          <w:tab w:val="left" w:pos="6700"/>
        </w:tabs>
        <w:spacing w:before="0" w:line="276" w:lineRule="auto"/>
        <w:jc w:val="center"/>
        <w:outlineLvl w:val="5"/>
        <w:rPr>
          <w:rFonts w:cs="Arial"/>
          <w:b/>
        </w:rPr>
      </w:pPr>
    </w:p>
    <w:p w14:paraId="61B6350A" w14:textId="77777777" w:rsidR="00381C3D" w:rsidRPr="0083061C" w:rsidRDefault="00381C3D" w:rsidP="006F437F">
      <w:pPr>
        <w:tabs>
          <w:tab w:val="left" w:pos="6700"/>
        </w:tabs>
        <w:spacing w:before="0" w:line="276" w:lineRule="auto"/>
        <w:jc w:val="center"/>
        <w:outlineLvl w:val="5"/>
        <w:rPr>
          <w:rFonts w:cs="Arial"/>
          <w:b/>
        </w:rPr>
      </w:pPr>
    </w:p>
    <w:p w14:paraId="0376D615" w14:textId="77777777" w:rsidR="00381C3D" w:rsidRPr="0083061C" w:rsidRDefault="00381C3D" w:rsidP="006F437F">
      <w:pPr>
        <w:tabs>
          <w:tab w:val="left" w:pos="6700"/>
        </w:tabs>
        <w:spacing w:before="0" w:line="276" w:lineRule="auto"/>
        <w:jc w:val="center"/>
        <w:outlineLvl w:val="5"/>
        <w:rPr>
          <w:rFonts w:cs="Arial"/>
          <w:b/>
        </w:rPr>
      </w:pPr>
    </w:p>
    <w:p w14:paraId="2B6FCAEF" w14:textId="77777777" w:rsidR="00381C3D" w:rsidRPr="0083061C" w:rsidRDefault="00381C3D" w:rsidP="006F437F">
      <w:pPr>
        <w:tabs>
          <w:tab w:val="left" w:pos="6700"/>
        </w:tabs>
        <w:spacing w:before="0" w:line="276" w:lineRule="auto"/>
        <w:jc w:val="center"/>
        <w:outlineLvl w:val="5"/>
        <w:rPr>
          <w:rFonts w:cs="Arial"/>
          <w:b/>
        </w:rPr>
      </w:pPr>
    </w:p>
    <w:p w14:paraId="45DC70E5" w14:textId="77777777" w:rsidR="00381C3D" w:rsidRPr="0083061C" w:rsidRDefault="00381C3D" w:rsidP="006F437F">
      <w:pPr>
        <w:tabs>
          <w:tab w:val="left" w:pos="6700"/>
        </w:tabs>
        <w:spacing w:before="0" w:line="276" w:lineRule="auto"/>
        <w:jc w:val="center"/>
        <w:outlineLvl w:val="5"/>
        <w:rPr>
          <w:rFonts w:cs="Arial"/>
          <w:b/>
        </w:rPr>
      </w:pPr>
    </w:p>
    <w:p w14:paraId="34CDA9D0" w14:textId="77777777" w:rsidR="00381C3D" w:rsidRPr="0083061C" w:rsidRDefault="00381C3D" w:rsidP="006F437F">
      <w:pPr>
        <w:tabs>
          <w:tab w:val="left" w:pos="6700"/>
        </w:tabs>
        <w:spacing w:before="0" w:line="276" w:lineRule="auto"/>
        <w:jc w:val="center"/>
        <w:outlineLvl w:val="5"/>
        <w:rPr>
          <w:rFonts w:cs="Arial"/>
          <w:b/>
        </w:rPr>
      </w:pPr>
    </w:p>
    <w:p w14:paraId="535E58FC" w14:textId="77777777" w:rsidR="00381C3D" w:rsidRPr="0083061C" w:rsidRDefault="00381C3D" w:rsidP="006F437F">
      <w:pPr>
        <w:tabs>
          <w:tab w:val="left" w:pos="6700"/>
        </w:tabs>
        <w:spacing w:before="0" w:line="276" w:lineRule="auto"/>
        <w:jc w:val="center"/>
        <w:outlineLvl w:val="5"/>
        <w:rPr>
          <w:rFonts w:cs="Arial"/>
          <w:b/>
        </w:rPr>
      </w:pPr>
    </w:p>
    <w:p w14:paraId="1497D3BD" w14:textId="678763A1" w:rsidR="00B6012C" w:rsidRPr="0083061C" w:rsidRDefault="005A4D34" w:rsidP="006F437F">
      <w:pPr>
        <w:pStyle w:val="Heading7"/>
        <w:keepNext w:val="0"/>
        <w:autoSpaceDE/>
        <w:autoSpaceDN/>
        <w:spacing w:before="0" w:after="120" w:line="276" w:lineRule="auto"/>
        <w:rPr>
          <w:rFonts w:ascii="Arial" w:hAnsi="Arial" w:cs="Arial"/>
          <w:lang w:val="en-AU"/>
        </w:rPr>
      </w:pPr>
      <w:r>
        <w:rPr>
          <w:rFonts w:ascii="Arial" w:hAnsi="Arial" w:cs="Arial"/>
          <w:lang w:val="en-AU"/>
        </w:rPr>
        <w:t>December</w:t>
      </w:r>
      <w:r w:rsidR="004F4059" w:rsidRPr="0083061C">
        <w:rPr>
          <w:rFonts w:ascii="Arial" w:hAnsi="Arial" w:cs="Arial"/>
          <w:lang w:val="en-AU"/>
        </w:rPr>
        <w:t xml:space="preserve"> 2020</w:t>
      </w:r>
    </w:p>
    <w:p w14:paraId="1FA2A5CC" w14:textId="77777777" w:rsidR="00B6012C" w:rsidRPr="0083061C" w:rsidRDefault="00B6012C" w:rsidP="006F437F">
      <w:pPr>
        <w:spacing w:before="0" w:line="276" w:lineRule="auto"/>
        <w:jc w:val="center"/>
        <w:outlineLvl w:val="5"/>
        <w:rPr>
          <w:rFonts w:cs="Arial"/>
        </w:rPr>
      </w:pPr>
    </w:p>
    <w:p w14:paraId="2040416A" w14:textId="77777777" w:rsidR="00B6012C" w:rsidRPr="0083061C" w:rsidRDefault="00B6012C" w:rsidP="006F437F">
      <w:pPr>
        <w:spacing w:before="0" w:line="276" w:lineRule="auto"/>
        <w:rPr>
          <w:rFonts w:cs="Arial"/>
        </w:rPr>
      </w:pPr>
    </w:p>
    <w:p w14:paraId="54B4FEE2" w14:textId="77777777" w:rsidR="00574DD7" w:rsidRPr="0083061C" w:rsidRDefault="00574DD7" w:rsidP="006F437F">
      <w:pPr>
        <w:spacing w:before="0" w:line="276" w:lineRule="auto"/>
        <w:rPr>
          <w:rFonts w:cs="Arial"/>
        </w:rPr>
        <w:sectPr w:rsidR="00574DD7" w:rsidRPr="0083061C" w:rsidSect="001955CD">
          <w:footerReference w:type="default" r:id="rId14"/>
          <w:footerReference w:type="first" r:id="rId15"/>
          <w:pgSz w:w="11906" w:h="16838"/>
          <w:pgMar w:top="1418" w:right="1276" w:bottom="567" w:left="1418" w:header="425" w:footer="425" w:gutter="0"/>
          <w:pgNumType w:start="1"/>
          <w:cols w:space="708"/>
          <w:titlePg/>
          <w:docGrid w:linePitch="360"/>
        </w:sectPr>
      </w:pPr>
    </w:p>
    <w:p w14:paraId="5C1A4B42" w14:textId="5916A496" w:rsidR="00B6012C" w:rsidRPr="0083061C" w:rsidRDefault="00B6012C" w:rsidP="006F437F">
      <w:pPr>
        <w:spacing w:before="0" w:line="276" w:lineRule="auto"/>
        <w:rPr>
          <w:rFonts w:cs="Arial"/>
          <w:sz w:val="20"/>
          <w:szCs w:val="20"/>
        </w:rPr>
      </w:pPr>
    </w:p>
    <w:p w14:paraId="1AB4BB3C" w14:textId="4FFE5C06" w:rsidR="00134108" w:rsidRPr="0083061C" w:rsidRDefault="00134108" w:rsidP="006F437F">
      <w:pPr>
        <w:spacing w:before="0" w:line="276" w:lineRule="auto"/>
        <w:rPr>
          <w:rStyle w:val="Hyperlink"/>
          <w:rFonts w:eastAsia="Times New Roman" w:cs="Arial"/>
          <w:noProof/>
          <w:color w:val="auto"/>
          <w:sz w:val="20"/>
          <w:szCs w:val="20"/>
          <w:lang w:eastAsia="en-AU"/>
        </w:rPr>
      </w:pPr>
    </w:p>
    <w:p w14:paraId="02B38320" w14:textId="77777777" w:rsidR="00134108" w:rsidRPr="0083061C" w:rsidRDefault="00134108" w:rsidP="006F437F">
      <w:pPr>
        <w:spacing w:before="0" w:line="276" w:lineRule="auto"/>
        <w:rPr>
          <w:rStyle w:val="Hyperlink"/>
          <w:rFonts w:eastAsia="Times New Roman" w:cs="Arial"/>
          <w:noProof/>
          <w:color w:val="auto"/>
          <w:sz w:val="20"/>
          <w:szCs w:val="20"/>
          <w:lang w:eastAsia="en-AU"/>
        </w:rPr>
      </w:pPr>
    </w:p>
    <w:p w14:paraId="2C148F52" w14:textId="77777777" w:rsidR="00134108" w:rsidRPr="0083061C" w:rsidRDefault="00134108" w:rsidP="006F437F">
      <w:pPr>
        <w:spacing w:before="0" w:line="276" w:lineRule="auto"/>
        <w:rPr>
          <w:rStyle w:val="Hyperlink"/>
          <w:rFonts w:eastAsia="Times New Roman" w:cs="Arial"/>
          <w:noProof/>
          <w:color w:val="auto"/>
          <w:sz w:val="20"/>
          <w:szCs w:val="20"/>
          <w:lang w:eastAsia="en-AU"/>
        </w:rPr>
      </w:pPr>
    </w:p>
    <w:p w14:paraId="796DA257" w14:textId="77777777" w:rsidR="00134108" w:rsidRPr="0083061C" w:rsidRDefault="00134108" w:rsidP="006F437F">
      <w:pPr>
        <w:spacing w:before="0" w:line="276" w:lineRule="auto"/>
        <w:rPr>
          <w:rStyle w:val="Hyperlink"/>
          <w:rFonts w:eastAsia="Times New Roman" w:cs="Arial"/>
          <w:noProof/>
          <w:color w:val="auto"/>
          <w:sz w:val="20"/>
          <w:szCs w:val="20"/>
          <w:lang w:eastAsia="en-AU"/>
        </w:rPr>
      </w:pPr>
    </w:p>
    <w:p w14:paraId="55A75FF0" w14:textId="5A9C8879" w:rsidR="00381C3D" w:rsidRPr="0083061C" w:rsidRDefault="00381C3D" w:rsidP="006F437F">
      <w:pPr>
        <w:spacing w:before="0" w:line="276" w:lineRule="auto"/>
        <w:rPr>
          <w:rStyle w:val="Hyperlink"/>
          <w:rFonts w:eastAsia="Times New Roman" w:cs="Arial"/>
          <w:noProof/>
          <w:color w:val="auto"/>
          <w:sz w:val="20"/>
          <w:szCs w:val="20"/>
          <w:lang w:eastAsia="en-AU"/>
        </w:rPr>
      </w:pPr>
    </w:p>
    <w:p w14:paraId="6E33F720" w14:textId="77777777" w:rsidR="00381C3D" w:rsidRPr="0083061C" w:rsidRDefault="00381C3D" w:rsidP="006F437F">
      <w:pPr>
        <w:spacing w:before="0" w:line="276" w:lineRule="auto"/>
        <w:rPr>
          <w:rStyle w:val="Hyperlink"/>
          <w:rFonts w:eastAsia="Times New Roman" w:cs="Arial"/>
          <w:noProof/>
          <w:color w:val="auto"/>
          <w:sz w:val="20"/>
          <w:szCs w:val="20"/>
          <w:lang w:eastAsia="en-AU"/>
        </w:rPr>
      </w:pPr>
    </w:p>
    <w:p w14:paraId="4DFC8019" w14:textId="77777777" w:rsidR="00381C3D" w:rsidRPr="0083061C" w:rsidRDefault="00381C3D" w:rsidP="006F437F">
      <w:pPr>
        <w:spacing w:before="0" w:line="276" w:lineRule="auto"/>
        <w:rPr>
          <w:rStyle w:val="Hyperlink"/>
          <w:rFonts w:eastAsia="Times New Roman" w:cs="Arial"/>
          <w:noProof/>
          <w:color w:val="auto"/>
          <w:sz w:val="20"/>
          <w:szCs w:val="20"/>
          <w:lang w:eastAsia="en-AU"/>
        </w:rPr>
      </w:pPr>
    </w:p>
    <w:p w14:paraId="27F68273" w14:textId="77777777" w:rsidR="00381C3D" w:rsidRPr="0083061C" w:rsidRDefault="00381C3D" w:rsidP="006F437F">
      <w:pPr>
        <w:spacing w:before="0" w:line="276" w:lineRule="auto"/>
        <w:rPr>
          <w:rStyle w:val="Hyperlink"/>
          <w:rFonts w:eastAsia="Times New Roman" w:cs="Arial"/>
          <w:noProof/>
          <w:color w:val="auto"/>
          <w:sz w:val="20"/>
          <w:szCs w:val="20"/>
          <w:lang w:eastAsia="en-AU"/>
        </w:rPr>
      </w:pPr>
    </w:p>
    <w:p w14:paraId="6B5E3DAC" w14:textId="77777777" w:rsidR="00381C3D" w:rsidRPr="0083061C" w:rsidRDefault="00381C3D" w:rsidP="006F437F">
      <w:pPr>
        <w:spacing w:before="0" w:line="276" w:lineRule="auto"/>
        <w:rPr>
          <w:rStyle w:val="Hyperlink"/>
          <w:rFonts w:eastAsia="Times New Roman" w:cs="Arial"/>
          <w:noProof/>
          <w:color w:val="auto"/>
          <w:sz w:val="20"/>
          <w:szCs w:val="20"/>
          <w:lang w:eastAsia="en-AU"/>
        </w:rPr>
      </w:pPr>
    </w:p>
    <w:p w14:paraId="0BDF2950" w14:textId="77777777" w:rsidR="00381C3D" w:rsidRPr="0083061C" w:rsidRDefault="00381C3D" w:rsidP="006F437F">
      <w:pPr>
        <w:spacing w:before="0" w:line="276" w:lineRule="auto"/>
        <w:rPr>
          <w:rStyle w:val="Hyperlink"/>
          <w:rFonts w:eastAsia="Times New Roman" w:cs="Arial"/>
          <w:noProof/>
          <w:color w:val="auto"/>
          <w:sz w:val="20"/>
          <w:szCs w:val="20"/>
          <w:lang w:eastAsia="en-AU"/>
        </w:rPr>
      </w:pPr>
    </w:p>
    <w:p w14:paraId="626ADEFF" w14:textId="77777777" w:rsidR="00381C3D" w:rsidRPr="0083061C" w:rsidRDefault="00381C3D" w:rsidP="006F437F">
      <w:pPr>
        <w:spacing w:before="0" w:line="276" w:lineRule="auto"/>
        <w:rPr>
          <w:rStyle w:val="Hyperlink"/>
          <w:rFonts w:eastAsia="Times New Roman" w:cs="Arial"/>
          <w:noProof/>
          <w:color w:val="auto"/>
          <w:sz w:val="20"/>
          <w:szCs w:val="20"/>
          <w:lang w:eastAsia="en-AU"/>
        </w:rPr>
      </w:pPr>
    </w:p>
    <w:p w14:paraId="4C68D5AF" w14:textId="77777777" w:rsidR="00381C3D" w:rsidRPr="0083061C" w:rsidRDefault="00381C3D" w:rsidP="006F437F">
      <w:pPr>
        <w:spacing w:before="0" w:line="276" w:lineRule="auto"/>
        <w:rPr>
          <w:rStyle w:val="Hyperlink"/>
          <w:rFonts w:eastAsia="Times New Roman" w:cs="Arial"/>
          <w:noProof/>
          <w:color w:val="auto"/>
          <w:sz w:val="20"/>
          <w:szCs w:val="20"/>
          <w:lang w:eastAsia="en-AU"/>
        </w:rPr>
      </w:pPr>
    </w:p>
    <w:p w14:paraId="4AF0A397" w14:textId="77777777" w:rsidR="00134108" w:rsidRPr="0083061C" w:rsidRDefault="00134108" w:rsidP="006F437F">
      <w:pPr>
        <w:spacing w:before="0" w:line="276" w:lineRule="auto"/>
        <w:rPr>
          <w:rStyle w:val="Hyperlink"/>
          <w:rFonts w:eastAsia="Times New Roman" w:cs="Arial"/>
          <w:noProof/>
          <w:color w:val="auto"/>
          <w:sz w:val="20"/>
          <w:szCs w:val="20"/>
          <w:lang w:eastAsia="en-AU"/>
        </w:rPr>
      </w:pPr>
    </w:p>
    <w:p w14:paraId="38149A8D" w14:textId="77777777" w:rsidR="00134108" w:rsidRPr="0083061C" w:rsidRDefault="00134108" w:rsidP="006F437F">
      <w:pPr>
        <w:spacing w:before="0" w:line="276" w:lineRule="auto"/>
        <w:rPr>
          <w:rStyle w:val="Hyperlink"/>
          <w:rFonts w:eastAsia="Times New Roman" w:cs="Arial"/>
          <w:noProof/>
          <w:color w:val="auto"/>
          <w:sz w:val="20"/>
          <w:szCs w:val="20"/>
          <w:lang w:eastAsia="en-AU"/>
        </w:rPr>
      </w:pPr>
    </w:p>
    <w:p w14:paraId="44147207" w14:textId="32DA7E53" w:rsidR="00216DC7" w:rsidRPr="0083061C" w:rsidRDefault="00216DC7" w:rsidP="006F437F">
      <w:pPr>
        <w:tabs>
          <w:tab w:val="right" w:leader="dot" w:pos="8302"/>
        </w:tabs>
        <w:spacing w:before="0" w:line="276" w:lineRule="auto"/>
        <w:rPr>
          <w:rFonts w:cs="Arial"/>
          <w:noProof/>
          <w:webHidden/>
          <w:sz w:val="20"/>
          <w:szCs w:val="20"/>
        </w:rPr>
      </w:pPr>
    </w:p>
    <w:p w14:paraId="7E323DD6" w14:textId="6550424C" w:rsidR="00056E19" w:rsidRPr="0083061C" w:rsidRDefault="00056E19" w:rsidP="006F437F">
      <w:pPr>
        <w:tabs>
          <w:tab w:val="right" w:leader="dot" w:pos="8302"/>
        </w:tabs>
        <w:spacing w:before="0" w:line="276" w:lineRule="auto"/>
        <w:rPr>
          <w:rFonts w:cs="Arial"/>
          <w:noProof/>
          <w:webHidden/>
          <w:sz w:val="20"/>
          <w:szCs w:val="20"/>
        </w:rPr>
      </w:pPr>
    </w:p>
    <w:p w14:paraId="79EBC778" w14:textId="77777777" w:rsidR="00056E19" w:rsidRPr="0083061C" w:rsidRDefault="00056E19" w:rsidP="006F437F">
      <w:pPr>
        <w:tabs>
          <w:tab w:val="right" w:leader="dot" w:pos="8302"/>
        </w:tabs>
        <w:spacing w:before="0" w:line="276" w:lineRule="auto"/>
        <w:rPr>
          <w:rFonts w:cs="Arial"/>
          <w:noProof/>
          <w:webHidden/>
          <w:sz w:val="20"/>
          <w:szCs w:val="20"/>
        </w:rPr>
      </w:pPr>
    </w:p>
    <w:p w14:paraId="7874054E" w14:textId="77777777" w:rsidR="00056E19" w:rsidRPr="0083061C" w:rsidRDefault="00056E19" w:rsidP="006F437F">
      <w:pPr>
        <w:tabs>
          <w:tab w:val="right" w:leader="dot" w:pos="8302"/>
        </w:tabs>
        <w:spacing w:before="0" w:line="276" w:lineRule="auto"/>
        <w:rPr>
          <w:rFonts w:cs="Arial"/>
          <w:noProof/>
          <w:webHidden/>
          <w:sz w:val="20"/>
          <w:szCs w:val="20"/>
        </w:rPr>
      </w:pPr>
    </w:p>
    <w:p w14:paraId="14434FC4" w14:textId="77777777" w:rsidR="00056E19" w:rsidRPr="0083061C" w:rsidRDefault="00056E19" w:rsidP="006F437F">
      <w:pPr>
        <w:tabs>
          <w:tab w:val="right" w:leader="dot" w:pos="8302"/>
        </w:tabs>
        <w:spacing w:before="0" w:line="276" w:lineRule="auto"/>
        <w:rPr>
          <w:rFonts w:cs="Arial"/>
          <w:noProof/>
          <w:webHidden/>
          <w:sz w:val="20"/>
          <w:szCs w:val="20"/>
        </w:rPr>
      </w:pPr>
    </w:p>
    <w:p w14:paraId="0640B96F" w14:textId="4B8E758E" w:rsidR="00C743A7" w:rsidRPr="0083061C" w:rsidRDefault="00C743A7" w:rsidP="006F437F">
      <w:pPr>
        <w:spacing w:before="0" w:line="276" w:lineRule="auto"/>
        <w:rPr>
          <w:rFonts w:cs="Arial"/>
          <w:sz w:val="20"/>
          <w:szCs w:val="20"/>
        </w:rPr>
      </w:pPr>
    </w:p>
    <w:p w14:paraId="7C167C8F" w14:textId="276A0FED" w:rsidR="00C743A7" w:rsidRPr="0083061C" w:rsidRDefault="00C743A7" w:rsidP="006F437F">
      <w:pPr>
        <w:pStyle w:val="NormalWeb"/>
        <w:spacing w:before="0" w:beforeAutospacing="0" w:after="120" w:afterAutospacing="0" w:line="276" w:lineRule="auto"/>
        <w:rPr>
          <w:rFonts w:ascii="Arial" w:hAnsi="Arial" w:cs="Arial"/>
          <w:sz w:val="16"/>
          <w:szCs w:val="16"/>
        </w:rPr>
      </w:pPr>
      <w:r w:rsidRPr="0083061C">
        <w:rPr>
          <w:rFonts w:ascii="Arial" w:hAnsi="Arial" w:cs="Arial"/>
          <w:sz w:val="16"/>
          <w:szCs w:val="16"/>
        </w:rPr>
        <w:t xml:space="preserve">© Copyright Commonwealth of Australia, </w:t>
      </w:r>
      <w:r w:rsidR="004F4059" w:rsidRPr="0083061C">
        <w:rPr>
          <w:rFonts w:ascii="Arial" w:hAnsi="Arial" w:cs="Arial"/>
          <w:sz w:val="16"/>
          <w:szCs w:val="16"/>
        </w:rPr>
        <w:t>2020</w:t>
      </w:r>
      <w:r w:rsidRPr="0083061C">
        <w:rPr>
          <w:rFonts w:ascii="Arial" w:hAnsi="Arial" w:cs="Arial"/>
          <w:sz w:val="16"/>
          <w:szCs w:val="16"/>
        </w:rPr>
        <w:t>.</w:t>
      </w:r>
    </w:p>
    <w:p w14:paraId="05B584B8" w14:textId="77777777" w:rsidR="00C743A7" w:rsidRPr="0083061C" w:rsidRDefault="00C743A7" w:rsidP="006F437F">
      <w:pPr>
        <w:pStyle w:val="NormalWeb"/>
        <w:spacing w:before="0" w:beforeAutospacing="0" w:after="120" w:afterAutospacing="0" w:line="276" w:lineRule="auto"/>
        <w:rPr>
          <w:rFonts w:ascii="Arial" w:hAnsi="Arial" w:cs="Arial"/>
          <w:i/>
          <w:sz w:val="16"/>
          <w:szCs w:val="16"/>
        </w:rPr>
      </w:pPr>
      <w:r w:rsidRPr="0083061C">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6"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6E8B9BB7" w:rsidR="00C743A7" w:rsidRPr="0083061C" w:rsidRDefault="00C743A7" w:rsidP="006F437F">
      <w:pPr>
        <w:pStyle w:val="NormalWeb"/>
        <w:spacing w:before="0" w:beforeAutospacing="0" w:after="120" w:afterAutospacing="0" w:line="276" w:lineRule="auto"/>
        <w:rPr>
          <w:rFonts w:ascii="Arial" w:hAnsi="Arial" w:cs="Arial"/>
          <w:sz w:val="16"/>
          <w:szCs w:val="16"/>
        </w:rPr>
      </w:pPr>
      <w:r w:rsidRPr="0083061C">
        <w:rPr>
          <w:rFonts w:ascii="Arial" w:hAnsi="Arial" w:cs="Arial"/>
          <w:i/>
          <w:sz w:val="16"/>
          <w:szCs w:val="16"/>
        </w:rPr>
        <w:t xml:space="preserve">Assessment of the </w:t>
      </w:r>
      <w:r w:rsidR="004F4059" w:rsidRPr="0083061C">
        <w:rPr>
          <w:rFonts w:ascii="Arial" w:hAnsi="Arial" w:cs="Arial"/>
          <w:i/>
          <w:sz w:val="16"/>
          <w:szCs w:val="16"/>
        </w:rPr>
        <w:t xml:space="preserve">Torres Strait Tropical Rock Lobster Fishery </w:t>
      </w:r>
      <w:r w:rsidR="005A4D34">
        <w:rPr>
          <w:rFonts w:ascii="Arial" w:hAnsi="Arial" w:cs="Arial"/>
          <w:i/>
          <w:sz w:val="16"/>
          <w:szCs w:val="16"/>
        </w:rPr>
        <w:t>December</w:t>
      </w:r>
      <w:r w:rsidR="004F4059" w:rsidRPr="0083061C">
        <w:rPr>
          <w:rFonts w:ascii="Arial" w:hAnsi="Arial" w:cs="Arial"/>
          <w:i/>
          <w:sz w:val="16"/>
          <w:szCs w:val="16"/>
        </w:rPr>
        <w:t xml:space="preserve"> 2020 </w:t>
      </w:r>
      <w:r w:rsidRPr="0083061C">
        <w:rPr>
          <w:rFonts w:ascii="Arial" w:hAnsi="Arial" w:cs="Arial"/>
          <w:sz w:val="16"/>
          <w:szCs w:val="16"/>
        </w:rPr>
        <w:t xml:space="preserve">is licensed by the Commonwealth of Australia for use under a Creative Commons By Attribution 3.0 Australia </w:t>
      </w:r>
      <w:proofErr w:type="spellStart"/>
      <w:r w:rsidRPr="0083061C">
        <w:rPr>
          <w:rFonts w:ascii="Arial" w:hAnsi="Arial" w:cs="Arial"/>
          <w:sz w:val="16"/>
          <w:szCs w:val="16"/>
        </w:rPr>
        <w:t>licence</w:t>
      </w:r>
      <w:proofErr w:type="spellEnd"/>
      <w:r w:rsidRPr="0083061C">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83061C">
        <w:rPr>
          <w:rFonts w:ascii="Arial" w:hAnsi="Arial" w:cs="Arial"/>
          <w:sz w:val="16"/>
          <w:szCs w:val="16"/>
        </w:rPr>
        <w:t>licence</w:t>
      </w:r>
      <w:proofErr w:type="spellEnd"/>
      <w:r w:rsidRPr="0083061C">
        <w:rPr>
          <w:rFonts w:ascii="Arial" w:hAnsi="Arial" w:cs="Arial"/>
          <w:sz w:val="16"/>
          <w:szCs w:val="16"/>
        </w:rPr>
        <w:t xml:space="preserve"> conditions see: http://creativecommons.org/licenses/by/3.0/au/.</w:t>
      </w:r>
    </w:p>
    <w:p w14:paraId="6F619313" w14:textId="0937E3AA" w:rsidR="00C743A7" w:rsidRPr="0083061C" w:rsidRDefault="00C743A7" w:rsidP="006F437F">
      <w:pPr>
        <w:pStyle w:val="NormalWeb"/>
        <w:spacing w:before="0" w:beforeAutospacing="0" w:after="120" w:afterAutospacing="0" w:line="276" w:lineRule="auto"/>
        <w:rPr>
          <w:rFonts w:ascii="Arial" w:hAnsi="Arial" w:cs="Arial"/>
          <w:sz w:val="16"/>
          <w:szCs w:val="16"/>
        </w:rPr>
      </w:pPr>
      <w:r w:rsidRPr="0083061C">
        <w:rPr>
          <w:rFonts w:ascii="Arial" w:hAnsi="Arial" w:cs="Arial"/>
          <w:sz w:val="16"/>
          <w:szCs w:val="16"/>
        </w:rPr>
        <w:t>This report should be attributed as ‘</w:t>
      </w:r>
      <w:r w:rsidRPr="0083061C">
        <w:rPr>
          <w:rFonts w:ascii="Arial" w:hAnsi="Arial" w:cs="Arial"/>
          <w:i/>
          <w:sz w:val="16"/>
          <w:szCs w:val="16"/>
        </w:rPr>
        <w:t xml:space="preserve">Assessment of the </w:t>
      </w:r>
      <w:r w:rsidR="004F4059" w:rsidRPr="0083061C">
        <w:rPr>
          <w:rFonts w:ascii="Arial" w:hAnsi="Arial" w:cs="Arial"/>
          <w:i/>
          <w:sz w:val="16"/>
          <w:szCs w:val="16"/>
        </w:rPr>
        <w:t xml:space="preserve">Torres Strait Tropical Rock Lobster Fishery </w:t>
      </w:r>
      <w:r w:rsidR="005A4D34">
        <w:rPr>
          <w:rFonts w:ascii="Arial" w:hAnsi="Arial" w:cs="Arial"/>
          <w:i/>
          <w:sz w:val="16"/>
          <w:szCs w:val="16"/>
        </w:rPr>
        <w:t>December</w:t>
      </w:r>
      <w:r w:rsidR="004F4059" w:rsidRPr="0083061C">
        <w:rPr>
          <w:rFonts w:ascii="Arial" w:hAnsi="Arial" w:cs="Arial"/>
          <w:i/>
          <w:sz w:val="16"/>
          <w:szCs w:val="16"/>
        </w:rPr>
        <w:t xml:space="preserve"> 2020</w:t>
      </w:r>
      <w:r w:rsidRPr="0083061C">
        <w:rPr>
          <w:rFonts w:ascii="Arial" w:hAnsi="Arial" w:cs="Arial"/>
          <w:sz w:val="16"/>
          <w:szCs w:val="16"/>
        </w:rPr>
        <w:t xml:space="preserve">, Commonwealth of Australia </w:t>
      </w:r>
      <w:r w:rsidR="004F4059" w:rsidRPr="0083061C">
        <w:rPr>
          <w:rFonts w:ascii="Arial" w:hAnsi="Arial" w:cs="Arial"/>
          <w:sz w:val="16"/>
          <w:szCs w:val="16"/>
        </w:rPr>
        <w:t>2020</w:t>
      </w:r>
      <w:r w:rsidR="004649FA" w:rsidRPr="0083061C">
        <w:rPr>
          <w:rFonts w:ascii="Arial" w:hAnsi="Arial" w:cs="Arial"/>
          <w:sz w:val="16"/>
          <w:szCs w:val="16"/>
        </w:rPr>
        <w:t>’</w:t>
      </w:r>
      <w:r w:rsidRPr="0083061C">
        <w:rPr>
          <w:rFonts w:ascii="Arial" w:hAnsi="Arial" w:cs="Arial"/>
          <w:sz w:val="16"/>
          <w:szCs w:val="16"/>
        </w:rPr>
        <w:t>.</w:t>
      </w:r>
    </w:p>
    <w:p w14:paraId="0D5442F5" w14:textId="77777777" w:rsidR="00C743A7" w:rsidRPr="0083061C" w:rsidRDefault="00C743A7" w:rsidP="006F437F">
      <w:pPr>
        <w:pStyle w:val="NormalWeb"/>
        <w:spacing w:before="0" w:beforeAutospacing="0" w:after="120" w:afterAutospacing="0" w:line="276" w:lineRule="auto"/>
        <w:rPr>
          <w:rFonts w:ascii="Arial" w:hAnsi="Arial" w:cs="Arial"/>
          <w:sz w:val="20"/>
          <w:szCs w:val="20"/>
          <w:lang w:val="en-AU"/>
        </w:rPr>
      </w:pPr>
      <w:r w:rsidRPr="0083061C">
        <w:rPr>
          <w:rFonts w:ascii="Arial" w:hAnsi="Arial" w:cs="Arial"/>
          <w:sz w:val="20"/>
          <w:szCs w:val="20"/>
          <w:lang w:val="en-AU"/>
        </w:rPr>
        <w:t xml:space="preserve"> </w:t>
      </w:r>
    </w:p>
    <w:p w14:paraId="749958A3" w14:textId="77777777" w:rsidR="00C743A7" w:rsidRPr="0083061C" w:rsidRDefault="00C743A7" w:rsidP="006F437F">
      <w:pPr>
        <w:spacing w:before="0" w:line="276" w:lineRule="auto"/>
        <w:rPr>
          <w:rFonts w:cs="Arial"/>
          <w:b/>
          <w:sz w:val="16"/>
          <w:szCs w:val="16"/>
        </w:rPr>
      </w:pPr>
      <w:r w:rsidRPr="0083061C">
        <w:rPr>
          <w:rFonts w:cs="Arial"/>
          <w:b/>
          <w:sz w:val="16"/>
          <w:szCs w:val="16"/>
        </w:rPr>
        <w:t>Disclaimer</w:t>
      </w:r>
    </w:p>
    <w:p w14:paraId="39EA68CA" w14:textId="50856A40" w:rsidR="00C743A7" w:rsidRPr="0083061C" w:rsidRDefault="00C743A7" w:rsidP="006F437F">
      <w:pPr>
        <w:pStyle w:val="NormalWeb"/>
        <w:spacing w:before="0" w:beforeAutospacing="0" w:after="120" w:afterAutospacing="0" w:line="276" w:lineRule="auto"/>
        <w:rPr>
          <w:rFonts w:ascii="Arial" w:hAnsi="Arial" w:cs="Arial"/>
          <w:sz w:val="16"/>
          <w:szCs w:val="16"/>
          <w:lang w:val="en-AU"/>
        </w:rPr>
      </w:pPr>
      <w:r w:rsidRPr="0083061C">
        <w:rPr>
          <w:rFonts w:ascii="Arial" w:hAnsi="Arial" w:cs="Arial"/>
          <w:sz w:val="16"/>
          <w:szCs w:val="16"/>
          <w:lang w:val="en-AU"/>
        </w:rPr>
        <w:t xml:space="preserve">This document is an assessment carried out by the Department of </w:t>
      </w:r>
      <w:r w:rsidR="00F0366E" w:rsidRPr="0083061C">
        <w:rPr>
          <w:rFonts w:ascii="Arial" w:hAnsi="Arial" w:cs="Arial"/>
          <w:sz w:val="16"/>
          <w:szCs w:val="16"/>
          <w:lang w:val="en-AU"/>
        </w:rPr>
        <w:t xml:space="preserve">Agriculture, </w:t>
      </w:r>
      <w:proofErr w:type="gramStart"/>
      <w:r w:rsidR="00F0366E" w:rsidRPr="0083061C">
        <w:rPr>
          <w:rFonts w:ascii="Arial" w:hAnsi="Arial" w:cs="Arial"/>
          <w:sz w:val="16"/>
          <w:szCs w:val="16"/>
          <w:lang w:val="en-AU"/>
        </w:rPr>
        <w:t>Water</w:t>
      </w:r>
      <w:proofErr w:type="gramEnd"/>
      <w:r w:rsidR="00F0366E" w:rsidRPr="0083061C">
        <w:rPr>
          <w:rFonts w:ascii="Arial" w:hAnsi="Arial" w:cs="Arial"/>
          <w:sz w:val="16"/>
          <w:szCs w:val="16"/>
          <w:lang w:val="en-AU"/>
        </w:rPr>
        <w:t xml:space="preserve"> and the Environment</w:t>
      </w:r>
      <w:r w:rsidRPr="0083061C">
        <w:rPr>
          <w:rFonts w:ascii="Arial" w:hAnsi="Arial" w:cs="Arial"/>
          <w:sz w:val="16"/>
          <w:szCs w:val="16"/>
          <w:lang w:val="en-AU"/>
        </w:rPr>
        <w:t xml:space="preserve"> of a commercial fishery against the Australian Government </w:t>
      </w:r>
      <w:r w:rsidRPr="0083061C">
        <w:rPr>
          <w:rFonts w:ascii="Arial" w:hAnsi="Arial" w:cs="Arial"/>
          <w:i/>
          <w:iCs/>
          <w:sz w:val="16"/>
          <w:szCs w:val="16"/>
          <w:lang w:val="en-AU"/>
        </w:rPr>
        <w:t>Guidelines for the Ecologically Sustainable Management of Fisheries – 2nd Edition</w:t>
      </w:r>
      <w:r w:rsidRPr="0083061C">
        <w:rPr>
          <w:rFonts w:ascii="Arial" w:hAnsi="Arial" w:cs="Arial"/>
          <w:sz w:val="16"/>
          <w:szCs w:val="16"/>
          <w:lang w:val="en-AU"/>
        </w:rPr>
        <w:t xml:space="preserve">. It forms part of the advice provided to the Minister for the Environment on the fishery in relation to decisions under Parts 13 and 13A of the </w:t>
      </w:r>
      <w:r w:rsidRPr="0083061C">
        <w:rPr>
          <w:rFonts w:ascii="Arial" w:hAnsi="Arial" w:cs="Arial"/>
          <w:i/>
          <w:iCs/>
          <w:sz w:val="16"/>
          <w:szCs w:val="16"/>
          <w:lang w:val="en-AU"/>
        </w:rPr>
        <w:t>Environment Protection and Biodiversity Conservation Act 1999</w:t>
      </w:r>
      <w:r w:rsidRPr="0083061C">
        <w:rPr>
          <w:rFonts w:ascii="Arial" w:hAnsi="Arial" w:cs="Arial"/>
          <w:sz w:val="16"/>
          <w:szCs w:val="16"/>
          <w:lang w:val="en-AU"/>
        </w:rPr>
        <w:t>. The views expressed do not necessarily reflect those of the Minister for the Environment or the Australian Government.</w:t>
      </w:r>
    </w:p>
    <w:p w14:paraId="70C2E5B8" w14:textId="77777777" w:rsidR="00C743A7" w:rsidRPr="0083061C" w:rsidRDefault="00C743A7" w:rsidP="006F437F">
      <w:pPr>
        <w:spacing w:before="0" w:line="276" w:lineRule="auto"/>
        <w:rPr>
          <w:rFonts w:cs="Arial"/>
          <w:color w:val="000000"/>
          <w:sz w:val="16"/>
          <w:szCs w:val="16"/>
        </w:rPr>
      </w:pPr>
      <w:r w:rsidRPr="0083061C">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83061C" w:rsidRDefault="00574DD7" w:rsidP="006F437F">
      <w:pPr>
        <w:spacing w:before="0" w:line="276" w:lineRule="auto"/>
        <w:rPr>
          <w:rFonts w:cs="Arial"/>
          <w:sz w:val="16"/>
          <w:szCs w:val="16"/>
        </w:rPr>
      </w:pPr>
    </w:p>
    <w:p w14:paraId="7FF3C9F6" w14:textId="68EA5F38" w:rsidR="00C743A7" w:rsidRPr="0083061C" w:rsidRDefault="00C743A7" w:rsidP="006F437F">
      <w:pPr>
        <w:pStyle w:val="Heading1"/>
        <w:spacing w:after="120"/>
        <w:rPr>
          <w:rFonts w:ascii="Arial" w:hAnsi="Arial"/>
        </w:rPr>
      </w:pPr>
    </w:p>
    <w:sdt>
      <w:sdtPr>
        <w:rPr>
          <w:rFonts w:ascii="Arial" w:eastAsia="Calibri" w:hAnsi="Arial" w:cs="Arial"/>
          <w:b w:val="0"/>
          <w:bCs w:val="0"/>
          <w:sz w:val="22"/>
          <w:szCs w:val="22"/>
          <w:lang w:val="en-AU"/>
        </w:rPr>
        <w:id w:val="992149566"/>
        <w:docPartObj>
          <w:docPartGallery w:val="Table of Contents"/>
          <w:docPartUnique/>
        </w:docPartObj>
      </w:sdtPr>
      <w:sdtEndPr>
        <w:rPr>
          <w:noProof/>
        </w:rPr>
      </w:sdtEndPr>
      <w:sdtContent>
        <w:p w14:paraId="59CFA3CA" w14:textId="77777777" w:rsidR="00134108" w:rsidRPr="00D456E2" w:rsidRDefault="00134108" w:rsidP="006F437F">
          <w:pPr>
            <w:pStyle w:val="TOCHeading"/>
            <w:spacing w:after="120"/>
            <w:rPr>
              <w:rFonts w:ascii="Arial" w:hAnsi="Arial" w:cs="Arial"/>
              <w:sz w:val="22"/>
              <w:szCs w:val="22"/>
            </w:rPr>
          </w:pPr>
          <w:r w:rsidRPr="00D456E2">
            <w:rPr>
              <w:rFonts w:ascii="Arial" w:hAnsi="Arial" w:cs="Arial"/>
              <w:sz w:val="22"/>
              <w:szCs w:val="22"/>
            </w:rPr>
            <w:t>CONTENTS</w:t>
          </w:r>
        </w:p>
        <w:p w14:paraId="0DCB5FF7" w14:textId="77777777" w:rsidR="00134108" w:rsidRPr="00D456E2" w:rsidRDefault="00134108" w:rsidP="006F437F">
          <w:pPr>
            <w:pStyle w:val="TOC1"/>
            <w:spacing w:after="120"/>
            <w:rPr>
              <w:rFonts w:ascii="Arial" w:hAnsi="Arial" w:cs="Arial"/>
              <w:sz w:val="22"/>
              <w:szCs w:val="22"/>
            </w:rPr>
          </w:pPr>
        </w:p>
        <w:p w14:paraId="41992C06" w14:textId="5241CFDB" w:rsidR="00D456E2" w:rsidRPr="00D456E2" w:rsidRDefault="00134108">
          <w:pPr>
            <w:pStyle w:val="TOC1"/>
            <w:rPr>
              <w:rFonts w:ascii="Arial" w:eastAsiaTheme="minorEastAsia" w:hAnsi="Arial" w:cs="Arial"/>
              <w:sz w:val="22"/>
              <w:szCs w:val="22"/>
            </w:rPr>
          </w:pPr>
          <w:r w:rsidRPr="00D456E2">
            <w:rPr>
              <w:rFonts w:ascii="Arial" w:hAnsi="Arial" w:cs="Arial"/>
              <w:b/>
              <w:sz w:val="22"/>
              <w:szCs w:val="22"/>
            </w:rPr>
            <w:fldChar w:fldCharType="begin"/>
          </w:r>
          <w:r w:rsidRPr="00D456E2">
            <w:rPr>
              <w:rFonts w:ascii="Arial" w:hAnsi="Arial" w:cs="Arial"/>
              <w:b/>
              <w:sz w:val="22"/>
              <w:szCs w:val="22"/>
            </w:rPr>
            <w:instrText xml:space="preserve"> TOC \o "1-3" \h \z \u </w:instrText>
          </w:r>
          <w:r w:rsidRPr="00D456E2">
            <w:rPr>
              <w:rFonts w:ascii="Arial" w:hAnsi="Arial" w:cs="Arial"/>
              <w:b/>
              <w:sz w:val="22"/>
              <w:szCs w:val="22"/>
            </w:rPr>
            <w:fldChar w:fldCharType="separate"/>
          </w:r>
          <w:hyperlink w:anchor="_Toc57889103" w:history="1">
            <w:r w:rsidR="00D456E2" w:rsidRPr="00D456E2">
              <w:rPr>
                <w:rStyle w:val="Hyperlink"/>
                <w:rFonts w:ascii="Arial" w:hAnsi="Arial" w:cs="Arial"/>
                <w:sz w:val="22"/>
                <w:szCs w:val="22"/>
              </w:rPr>
              <w:t>Assessment summary</w:t>
            </w:r>
            <w:r w:rsidR="00D456E2" w:rsidRPr="00D456E2">
              <w:rPr>
                <w:rFonts w:ascii="Arial" w:hAnsi="Arial" w:cs="Arial"/>
                <w:webHidden/>
                <w:sz w:val="22"/>
                <w:szCs w:val="22"/>
              </w:rPr>
              <w:tab/>
            </w:r>
            <w:r w:rsidR="00D456E2" w:rsidRPr="00D456E2">
              <w:rPr>
                <w:rFonts w:ascii="Arial" w:hAnsi="Arial" w:cs="Arial"/>
                <w:webHidden/>
                <w:sz w:val="22"/>
                <w:szCs w:val="22"/>
              </w:rPr>
              <w:fldChar w:fldCharType="begin"/>
            </w:r>
            <w:r w:rsidR="00D456E2" w:rsidRPr="00D456E2">
              <w:rPr>
                <w:rFonts w:ascii="Arial" w:hAnsi="Arial" w:cs="Arial"/>
                <w:webHidden/>
                <w:sz w:val="22"/>
                <w:szCs w:val="22"/>
              </w:rPr>
              <w:instrText xml:space="preserve"> PAGEREF _Toc57889103 \h </w:instrText>
            </w:r>
            <w:r w:rsidR="00D456E2" w:rsidRPr="00D456E2">
              <w:rPr>
                <w:rFonts w:ascii="Arial" w:hAnsi="Arial" w:cs="Arial"/>
                <w:webHidden/>
                <w:sz w:val="22"/>
                <w:szCs w:val="22"/>
              </w:rPr>
            </w:r>
            <w:r w:rsidR="00D456E2" w:rsidRPr="00D456E2">
              <w:rPr>
                <w:rFonts w:ascii="Arial" w:hAnsi="Arial" w:cs="Arial"/>
                <w:webHidden/>
                <w:sz w:val="22"/>
                <w:szCs w:val="22"/>
              </w:rPr>
              <w:fldChar w:fldCharType="separate"/>
            </w:r>
            <w:r w:rsidR="00D456E2" w:rsidRPr="00D456E2">
              <w:rPr>
                <w:rFonts w:ascii="Arial" w:hAnsi="Arial" w:cs="Arial"/>
                <w:webHidden/>
                <w:sz w:val="22"/>
                <w:szCs w:val="22"/>
              </w:rPr>
              <w:t>1</w:t>
            </w:r>
            <w:r w:rsidR="00D456E2" w:rsidRPr="00D456E2">
              <w:rPr>
                <w:rFonts w:ascii="Arial" w:hAnsi="Arial" w:cs="Arial"/>
                <w:webHidden/>
                <w:sz w:val="22"/>
                <w:szCs w:val="22"/>
              </w:rPr>
              <w:fldChar w:fldCharType="end"/>
            </w:r>
          </w:hyperlink>
        </w:p>
        <w:p w14:paraId="2C3ABE91" w14:textId="696E47B8" w:rsidR="00D456E2" w:rsidRPr="00D456E2" w:rsidRDefault="00C07B52">
          <w:pPr>
            <w:pStyle w:val="TOC1"/>
            <w:rPr>
              <w:rFonts w:ascii="Arial" w:eastAsiaTheme="minorEastAsia" w:hAnsi="Arial" w:cs="Arial"/>
              <w:sz w:val="22"/>
              <w:szCs w:val="22"/>
            </w:rPr>
          </w:pPr>
          <w:hyperlink w:anchor="_Toc57889104" w:history="1">
            <w:r w:rsidR="00D456E2" w:rsidRPr="00D456E2">
              <w:rPr>
                <w:rStyle w:val="Hyperlink"/>
                <w:rFonts w:ascii="Arial" w:hAnsi="Arial" w:cs="Arial"/>
                <w:sz w:val="22"/>
                <w:szCs w:val="22"/>
              </w:rPr>
              <w:t>Section 1: Assessment Summary</w:t>
            </w:r>
            <w:r w:rsidR="00D456E2" w:rsidRPr="00D456E2">
              <w:rPr>
                <w:rFonts w:ascii="Arial" w:hAnsi="Arial" w:cs="Arial"/>
                <w:webHidden/>
                <w:sz w:val="22"/>
                <w:szCs w:val="22"/>
              </w:rPr>
              <w:tab/>
            </w:r>
            <w:r w:rsidR="00D456E2" w:rsidRPr="00D456E2">
              <w:rPr>
                <w:rFonts w:ascii="Arial" w:hAnsi="Arial" w:cs="Arial"/>
                <w:webHidden/>
                <w:sz w:val="22"/>
                <w:szCs w:val="22"/>
              </w:rPr>
              <w:fldChar w:fldCharType="begin"/>
            </w:r>
            <w:r w:rsidR="00D456E2" w:rsidRPr="00D456E2">
              <w:rPr>
                <w:rFonts w:ascii="Arial" w:hAnsi="Arial" w:cs="Arial"/>
                <w:webHidden/>
                <w:sz w:val="22"/>
                <w:szCs w:val="22"/>
              </w:rPr>
              <w:instrText xml:space="preserve"> PAGEREF _Toc57889104 \h </w:instrText>
            </w:r>
            <w:r w:rsidR="00D456E2" w:rsidRPr="00D456E2">
              <w:rPr>
                <w:rFonts w:ascii="Arial" w:hAnsi="Arial" w:cs="Arial"/>
                <w:webHidden/>
                <w:sz w:val="22"/>
                <w:szCs w:val="22"/>
              </w:rPr>
            </w:r>
            <w:r w:rsidR="00D456E2" w:rsidRPr="00D456E2">
              <w:rPr>
                <w:rFonts w:ascii="Arial" w:hAnsi="Arial" w:cs="Arial"/>
                <w:webHidden/>
                <w:sz w:val="22"/>
                <w:szCs w:val="22"/>
              </w:rPr>
              <w:fldChar w:fldCharType="separate"/>
            </w:r>
            <w:r w:rsidR="00D456E2" w:rsidRPr="00D456E2">
              <w:rPr>
                <w:rFonts w:ascii="Arial" w:hAnsi="Arial" w:cs="Arial"/>
                <w:webHidden/>
                <w:sz w:val="22"/>
                <w:szCs w:val="22"/>
              </w:rPr>
              <w:t>2</w:t>
            </w:r>
            <w:r w:rsidR="00D456E2" w:rsidRPr="00D456E2">
              <w:rPr>
                <w:rFonts w:ascii="Arial" w:hAnsi="Arial" w:cs="Arial"/>
                <w:webHidden/>
                <w:sz w:val="22"/>
                <w:szCs w:val="22"/>
              </w:rPr>
              <w:fldChar w:fldCharType="end"/>
            </w:r>
          </w:hyperlink>
        </w:p>
        <w:p w14:paraId="64AD9917" w14:textId="210D5404" w:rsidR="00D456E2" w:rsidRPr="00D456E2" w:rsidRDefault="00C07B52">
          <w:pPr>
            <w:pStyle w:val="TOC1"/>
            <w:rPr>
              <w:rFonts w:ascii="Arial" w:eastAsiaTheme="minorEastAsia" w:hAnsi="Arial" w:cs="Arial"/>
              <w:sz w:val="22"/>
              <w:szCs w:val="22"/>
            </w:rPr>
          </w:pPr>
          <w:hyperlink w:anchor="_Toc57889105" w:history="1">
            <w:r w:rsidR="00D456E2" w:rsidRPr="00D456E2">
              <w:rPr>
                <w:rStyle w:val="Hyperlink"/>
                <w:rFonts w:ascii="Arial" w:hAnsi="Arial" w:cs="Arial"/>
                <w:sz w:val="22"/>
                <w:szCs w:val="22"/>
              </w:rPr>
              <w:t>Section 2: Summary of Issues Requiring Conditions</w:t>
            </w:r>
            <w:r w:rsidR="00D456E2" w:rsidRPr="00D456E2">
              <w:rPr>
                <w:rFonts w:ascii="Arial" w:hAnsi="Arial" w:cs="Arial"/>
                <w:webHidden/>
                <w:sz w:val="22"/>
                <w:szCs w:val="22"/>
              </w:rPr>
              <w:tab/>
            </w:r>
            <w:r w:rsidR="00D456E2" w:rsidRPr="00D456E2">
              <w:rPr>
                <w:rFonts w:ascii="Arial" w:hAnsi="Arial" w:cs="Arial"/>
                <w:webHidden/>
                <w:sz w:val="22"/>
                <w:szCs w:val="22"/>
              </w:rPr>
              <w:fldChar w:fldCharType="begin"/>
            </w:r>
            <w:r w:rsidR="00D456E2" w:rsidRPr="00D456E2">
              <w:rPr>
                <w:rFonts w:ascii="Arial" w:hAnsi="Arial" w:cs="Arial"/>
                <w:webHidden/>
                <w:sz w:val="22"/>
                <w:szCs w:val="22"/>
              </w:rPr>
              <w:instrText xml:space="preserve"> PAGEREF _Toc57889105 \h </w:instrText>
            </w:r>
            <w:r w:rsidR="00D456E2" w:rsidRPr="00D456E2">
              <w:rPr>
                <w:rFonts w:ascii="Arial" w:hAnsi="Arial" w:cs="Arial"/>
                <w:webHidden/>
                <w:sz w:val="22"/>
                <w:szCs w:val="22"/>
              </w:rPr>
            </w:r>
            <w:r w:rsidR="00D456E2" w:rsidRPr="00D456E2">
              <w:rPr>
                <w:rFonts w:ascii="Arial" w:hAnsi="Arial" w:cs="Arial"/>
                <w:webHidden/>
                <w:sz w:val="22"/>
                <w:szCs w:val="22"/>
              </w:rPr>
              <w:fldChar w:fldCharType="separate"/>
            </w:r>
            <w:r w:rsidR="00D456E2" w:rsidRPr="00D456E2">
              <w:rPr>
                <w:rFonts w:ascii="Arial" w:hAnsi="Arial" w:cs="Arial"/>
                <w:webHidden/>
                <w:sz w:val="22"/>
                <w:szCs w:val="22"/>
              </w:rPr>
              <w:t>4</w:t>
            </w:r>
            <w:r w:rsidR="00D456E2" w:rsidRPr="00D456E2">
              <w:rPr>
                <w:rFonts w:ascii="Arial" w:hAnsi="Arial" w:cs="Arial"/>
                <w:webHidden/>
                <w:sz w:val="22"/>
                <w:szCs w:val="22"/>
              </w:rPr>
              <w:fldChar w:fldCharType="end"/>
            </w:r>
          </w:hyperlink>
        </w:p>
        <w:p w14:paraId="72D6EE14" w14:textId="44E7259D" w:rsidR="00D456E2" w:rsidRPr="00D456E2" w:rsidRDefault="00C07B52">
          <w:pPr>
            <w:pStyle w:val="TOC1"/>
            <w:rPr>
              <w:rFonts w:ascii="Arial" w:eastAsiaTheme="minorEastAsia" w:hAnsi="Arial" w:cs="Arial"/>
              <w:sz w:val="22"/>
              <w:szCs w:val="22"/>
            </w:rPr>
          </w:pPr>
          <w:hyperlink w:anchor="_Toc57889106" w:history="1">
            <w:r w:rsidR="00D456E2" w:rsidRPr="00D456E2">
              <w:rPr>
                <w:rStyle w:val="Hyperlink"/>
                <w:rFonts w:ascii="Arial" w:hAnsi="Arial" w:cs="Arial"/>
                <w:sz w:val="22"/>
                <w:szCs w:val="22"/>
              </w:rPr>
              <w:t>Section 3: Detailed Analysis Against the Guidelines</w:t>
            </w:r>
            <w:r w:rsidR="00D456E2" w:rsidRPr="00D456E2">
              <w:rPr>
                <w:rFonts w:ascii="Arial" w:hAnsi="Arial" w:cs="Arial"/>
                <w:webHidden/>
                <w:sz w:val="22"/>
                <w:szCs w:val="22"/>
              </w:rPr>
              <w:tab/>
            </w:r>
            <w:r w:rsidR="00D456E2" w:rsidRPr="00D456E2">
              <w:rPr>
                <w:rFonts w:ascii="Arial" w:hAnsi="Arial" w:cs="Arial"/>
                <w:webHidden/>
                <w:sz w:val="22"/>
                <w:szCs w:val="22"/>
              </w:rPr>
              <w:fldChar w:fldCharType="begin"/>
            </w:r>
            <w:r w:rsidR="00D456E2" w:rsidRPr="00D456E2">
              <w:rPr>
                <w:rFonts w:ascii="Arial" w:hAnsi="Arial" w:cs="Arial"/>
                <w:webHidden/>
                <w:sz w:val="22"/>
                <w:szCs w:val="22"/>
              </w:rPr>
              <w:instrText xml:space="preserve"> PAGEREF _Toc57889106 \h </w:instrText>
            </w:r>
            <w:r w:rsidR="00D456E2" w:rsidRPr="00D456E2">
              <w:rPr>
                <w:rFonts w:ascii="Arial" w:hAnsi="Arial" w:cs="Arial"/>
                <w:webHidden/>
                <w:sz w:val="22"/>
                <w:szCs w:val="22"/>
              </w:rPr>
            </w:r>
            <w:r w:rsidR="00D456E2" w:rsidRPr="00D456E2">
              <w:rPr>
                <w:rFonts w:ascii="Arial" w:hAnsi="Arial" w:cs="Arial"/>
                <w:webHidden/>
                <w:sz w:val="22"/>
                <w:szCs w:val="22"/>
              </w:rPr>
              <w:fldChar w:fldCharType="separate"/>
            </w:r>
            <w:r w:rsidR="00D456E2" w:rsidRPr="00D456E2">
              <w:rPr>
                <w:rFonts w:ascii="Arial" w:hAnsi="Arial" w:cs="Arial"/>
                <w:webHidden/>
                <w:sz w:val="22"/>
                <w:szCs w:val="22"/>
              </w:rPr>
              <w:t>9</w:t>
            </w:r>
            <w:r w:rsidR="00D456E2" w:rsidRPr="00D456E2">
              <w:rPr>
                <w:rFonts w:ascii="Arial" w:hAnsi="Arial" w:cs="Arial"/>
                <w:webHidden/>
                <w:sz w:val="22"/>
                <w:szCs w:val="22"/>
              </w:rPr>
              <w:fldChar w:fldCharType="end"/>
            </w:r>
          </w:hyperlink>
        </w:p>
        <w:p w14:paraId="3A787698" w14:textId="06904924" w:rsidR="00D456E2" w:rsidRPr="00D456E2" w:rsidRDefault="00C07B52">
          <w:pPr>
            <w:pStyle w:val="TOC1"/>
            <w:rPr>
              <w:rFonts w:ascii="Arial" w:eastAsiaTheme="minorEastAsia" w:hAnsi="Arial" w:cs="Arial"/>
              <w:sz w:val="22"/>
              <w:szCs w:val="22"/>
            </w:rPr>
          </w:pPr>
          <w:hyperlink w:anchor="_Toc57889107" w:history="1">
            <w:r w:rsidR="00D456E2" w:rsidRPr="00D456E2">
              <w:rPr>
                <w:rStyle w:val="Hyperlink"/>
                <w:rFonts w:ascii="Arial" w:hAnsi="Arial" w:cs="Arial"/>
                <w:sz w:val="22"/>
                <w:szCs w:val="22"/>
              </w:rPr>
              <w:t>Section 4: Assessment Against the EPBC Act</w:t>
            </w:r>
            <w:r w:rsidR="00D456E2" w:rsidRPr="00D456E2">
              <w:rPr>
                <w:rFonts w:ascii="Arial" w:hAnsi="Arial" w:cs="Arial"/>
                <w:webHidden/>
                <w:sz w:val="22"/>
                <w:szCs w:val="22"/>
              </w:rPr>
              <w:tab/>
            </w:r>
            <w:r w:rsidR="00D456E2" w:rsidRPr="00D456E2">
              <w:rPr>
                <w:rFonts w:ascii="Arial" w:hAnsi="Arial" w:cs="Arial"/>
                <w:webHidden/>
                <w:sz w:val="22"/>
                <w:szCs w:val="22"/>
              </w:rPr>
              <w:fldChar w:fldCharType="begin"/>
            </w:r>
            <w:r w:rsidR="00D456E2" w:rsidRPr="00D456E2">
              <w:rPr>
                <w:rFonts w:ascii="Arial" w:hAnsi="Arial" w:cs="Arial"/>
                <w:webHidden/>
                <w:sz w:val="22"/>
                <w:szCs w:val="22"/>
              </w:rPr>
              <w:instrText xml:space="preserve"> PAGEREF _Toc57889107 \h </w:instrText>
            </w:r>
            <w:r w:rsidR="00D456E2" w:rsidRPr="00D456E2">
              <w:rPr>
                <w:rFonts w:ascii="Arial" w:hAnsi="Arial" w:cs="Arial"/>
                <w:webHidden/>
                <w:sz w:val="22"/>
                <w:szCs w:val="22"/>
              </w:rPr>
            </w:r>
            <w:r w:rsidR="00D456E2" w:rsidRPr="00D456E2">
              <w:rPr>
                <w:rFonts w:ascii="Arial" w:hAnsi="Arial" w:cs="Arial"/>
                <w:webHidden/>
                <w:sz w:val="22"/>
                <w:szCs w:val="22"/>
              </w:rPr>
              <w:fldChar w:fldCharType="separate"/>
            </w:r>
            <w:r w:rsidR="00D456E2" w:rsidRPr="00D456E2">
              <w:rPr>
                <w:rFonts w:ascii="Arial" w:hAnsi="Arial" w:cs="Arial"/>
                <w:webHidden/>
                <w:sz w:val="22"/>
                <w:szCs w:val="22"/>
              </w:rPr>
              <w:t>26</w:t>
            </w:r>
            <w:r w:rsidR="00D456E2" w:rsidRPr="00D456E2">
              <w:rPr>
                <w:rFonts w:ascii="Arial" w:hAnsi="Arial" w:cs="Arial"/>
                <w:webHidden/>
                <w:sz w:val="22"/>
                <w:szCs w:val="22"/>
              </w:rPr>
              <w:fldChar w:fldCharType="end"/>
            </w:r>
          </w:hyperlink>
        </w:p>
        <w:p w14:paraId="3A6A6C7A" w14:textId="30093B00" w:rsidR="00D456E2" w:rsidRPr="00D456E2" w:rsidRDefault="00C07B52">
          <w:pPr>
            <w:pStyle w:val="TOC2"/>
            <w:rPr>
              <w:rFonts w:ascii="Arial" w:hAnsi="Arial" w:cs="Arial"/>
              <w:noProof/>
              <w:lang w:val="en-AU" w:eastAsia="en-AU"/>
            </w:rPr>
          </w:pPr>
          <w:hyperlink w:anchor="_Toc57889108" w:history="1">
            <w:r w:rsidR="00D456E2" w:rsidRPr="00D456E2">
              <w:rPr>
                <w:rStyle w:val="Hyperlink"/>
                <w:rFonts w:ascii="Arial" w:hAnsi="Arial" w:cs="Arial"/>
                <w:noProof/>
              </w:rPr>
              <w:t>Part 10 – Strategic assessments</w:t>
            </w:r>
            <w:r w:rsidR="00D456E2" w:rsidRPr="00D456E2">
              <w:rPr>
                <w:rFonts w:ascii="Arial" w:hAnsi="Arial" w:cs="Arial"/>
                <w:noProof/>
                <w:webHidden/>
              </w:rPr>
              <w:tab/>
            </w:r>
            <w:r w:rsidR="00D456E2" w:rsidRPr="00D456E2">
              <w:rPr>
                <w:rFonts w:ascii="Arial" w:hAnsi="Arial" w:cs="Arial"/>
                <w:noProof/>
                <w:webHidden/>
              </w:rPr>
              <w:fldChar w:fldCharType="begin"/>
            </w:r>
            <w:r w:rsidR="00D456E2" w:rsidRPr="00D456E2">
              <w:rPr>
                <w:rFonts w:ascii="Arial" w:hAnsi="Arial" w:cs="Arial"/>
                <w:noProof/>
                <w:webHidden/>
              </w:rPr>
              <w:instrText xml:space="preserve"> PAGEREF _Toc57889108 \h </w:instrText>
            </w:r>
            <w:r w:rsidR="00D456E2" w:rsidRPr="00D456E2">
              <w:rPr>
                <w:rFonts w:ascii="Arial" w:hAnsi="Arial" w:cs="Arial"/>
                <w:noProof/>
                <w:webHidden/>
              </w:rPr>
            </w:r>
            <w:r w:rsidR="00D456E2" w:rsidRPr="00D456E2">
              <w:rPr>
                <w:rFonts w:ascii="Arial" w:hAnsi="Arial" w:cs="Arial"/>
                <w:noProof/>
                <w:webHidden/>
              </w:rPr>
              <w:fldChar w:fldCharType="separate"/>
            </w:r>
            <w:r w:rsidR="00D456E2" w:rsidRPr="00D456E2">
              <w:rPr>
                <w:rFonts w:ascii="Arial" w:hAnsi="Arial" w:cs="Arial"/>
                <w:noProof/>
                <w:webHidden/>
              </w:rPr>
              <w:t>26</w:t>
            </w:r>
            <w:r w:rsidR="00D456E2" w:rsidRPr="00D456E2">
              <w:rPr>
                <w:rFonts w:ascii="Arial" w:hAnsi="Arial" w:cs="Arial"/>
                <w:noProof/>
                <w:webHidden/>
              </w:rPr>
              <w:fldChar w:fldCharType="end"/>
            </w:r>
          </w:hyperlink>
        </w:p>
        <w:p w14:paraId="1FD05432" w14:textId="7D4C2647" w:rsidR="00D456E2" w:rsidRPr="00D456E2" w:rsidRDefault="00C07B52">
          <w:pPr>
            <w:pStyle w:val="TOC2"/>
            <w:rPr>
              <w:rFonts w:ascii="Arial" w:hAnsi="Arial" w:cs="Arial"/>
              <w:noProof/>
              <w:lang w:val="en-AU" w:eastAsia="en-AU"/>
            </w:rPr>
          </w:pPr>
          <w:hyperlink w:anchor="_Toc57889109" w:history="1">
            <w:r w:rsidR="00D456E2" w:rsidRPr="00D456E2">
              <w:rPr>
                <w:rStyle w:val="Hyperlink"/>
                <w:rFonts w:ascii="Arial" w:hAnsi="Arial" w:cs="Arial"/>
                <w:noProof/>
              </w:rPr>
              <w:t>Part 12 – Identifying and monitoring biodiversity and making bioregional plans</w:t>
            </w:r>
            <w:r w:rsidR="00D456E2" w:rsidRPr="00D456E2">
              <w:rPr>
                <w:rFonts w:ascii="Arial" w:hAnsi="Arial" w:cs="Arial"/>
                <w:noProof/>
                <w:webHidden/>
              </w:rPr>
              <w:tab/>
            </w:r>
            <w:r w:rsidR="00D456E2" w:rsidRPr="00D456E2">
              <w:rPr>
                <w:rFonts w:ascii="Arial" w:hAnsi="Arial" w:cs="Arial"/>
                <w:noProof/>
                <w:webHidden/>
              </w:rPr>
              <w:fldChar w:fldCharType="begin"/>
            </w:r>
            <w:r w:rsidR="00D456E2" w:rsidRPr="00D456E2">
              <w:rPr>
                <w:rFonts w:ascii="Arial" w:hAnsi="Arial" w:cs="Arial"/>
                <w:noProof/>
                <w:webHidden/>
              </w:rPr>
              <w:instrText xml:space="preserve"> PAGEREF _Toc57889109 \h </w:instrText>
            </w:r>
            <w:r w:rsidR="00D456E2" w:rsidRPr="00D456E2">
              <w:rPr>
                <w:rFonts w:ascii="Arial" w:hAnsi="Arial" w:cs="Arial"/>
                <w:noProof/>
                <w:webHidden/>
              </w:rPr>
            </w:r>
            <w:r w:rsidR="00D456E2" w:rsidRPr="00D456E2">
              <w:rPr>
                <w:rFonts w:ascii="Arial" w:hAnsi="Arial" w:cs="Arial"/>
                <w:noProof/>
                <w:webHidden/>
              </w:rPr>
              <w:fldChar w:fldCharType="separate"/>
            </w:r>
            <w:r w:rsidR="00D456E2" w:rsidRPr="00D456E2">
              <w:rPr>
                <w:rFonts w:ascii="Arial" w:hAnsi="Arial" w:cs="Arial"/>
                <w:noProof/>
                <w:webHidden/>
              </w:rPr>
              <w:t>27</w:t>
            </w:r>
            <w:r w:rsidR="00D456E2" w:rsidRPr="00D456E2">
              <w:rPr>
                <w:rFonts w:ascii="Arial" w:hAnsi="Arial" w:cs="Arial"/>
                <w:noProof/>
                <w:webHidden/>
              </w:rPr>
              <w:fldChar w:fldCharType="end"/>
            </w:r>
          </w:hyperlink>
        </w:p>
        <w:p w14:paraId="163ACDC5" w14:textId="246916C8" w:rsidR="00D456E2" w:rsidRPr="00D456E2" w:rsidRDefault="00C07B52">
          <w:pPr>
            <w:pStyle w:val="TOC2"/>
            <w:rPr>
              <w:rFonts w:ascii="Arial" w:hAnsi="Arial" w:cs="Arial"/>
              <w:noProof/>
              <w:lang w:val="en-AU" w:eastAsia="en-AU"/>
            </w:rPr>
          </w:pPr>
          <w:hyperlink w:anchor="_Toc57889110" w:history="1">
            <w:r w:rsidR="00D456E2" w:rsidRPr="00D456E2">
              <w:rPr>
                <w:rStyle w:val="Hyperlink"/>
                <w:rFonts w:ascii="Arial" w:hAnsi="Arial" w:cs="Arial"/>
                <w:noProof/>
              </w:rPr>
              <w:t>Part 13 – Species and communities</w:t>
            </w:r>
            <w:r w:rsidR="00D456E2" w:rsidRPr="00D456E2">
              <w:rPr>
                <w:rFonts w:ascii="Arial" w:hAnsi="Arial" w:cs="Arial"/>
                <w:noProof/>
                <w:webHidden/>
              </w:rPr>
              <w:tab/>
            </w:r>
            <w:r w:rsidR="00D456E2" w:rsidRPr="00D456E2">
              <w:rPr>
                <w:rFonts w:ascii="Arial" w:hAnsi="Arial" w:cs="Arial"/>
                <w:noProof/>
                <w:webHidden/>
              </w:rPr>
              <w:fldChar w:fldCharType="begin"/>
            </w:r>
            <w:r w:rsidR="00D456E2" w:rsidRPr="00D456E2">
              <w:rPr>
                <w:rFonts w:ascii="Arial" w:hAnsi="Arial" w:cs="Arial"/>
                <w:noProof/>
                <w:webHidden/>
              </w:rPr>
              <w:instrText xml:space="preserve"> PAGEREF _Toc57889110 \h </w:instrText>
            </w:r>
            <w:r w:rsidR="00D456E2" w:rsidRPr="00D456E2">
              <w:rPr>
                <w:rFonts w:ascii="Arial" w:hAnsi="Arial" w:cs="Arial"/>
                <w:noProof/>
                <w:webHidden/>
              </w:rPr>
            </w:r>
            <w:r w:rsidR="00D456E2" w:rsidRPr="00D456E2">
              <w:rPr>
                <w:rFonts w:ascii="Arial" w:hAnsi="Arial" w:cs="Arial"/>
                <w:noProof/>
                <w:webHidden/>
              </w:rPr>
              <w:fldChar w:fldCharType="separate"/>
            </w:r>
            <w:r w:rsidR="00D456E2" w:rsidRPr="00D456E2">
              <w:rPr>
                <w:rFonts w:ascii="Arial" w:hAnsi="Arial" w:cs="Arial"/>
                <w:noProof/>
                <w:webHidden/>
              </w:rPr>
              <w:t>27</w:t>
            </w:r>
            <w:r w:rsidR="00D456E2" w:rsidRPr="00D456E2">
              <w:rPr>
                <w:rFonts w:ascii="Arial" w:hAnsi="Arial" w:cs="Arial"/>
                <w:noProof/>
                <w:webHidden/>
              </w:rPr>
              <w:fldChar w:fldCharType="end"/>
            </w:r>
          </w:hyperlink>
        </w:p>
        <w:p w14:paraId="68F4BC9B" w14:textId="06A84959" w:rsidR="00D456E2" w:rsidRPr="00D456E2" w:rsidRDefault="00C07B52">
          <w:pPr>
            <w:pStyle w:val="TOC2"/>
            <w:rPr>
              <w:rFonts w:ascii="Arial" w:hAnsi="Arial" w:cs="Arial"/>
              <w:noProof/>
              <w:lang w:val="en-AU" w:eastAsia="en-AU"/>
            </w:rPr>
          </w:pPr>
          <w:hyperlink w:anchor="_Toc57889111" w:history="1">
            <w:r w:rsidR="00D456E2" w:rsidRPr="00D456E2">
              <w:rPr>
                <w:rStyle w:val="Hyperlink"/>
                <w:rFonts w:ascii="Arial" w:hAnsi="Arial" w:cs="Arial"/>
                <w:noProof/>
              </w:rPr>
              <w:t>Part 13A – International movement of wildlife specimens</w:t>
            </w:r>
            <w:r w:rsidR="00D456E2" w:rsidRPr="00D456E2">
              <w:rPr>
                <w:rFonts w:ascii="Arial" w:hAnsi="Arial" w:cs="Arial"/>
                <w:noProof/>
                <w:webHidden/>
              </w:rPr>
              <w:tab/>
            </w:r>
            <w:r w:rsidR="00D456E2" w:rsidRPr="00D456E2">
              <w:rPr>
                <w:rFonts w:ascii="Arial" w:hAnsi="Arial" w:cs="Arial"/>
                <w:noProof/>
                <w:webHidden/>
              </w:rPr>
              <w:fldChar w:fldCharType="begin"/>
            </w:r>
            <w:r w:rsidR="00D456E2" w:rsidRPr="00D456E2">
              <w:rPr>
                <w:rFonts w:ascii="Arial" w:hAnsi="Arial" w:cs="Arial"/>
                <w:noProof/>
                <w:webHidden/>
              </w:rPr>
              <w:instrText xml:space="preserve"> PAGEREF _Toc57889111 \h </w:instrText>
            </w:r>
            <w:r w:rsidR="00D456E2" w:rsidRPr="00D456E2">
              <w:rPr>
                <w:rFonts w:ascii="Arial" w:hAnsi="Arial" w:cs="Arial"/>
                <w:noProof/>
                <w:webHidden/>
              </w:rPr>
            </w:r>
            <w:r w:rsidR="00D456E2" w:rsidRPr="00D456E2">
              <w:rPr>
                <w:rFonts w:ascii="Arial" w:hAnsi="Arial" w:cs="Arial"/>
                <w:noProof/>
                <w:webHidden/>
              </w:rPr>
              <w:fldChar w:fldCharType="separate"/>
            </w:r>
            <w:r w:rsidR="00D456E2" w:rsidRPr="00D456E2">
              <w:rPr>
                <w:rFonts w:ascii="Arial" w:hAnsi="Arial" w:cs="Arial"/>
                <w:noProof/>
                <w:webHidden/>
              </w:rPr>
              <w:t>30</w:t>
            </w:r>
            <w:r w:rsidR="00D456E2" w:rsidRPr="00D456E2">
              <w:rPr>
                <w:rFonts w:ascii="Arial" w:hAnsi="Arial" w:cs="Arial"/>
                <w:noProof/>
                <w:webHidden/>
              </w:rPr>
              <w:fldChar w:fldCharType="end"/>
            </w:r>
          </w:hyperlink>
        </w:p>
        <w:p w14:paraId="0FF46F70" w14:textId="61305C9E" w:rsidR="00D456E2" w:rsidRPr="00D456E2" w:rsidRDefault="00C07B52">
          <w:pPr>
            <w:pStyle w:val="TOC2"/>
            <w:rPr>
              <w:rFonts w:ascii="Arial" w:hAnsi="Arial" w:cs="Arial"/>
              <w:noProof/>
              <w:lang w:val="en-AU" w:eastAsia="en-AU"/>
            </w:rPr>
          </w:pPr>
          <w:hyperlink w:anchor="_Toc57889112" w:history="1">
            <w:r w:rsidR="00D456E2" w:rsidRPr="00D456E2">
              <w:rPr>
                <w:rStyle w:val="Hyperlink"/>
                <w:rFonts w:ascii="Arial" w:hAnsi="Arial" w:cs="Arial"/>
                <w:noProof/>
              </w:rPr>
              <w:t>Part 16 – Precautionary principle and other considerations in making decisions</w:t>
            </w:r>
            <w:r w:rsidR="00D456E2" w:rsidRPr="00D456E2">
              <w:rPr>
                <w:rFonts w:ascii="Arial" w:hAnsi="Arial" w:cs="Arial"/>
                <w:noProof/>
                <w:webHidden/>
              </w:rPr>
              <w:tab/>
            </w:r>
            <w:r w:rsidR="00D456E2" w:rsidRPr="00D456E2">
              <w:rPr>
                <w:rFonts w:ascii="Arial" w:hAnsi="Arial" w:cs="Arial"/>
                <w:noProof/>
                <w:webHidden/>
              </w:rPr>
              <w:fldChar w:fldCharType="begin"/>
            </w:r>
            <w:r w:rsidR="00D456E2" w:rsidRPr="00D456E2">
              <w:rPr>
                <w:rFonts w:ascii="Arial" w:hAnsi="Arial" w:cs="Arial"/>
                <w:noProof/>
                <w:webHidden/>
              </w:rPr>
              <w:instrText xml:space="preserve"> PAGEREF _Toc57889112 \h </w:instrText>
            </w:r>
            <w:r w:rsidR="00D456E2" w:rsidRPr="00D456E2">
              <w:rPr>
                <w:rFonts w:ascii="Arial" w:hAnsi="Arial" w:cs="Arial"/>
                <w:noProof/>
                <w:webHidden/>
              </w:rPr>
            </w:r>
            <w:r w:rsidR="00D456E2" w:rsidRPr="00D456E2">
              <w:rPr>
                <w:rFonts w:ascii="Arial" w:hAnsi="Arial" w:cs="Arial"/>
                <w:noProof/>
                <w:webHidden/>
              </w:rPr>
              <w:fldChar w:fldCharType="separate"/>
            </w:r>
            <w:r w:rsidR="00D456E2" w:rsidRPr="00D456E2">
              <w:rPr>
                <w:rFonts w:ascii="Arial" w:hAnsi="Arial" w:cs="Arial"/>
                <w:noProof/>
                <w:webHidden/>
              </w:rPr>
              <w:t>36</w:t>
            </w:r>
            <w:r w:rsidR="00D456E2" w:rsidRPr="00D456E2">
              <w:rPr>
                <w:rFonts w:ascii="Arial" w:hAnsi="Arial" w:cs="Arial"/>
                <w:noProof/>
                <w:webHidden/>
              </w:rPr>
              <w:fldChar w:fldCharType="end"/>
            </w:r>
          </w:hyperlink>
        </w:p>
        <w:p w14:paraId="2F63C918" w14:textId="56BB2633" w:rsidR="00D456E2" w:rsidRPr="00D456E2" w:rsidRDefault="00C07B52">
          <w:pPr>
            <w:pStyle w:val="TOC1"/>
            <w:rPr>
              <w:rFonts w:ascii="Arial" w:eastAsiaTheme="minorEastAsia" w:hAnsi="Arial" w:cs="Arial"/>
              <w:sz w:val="22"/>
              <w:szCs w:val="22"/>
            </w:rPr>
          </w:pPr>
          <w:hyperlink w:anchor="_Toc57889113" w:history="1">
            <w:r w:rsidR="00D456E2" w:rsidRPr="00D456E2">
              <w:rPr>
                <w:rStyle w:val="Hyperlink"/>
                <w:rFonts w:ascii="Arial" w:hAnsi="Arial" w:cs="Arial"/>
                <w:sz w:val="22"/>
                <w:szCs w:val="22"/>
              </w:rPr>
              <w:t>References</w:t>
            </w:r>
            <w:r w:rsidR="00D456E2" w:rsidRPr="00D456E2">
              <w:rPr>
                <w:rFonts w:ascii="Arial" w:hAnsi="Arial" w:cs="Arial"/>
                <w:webHidden/>
                <w:sz w:val="22"/>
                <w:szCs w:val="22"/>
              </w:rPr>
              <w:tab/>
            </w:r>
            <w:r w:rsidR="00D456E2" w:rsidRPr="00D456E2">
              <w:rPr>
                <w:rFonts w:ascii="Arial" w:hAnsi="Arial" w:cs="Arial"/>
                <w:webHidden/>
                <w:sz w:val="22"/>
                <w:szCs w:val="22"/>
              </w:rPr>
              <w:fldChar w:fldCharType="begin"/>
            </w:r>
            <w:r w:rsidR="00D456E2" w:rsidRPr="00D456E2">
              <w:rPr>
                <w:rFonts w:ascii="Arial" w:hAnsi="Arial" w:cs="Arial"/>
                <w:webHidden/>
                <w:sz w:val="22"/>
                <w:szCs w:val="22"/>
              </w:rPr>
              <w:instrText xml:space="preserve"> PAGEREF _Toc57889113 \h </w:instrText>
            </w:r>
            <w:r w:rsidR="00D456E2" w:rsidRPr="00D456E2">
              <w:rPr>
                <w:rFonts w:ascii="Arial" w:hAnsi="Arial" w:cs="Arial"/>
                <w:webHidden/>
                <w:sz w:val="22"/>
                <w:szCs w:val="22"/>
              </w:rPr>
            </w:r>
            <w:r w:rsidR="00D456E2" w:rsidRPr="00D456E2">
              <w:rPr>
                <w:rFonts w:ascii="Arial" w:hAnsi="Arial" w:cs="Arial"/>
                <w:webHidden/>
                <w:sz w:val="22"/>
                <w:szCs w:val="22"/>
              </w:rPr>
              <w:fldChar w:fldCharType="separate"/>
            </w:r>
            <w:r w:rsidR="00D456E2" w:rsidRPr="00D456E2">
              <w:rPr>
                <w:rFonts w:ascii="Arial" w:hAnsi="Arial" w:cs="Arial"/>
                <w:webHidden/>
                <w:sz w:val="22"/>
                <w:szCs w:val="22"/>
              </w:rPr>
              <w:t>37</w:t>
            </w:r>
            <w:r w:rsidR="00D456E2" w:rsidRPr="00D456E2">
              <w:rPr>
                <w:rFonts w:ascii="Arial" w:hAnsi="Arial" w:cs="Arial"/>
                <w:webHidden/>
                <w:sz w:val="22"/>
                <w:szCs w:val="22"/>
              </w:rPr>
              <w:fldChar w:fldCharType="end"/>
            </w:r>
          </w:hyperlink>
        </w:p>
        <w:p w14:paraId="16AFA717" w14:textId="22267A68" w:rsidR="00134108" w:rsidRPr="0083061C" w:rsidRDefault="00134108" w:rsidP="006F437F">
          <w:pPr>
            <w:spacing w:before="0" w:line="276" w:lineRule="auto"/>
            <w:rPr>
              <w:rFonts w:cs="Arial"/>
            </w:rPr>
          </w:pPr>
          <w:r w:rsidRPr="00D456E2">
            <w:rPr>
              <w:rFonts w:cs="Arial"/>
              <w:b/>
              <w:bCs/>
              <w:noProof/>
            </w:rPr>
            <w:fldChar w:fldCharType="end"/>
          </w:r>
        </w:p>
      </w:sdtContent>
    </w:sdt>
    <w:p w14:paraId="6BA9C823" w14:textId="77777777" w:rsidR="00134108" w:rsidRPr="0083061C" w:rsidRDefault="00134108" w:rsidP="006F437F">
      <w:pPr>
        <w:tabs>
          <w:tab w:val="right" w:leader="dot" w:pos="8302"/>
        </w:tabs>
        <w:spacing w:before="0" w:line="276" w:lineRule="auto"/>
        <w:ind w:left="1166" w:right="792" w:hanging="1166"/>
        <w:rPr>
          <w:rFonts w:cs="Arial"/>
          <w:b/>
          <w:noProof/>
          <w:webHidden/>
        </w:rPr>
      </w:pPr>
    </w:p>
    <w:p w14:paraId="03A653DE" w14:textId="77777777" w:rsidR="00134108" w:rsidRPr="0083061C" w:rsidRDefault="00134108" w:rsidP="006F437F">
      <w:pPr>
        <w:spacing w:before="0" w:line="276" w:lineRule="auto"/>
        <w:rPr>
          <w:rFonts w:cs="Arial"/>
          <w:b/>
        </w:rPr>
      </w:pPr>
    </w:p>
    <w:p w14:paraId="16191263" w14:textId="77777777" w:rsidR="00134108" w:rsidRPr="0083061C" w:rsidRDefault="00134108" w:rsidP="006F437F">
      <w:pPr>
        <w:pStyle w:val="Heading1"/>
        <w:spacing w:after="120"/>
        <w:rPr>
          <w:rFonts w:ascii="Arial" w:hAnsi="Arial"/>
        </w:rPr>
        <w:sectPr w:rsidR="00134108" w:rsidRPr="0083061C" w:rsidSect="00D456E2">
          <w:pgSz w:w="11906" w:h="16838"/>
          <w:pgMar w:top="1418" w:right="1558" w:bottom="567" w:left="1418" w:header="425" w:footer="425" w:gutter="0"/>
          <w:pgNumType w:start="1"/>
          <w:cols w:space="708"/>
          <w:titlePg/>
          <w:docGrid w:linePitch="360"/>
        </w:sectPr>
      </w:pPr>
    </w:p>
    <w:p w14:paraId="4911004E" w14:textId="1808554D" w:rsidR="00CF1DE5" w:rsidRPr="0083061C" w:rsidRDefault="00431843" w:rsidP="006F437F">
      <w:pPr>
        <w:pStyle w:val="Heading1"/>
        <w:spacing w:after="120"/>
        <w:rPr>
          <w:rFonts w:ascii="Arial" w:hAnsi="Arial"/>
        </w:rPr>
      </w:pPr>
      <w:bookmarkStart w:id="0" w:name="_Toc57889103"/>
      <w:r w:rsidRPr="0083061C">
        <w:rPr>
          <w:rFonts w:ascii="Arial" w:hAnsi="Arial"/>
        </w:rPr>
        <w:lastRenderedPageBreak/>
        <w:t>assessment summary</w:t>
      </w:r>
      <w:bookmarkEnd w:id="0"/>
    </w:p>
    <w:p w14:paraId="05173247" w14:textId="04C8B6AC" w:rsidR="008E6CA6" w:rsidRPr="0083061C" w:rsidRDefault="008E6CA6" w:rsidP="006F437F">
      <w:pPr>
        <w:tabs>
          <w:tab w:val="left" w:pos="360"/>
        </w:tabs>
        <w:spacing w:before="0" w:line="276" w:lineRule="auto"/>
        <w:rPr>
          <w:rFonts w:cs="Arial"/>
          <w:noProof/>
        </w:rPr>
      </w:pPr>
      <w:r w:rsidRPr="0083061C">
        <w:rPr>
          <w:rFonts w:cs="Arial"/>
          <w:noProof/>
        </w:rPr>
        <w:t xml:space="preserve">In October 2020, </w:t>
      </w:r>
      <w:r w:rsidR="004962F0" w:rsidRPr="0083061C">
        <w:rPr>
          <w:rFonts w:cs="Arial"/>
          <w:noProof/>
        </w:rPr>
        <w:t>the</w:t>
      </w:r>
      <w:r w:rsidRPr="0083061C">
        <w:rPr>
          <w:rFonts w:cs="Arial"/>
          <w:noProof/>
        </w:rPr>
        <w:t xml:space="preserve"> Australian Fisheries Management Authority (AFMA)</w:t>
      </w:r>
      <w:r w:rsidR="00931DC6">
        <w:rPr>
          <w:rFonts w:cs="Arial"/>
          <w:noProof/>
        </w:rPr>
        <w:t xml:space="preserve"> on behalf of the Protected Zone Joint Authority</w:t>
      </w:r>
      <w:r w:rsidRPr="0083061C">
        <w:rPr>
          <w:rFonts w:cs="Arial"/>
          <w:noProof/>
        </w:rPr>
        <w:t xml:space="preserve"> submitted an application for The Torres Strait Tropical Rock Lobster Fishery (the fishery) to the Department of Agriculture, Water and the Environment for assessment under the EPBC Act as an approved wildlife trade operation (WTO), against the Australian Government ‘Guidelines for the Ecologically Sustainable Management of Fisheries – 2nd Edition’. A public comment period was open from 20 October</w:t>
      </w:r>
      <w:r w:rsidR="00B568A7">
        <w:rPr>
          <w:rFonts w:cs="Arial"/>
          <w:noProof/>
        </w:rPr>
        <w:t xml:space="preserve"> 2020 to</w:t>
      </w:r>
      <w:r w:rsidRPr="0083061C">
        <w:rPr>
          <w:rFonts w:cs="Arial"/>
          <w:noProof/>
        </w:rPr>
        <w:t xml:space="preserve">18 November 2020. </w:t>
      </w:r>
      <w:r w:rsidR="00260324" w:rsidRPr="0083061C">
        <w:rPr>
          <w:rFonts w:cs="Arial"/>
          <w:noProof/>
        </w:rPr>
        <w:t xml:space="preserve">No comments were received. </w:t>
      </w:r>
    </w:p>
    <w:p w14:paraId="620242C5" w14:textId="3A78943D" w:rsidR="00431843" w:rsidRPr="0083061C" w:rsidRDefault="00BE7F75" w:rsidP="006F437F">
      <w:pPr>
        <w:adjustRightInd w:val="0"/>
        <w:spacing w:before="0" w:line="276" w:lineRule="auto"/>
        <w:rPr>
          <w:rFonts w:cs="Arial"/>
          <w:i/>
          <w:noProof/>
          <w:color w:val="808080" w:themeColor="background1" w:themeShade="80"/>
          <w:highlight w:val="cyan"/>
        </w:rPr>
      </w:pPr>
      <w:r w:rsidRPr="0083061C">
        <w:rPr>
          <w:rFonts w:cs="Arial"/>
          <w:b/>
        </w:rPr>
        <w:t>D</w:t>
      </w:r>
      <w:r w:rsidR="00431843" w:rsidRPr="0083061C">
        <w:rPr>
          <w:rFonts w:cs="Arial"/>
          <w:b/>
        </w:rPr>
        <w:t>escription of the Fishery</w:t>
      </w:r>
      <w:r w:rsidR="00431843" w:rsidRPr="0083061C">
        <w:rPr>
          <w:rFonts w:cs="Arial"/>
          <w:i/>
          <w:noProof/>
          <w:color w:val="808080" w:themeColor="background1" w:themeShade="80"/>
          <w:highlight w:val="cyan"/>
        </w:rPr>
        <w:t xml:space="preserve"> </w:t>
      </w:r>
    </w:p>
    <w:p w14:paraId="776D2DD3" w14:textId="6092B619" w:rsidR="007D6F69" w:rsidRDefault="00A14451" w:rsidP="006F437F">
      <w:pPr>
        <w:tabs>
          <w:tab w:val="left" w:pos="360"/>
        </w:tabs>
        <w:spacing w:before="0" w:line="276" w:lineRule="auto"/>
        <w:rPr>
          <w:rFonts w:cs="Arial"/>
          <w:noProof/>
        </w:rPr>
      </w:pPr>
      <w:r w:rsidRPr="00A14451">
        <w:rPr>
          <w:rFonts w:cs="Arial"/>
          <w:noProof/>
        </w:rPr>
        <w:t xml:space="preserve">The enacting legislation for the treaty in the area under Australian jurisdiction is the </w:t>
      </w:r>
      <w:r w:rsidRPr="00A14451">
        <w:rPr>
          <w:rFonts w:cs="Arial"/>
          <w:i/>
          <w:iCs/>
          <w:noProof/>
        </w:rPr>
        <w:t>Torres Strait Fisheries Act 1984</w:t>
      </w:r>
      <w:r w:rsidRPr="00A14451">
        <w:rPr>
          <w:rFonts w:cs="Arial"/>
          <w:noProof/>
        </w:rPr>
        <w:t xml:space="preserve">, which establishes the Protected Zone Joint Authority (PZJA). Membership of the PZJA comprises </w:t>
      </w:r>
      <w:r w:rsidR="007D6F69" w:rsidRPr="00A14451">
        <w:rPr>
          <w:rFonts w:cs="Arial"/>
          <w:noProof/>
        </w:rPr>
        <w:t xml:space="preserve">the </w:t>
      </w:r>
      <w:hyperlink r:id="rId17" w:history="1">
        <w:r w:rsidR="007D6F69" w:rsidRPr="00A14451">
          <w:rPr>
            <w:rFonts w:cs="Arial"/>
            <w:noProof/>
          </w:rPr>
          <w:t>Commonwealth Assistant Minister for Agriculture and Water Resources</w:t>
        </w:r>
      </w:hyperlink>
      <w:r w:rsidR="007D6F69" w:rsidRPr="00A14451">
        <w:rPr>
          <w:rFonts w:cs="Arial"/>
          <w:noProof/>
        </w:rPr>
        <w:t xml:space="preserve">, the </w:t>
      </w:r>
      <w:hyperlink r:id="rId18" w:history="1">
        <w:r w:rsidR="007D6F69" w:rsidRPr="00A14451">
          <w:rPr>
            <w:rFonts w:cs="Arial"/>
            <w:noProof/>
          </w:rPr>
          <w:t xml:space="preserve">Queensland Minister for Minister for Agricultural Industry Development and Fisheries </w:t>
        </w:r>
      </w:hyperlink>
      <w:r w:rsidR="007D6F69" w:rsidRPr="00A14451">
        <w:rPr>
          <w:rFonts w:cs="Arial"/>
          <w:noProof/>
        </w:rPr>
        <w:t xml:space="preserve">and the </w:t>
      </w:r>
      <w:hyperlink r:id="rId19" w:history="1">
        <w:r w:rsidR="007D6F69" w:rsidRPr="00A14451">
          <w:rPr>
            <w:rFonts w:cs="Arial"/>
            <w:noProof/>
          </w:rPr>
          <w:t>Chair of the Torres Strait Regional Authority</w:t>
        </w:r>
      </w:hyperlink>
      <w:r w:rsidR="007D6F69" w:rsidRPr="00A14451">
        <w:rPr>
          <w:rFonts w:cs="Arial"/>
          <w:noProof/>
        </w:rPr>
        <w:t>.</w:t>
      </w:r>
      <w:r w:rsidR="007D6F69" w:rsidRPr="0083061C">
        <w:rPr>
          <w:rFonts w:cs="Arial"/>
          <w:noProof/>
        </w:rPr>
        <w:t xml:space="preserve"> </w:t>
      </w:r>
    </w:p>
    <w:p w14:paraId="19678A73" w14:textId="5C4FAB58" w:rsidR="008E6CA6" w:rsidRDefault="008E6CA6" w:rsidP="006F437F">
      <w:pPr>
        <w:tabs>
          <w:tab w:val="left" w:pos="360"/>
        </w:tabs>
        <w:spacing w:before="0" w:line="276" w:lineRule="auto"/>
        <w:rPr>
          <w:rFonts w:cs="Arial"/>
        </w:rPr>
      </w:pPr>
      <w:r w:rsidRPr="0083061C">
        <w:rPr>
          <w:rFonts w:cs="Arial"/>
          <w:noProof/>
        </w:rPr>
        <w:t>The fishery extends from Cape York to the northern border of the Torres Strait Protected Zone. Most catch comes from the western and south-eastern areas of the fishery.</w:t>
      </w:r>
      <w:r w:rsidR="00FE2754" w:rsidRPr="0083061C">
        <w:rPr>
          <w:rFonts w:cs="Arial"/>
          <w:noProof/>
        </w:rPr>
        <w:t xml:space="preserve"> The fishing season starts </w:t>
      </w:r>
      <w:r w:rsidR="00FE2754" w:rsidRPr="0083061C">
        <w:rPr>
          <w:rFonts w:cs="Arial"/>
        </w:rPr>
        <w:t>1 December each year.</w:t>
      </w:r>
    </w:p>
    <w:p w14:paraId="5AB6FBFE" w14:textId="77777777" w:rsidR="00B568A7" w:rsidRPr="0083061C" w:rsidRDefault="00B568A7" w:rsidP="006F437F">
      <w:pPr>
        <w:tabs>
          <w:tab w:val="left" w:pos="360"/>
        </w:tabs>
        <w:spacing w:before="0" w:line="276" w:lineRule="auto"/>
        <w:rPr>
          <w:rFonts w:cs="Arial"/>
        </w:rPr>
      </w:pPr>
    </w:p>
    <w:p w14:paraId="4DE70ACB" w14:textId="48AB7BBC" w:rsidR="00C14851" w:rsidRPr="0083061C" w:rsidRDefault="00C14851" w:rsidP="006F437F">
      <w:pPr>
        <w:tabs>
          <w:tab w:val="left" w:pos="360"/>
        </w:tabs>
        <w:spacing w:before="0" w:line="276" w:lineRule="auto"/>
        <w:rPr>
          <w:rFonts w:cs="Arial"/>
          <w:noProof/>
        </w:rPr>
      </w:pPr>
      <w:r w:rsidRPr="0083061C">
        <w:rPr>
          <w:rFonts w:cs="Arial"/>
          <w:noProof/>
        </w:rPr>
        <w:drawing>
          <wp:inline distT="0" distB="0" distL="0" distR="0" wp14:anchorId="75B6C132" wp14:editId="0F00291B">
            <wp:extent cx="5849620" cy="45777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849620" cy="4577715"/>
                    </a:xfrm>
                    <a:prstGeom prst="rect">
                      <a:avLst/>
                    </a:prstGeom>
                  </pic:spPr>
                </pic:pic>
              </a:graphicData>
            </a:graphic>
          </wp:inline>
        </w:drawing>
      </w:r>
    </w:p>
    <w:p w14:paraId="310F7A5B" w14:textId="77777777" w:rsidR="00B568A7" w:rsidRDefault="00B568A7" w:rsidP="006F437F">
      <w:pPr>
        <w:tabs>
          <w:tab w:val="left" w:pos="360"/>
        </w:tabs>
        <w:spacing w:before="0" w:line="276" w:lineRule="auto"/>
        <w:rPr>
          <w:rFonts w:cs="Arial"/>
        </w:rPr>
      </w:pPr>
    </w:p>
    <w:p w14:paraId="5BDE45A8" w14:textId="7DD3C3C9" w:rsidR="000A3764" w:rsidRPr="0083061C" w:rsidRDefault="000A3764" w:rsidP="006F437F">
      <w:pPr>
        <w:tabs>
          <w:tab w:val="left" w:pos="360"/>
        </w:tabs>
        <w:spacing w:before="0" w:line="276" w:lineRule="auto"/>
        <w:rPr>
          <w:rFonts w:cs="Arial"/>
        </w:rPr>
      </w:pPr>
      <w:r w:rsidRPr="0083061C">
        <w:rPr>
          <w:rFonts w:cs="Arial"/>
        </w:rPr>
        <w:lastRenderedPageBreak/>
        <w:t>The Torres Strait Treaty (the Treaty) defines the border between Australia and Papua New Guinea</w:t>
      </w:r>
      <w:r w:rsidR="00B568A7">
        <w:rPr>
          <w:rFonts w:cs="Arial"/>
        </w:rPr>
        <w:t xml:space="preserve"> </w:t>
      </w:r>
      <w:r w:rsidRPr="0083061C">
        <w:rPr>
          <w:rFonts w:cs="Arial"/>
        </w:rPr>
        <w:t xml:space="preserve">and provides a management framework of the common border area. This area is defined by the Treaty and is known as the Torres Strait Protected Zone (TSPZ). </w:t>
      </w:r>
    </w:p>
    <w:p w14:paraId="26EA84CF" w14:textId="2D3C6AC5" w:rsidR="000A3764" w:rsidRPr="0083061C" w:rsidRDefault="000A3764" w:rsidP="006F437F">
      <w:pPr>
        <w:tabs>
          <w:tab w:val="left" w:pos="360"/>
        </w:tabs>
        <w:spacing w:before="0" w:line="276" w:lineRule="auto"/>
        <w:rPr>
          <w:rFonts w:cs="Arial"/>
        </w:rPr>
      </w:pPr>
      <w:r w:rsidRPr="0083061C">
        <w:rPr>
          <w:rFonts w:cs="Arial"/>
        </w:rPr>
        <w:t xml:space="preserve">Australia and </w:t>
      </w:r>
      <w:r w:rsidR="00953887">
        <w:rPr>
          <w:rFonts w:cs="Arial"/>
        </w:rPr>
        <w:t>Papua New Guinea</w:t>
      </w:r>
      <w:r w:rsidRPr="0083061C">
        <w:rPr>
          <w:rFonts w:cs="Arial"/>
        </w:rPr>
        <w:t xml:space="preserve"> established the TSPZ with the principal purpose to acknowledge and protect the traditional way of life and livelihood of the traditional inhabitants of both Parties including their traditional fishing and free movement. </w:t>
      </w:r>
    </w:p>
    <w:p w14:paraId="75EF4400" w14:textId="4CB65E50" w:rsidR="00D17D16" w:rsidRPr="0083061C" w:rsidRDefault="00D17D16" w:rsidP="006F437F">
      <w:pPr>
        <w:tabs>
          <w:tab w:val="left" w:pos="360"/>
        </w:tabs>
        <w:spacing w:before="0" w:line="276" w:lineRule="auto"/>
        <w:rPr>
          <w:rFonts w:cs="Arial"/>
        </w:rPr>
      </w:pPr>
      <w:r w:rsidRPr="0083061C">
        <w:rPr>
          <w:rFonts w:cs="Arial"/>
        </w:rPr>
        <w:t xml:space="preserve">Under the treaty, Australia and </w:t>
      </w:r>
      <w:r w:rsidR="00953887">
        <w:rPr>
          <w:rFonts w:cs="Arial"/>
        </w:rPr>
        <w:t>Papua New Guinea</w:t>
      </w:r>
      <w:r w:rsidR="00953887" w:rsidRPr="0083061C">
        <w:rPr>
          <w:rFonts w:cs="Arial"/>
        </w:rPr>
        <w:t xml:space="preserve"> </w:t>
      </w:r>
      <w:r w:rsidRPr="0083061C">
        <w:rPr>
          <w:rFonts w:cs="Arial"/>
        </w:rPr>
        <w:t xml:space="preserve">agree to share the allowable catch, where each year </w:t>
      </w:r>
      <w:r w:rsidR="00B568A7">
        <w:rPr>
          <w:rFonts w:cs="Arial"/>
        </w:rPr>
        <w:t>both countries</w:t>
      </w:r>
      <w:r w:rsidRPr="0083061C">
        <w:rPr>
          <w:rFonts w:cs="Arial"/>
        </w:rPr>
        <w:t xml:space="preserve"> </w:t>
      </w:r>
      <w:r w:rsidR="004962F0" w:rsidRPr="0083061C">
        <w:rPr>
          <w:rFonts w:cs="Arial"/>
        </w:rPr>
        <w:t>a</w:t>
      </w:r>
      <w:r w:rsidRPr="0083061C">
        <w:rPr>
          <w:rFonts w:cs="Arial"/>
        </w:rPr>
        <w:t xml:space="preserve">gree on the global TAC and how it is to be apportioned between Australian and </w:t>
      </w:r>
      <w:r w:rsidR="00953887">
        <w:rPr>
          <w:rFonts w:cs="Arial"/>
        </w:rPr>
        <w:t>Papua New Guinea</w:t>
      </w:r>
      <w:r w:rsidR="00953887" w:rsidRPr="0083061C">
        <w:rPr>
          <w:rFonts w:cs="Arial"/>
        </w:rPr>
        <w:t xml:space="preserve"> </w:t>
      </w:r>
      <w:r w:rsidRPr="0083061C">
        <w:rPr>
          <w:rFonts w:cs="Arial"/>
        </w:rPr>
        <w:t>waters</w:t>
      </w:r>
      <w:r w:rsidR="008210D0" w:rsidRPr="0083061C">
        <w:rPr>
          <w:rFonts w:cs="Arial"/>
        </w:rPr>
        <w:t>. For 2020</w:t>
      </w:r>
      <w:r w:rsidR="00953887">
        <w:rPr>
          <w:rFonts w:cs="Arial"/>
        </w:rPr>
        <w:t>,</w:t>
      </w:r>
      <w:r w:rsidR="008210D0" w:rsidRPr="0083061C">
        <w:rPr>
          <w:rFonts w:cs="Arial"/>
        </w:rPr>
        <w:t xml:space="preserve"> </w:t>
      </w:r>
      <w:r w:rsidRPr="0083061C">
        <w:rPr>
          <w:rFonts w:cs="Arial"/>
        </w:rPr>
        <w:t xml:space="preserve">85 per cent of the global TAC is to be taken in Australian waters and 15 per cent of the global TAC is to be taken in </w:t>
      </w:r>
      <w:r w:rsidR="00953887">
        <w:rPr>
          <w:rFonts w:cs="Arial"/>
        </w:rPr>
        <w:t>Papua New Guinea</w:t>
      </w:r>
      <w:r w:rsidR="00953887" w:rsidRPr="0083061C">
        <w:rPr>
          <w:rFonts w:cs="Arial"/>
        </w:rPr>
        <w:t xml:space="preserve"> </w:t>
      </w:r>
      <w:r w:rsidRPr="0083061C">
        <w:rPr>
          <w:rFonts w:cs="Arial"/>
        </w:rPr>
        <w:t>waters.</w:t>
      </w:r>
    </w:p>
    <w:p w14:paraId="34E77379" w14:textId="7B5A4953" w:rsidR="000A3764" w:rsidRPr="0083061C" w:rsidRDefault="000A3764" w:rsidP="006F437F">
      <w:pPr>
        <w:tabs>
          <w:tab w:val="left" w:pos="360"/>
        </w:tabs>
        <w:spacing w:before="0" w:line="276" w:lineRule="auto"/>
        <w:rPr>
          <w:rFonts w:cs="Arial"/>
        </w:rPr>
      </w:pPr>
      <w:r w:rsidRPr="0083061C">
        <w:rPr>
          <w:rFonts w:cs="Arial"/>
        </w:rPr>
        <w:t>The Treaty also specifies catch sharing arrangements between Australia</w:t>
      </w:r>
      <w:r w:rsidR="004962F0" w:rsidRPr="0083061C">
        <w:rPr>
          <w:rFonts w:cs="Arial"/>
        </w:rPr>
        <w:t>n</w:t>
      </w:r>
      <w:r w:rsidRPr="0083061C">
        <w:rPr>
          <w:rFonts w:cs="Arial"/>
        </w:rPr>
        <w:t xml:space="preserve"> and </w:t>
      </w:r>
      <w:r w:rsidR="00953887">
        <w:rPr>
          <w:rFonts w:cs="Arial"/>
        </w:rPr>
        <w:t>Papua New Guinea</w:t>
      </w:r>
      <w:r w:rsidR="00953887" w:rsidRPr="0083061C">
        <w:rPr>
          <w:rFonts w:cs="Arial"/>
        </w:rPr>
        <w:t xml:space="preserve"> </w:t>
      </w:r>
      <w:r w:rsidRPr="0083061C">
        <w:rPr>
          <w:rFonts w:cs="Arial"/>
        </w:rPr>
        <w:t xml:space="preserve">boats </w:t>
      </w:r>
      <w:r w:rsidR="004962F0" w:rsidRPr="0083061C">
        <w:rPr>
          <w:rFonts w:cs="Arial"/>
        </w:rPr>
        <w:t xml:space="preserve">that </w:t>
      </w:r>
      <w:r w:rsidRPr="0083061C">
        <w:rPr>
          <w:rFonts w:cs="Arial"/>
        </w:rPr>
        <w:t>operate in the Australian area of jurisdiction.</w:t>
      </w:r>
    </w:p>
    <w:p w14:paraId="337756C9" w14:textId="325FC2F6" w:rsidR="000A3764" w:rsidRPr="0083061C" w:rsidRDefault="000A3764" w:rsidP="006F437F">
      <w:pPr>
        <w:tabs>
          <w:tab w:val="left" w:pos="360"/>
        </w:tabs>
        <w:spacing w:before="0" w:line="276" w:lineRule="auto"/>
        <w:rPr>
          <w:rFonts w:cs="Arial"/>
        </w:rPr>
      </w:pPr>
      <w:r w:rsidRPr="0083061C">
        <w:rPr>
          <w:rFonts w:cs="Arial"/>
        </w:rPr>
        <w:t xml:space="preserve">Access to the fishery is </w:t>
      </w:r>
      <w:r w:rsidR="00FE2754" w:rsidRPr="0083061C">
        <w:rPr>
          <w:rFonts w:cs="Arial"/>
        </w:rPr>
        <w:t>via licence to the following fishing sectors:</w:t>
      </w:r>
    </w:p>
    <w:p w14:paraId="7A2E4E38" w14:textId="345D0608" w:rsidR="000A3764" w:rsidRPr="0083061C" w:rsidRDefault="000A3764" w:rsidP="006F437F">
      <w:pPr>
        <w:pStyle w:val="ListParagraph"/>
        <w:numPr>
          <w:ilvl w:val="0"/>
          <w:numId w:val="15"/>
        </w:numPr>
        <w:tabs>
          <w:tab w:val="left" w:pos="360"/>
        </w:tabs>
        <w:spacing w:before="0" w:line="276" w:lineRule="auto"/>
        <w:rPr>
          <w:rFonts w:cs="Arial"/>
        </w:rPr>
      </w:pPr>
      <w:r w:rsidRPr="0083061C">
        <w:rPr>
          <w:rFonts w:cs="Arial"/>
        </w:rPr>
        <w:t xml:space="preserve">Traditional Inhabitant Boat (TIB) (no limited entry) </w:t>
      </w:r>
    </w:p>
    <w:p w14:paraId="5D7BA245" w14:textId="174D23DB" w:rsidR="000A3764" w:rsidRPr="0083061C" w:rsidRDefault="000A3764" w:rsidP="006F437F">
      <w:pPr>
        <w:pStyle w:val="ListParagraph"/>
        <w:numPr>
          <w:ilvl w:val="0"/>
          <w:numId w:val="15"/>
        </w:numPr>
        <w:tabs>
          <w:tab w:val="left" w:pos="360"/>
        </w:tabs>
        <w:spacing w:before="0" w:line="276" w:lineRule="auto"/>
        <w:rPr>
          <w:rFonts w:cs="Arial"/>
        </w:rPr>
      </w:pPr>
      <w:r w:rsidRPr="0083061C">
        <w:rPr>
          <w:rFonts w:cs="Arial"/>
        </w:rPr>
        <w:t xml:space="preserve">Transferrable Vessel Holder (TVH) </w:t>
      </w:r>
    </w:p>
    <w:p w14:paraId="638907B7" w14:textId="1EC7266B" w:rsidR="000A3764" w:rsidRPr="0083061C" w:rsidRDefault="000A3764" w:rsidP="006F437F">
      <w:pPr>
        <w:pStyle w:val="ListParagraph"/>
        <w:numPr>
          <w:ilvl w:val="0"/>
          <w:numId w:val="15"/>
        </w:numPr>
        <w:tabs>
          <w:tab w:val="left" w:pos="360"/>
        </w:tabs>
        <w:spacing w:before="0" w:line="276" w:lineRule="auto"/>
        <w:rPr>
          <w:rFonts w:cs="Arial"/>
        </w:rPr>
      </w:pPr>
      <w:r w:rsidRPr="0083061C">
        <w:rPr>
          <w:rFonts w:cs="Arial"/>
        </w:rPr>
        <w:t>Papua New Guinea (under cross endorsement arrangements)</w:t>
      </w:r>
    </w:p>
    <w:p w14:paraId="207440E6" w14:textId="2C717FDE" w:rsidR="000A3764" w:rsidRPr="0083061C" w:rsidRDefault="00FE2754" w:rsidP="006F437F">
      <w:pPr>
        <w:spacing w:before="0" w:line="276" w:lineRule="auto"/>
        <w:rPr>
          <w:rFonts w:cs="Arial"/>
        </w:rPr>
      </w:pPr>
      <w:r w:rsidRPr="0083061C">
        <w:rPr>
          <w:rFonts w:cs="Arial"/>
        </w:rPr>
        <w:t xml:space="preserve">There are currently </w:t>
      </w:r>
      <w:r w:rsidR="004962F0" w:rsidRPr="0083061C">
        <w:rPr>
          <w:rFonts w:cs="Arial"/>
        </w:rPr>
        <w:t>446 licences in the TIB sector,</w:t>
      </w:r>
      <w:r w:rsidRPr="0083061C">
        <w:rPr>
          <w:rFonts w:cs="Arial"/>
        </w:rPr>
        <w:t xml:space="preserve"> 12 primary/tender licences in the TVH sector</w:t>
      </w:r>
      <w:r w:rsidR="004962F0" w:rsidRPr="0083061C">
        <w:rPr>
          <w:rFonts w:cs="Arial"/>
        </w:rPr>
        <w:t xml:space="preserve"> and </w:t>
      </w:r>
      <w:r w:rsidR="004962F0" w:rsidRPr="00E06A72">
        <w:rPr>
          <w:rFonts w:cs="Arial"/>
        </w:rPr>
        <w:t>an</w:t>
      </w:r>
      <w:r w:rsidR="00E06A72" w:rsidRPr="00E06A72">
        <w:rPr>
          <w:rFonts w:cs="Arial"/>
        </w:rPr>
        <w:t xml:space="preserve"> </w:t>
      </w:r>
      <w:r w:rsidR="004962F0" w:rsidRPr="00E06A72">
        <w:rPr>
          <w:rFonts w:cs="Arial"/>
        </w:rPr>
        <w:t>u</w:t>
      </w:r>
      <w:r w:rsidRPr="00E06A72">
        <w:rPr>
          <w:rFonts w:cs="Arial"/>
        </w:rPr>
        <w:t>nknown</w:t>
      </w:r>
      <w:r w:rsidRPr="0083061C">
        <w:rPr>
          <w:rFonts w:cs="Arial"/>
        </w:rPr>
        <w:t xml:space="preserve"> number of </w:t>
      </w:r>
      <w:r w:rsidR="00953887">
        <w:rPr>
          <w:rFonts w:cs="Arial"/>
        </w:rPr>
        <w:t>Papua New Guinea</w:t>
      </w:r>
      <w:r w:rsidRPr="0083061C">
        <w:rPr>
          <w:rFonts w:cs="Arial"/>
        </w:rPr>
        <w:t xml:space="preserve"> dinghies and canoes fishing from coastal </w:t>
      </w:r>
      <w:r w:rsidR="00953887">
        <w:rPr>
          <w:rFonts w:cs="Arial"/>
        </w:rPr>
        <w:t>Papua New Guinea</w:t>
      </w:r>
      <w:r w:rsidRPr="0083061C">
        <w:rPr>
          <w:rFonts w:cs="Arial"/>
        </w:rPr>
        <w:t xml:space="preserve"> villages.</w:t>
      </w:r>
    </w:p>
    <w:p w14:paraId="513002E4" w14:textId="3BE1A46B" w:rsidR="004962F0" w:rsidRPr="0083061C" w:rsidRDefault="00A14451" w:rsidP="00EC760C">
      <w:pPr>
        <w:spacing w:before="0" w:line="276" w:lineRule="auto"/>
        <w:rPr>
          <w:rFonts w:cs="Arial"/>
        </w:rPr>
      </w:pPr>
      <w:r>
        <w:rPr>
          <w:rFonts w:cs="Arial"/>
        </w:rPr>
        <w:t>T</w:t>
      </w:r>
      <w:r w:rsidR="004962F0" w:rsidRPr="00E06A72">
        <w:rPr>
          <w:rFonts w:cs="Arial"/>
        </w:rPr>
        <w:t xml:space="preserve">he </w:t>
      </w:r>
      <w:r w:rsidR="004962F0" w:rsidRPr="00E06A72">
        <w:rPr>
          <w:rFonts w:cs="Arial"/>
          <w:i/>
        </w:rPr>
        <w:t>Torres Strait Fisheries Act 1984</w:t>
      </w:r>
      <w:r w:rsidR="004962F0" w:rsidRPr="00E06A72">
        <w:rPr>
          <w:rFonts w:cs="Arial"/>
        </w:rPr>
        <w:t xml:space="preserve"> </w:t>
      </w:r>
      <w:r w:rsidR="002E72C6" w:rsidRPr="00E06A72">
        <w:rPr>
          <w:rFonts w:cs="Arial"/>
        </w:rPr>
        <w:t xml:space="preserve">stipulates that the Minister cannot impose on traditional inhabitants a requirement to report their catch. While acknowledging this limitation to enforcing reporting across all sectors of the fishery, the collection and validation of data is important to ensuring sustainable management of the fishery. For this reason, the Department is recommending </w:t>
      </w:r>
      <w:r w:rsidR="00931DC6">
        <w:rPr>
          <w:rFonts w:cs="Arial"/>
        </w:rPr>
        <w:t xml:space="preserve">that </w:t>
      </w:r>
      <w:r w:rsidR="002E72C6" w:rsidRPr="00E06A72">
        <w:rPr>
          <w:rFonts w:cs="Arial"/>
        </w:rPr>
        <w:t>AFMA work with all sectors to implement ways to collect data on target species.</w:t>
      </w:r>
    </w:p>
    <w:p w14:paraId="04C15B0E" w14:textId="77777777" w:rsidR="008E6CA6" w:rsidRPr="0083061C" w:rsidRDefault="008E6CA6" w:rsidP="006F437F">
      <w:pPr>
        <w:spacing w:before="0" w:line="276" w:lineRule="auto"/>
        <w:rPr>
          <w:rFonts w:cs="Arial"/>
          <w:b/>
        </w:rPr>
      </w:pPr>
      <w:r w:rsidRPr="0083061C">
        <w:rPr>
          <w:rFonts w:cs="Arial"/>
          <w:b/>
        </w:rPr>
        <w:t>Target stocks</w:t>
      </w:r>
    </w:p>
    <w:p w14:paraId="0E831D88" w14:textId="75325766" w:rsidR="000A3764" w:rsidRPr="0083061C" w:rsidRDefault="000A3764" w:rsidP="006F437F">
      <w:pPr>
        <w:spacing w:before="0" w:line="276" w:lineRule="auto"/>
        <w:rPr>
          <w:rFonts w:cs="Arial"/>
        </w:rPr>
      </w:pPr>
      <w:r w:rsidRPr="0083061C">
        <w:rPr>
          <w:rFonts w:cs="Arial"/>
        </w:rPr>
        <w:t xml:space="preserve">The fishery </w:t>
      </w:r>
      <w:r w:rsidR="00530B8F" w:rsidRPr="0083061C">
        <w:rPr>
          <w:rFonts w:cs="Arial"/>
        </w:rPr>
        <w:t>targets</w:t>
      </w:r>
      <w:r w:rsidRPr="0083061C">
        <w:rPr>
          <w:rFonts w:cs="Arial"/>
        </w:rPr>
        <w:t xml:space="preserve"> a single species, the </w:t>
      </w:r>
      <w:r w:rsidR="00EF3237">
        <w:rPr>
          <w:rFonts w:cs="Arial"/>
        </w:rPr>
        <w:t>T</w:t>
      </w:r>
      <w:r w:rsidRPr="0083061C">
        <w:rPr>
          <w:rFonts w:cs="Arial"/>
        </w:rPr>
        <w:t xml:space="preserve">ropical </w:t>
      </w:r>
      <w:r w:rsidR="00EF3237">
        <w:rPr>
          <w:rFonts w:cs="Arial"/>
        </w:rPr>
        <w:t>R</w:t>
      </w:r>
      <w:r w:rsidRPr="0083061C">
        <w:rPr>
          <w:rFonts w:cs="Arial"/>
        </w:rPr>
        <w:t xml:space="preserve">ock </w:t>
      </w:r>
      <w:r w:rsidR="00EF3237">
        <w:rPr>
          <w:rFonts w:cs="Arial"/>
        </w:rPr>
        <w:t>L</w:t>
      </w:r>
      <w:r w:rsidRPr="0083061C">
        <w:rPr>
          <w:rFonts w:cs="Arial"/>
        </w:rPr>
        <w:t>obster (</w:t>
      </w:r>
      <w:proofErr w:type="spellStart"/>
      <w:r w:rsidRPr="0083061C">
        <w:rPr>
          <w:rFonts w:cs="Arial"/>
          <w:i/>
        </w:rPr>
        <w:t>Panulirus</w:t>
      </w:r>
      <w:proofErr w:type="spellEnd"/>
      <w:r w:rsidRPr="0083061C">
        <w:rPr>
          <w:rFonts w:cs="Arial"/>
          <w:i/>
        </w:rPr>
        <w:t xml:space="preserve"> </w:t>
      </w:r>
      <w:proofErr w:type="spellStart"/>
      <w:r w:rsidRPr="0083061C">
        <w:rPr>
          <w:rFonts w:cs="Arial"/>
          <w:i/>
        </w:rPr>
        <w:t>ornatus</w:t>
      </w:r>
      <w:proofErr w:type="spellEnd"/>
      <w:r w:rsidRPr="0083061C">
        <w:rPr>
          <w:rFonts w:cs="Arial"/>
        </w:rPr>
        <w:t>)</w:t>
      </w:r>
      <w:r w:rsidR="00B61999" w:rsidRPr="0083061C">
        <w:rPr>
          <w:rFonts w:cs="Arial"/>
        </w:rPr>
        <w:t xml:space="preserve"> using hand-collection methods in the Torres Strait Protected Zone. The target stock is not considered overfished.</w:t>
      </w:r>
      <w:r w:rsidRPr="0083061C">
        <w:rPr>
          <w:rFonts w:cs="Arial"/>
        </w:rPr>
        <w:t xml:space="preserve"> Other species of rock lobster (</w:t>
      </w:r>
      <w:r w:rsidRPr="0083061C">
        <w:rPr>
          <w:rFonts w:cs="Arial"/>
          <w:i/>
        </w:rPr>
        <w:t xml:space="preserve">P. versicolour, P. </w:t>
      </w:r>
      <w:proofErr w:type="spellStart"/>
      <w:r w:rsidRPr="0083061C">
        <w:rPr>
          <w:rFonts w:cs="Arial"/>
          <w:i/>
        </w:rPr>
        <w:t>pencillatus</w:t>
      </w:r>
      <w:proofErr w:type="spellEnd"/>
      <w:r w:rsidRPr="0083061C">
        <w:rPr>
          <w:rFonts w:cs="Arial"/>
        </w:rPr>
        <w:t xml:space="preserve">, </w:t>
      </w:r>
      <w:r w:rsidRPr="0083061C">
        <w:rPr>
          <w:rFonts w:cs="Arial"/>
          <w:i/>
        </w:rPr>
        <w:t xml:space="preserve">P. </w:t>
      </w:r>
      <w:proofErr w:type="spellStart"/>
      <w:r w:rsidRPr="0083061C">
        <w:rPr>
          <w:rFonts w:cs="Arial"/>
          <w:i/>
        </w:rPr>
        <w:t>femoristriga</w:t>
      </w:r>
      <w:proofErr w:type="spellEnd"/>
      <w:r w:rsidRPr="0083061C">
        <w:rPr>
          <w:rFonts w:cs="Arial"/>
        </w:rPr>
        <w:t xml:space="preserve"> and </w:t>
      </w:r>
      <w:r w:rsidR="007A5FA3">
        <w:rPr>
          <w:rFonts w:cs="Arial"/>
        </w:rPr>
        <w:br/>
      </w:r>
      <w:r w:rsidRPr="0083061C">
        <w:rPr>
          <w:rFonts w:cs="Arial"/>
          <w:i/>
        </w:rPr>
        <w:t xml:space="preserve">P. </w:t>
      </w:r>
      <w:proofErr w:type="spellStart"/>
      <w:r w:rsidRPr="0083061C">
        <w:rPr>
          <w:rFonts w:cs="Arial"/>
          <w:i/>
        </w:rPr>
        <w:t>polyphagus</w:t>
      </w:r>
      <w:proofErr w:type="spellEnd"/>
      <w:r w:rsidRPr="0083061C">
        <w:rPr>
          <w:rFonts w:cs="Arial"/>
        </w:rPr>
        <w:t>) have been recorded in the Torres Strait</w:t>
      </w:r>
      <w:r w:rsidR="00B61999" w:rsidRPr="0083061C">
        <w:rPr>
          <w:rFonts w:cs="Arial"/>
        </w:rPr>
        <w:t>, h</w:t>
      </w:r>
      <w:r w:rsidRPr="0083061C">
        <w:rPr>
          <w:rFonts w:cs="Arial"/>
        </w:rPr>
        <w:t>owever</w:t>
      </w:r>
      <w:r w:rsidR="00B61999" w:rsidRPr="0083061C">
        <w:rPr>
          <w:rFonts w:cs="Arial"/>
        </w:rPr>
        <w:t>,</w:t>
      </w:r>
      <w:r w:rsidRPr="0083061C">
        <w:rPr>
          <w:rFonts w:cs="Arial"/>
        </w:rPr>
        <w:t xml:space="preserve"> catches of these species are negligible.</w:t>
      </w:r>
    </w:p>
    <w:p w14:paraId="0308AE8B" w14:textId="5BC2DBA6" w:rsidR="007D08D2" w:rsidRPr="0083061C" w:rsidRDefault="00FB6540" w:rsidP="006F437F">
      <w:pPr>
        <w:spacing w:before="0" w:line="276" w:lineRule="auto"/>
        <w:rPr>
          <w:rFonts w:cs="Arial"/>
          <w:noProof/>
          <w:highlight w:val="yellow"/>
        </w:rPr>
      </w:pPr>
      <w:r w:rsidRPr="0083061C">
        <w:rPr>
          <w:rFonts w:cs="Arial"/>
          <w:noProof/>
        </w:rPr>
        <w:t xml:space="preserve">The most recent stock assessment </w:t>
      </w:r>
      <w:r w:rsidR="00024629" w:rsidRPr="0083061C">
        <w:rPr>
          <w:rFonts w:cs="Arial"/>
          <w:noProof/>
        </w:rPr>
        <w:t>for</w:t>
      </w:r>
      <w:r w:rsidRPr="0083061C">
        <w:rPr>
          <w:rFonts w:cs="Arial"/>
          <w:noProof/>
        </w:rPr>
        <w:t xml:space="preserve"> the fishery undertaken in 2019 found that the stock had recovered following a period of low recruitment in the fishery. </w:t>
      </w:r>
    </w:p>
    <w:p w14:paraId="040626C3" w14:textId="77777777" w:rsidR="008E6CA6" w:rsidRPr="0083061C" w:rsidRDefault="008E6CA6" w:rsidP="006F437F">
      <w:pPr>
        <w:spacing w:before="0" w:line="276" w:lineRule="auto"/>
        <w:rPr>
          <w:rFonts w:cs="Arial"/>
          <w:b/>
          <w:noProof/>
        </w:rPr>
      </w:pPr>
      <w:r w:rsidRPr="0083061C">
        <w:rPr>
          <w:rFonts w:cs="Arial"/>
          <w:b/>
          <w:noProof/>
        </w:rPr>
        <w:t>Protected species and threatened ecological communities</w:t>
      </w:r>
    </w:p>
    <w:p w14:paraId="7B09C0E8" w14:textId="5CCCA1C7" w:rsidR="008E6CA6" w:rsidRPr="0083061C" w:rsidRDefault="003D40AE" w:rsidP="006F437F">
      <w:pPr>
        <w:spacing w:before="0" w:line="276" w:lineRule="auto"/>
        <w:rPr>
          <w:rFonts w:cs="Arial"/>
          <w:b/>
          <w:noProof/>
        </w:rPr>
      </w:pPr>
      <w:r w:rsidRPr="0083061C">
        <w:rPr>
          <w:rFonts w:cs="Arial"/>
          <w:lang w:val="en-US"/>
        </w:rPr>
        <w:t>U</w:t>
      </w:r>
      <w:r w:rsidR="008E6CA6" w:rsidRPr="0083061C">
        <w:rPr>
          <w:rFonts w:cs="Arial"/>
          <w:lang w:val="en-US"/>
        </w:rPr>
        <w:t>nder the proposed management arrangements, operators are required to take all reasonable steps to avoid the killing or injuring of protected species and the level of interaction under current fishing operations is negligible.</w:t>
      </w:r>
      <w:r w:rsidR="008E6CA6" w:rsidRPr="0083061C">
        <w:rPr>
          <w:rFonts w:cs="Arial"/>
          <w:iCs/>
          <w:noProof/>
        </w:rPr>
        <w:t xml:space="preserve"> The fishery continues to have a low impact</w:t>
      </w:r>
      <w:r w:rsidR="00B568A7">
        <w:rPr>
          <w:rFonts w:cs="Arial"/>
          <w:iCs/>
          <w:noProof/>
        </w:rPr>
        <w:t xml:space="preserve"> on</w:t>
      </w:r>
      <w:r w:rsidR="008E6CA6" w:rsidRPr="0083061C">
        <w:rPr>
          <w:rFonts w:cs="Arial"/>
          <w:iCs/>
          <w:noProof/>
        </w:rPr>
        <w:t xml:space="preserve">  threatened ecological communities and bycatch species.</w:t>
      </w:r>
    </w:p>
    <w:p w14:paraId="403A7BB8" w14:textId="77777777" w:rsidR="008E6CA6" w:rsidRPr="0083061C" w:rsidRDefault="008E6CA6" w:rsidP="006F437F">
      <w:pPr>
        <w:spacing w:before="0" w:line="276" w:lineRule="auto"/>
        <w:rPr>
          <w:rFonts w:cs="Arial"/>
          <w:b/>
        </w:rPr>
      </w:pPr>
      <w:r w:rsidRPr="0083061C">
        <w:rPr>
          <w:rFonts w:cs="Arial"/>
          <w:b/>
        </w:rPr>
        <w:t>Ecosystem impacts</w:t>
      </w:r>
    </w:p>
    <w:p w14:paraId="1EA90A01" w14:textId="07FE8E2B" w:rsidR="008E6CA6" w:rsidRPr="0083061C" w:rsidRDefault="008E6CA6" w:rsidP="006F437F">
      <w:pPr>
        <w:spacing w:before="0" w:line="276" w:lineRule="auto"/>
        <w:rPr>
          <w:rFonts w:cs="Arial"/>
        </w:rPr>
      </w:pPr>
      <w:r w:rsidRPr="0083061C">
        <w:rPr>
          <w:rFonts w:cs="Arial"/>
          <w:noProof/>
        </w:rPr>
        <w:t>Taking into account existing and proposed management measures, the management regime for the fishery</w:t>
      </w:r>
      <w:r w:rsidRPr="0083061C">
        <w:rPr>
          <w:rFonts w:cs="Arial"/>
        </w:rPr>
        <w:t xml:space="preserve"> </w:t>
      </w:r>
      <w:r w:rsidRPr="0083061C">
        <w:rPr>
          <w:rFonts w:cs="Arial"/>
          <w:noProof/>
        </w:rPr>
        <w:t xml:space="preserve">provides </w:t>
      </w:r>
      <w:r w:rsidRPr="0083061C">
        <w:rPr>
          <w:rFonts w:cs="Arial"/>
        </w:rPr>
        <w:t xml:space="preserve">for fishing operations to be managed to minimise its impact on the structure, productivity, </w:t>
      </w:r>
      <w:proofErr w:type="gramStart"/>
      <w:r w:rsidRPr="0083061C">
        <w:rPr>
          <w:rFonts w:cs="Arial"/>
        </w:rPr>
        <w:t>function</w:t>
      </w:r>
      <w:proofErr w:type="gramEnd"/>
      <w:r w:rsidRPr="0083061C">
        <w:rPr>
          <w:rFonts w:cs="Arial"/>
        </w:rPr>
        <w:t xml:space="preserve"> and biological diversity of the ecosystem.</w:t>
      </w:r>
    </w:p>
    <w:p w14:paraId="4BA0C67C" w14:textId="593F17FA" w:rsidR="008E6CA6" w:rsidRPr="0083061C" w:rsidRDefault="008E6CA6" w:rsidP="006F437F">
      <w:pPr>
        <w:spacing w:before="0" w:line="276" w:lineRule="auto"/>
        <w:rPr>
          <w:rFonts w:cs="Arial"/>
          <w:b/>
          <w:bCs/>
        </w:rPr>
      </w:pPr>
      <w:r w:rsidRPr="0083061C">
        <w:rPr>
          <w:rFonts w:cs="Arial"/>
          <w:b/>
          <w:bCs/>
        </w:rPr>
        <w:lastRenderedPageBreak/>
        <w:t xml:space="preserve">Harvest controls </w:t>
      </w:r>
    </w:p>
    <w:p w14:paraId="128D7F8B" w14:textId="08781291" w:rsidR="00BE7F75" w:rsidRPr="0083061C" w:rsidRDefault="00BE7F75" w:rsidP="006F437F">
      <w:pPr>
        <w:spacing w:before="0" w:line="276" w:lineRule="auto"/>
        <w:rPr>
          <w:rFonts w:cs="Arial"/>
        </w:rPr>
      </w:pPr>
      <w:r w:rsidRPr="0083061C">
        <w:rPr>
          <w:rFonts w:cs="Arial"/>
        </w:rPr>
        <w:t xml:space="preserve">The </w:t>
      </w:r>
      <w:bookmarkStart w:id="1" w:name="_Hlk55983480"/>
      <w:r w:rsidRPr="0083061C">
        <w:rPr>
          <w:rFonts w:cs="Arial"/>
        </w:rPr>
        <w:t xml:space="preserve">Torres Strait Tropical Rock Lobster Fishery Harvest Strategy </w:t>
      </w:r>
      <w:r w:rsidR="004962F0" w:rsidRPr="0083061C">
        <w:rPr>
          <w:rFonts w:cs="Arial"/>
        </w:rPr>
        <w:t>(</w:t>
      </w:r>
      <w:r w:rsidRPr="0083061C">
        <w:rPr>
          <w:rFonts w:cs="Arial"/>
        </w:rPr>
        <w:t>2019</w:t>
      </w:r>
      <w:r w:rsidR="004962F0" w:rsidRPr="0083061C">
        <w:rPr>
          <w:rFonts w:cs="Arial"/>
        </w:rPr>
        <w:t>)</w:t>
      </w:r>
      <w:r w:rsidRPr="0083061C">
        <w:rPr>
          <w:rFonts w:cs="Arial"/>
        </w:rPr>
        <w:t xml:space="preserve"> </w:t>
      </w:r>
      <w:bookmarkEnd w:id="1"/>
      <w:r w:rsidR="0076016B" w:rsidRPr="0083061C">
        <w:rPr>
          <w:rFonts w:cs="Arial"/>
        </w:rPr>
        <w:t xml:space="preserve">(harvest strategy) </w:t>
      </w:r>
      <w:r w:rsidRPr="0083061C">
        <w:rPr>
          <w:rFonts w:cs="Arial"/>
        </w:rPr>
        <w:t xml:space="preserve">replaced the interim Harvest Strategy </w:t>
      </w:r>
      <w:r w:rsidR="004962F0" w:rsidRPr="0083061C">
        <w:rPr>
          <w:rFonts w:cs="Arial"/>
        </w:rPr>
        <w:t>(</w:t>
      </w:r>
      <w:r w:rsidRPr="0083061C">
        <w:rPr>
          <w:rFonts w:cs="Arial"/>
        </w:rPr>
        <w:t>2008</w:t>
      </w:r>
      <w:r w:rsidR="004962F0" w:rsidRPr="0083061C">
        <w:rPr>
          <w:rFonts w:cs="Arial"/>
        </w:rPr>
        <w:t>)</w:t>
      </w:r>
      <w:r w:rsidRPr="0083061C">
        <w:rPr>
          <w:rFonts w:cs="Arial"/>
        </w:rPr>
        <w:t>. The harvest strategy describes the performance indicators used for monitoring the condition of the stock, the fishery-independent survey and stock assessment procedures and the decision rules applied to determine the recommended biological catch (RBC) and the total allowable catch (TAC) each fishing season with the use of an empirical harvest control rule (</w:t>
      </w:r>
      <w:proofErr w:type="spellStart"/>
      <w:r w:rsidRPr="0083061C">
        <w:rPr>
          <w:rFonts w:cs="Arial"/>
        </w:rPr>
        <w:t>eHCR</w:t>
      </w:r>
      <w:proofErr w:type="spellEnd"/>
      <w:r w:rsidRPr="0083061C">
        <w:rPr>
          <w:rFonts w:cs="Arial"/>
        </w:rPr>
        <w:t>) to calculate a Recommended Biological Catch (RBC).</w:t>
      </w:r>
    </w:p>
    <w:p w14:paraId="3E25BCB2" w14:textId="412EECDF" w:rsidR="00BE7F75" w:rsidRPr="0083061C" w:rsidRDefault="00BE7F75" w:rsidP="006F437F">
      <w:pPr>
        <w:spacing w:before="0" w:line="276" w:lineRule="auto"/>
        <w:rPr>
          <w:rFonts w:cs="Arial"/>
        </w:rPr>
      </w:pPr>
      <w:r w:rsidRPr="0083061C">
        <w:rPr>
          <w:rFonts w:cs="Arial"/>
        </w:rPr>
        <w:t xml:space="preserve">The 2019 harvest strategy applies to the whole </w:t>
      </w:r>
      <w:r w:rsidR="004962F0" w:rsidRPr="0083061C">
        <w:rPr>
          <w:rFonts w:cs="Arial"/>
        </w:rPr>
        <w:t>f</w:t>
      </w:r>
      <w:r w:rsidRPr="0083061C">
        <w:rPr>
          <w:rFonts w:cs="Arial"/>
        </w:rPr>
        <w:t xml:space="preserve">ishery and </w:t>
      </w:r>
      <w:proofErr w:type="gramStart"/>
      <w:r w:rsidRPr="0083061C">
        <w:rPr>
          <w:rFonts w:cs="Arial"/>
        </w:rPr>
        <w:t>takes into account</w:t>
      </w:r>
      <w:proofErr w:type="gramEnd"/>
      <w:r w:rsidRPr="0083061C">
        <w:rPr>
          <w:rFonts w:cs="Arial"/>
        </w:rPr>
        <w:t xml:space="preserve"> catch sharing arrangements between Australia and </w:t>
      </w:r>
      <w:r w:rsidR="00953887">
        <w:rPr>
          <w:rFonts w:cs="Arial"/>
        </w:rPr>
        <w:t>Papua New Guinea</w:t>
      </w:r>
      <w:r w:rsidRPr="0083061C">
        <w:rPr>
          <w:rFonts w:cs="Arial"/>
        </w:rPr>
        <w:t>.</w:t>
      </w:r>
    </w:p>
    <w:p w14:paraId="48462A98" w14:textId="77777777" w:rsidR="00937DA0" w:rsidRPr="0083061C" w:rsidRDefault="00937DA0" w:rsidP="006F437F">
      <w:pPr>
        <w:adjustRightInd w:val="0"/>
        <w:spacing w:before="0" w:line="276" w:lineRule="auto"/>
        <w:rPr>
          <w:rFonts w:cs="Arial"/>
          <w:i/>
          <w:noProof/>
          <w:color w:val="808080" w:themeColor="background1" w:themeShade="80"/>
          <w:highlight w:val="cyan"/>
        </w:rPr>
        <w:sectPr w:rsidR="00937DA0" w:rsidRPr="0083061C" w:rsidSect="001955CD">
          <w:pgSz w:w="11906" w:h="16838"/>
          <w:pgMar w:top="1418" w:right="1276" w:bottom="567" w:left="1418" w:header="425" w:footer="425" w:gutter="0"/>
          <w:pgNumType w:start="1"/>
          <w:cols w:space="708"/>
          <w:titlePg/>
          <w:docGrid w:linePitch="360"/>
        </w:sectPr>
      </w:pPr>
    </w:p>
    <w:p w14:paraId="40195A4B" w14:textId="2B7FACAD" w:rsidR="005F3702" w:rsidRPr="0083061C" w:rsidRDefault="00937DA0" w:rsidP="006F437F">
      <w:pPr>
        <w:keepNext/>
        <w:adjustRightInd w:val="0"/>
        <w:spacing w:before="0" w:line="276" w:lineRule="auto"/>
        <w:rPr>
          <w:rFonts w:cs="Arial"/>
          <w:b/>
        </w:rPr>
      </w:pPr>
      <w:r w:rsidRPr="0083061C">
        <w:rPr>
          <w:rFonts w:cs="Arial"/>
          <w:b/>
        </w:rPr>
        <w:t>Conclusion</w:t>
      </w:r>
    </w:p>
    <w:p w14:paraId="5602C765" w14:textId="178180E2" w:rsidR="00CF1DE5" w:rsidRPr="0083061C" w:rsidRDefault="00CF1DE5" w:rsidP="006F437F">
      <w:pPr>
        <w:spacing w:before="0" w:line="276" w:lineRule="auto"/>
        <w:rPr>
          <w:rFonts w:cs="Arial"/>
          <w:b/>
        </w:rPr>
      </w:pPr>
      <w:r w:rsidRPr="0083061C">
        <w:rPr>
          <w:rFonts w:cs="Arial"/>
        </w:rPr>
        <w:t>While the fishery is well managed</w:t>
      </w:r>
      <w:r w:rsidR="00B568A7">
        <w:rPr>
          <w:rFonts w:cs="Arial"/>
        </w:rPr>
        <w:t>,</w:t>
      </w:r>
      <w:r w:rsidRPr="0083061C">
        <w:rPr>
          <w:rFonts w:cs="Arial"/>
        </w:rPr>
        <w:t xml:space="preserve"> the Department has identified </w:t>
      </w:r>
      <w:proofErr w:type="gramStart"/>
      <w:r w:rsidRPr="0083061C">
        <w:rPr>
          <w:rFonts w:cs="Arial"/>
        </w:rPr>
        <w:t>a number of</w:t>
      </w:r>
      <w:proofErr w:type="gramEnd"/>
      <w:r w:rsidRPr="0083061C">
        <w:rPr>
          <w:rFonts w:cs="Arial"/>
        </w:rPr>
        <w:t xml:space="preserve"> risks and uncertainties that must be managed </w:t>
      </w:r>
      <w:r w:rsidR="003A15C6" w:rsidRPr="0083061C">
        <w:rPr>
          <w:rFonts w:cs="Arial"/>
        </w:rPr>
        <w:t xml:space="preserve">through conditions </w:t>
      </w:r>
      <w:r w:rsidR="00931DC6">
        <w:rPr>
          <w:rFonts w:cs="Arial"/>
        </w:rPr>
        <w:t xml:space="preserve">and recommendations </w:t>
      </w:r>
      <w:r w:rsidR="00114B53" w:rsidRPr="0083061C">
        <w:rPr>
          <w:rFonts w:cs="Arial"/>
        </w:rPr>
        <w:t xml:space="preserve">as </w:t>
      </w:r>
      <w:r w:rsidR="00746C63" w:rsidRPr="0083061C">
        <w:rPr>
          <w:rFonts w:cs="Arial"/>
        </w:rPr>
        <w:t xml:space="preserve">listed </w:t>
      </w:r>
      <w:r w:rsidR="0027138D" w:rsidRPr="0083061C">
        <w:rPr>
          <w:rFonts w:cs="Arial"/>
        </w:rPr>
        <w:t xml:space="preserve">at Section </w:t>
      </w:r>
      <w:r w:rsidR="000D6D6B" w:rsidRPr="0083061C">
        <w:rPr>
          <w:rFonts w:cs="Arial"/>
        </w:rPr>
        <w:t>2</w:t>
      </w:r>
      <w:r w:rsidR="003A15C6" w:rsidRPr="0083061C">
        <w:rPr>
          <w:rFonts w:cs="Arial"/>
        </w:rPr>
        <w:t xml:space="preserve">. </w:t>
      </w:r>
    </w:p>
    <w:p w14:paraId="0C8804A8" w14:textId="227BC3FC" w:rsidR="000D6D6B" w:rsidRPr="0083061C" w:rsidRDefault="000D6D6B" w:rsidP="001F3868">
      <w:pPr>
        <w:spacing w:before="0" w:line="276" w:lineRule="auto"/>
        <w:rPr>
          <w:rFonts w:cs="Arial"/>
        </w:rPr>
        <w:sectPr w:rsidR="000D6D6B" w:rsidRPr="0083061C" w:rsidSect="000D6D6B">
          <w:footerReference w:type="default" r:id="rId21"/>
          <w:footerReference w:type="first" r:id="rId22"/>
          <w:type w:val="continuous"/>
          <w:pgSz w:w="11906" w:h="16838"/>
          <w:pgMar w:top="1418" w:right="1276" w:bottom="567" w:left="1418" w:header="425" w:footer="425" w:gutter="0"/>
          <w:pgNumType w:start="1"/>
          <w:cols w:space="708"/>
          <w:titlePg/>
          <w:docGrid w:linePitch="360"/>
        </w:sectPr>
      </w:pPr>
      <w:r w:rsidRPr="0083061C">
        <w:rPr>
          <w:rFonts w:cs="Arial"/>
        </w:rPr>
        <w:t>The Department recommends that</w:t>
      </w:r>
      <w:r w:rsidR="00B568A7">
        <w:rPr>
          <w:rFonts w:cs="Arial"/>
        </w:rPr>
        <w:t xml:space="preserve"> </w:t>
      </w:r>
      <w:r w:rsidRPr="0083061C">
        <w:rPr>
          <w:rFonts w:cs="Arial"/>
        </w:rPr>
        <w:t xml:space="preserve">the Torres Strait Tropical Rock Lobster Fishery be declared an approved Wildlife Trade Operation for a period of three years until </w:t>
      </w:r>
      <w:r w:rsidR="00E956FA">
        <w:rPr>
          <w:rFonts w:cs="Arial"/>
        </w:rPr>
        <w:t>4</w:t>
      </w:r>
      <w:r w:rsidRPr="0083061C">
        <w:rPr>
          <w:rFonts w:cs="Arial"/>
        </w:rPr>
        <w:t xml:space="preserve"> </w:t>
      </w:r>
      <w:r w:rsidRPr="0083061C">
        <w:rPr>
          <w:rFonts w:cs="Arial"/>
          <w:iCs/>
        </w:rPr>
        <w:t xml:space="preserve">December 2023. </w:t>
      </w:r>
      <w:r w:rsidRPr="0083061C">
        <w:rPr>
          <w:rFonts w:cs="Arial"/>
        </w:rPr>
        <w:t>Unless a specific time frame is provided, each condition must be addressed within the period of the approved wildlife trade operation declaration for the fishery.</w:t>
      </w:r>
    </w:p>
    <w:p w14:paraId="7795D446" w14:textId="77777777" w:rsidR="00F8472A" w:rsidRPr="0083061C" w:rsidRDefault="00F8472A" w:rsidP="006F437F">
      <w:pPr>
        <w:tabs>
          <w:tab w:val="left" w:pos="360"/>
        </w:tabs>
        <w:spacing w:before="0" w:line="276" w:lineRule="auto"/>
        <w:rPr>
          <w:rFonts w:cs="Arial"/>
        </w:rPr>
      </w:pPr>
    </w:p>
    <w:p w14:paraId="5B299803" w14:textId="77777777" w:rsidR="00937DA0" w:rsidRPr="0083061C" w:rsidRDefault="00937DA0" w:rsidP="006F437F">
      <w:pPr>
        <w:tabs>
          <w:tab w:val="left" w:pos="360"/>
        </w:tabs>
        <w:spacing w:before="0" w:line="276" w:lineRule="auto"/>
        <w:rPr>
          <w:rFonts w:cs="Arial"/>
        </w:rPr>
        <w:sectPr w:rsidR="00937DA0" w:rsidRPr="0083061C" w:rsidSect="00937DA0">
          <w:type w:val="continuous"/>
          <w:pgSz w:w="11906" w:h="16838"/>
          <w:pgMar w:top="1418" w:right="1276" w:bottom="567" w:left="1418" w:header="425" w:footer="425" w:gutter="0"/>
          <w:pgNumType w:start="1"/>
          <w:cols w:space="708"/>
          <w:titlePg/>
          <w:docGrid w:linePitch="360"/>
        </w:sectPr>
      </w:pPr>
    </w:p>
    <w:p w14:paraId="647FA7A4" w14:textId="37315087" w:rsidR="00885298" w:rsidRPr="0083061C" w:rsidRDefault="00134108" w:rsidP="006F437F">
      <w:pPr>
        <w:pStyle w:val="Heading1"/>
        <w:spacing w:after="120"/>
        <w:rPr>
          <w:rFonts w:ascii="Arial" w:hAnsi="Arial"/>
          <w:u w:val="single"/>
        </w:rPr>
      </w:pPr>
      <w:bookmarkStart w:id="2" w:name="_Toc57889104"/>
      <w:bookmarkStart w:id="3" w:name="_Toc316301050"/>
      <w:r w:rsidRPr="0083061C">
        <w:rPr>
          <w:rFonts w:ascii="Arial" w:hAnsi="Arial"/>
        </w:rPr>
        <w:lastRenderedPageBreak/>
        <w:t>Section</w:t>
      </w:r>
      <w:r w:rsidR="00885298" w:rsidRPr="0083061C">
        <w:rPr>
          <w:rStyle w:val="Emphasis"/>
          <w:rFonts w:ascii="Arial" w:hAnsi="Arial"/>
          <w:i w:val="0"/>
          <w:iCs w:val="0"/>
        </w:rPr>
        <w:t xml:space="preserve"> </w:t>
      </w:r>
      <w:r w:rsidR="00BC5432" w:rsidRPr="0083061C">
        <w:rPr>
          <w:rStyle w:val="Emphasis"/>
          <w:rFonts w:ascii="Arial" w:hAnsi="Arial"/>
          <w:i w:val="0"/>
          <w:iCs w:val="0"/>
        </w:rPr>
        <w:t>1</w:t>
      </w:r>
      <w:r w:rsidR="00885298" w:rsidRPr="0083061C">
        <w:rPr>
          <w:rStyle w:val="Emphasis"/>
          <w:rFonts w:ascii="Arial" w:hAnsi="Arial"/>
          <w:i w:val="0"/>
          <w:iCs w:val="0"/>
        </w:rPr>
        <w:t xml:space="preserve">: </w:t>
      </w:r>
      <w:r w:rsidR="0080417B" w:rsidRPr="0083061C">
        <w:rPr>
          <w:rStyle w:val="Emphasis"/>
          <w:rFonts w:ascii="Arial" w:hAnsi="Arial"/>
          <w:i w:val="0"/>
          <w:iCs w:val="0"/>
        </w:rPr>
        <w:t>A</w:t>
      </w:r>
      <w:r w:rsidRPr="0083061C">
        <w:rPr>
          <w:rStyle w:val="Emphasis"/>
          <w:rFonts w:ascii="Arial" w:hAnsi="Arial"/>
          <w:i w:val="0"/>
          <w:iCs w:val="0"/>
        </w:rPr>
        <w:t>ssessment Summary</w:t>
      </w:r>
      <w:bookmarkEnd w:id="2"/>
      <w:r w:rsidRPr="0083061C">
        <w:rPr>
          <w:rStyle w:val="Emphasis"/>
          <w:rFonts w:ascii="Arial" w:hAnsi="Arial"/>
          <w:i w:val="0"/>
          <w:iCs w:val="0"/>
        </w:rPr>
        <w:t xml:space="preserve"> </w:t>
      </w:r>
    </w:p>
    <w:tbl>
      <w:tblPr>
        <w:tblStyle w:val="TableGrid"/>
        <w:tblW w:w="5000" w:type="pct"/>
        <w:tblLook w:val="04A0" w:firstRow="1" w:lastRow="0" w:firstColumn="1" w:lastColumn="0" w:noHBand="0" w:noVBand="1"/>
      </w:tblPr>
      <w:tblGrid>
        <w:gridCol w:w="3115"/>
        <w:gridCol w:w="1556"/>
        <w:gridCol w:w="1556"/>
        <w:gridCol w:w="1556"/>
        <w:gridCol w:w="7003"/>
      </w:tblGrid>
      <w:tr w:rsidR="00AB194A" w:rsidRPr="0083061C" w14:paraId="5241E59E" w14:textId="77777777" w:rsidTr="00867F37">
        <w:trPr>
          <w:cnfStyle w:val="100000000000" w:firstRow="1" w:lastRow="0" w:firstColumn="0" w:lastColumn="0" w:oddVBand="0" w:evenVBand="0" w:oddHBand="0" w:evenHBand="0" w:firstRowFirstColumn="0" w:firstRowLastColumn="0" w:lastRowFirstColumn="0" w:lastRowLastColumn="0"/>
        </w:trPr>
        <w:tc>
          <w:tcPr>
            <w:tcW w:w="1053" w:type="pct"/>
            <w:vAlign w:val="center"/>
          </w:tcPr>
          <w:p w14:paraId="0B78829B" w14:textId="0ED9E9F2" w:rsidR="00AB194A" w:rsidRPr="0083061C" w:rsidRDefault="00B97B40" w:rsidP="006F437F">
            <w:pPr>
              <w:spacing w:before="0" w:line="276" w:lineRule="auto"/>
              <w:contextualSpacing/>
              <w:jc w:val="center"/>
              <w:rPr>
                <w:rFonts w:cs="Arial"/>
                <w:b/>
              </w:rPr>
            </w:pPr>
            <w:r w:rsidRPr="0083061C">
              <w:rPr>
                <w:rFonts w:cs="Arial"/>
                <w:b/>
              </w:rPr>
              <w:t xml:space="preserve">Guidelines assessment </w:t>
            </w:r>
          </w:p>
        </w:tc>
        <w:tc>
          <w:tcPr>
            <w:tcW w:w="526" w:type="pct"/>
            <w:shd w:val="clear" w:color="auto" w:fill="92D050"/>
            <w:vAlign w:val="center"/>
          </w:tcPr>
          <w:p w14:paraId="29372550" w14:textId="77777777" w:rsidR="00AB194A" w:rsidRPr="0083061C" w:rsidRDefault="00AB194A" w:rsidP="006F437F">
            <w:pPr>
              <w:spacing w:before="0" w:line="276" w:lineRule="auto"/>
              <w:contextualSpacing/>
              <w:jc w:val="center"/>
              <w:rPr>
                <w:rFonts w:cs="Arial"/>
                <w:b/>
              </w:rPr>
            </w:pPr>
            <w:r w:rsidRPr="0083061C">
              <w:rPr>
                <w:rFonts w:cs="Arial"/>
                <w:b/>
              </w:rPr>
              <w:t>Meets</w:t>
            </w:r>
          </w:p>
        </w:tc>
        <w:tc>
          <w:tcPr>
            <w:tcW w:w="526" w:type="pct"/>
            <w:shd w:val="clear" w:color="auto" w:fill="FFC000"/>
            <w:vAlign w:val="center"/>
          </w:tcPr>
          <w:p w14:paraId="439F3FF6" w14:textId="77777777" w:rsidR="00AB194A" w:rsidRPr="0083061C" w:rsidRDefault="00AB194A" w:rsidP="006F437F">
            <w:pPr>
              <w:spacing w:before="0" w:line="276" w:lineRule="auto"/>
              <w:contextualSpacing/>
              <w:jc w:val="center"/>
              <w:rPr>
                <w:rFonts w:cs="Arial"/>
                <w:b/>
              </w:rPr>
            </w:pPr>
            <w:r w:rsidRPr="0083061C">
              <w:rPr>
                <w:rFonts w:cs="Arial"/>
                <w:b/>
              </w:rPr>
              <w:t>Partially meets</w:t>
            </w:r>
          </w:p>
        </w:tc>
        <w:tc>
          <w:tcPr>
            <w:tcW w:w="526" w:type="pct"/>
            <w:tcBorders>
              <w:bottom w:val="single" w:sz="4" w:space="0" w:color="auto"/>
            </w:tcBorders>
            <w:shd w:val="clear" w:color="auto" w:fill="FF0000"/>
            <w:vAlign w:val="center"/>
          </w:tcPr>
          <w:p w14:paraId="4F65884C" w14:textId="77777777" w:rsidR="00AB194A" w:rsidRPr="0083061C" w:rsidRDefault="00AB194A" w:rsidP="006F437F">
            <w:pPr>
              <w:spacing w:before="0" w:line="276" w:lineRule="auto"/>
              <w:contextualSpacing/>
              <w:jc w:val="center"/>
              <w:rPr>
                <w:rFonts w:cs="Arial"/>
                <w:b/>
              </w:rPr>
            </w:pPr>
            <w:r w:rsidRPr="0083061C">
              <w:rPr>
                <w:rFonts w:cs="Arial"/>
                <w:b/>
              </w:rPr>
              <w:t>Does not meet</w:t>
            </w:r>
          </w:p>
        </w:tc>
        <w:tc>
          <w:tcPr>
            <w:tcW w:w="2368" w:type="pct"/>
            <w:vAlign w:val="center"/>
          </w:tcPr>
          <w:p w14:paraId="052AB3D7" w14:textId="77777777" w:rsidR="00AB194A" w:rsidRPr="0083061C" w:rsidRDefault="00AB194A" w:rsidP="006F437F">
            <w:pPr>
              <w:spacing w:before="0" w:line="276" w:lineRule="auto"/>
              <w:contextualSpacing/>
              <w:jc w:val="center"/>
              <w:rPr>
                <w:rFonts w:cs="Arial"/>
                <w:b/>
              </w:rPr>
            </w:pPr>
            <w:r w:rsidRPr="0083061C">
              <w:rPr>
                <w:rFonts w:cs="Arial"/>
                <w:b/>
              </w:rPr>
              <w:t>Details</w:t>
            </w:r>
          </w:p>
        </w:tc>
      </w:tr>
      <w:tr w:rsidR="00AB194A" w:rsidRPr="0083061C" w14:paraId="1B656C43" w14:textId="77777777" w:rsidTr="000F09BF">
        <w:trPr>
          <w:cnfStyle w:val="000000100000" w:firstRow="0" w:lastRow="0" w:firstColumn="0" w:lastColumn="0" w:oddVBand="0" w:evenVBand="0" w:oddHBand="1" w:evenHBand="0" w:firstRowFirstColumn="0" w:firstRowLastColumn="0" w:lastRowFirstColumn="0" w:lastRowLastColumn="0"/>
        </w:trPr>
        <w:tc>
          <w:tcPr>
            <w:tcW w:w="1053" w:type="pct"/>
          </w:tcPr>
          <w:p w14:paraId="73E42784" w14:textId="77777777" w:rsidR="00AB194A" w:rsidRDefault="00AB194A" w:rsidP="006F437F">
            <w:pPr>
              <w:spacing w:before="0" w:line="276" w:lineRule="auto"/>
              <w:contextualSpacing/>
              <w:rPr>
                <w:rFonts w:cs="Arial"/>
              </w:rPr>
            </w:pPr>
            <w:r w:rsidRPr="0083061C">
              <w:rPr>
                <w:rFonts w:cs="Arial"/>
              </w:rPr>
              <w:t>Management regime</w:t>
            </w:r>
          </w:p>
          <w:p w14:paraId="29382D6F" w14:textId="12CCFB67" w:rsidR="00B568A7" w:rsidRPr="0083061C" w:rsidRDefault="00B568A7" w:rsidP="006F437F">
            <w:pPr>
              <w:spacing w:before="0" w:line="276" w:lineRule="auto"/>
              <w:contextualSpacing/>
              <w:rPr>
                <w:rFonts w:cs="Arial"/>
              </w:rPr>
            </w:pPr>
            <w:r w:rsidRPr="0083061C">
              <w:rPr>
                <w:rFonts w:cs="Arial"/>
              </w:rPr>
              <w:t>1 N/A</w:t>
            </w:r>
          </w:p>
        </w:tc>
        <w:tc>
          <w:tcPr>
            <w:tcW w:w="526" w:type="pct"/>
            <w:shd w:val="clear" w:color="auto" w:fill="92D050"/>
          </w:tcPr>
          <w:p w14:paraId="3DF9A858" w14:textId="77777777" w:rsidR="00AB194A" w:rsidRPr="0083061C" w:rsidRDefault="00867F37" w:rsidP="006F437F">
            <w:pPr>
              <w:spacing w:before="0" w:line="276" w:lineRule="auto"/>
              <w:contextualSpacing/>
              <w:rPr>
                <w:rFonts w:cs="Arial"/>
              </w:rPr>
            </w:pPr>
            <w:r w:rsidRPr="0083061C">
              <w:rPr>
                <w:rFonts w:cs="Arial"/>
              </w:rPr>
              <w:t>6</w:t>
            </w:r>
          </w:p>
          <w:p w14:paraId="6B33C294" w14:textId="51867F82" w:rsidR="00867F37" w:rsidRPr="0083061C" w:rsidRDefault="00867F37" w:rsidP="006F437F">
            <w:pPr>
              <w:spacing w:before="0" w:line="276" w:lineRule="auto"/>
              <w:contextualSpacing/>
              <w:rPr>
                <w:rFonts w:cs="Arial"/>
              </w:rPr>
            </w:pPr>
          </w:p>
        </w:tc>
        <w:tc>
          <w:tcPr>
            <w:tcW w:w="526" w:type="pct"/>
            <w:shd w:val="clear" w:color="auto" w:fill="FFC000"/>
          </w:tcPr>
          <w:p w14:paraId="3BBC9E01" w14:textId="5822ECCF" w:rsidR="00AB194A" w:rsidRPr="0083061C" w:rsidRDefault="00997324" w:rsidP="006F437F">
            <w:pPr>
              <w:spacing w:before="0" w:line="276" w:lineRule="auto"/>
              <w:contextualSpacing/>
              <w:rPr>
                <w:rFonts w:cs="Arial"/>
              </w:rPr>
            </w:pPr>
            <w:r w:rsidRPr="0083061C">
              <w:rPr>
                <w:rFonts w:cs="Arial"/>
              </w:rPr>
              <w:t>1</w:t>
            </w:r>
          </w:p>
        </w:tc>
        <w:tc>
          <w:tcPr>
            <w:tcW w:w="526" w:type="pct"/>
            <w:tcBorders>
              <w:bottom w:val="single" w:sz="4" w:space="0" w:color="auto"/>
            </w:tcBorders>
            <w:shd w:val="clear" w:color="auto" w:fill="auto"/>
          </w:tcPr>
          <w:p w14:paraId="4E06581E" w14:textId="77777777" w:rsidR="00AB194A" w:rsidRPr="0083061C" w:rsidRDefault="00AB194A" w:rsidP="006F437F">
            <w:pPr>
              <w:spacing w:before="0" w:line="276" w:lineRule="auto"/>
              <w:contextualSpacing/>
              <w:rPr>
                <w:rFonts w:cs="Arial"/>
              </w:rPr>
            </w:pPr>
          </w:p>
        </w:tc>
        <w:tc>
          <w:tcPr>
            <w:tcW w:w="2368" w:type="pct"/>
          </w:tcPr>
          <w:p w14:paraId="308BD57E" w14:textId="77777777" w:rsidR="00867F37" w:rsidRPr="0083061C" w:rsidRDefault="00867F37" w:rsidP="006F437F">
            <w:pPr>
              <w:spacing w:before="0" w:line="276" w:lineRule="auto"/>
              <w:contextualSpacing/>
              <w:rPr>
                <w:rFonts w:cs="Arial"/>
                <w:b/>
              </w:rPr>
            </w:pPr>
            <w:r w:rsidRPr="0083061C">
              <w:rPr>
                <w:rFonts w:cs="Arial"/>
                <w:b/>
              </w:rPr>
              <w:t>The management regime is effective.</w:t>
            </w:r>
          </w:p>
          <w:p w14:paraId="7F8A072E" w14:textId="3B455211" w:rsidR="00867F37" w:rsidRPr="0083061C" w:rsidRDefault="00867F37" w:rsidP="006F437F">
            <w:pPr>
              <w:spacing w:before="0" w:line="276" w:lineRule="auto"/>
              <w:contextualSpacing/>
              <w:rPr>
                <w:rFonts w:cs="Arial"/>
              </w:rPr>
            </w:pPr>
            <w:r w:rsidRPr="0083061C">
              <w:rPr>
                <w:rFonts w:cs="Arial"/>
              </w:rPr>
              <w:t xml:space="preserve">The Torres Strait Tropical Rock Lobster Fishery (the fishery) is managed by the Australian Fisheries Management Authority (AFMA) on behalf of the Protected Zone Joint Authority (PZJA). The fishery </w:t>
            </w:r>
            <w:r w:rsidR="00857133" w:rsidRPr="0083061C">
              <w:rPr>
                <w:rFonts w:cs="Arial"/>
              </w:rPr>
              <w:t>o</w:t>
            </w:r>
            <w:r w:rsidRPr="0083061C">
              <w:rPr>
                <w:rFonts w:cs="Arial"/>
              </w:rPr>
              <w:t>perate</w:t>
            </w:r>
            <w:r w:rsidR="00857133" w:rsidRPr="0083061C">
              <w:rPr>
                <w:rFonts w:cs="Arial"/>
              </w:rPr>
              <w:t>s</w:t>
            </w:r>
            <w:r w:rsidRPr="0083061C">
              <w:rPr>
                <w:rFonts w:cs="Arial"/>
              </w:rPr>
              <w:t xml:space="preserve"> under the Torres Strait Fisheries (Quotas for Tropical Rock Lobster (</w:t>
            </w:r>
            <w:proofErr w:type="spellStart"/>
            <w:r w:rsidRPr="0083061C">
              <w:rPr>
                <w:rFonts w:cs="Arial"/>
              </w:rPr>
              <w:t>Kaiar</w:t>
            </w:r>
            <w:proofErr w:type="spellEnd"/>
            <w:r w:rsidRPr="0083061C">
              <w:rPr>
                <w:rFonts w:cs="Arial"/>
              </w:rPr>
              <w:t>)) Management Plan 2018 (</w:t>
            </w:r>
            <w:proofErr w:type="spellStart"/>
            <w:r w:rsidRPr="0083061C">
              <w:rPr>
                <w:rFonts w:cs="Arial"/>
              </w:rPr>
              <w:t>Kaiar</w:t>
            </w:r>
            <w:proofErr w:type="spellEnd"/>
            <w:r w:rsidRPr="0083061C">
              <w:rPr>
                <w:rFonts w:cs="Arial"/>
              </w:rPr>
              <w:t xml:space="preserve"> Management Plan) made under the Torres Strait Fisheries Act 1984 (</w:t>
            </w:r>
            <w:proofErr w:type="spellStart"/>
            <w:r w:rsidRPr="0083061C">
              <w:rPr>
                <w:rFonts w:cs="Arial"/>
              </w:rPr>
              <w:t>Cth</w:t>
            </w:r>
            <w:proofErr w:type="spellEnd"/>
            <w:r w:rsidRPr="0083061C">
              <w:rPr>
                <w:rFonts w:cs="Arial"/>
              </w:rPr>
              <w:t>).</w:t>
            </w:r>
          </w:p>
          <w:p w14:paraId="646F42E0" w14:textId="3D05D158" w:rsidR="00AB194A" w:rsidRPr="0083061C" w:rsidRDefault="00AB194A" w:rsidP="006F437F">
            <w:pPr>
              <w:spacing w:before="0" w:line="276" w:lineRule="auto"/>
              <w:contextualSpacing/>
              <w:rPr>
                <w:rFonts w:cs="Arial"/>
              </w:rPr>
            </w:pPr>
          </w:p>
        </w:tc>
      </w:tr>
      <w:tr w:rsidR="00857133" w:rsidRPr="0083061C" w14:paraId="56282922" w14:textId="77777777" w:rsidTr="00102B25">
        <w:trPr>
          <w:cnfStyle w:val="000000010000" w:firstRow="0" w:lastRow="0" w:firstColumn="0" w:lastColumn="0" w:oddVBand="0" w:evenVBand="0" w:oddHBand="0" w:evenHBand="1" w:firstRowFirstColumn="0" w:firstRowLastColumn="0" w:lastRowFirstColumn="0" w:lastRowLastColumn="0"/>
        </w:trPr>
        <w:tc>
          <w:tcPr>
            <w:tcW w:w="1053" w:type="pct"/>
          </w:tcPr>
          <w:p w14:paraId="576EE80F" w14:textId="77777777" w:rsidR="00857133" w:rsidRDefault="00857133" w:rsidP="006F437F">
            <w:pPr>
              <w:spacing w:before="0" w:line="276" w:lineRule="auto"/>
              <w:contextualSpacing/>
              <w:rPr>
                <w:rFonts w:cs="Arial"/>
              </w:rPr>
            </w:pPr>
            <w:r w:rsidRPr="0083061C">
              <w:rPr>
                <w:rFonts w:cs="Arial"/>
              </w:rPr>
              <w:t>Principle 1 (target stocks)</w:t>
            </w:r>
          </w:p>
          <w:p w14:paraId="1CF6F480" w14:textId="2FD68CE6" w:rsidR="00B568A7" w:rsidRPr="0083061C" w:rsidRDefault="00B568A7" w:rsidP="006F437F">
            <w:pPr>
              <w:spacing w:before="0" w:line="276" w:lineRule="auto"/>
              <w:contextualSpacing/>
              <w:rPr>
                <w:rFonts w:cs="Arial"/>
              </w:rPr>
            </w:pPr>
            <w:r w:rsidRPr="0083061C">
              <w:rPr>
                <w:rFonts w:cs="Arial"/>
              </w:rPr>
              <w:t>2 of 11 N/</w:t>
            </w:r>
            <w:r w:rsidR="00DC712F">
              <w:rPr>
                <w:rFonts w:cs="Arial"/>
              </w:rPr>
              <w:t>A</w:t>
            </w:r>
          </w:p>
        </w:tc>
        <w:tc>
          <w:tcPr>
            <w:tcW w:w="526" w:type="pct"/>
            <w:shd w:val="clear" w:color="auto" w:fill="92D050"/>
            <w:vAlign w:val="center"/>
          </w:tcPr>
          <w:p w14:paraId="76A91F5C" w14:textId="77777777" w:rsidR="00857133" w:rsidRPr="0083061C" w:rsidRDefault="00857133" w:rsidP="006F437F">
            <w:pPr>
              <w:spacing w:before="0" w:line="276" w:lineRule="auto"/>
              <w:contextualSpacing/>
              <w:rPr>
                <w:rFonts w:cs="Arial"/>
              </w:rPr>
            </w:pPr>
            <w:r w:rsidRPr="0083061C">
              <w:rPr>
                <w:rFonts w:cs="Arial"/>
              </w:rPr>
              <w:t>5 of 11</w:t>
            </w:r>
          </w:p>
          <w:p w14:paraId="490E81C8" w14:textId="54E811E5" w:rsidR="00857133" w:rsidRPr="0083061C" w:rsidRDefault="00857133" w:rsidP="006F437F">
            <w:pPr>
              <w:spacing w:before="0" w:line="276" w:lineRule="auto"/>
              <w:contextualSpacing/>
              <w:rPr>
                <w:rFonts w:cs="Arial"/>
              </w:rPr>
            </w:pPr>
          </w:p>
        </w:tc>
        <w:tc>
          <w:tcPr>
            <w:tcW w:w="526" w:type="pct"/>
            <w:tcBorders>
              <w:bottom w:val="single" w:sz="4" w:space="0" w:color="auto"/>
            </w:tcBorders>
            <w:shd w:val="clear" w:color="auto" w:fill="FFC000"/>
            <w:vAlign w:val="center"/>
          </w:tcPr>
          <w:p w14:paraId="4C95A0BC" w14:textId="13821D66" w:rsidR="00857133" w:rsidRPr="0083061C" w:rsidRDefault="00857133" w:rsidP="006F437F">
            <w:pPr>
              <w:spacing w:before="0" w:line="276" w:lineRule="auto"/>
              <w:contextualSpacing/>
              <w:rPr>
                <w:rFonts w:cs="Arial"/>
              </w:rPr>
            </w:pPr>
            <w:r w:rsidRPr="0083061C">
              <w:rPr>
                <w:rFonts w:cs="Arial"/>
              </w:rPr>
              <w:t>4 of 11</w:t>
            </w:r>
          </w:p>
        </w:tc>
        <w:tc>
          <w:tcPr>
            <w:tcW w:w="526" w:type="pct"/>
            <w:tcBorders>
              <w:bottom w:val="single" w:sz="4" w:space="0" w:color="auto"/>
            </w:tcBorders>
            <w:shd w:val="clear" w:color="auto" w:fill="auto"/>
          </w:tcPr>
          <w:p w14:paraId="2344264A" w14:textId="77777777" w:rsidR="00857133" w:rsidRPr="0083061C" w:rsidRDefault="00857133" w:rsidP="006F437F">
            <w:pPr>
              <w:spacing w:before="0" w:line="276" w:lineRule="auto"/>
              <w:contextualSpacing/>
              <w:rPr>
                <w:rFonts w:cs="Arial"/>
              </w:rPr>
            </w:pPr>
          </w:p>
        </w:tc>
        <w:tc>
          <w:tcPr>
            <w:tcW w:w="2368" w:type="pct"/>
          </w:tcPr>
          <w:p w14:paraId="73190EBE" w14:textId="38DD8926" w:rsidR="00857133" w:rsidRPr="0083061C" w:rsidRDefault="001205F3" w:rsidP="006F437F">
            <w:pPr>
              <w:spacing w:before="0" w:line="276" w:lineRule="auto"/>
              <w:contextualSpacing/>
              <w:rPr>
                <w:rFonts w:cs="Arial"/>
                <w:b/>
              </w:rPr>
            </w:pPr>
            <w:r w:rsidRPr="0083061C">
              <w:rPr>
                <w:rFonts w:cs="Arial"/>
                <w:b/>
              </w:rPr>
              <w:t>Target stocks are well managed although do not meet all the requirements under the Guidelines</w:t>
            </w:r>
            <w:r w:rsidR="00857133" w:rsidRPr="0083061C">
              <w:rPr>
                <w:rFonts w:cs="Arial"/>
                <w:b/>
              </w:rPr>
              <w:t>.</w:t>
            </w:r>
          </w:p>
          <w:p w14:paraId="76BA218E" w14:textId="37B1376E" w:rsidR="00F57C1B" w:rsidRPr="0083061C" w:rsidRDefault="00857133" w:rsidP="006F437F">
            <w:pPr>
              <w:spacing w:before="0" w:line="276" w:lineRule="auto"/>
              <w:contextualSpacing/>
              <w:rPr>
                <w:rFonts w:cs="Arial"/>
              </w:rPr>
            </w:pPr>
            <w:r w:rsidRPr="0083061C">
              <w:rPr>
                <w:rFonts w:cs="Arial"/>
              </w:rPr>
              <w:t>There are adequate measures to manage target stocks</w:t>
            </w:r>
            <w:r w:rsidR="001205F3" w:rsidRPr="0083061C">
              <w:rPr>
                <w:rFonts w:cs="Arial"/>
              </w:rPr>
              <w:t xml:space="preserve"> outlined in</w:t>
            </w:r>
            <w:r w:rsidR="00F57C1B" w:rsidRPr="0083061C">
              <w:rPr>
                <w:rFonts w:cs="Arial"/>
              </w:rPr>
              <w:t xml:space="preserve"> the harvest strategy. </w:t>
            </w:r>
            <w:r w:rsidR="001205F3" w:rsidRPr="0083061C">
              <w:rPr>
                <w:rFonts w:cs="Arial"/>
              </w:rPr>
              <w:t xml:space="preserve">However similar data collection requirements from all sectors in the fishery would improve information on target stocks. </w:t>
            </w:r>
          </w:p>
          <w:p w14:paraId="087D9E22" w14:textId="2BEFA37B" w:rsidR="00857133" w:rsidRPr="0083061C" w:rsidRDefault="00857133" w:rsidP="006F437F">
            <w:pPr>
              <w:spacing w:before="0" w:line="276" w:lineRule="auto"/>
              <w:contextualSpacing/>
              <w:rPr>
                <w:rFonts w:cs="Arial"/>
              </w:rPr>
            </w:pPr>
            <w:r w:rsidRPr="0083061C">
              <w:rPr>
                <w:rFonts w:cs="Arial"/>
              </w:rPr>
              <w:t xml:space="preserve">AFMA anticipate </w:t>
            </w:r>
            <w:r w:rsidR="0023380D" w:rsidRPr="0083061C">
              <w:rPr>
                <w:rFonts w:cs="Arial"/>
              </w:rPr>
              <w:t xml:space="preserve">that future legislation amendments may assist in improving data collection from all fishing sectors. </w:t>
            </w:r>
          </w:p>
        </w:tc>
      </w:tr>
      <w:tr w:rsidR="00857133" w:rsidRPr="0083061C" w14:paraId="4DB69FFC" w14:textId="77777777" w:rsidTr="00102B25">
        <w:trPr>
          <w:cnfStyle w:val="000000100000" w:firstRow="0" w:lastRow="0" w:firstColumn="0" w:lastColumn="0" w:oddVBand="0" w:evenVBand="0" w:oddHBand="1" w:evenHBand="0" w:firstRowFirstColumn="0" w:firstRowLastColumn="0" w:lastRowFirstColumn="0" w:lastRowLastColumn="0"/>
        </w:trPr>
        <w:tc>
          <w:tcPr>
            <w:tcW w:w="1053" w:type="pct"/>
          </w:tcPr>
          <w:p w14:paraId="4ADE4ED4" w14:textId="77777777" w:rsidR="00857133" w:rsidRDefault="00857133" w:rsidP="006F437F">
            <w:pPr>
              <w:spacing w:before="0" w:line="276" w:lineRule="auto"/>
              <w:contextualSpacing/>
              <w:rPr>
                <w:rFonts w:cs="Arial"/>
              </w:rPr>
            </w:pPr>
            <w:r w:rsidRPr="0083061C">
              <w:rPr>
                <w:rFonts w:cs="Arial"/>
              </w:rPr>
              <w:t>Principle 2 (bycatch and TEPS)</w:t>
            </w:r>
          </w:p>
          <w:p w14:paraId="5DBEF2B0" w14:textId="66035CD3" w:rsidR="00B568A7" w:rsidRPr="0083061C" w:rsidRDefault="00B568A7" w:rsidP="006F437F">
            <w:pPr>
              <w:spacing w:before="0" w:line="276" w:lineRule="auto"/>
              <w:contextualSpacing/>
              <w:rPr>
                <w:rFonts w:cs="Arial"/>
              </w:rPr>
            </w:pPr>
            <w:r w:rsidRPr="0083061C">
              <w:rPr>
                <w:rFonts w:cs="Arial"/>
              </w:rPr>
              <w:t>7 of 12 N/</w:t>
            </w:r>
            <w:r w:rsidR="00DC712F">
              <w:rPr>
                <w:rFonts w:cs="Arial"/>
              </w:rPr>
              <w:t>A</w:t>
            </w:r>
          </w:p>
        </w:tc>
        <w:tc>
          <w:tcPr>
            <w:tcW w:w="526" w:type="pct"/>
            <w:shd w:val="clear" w:color="auto" w:fill="92D050"/>
          </w:tcPr>
          <w:p w14:paraId="02632F93" w14:textId="77777777" w:rsidR="00857133" w:rsidRPr="0083061C" w:rsidRDefault="00857133" w:rsidP="006F437F">
            <w:pPr>
              <w:spacing w:before="0" w:line="276" w:lineRule="auto"/>
              <w:contextualSpacing/>
              <w:rPr>
                <w:rFonts w:cs="Arial"/>
              </w:rPr>
            </w:pPr>
            <w:r w:rsidRPr="0083061C">
              <w:rPr>
                <w:rFonts w:cs="Arial"/>
              </w:rPr>
              <w:t xml:space="preserve">5 of 12 </w:t>
            </w:r>
          </w:p>
          <w:p w14:paraId="01713504" w14:textId="2A0CF44E" w:rsidR="00857133" w:rsidRPr="0083061C" w:rsidRDefault="00857133" w:rsidP="006F437F">
            <w:pPr>
              <w:spacing w:before="0" w:line="276" w:lineRule="auto"/>
              <w:contextualSpacing/>
              <w:rPr>
                <w:rFonts w:cs="Arial"/>
              </w:rPr>
            </w:pPr>
          </w:p>
        </w:tc>
        <w:tc>
          <w:tcPr>
            <w:tcW w:w="526" w:type="pct"/>
            <w:shd w:val="clear" w:color="auto" w:fill="auto"/>
          </w:tcPr>
          <w:p w14:paraId="6F0B7D38" w14:textId="77777777" w:rsidR="00857133" w:rsidRPr="0083061C" w:rsidRDefault="00857133" w:rsidP="006F437F">
            <w:pPr>
              <w:spacing w:before="0" w:line="276" w:lineRule="auto"/>
              <w:contextualSpacing/>
              <w:rPr>
                <w:rFonts w:cs="Arial"/>
              </w:rPr>
            </w:pPr>
          </w:p>
        </w:tc>
        <w:tc>
          <w:tcPr>
            <w:tcW w:w="526" w:type="pct"/>
            <w:tcBorders>
              <w:bottom w:val="single" w:sz="4" w:space="0" w:color="auto"/>
            </w:tcBorders>
            <w:shd w:val="clear" w:color="auto" w:fill="auto"/>
          </w:tcPr>
          <w:p w14:paraId="26CFB1FA" w14:textId="77777777" w:rsidR="00857133" w:rsidRPr="0083061C" w:rsidRDefault="00857133" w:rsidP="006F437F">
            <w:pPr>
              <w:spacing w:before="0" w:line="276" w:lineRule="auto"/>
              <w:contextualSpacing/>
              <w:rPr>
                <w:rFonts w:cs="Arial"/>
              </w:rPr>
            </w:pPr>
          </w:p>
        </w:tc>
        <w:tc>
          <w:tcPr>
            <w:tcW w:w="2368" w:type="pct"/>
          </w:tcPr>
          <w:p w14:paraId="7893EC76" w14:textId="599088A8" w:rsidR="00997324" w:rsidRPr="0083061C" w:rsidRDefault="00997324" w:rsidP="006F437F">
            <w:pPr>
              <w:spacing w:before="0" w:line="276" w:lineRule="auto"/>
              <w:contextualSpacing/>
              <w:rPr>
                <w:rFonts w:cs="Arial"/>
                <w:b/>
              </w:rPr>
            </w:pPr>
            <w:r w:rsidRPr="0083061C">
              <w:rPr>
                <w:rFonts w:cs="Arial"/>
                <w:b/>
              </w:rPr>
              <w:t>Interactions with bycatch and TEPS low due</w:t>
            </w:r>
            <w:r w:rsidR="00B37ADD" w:rsidRPr="0083061C">
              <w:rPr>
                <w:rFonts w:cs="Arial"/>
                <w:b/>
              </w:rPr>
              <w:t xml:space="preserve"> to fishing methods</w:t>
            </w:r>
          </w:p>
          <w:p w14:paraId="128244D8" w14:textId="223579F2" w:rsidR="00857133" w:rsidRPr="0083061C" w:rsidRDefault="00857133" w:rsidP="006F437F">
            <w:pPr>
              <w:spacing w:before="0" w:line="276" w:lineRule="auto"/>
              <w:contextualSpacing/>
              <w:rPr>
                <w:rFonts w:cs="Arial"/>
              </w:rPr>
            </w:pPr>
            <w:r w:rsidRPr="0083061C">
              <w:rPr>
                <w:rFonts w:cs="Arial"/>
              </w:rPr>
              <w:t>The nature of the fishery means there is no risk of bycatch and likely relatively low risk to protected species.</w:t>
            </w:r>
          </w:p>
          <w:p w14:paraId="08EB80BE" w14:textId="63280CDC" w:rsidR="00857133" w:rsidRPr="0083061C" w:rsidRDefault="00857133" w:rsidP="006F437F">
            <w:pPr>
              <w:spacing w:before="0" w:line="276" w:lineRule="auto"/>
              <w:contextualSpacing/>
              <w:rPr>
                <w:rFonts w:cs="Arial"/>
              </w:rPr>
            </w:pPr>
            <w:r w:rsidRPr="0083061C">
              <w:rPr>
                <w:rFonts w:cs="Arial"/>
              </w:rPr>
              <w:t xml:space="preserve">Logbooks do not require reporting of TEP interactions. Collection methods used in this fishery </w:t>
            </w:r>
            <w:proofErr w:type="gramStart"/>
            <w:r w:rsidRPr="0083061C">
              <w:rPr>
                <w:rFonts w:cs="Arial"/>
              </w:rPr>
              <w:t>are considered to be</w:t>
            </w:r>
            <w:proofErr w:type="gramEnd"/>
            <w:r w:rsidRPr="0083061C">
              <w:rPr>
                <w:rFonts w:cs="Arial"/>
              </w:rPr>
              <w:t xml:space="preserve"> low risk.  </w:t>
            </w:r>
          </w:p>
        </w:tc>
      </w:tr>
      <w:tr w:rsidR="00857133" w:rsidRPr="0083061C" w14:paraId="77A7913F" w14:textId="77777777" w:rsidTr="00102B25">
        <w:trPr>
          <w:cnfStyle w:val="000000010000" w:firstRow="0" w:lastRow="0" w:firstColumn="0" w:lastColumn="0" w:oddVBand="0" w:evenVBand="0" w:oddHBand="0" w:evenHBand="1" w:firstRowFirstColumn="0" w:firstRowLastColumn="0" w:lastRowFirstColumn="0" w:lastRowLastColumn="0"/>
        </w:trPr>
        <w:tc>
          <w:tcPr>
            <w:tcW w:w="1053" w:type="pct"/>
          </w:tcPr>
          <w:p w14:paraId="7B40B1F4" w14:textId="77777777" w:rsidR="00857133" w:rsidRDefault="00857133" w:rsidP="006F437F">
            <w:pPr>
              <w:spacing w:before="0" w:line="276" w:lineRule="auto"/>
              <w:contextualSpacing/>
              <w:rPr>
                <w:rFonts w:cs="Arial"/>
              </w:rPr>
            </w:pPr>
            <w:r w:rsidRPr="0083061C">
              <w:rPr>
                <w:rFonts w:cs="Arial"/>
              </w:rPr>
              <w:t>Principle 2 (ecosystem impacts)</w:t>
            </w:r>
          </w:p>
          <w:p w14:paraId="722471C4" w14:textId="6329E65F" w:rsidR="00B568A7" w:rsidRPr="0083061C" w:rsidRDefault="00B568A7" w:rsidP="006F437F">
            <w:pPr>
              <w:spacing w:before="0" w:line="276" w:lineRule="auto"/>
              <w:contextualSpacing/>
              <w:rPr>
                <w:rFonts w:cs="Arial"/>
              </w:rPr>
            </w:pPr>
            <w:r w:rsidRPr="0083061C">
              <w:rPr>
                <w:rFonts w:cs="Arial"/>
              </w:rPr>
              <w:t>2 of 5 N/</w:t>
            </w:r>
            <w:r w:rsidR="00BB4120">
              <w:rPr>
                <w:rFonts w:cs="Arial"/>
              </w:rPr>
              <w:t>A</w:t>
            </w:r>
          </w:p>
        </w:tc>
        <w:tc>
          <w:tcPr>
            <w:tcW w:w="526" w:type="pct"/>
            <w:shd w:val="clear" w:color="auto" w:fill="92D050"/>
          </w:tcPr>
          <w:p w14:paraId="34B84D62" w14:textId="77777777" w:rsidR="000F09BF" w:rsidRPr="0083061C" w:rsidRDefault="000F09BF" w:rsidP="006F437F">
            <w:pPr>
              <w:spacing w:before="0" w:line="276" w:lineRule="auto"/>
              <w:contextualSpacing/>
              <w:rPr>
                <w:rFonts w:cs="Arial"/>
              </w:rPr>
            </w:pPr>
            <w:r w:rsidRPr="0083061C">
              <w:rPr>
                <w:rFonts w:cs="Arial"/>
              </w:rPr>
              <w:t>3 of 5</w:t>
            </w:r>
          </w:p>
          <w:p w14:paraId="7B2D69A1" w14:textId="4E050C28" w:rsidR="00857133" w:rsidRPr="0083061C" w:rsidRDefault="00857133" w:rsidP="006F437F">
            <w:pPr>
              <w:spacing w:before="0" w:line="276" w:lineRule="auto"/>
              <w:contextualSpacing/>
              <w:rPr>
                <w:rFonts w:cs="Arial"/>
              </w:rPr>
            </w:pPr>
          </w:p>
        </w:tc>
        <w:tc>
          <w:tcPr>
            <w:tcW w:w="526" w:type="pct"/>
            <w:shd w:val="clear" w:color="auto" w:fill="auto"/>
          </w:tcPr>
          <w:p w14:paraId="183A4864" w14:textId="77777777" w:rsidR="00857133" w:rsidRPr="0083061C" w:rsidRDefault="00857133" w:rsidP="006F437F">
            <w:pPr>
              <w:spacing w:before="0" w:line="276" w:lineRule="auto"/>
              <w:contextualSpacing/>
              <w:rPr>
                <w:rFonts w:cs="Arial"/>
              </w:rPr>
            </w:pPr>
          </w:p>
        </w:tc>
        <w:tc>
          <w:tcPr>
            <w:tcW w:w="526" w:type="pct"/>
            <w:shd w:val="clear" w:color="auto" w:fill="auto"/>
          </w:tcPr>
          <w:p w14:paraId="0EF7E465" w14:textId="77777777" w:rsidR="00857133" w:rsidRPr="0083061C" w:rsidRDefault="00857133" w:rsidP="006F437F">
            <w:pPr>
              <w:spacing w:before="0" w:line="276" w:lineRule="auto"/>
              <w:contextualSpacing/>
              <w:rPr>
                <w:rFonts w:cs="Arial"/>
              </w:rPr>
            </w:pPr>
          </w:p>
        </w:tc>
        <w:tc>
          <w:tcPr>
            <w:tcW w:w="2368" w:type="pct"/>
          </w:tcPr>
          <w:p w14:paraId="0AD62C67" w14:textId="3B2DA35C" w:rsidR="00B37ADD" w:rsidRPr="0083061C" w:rsidRDefault="00B37ADD" w:rsidP="006F437F">
            <w:pPr>
              <w:spacing w:before="0" w:line="276" w:lineRule="auto"/>
              <w:contextualSpacing/>
              <w:rPr>
                <w:rFonts w:cs="Arial"/>
                <w:b/>
              </w:rPr>
            </w:pPr>
            <w:r w:rsidRPr="0083061C">
              <w:rPr>
                <w:rFonts w:cs="Arial"/>
                <w:b/>
              </w:rPr>
              <w:t>Impacts on ecosystem low due to fishing methods</w:t>
            </w:r>
          </w:p>
          <w:p w14:paraId="5701B5C8" w14:textId="64EABD98" w:rsidR="00857133" w:rsidRPr="0083061C" w:rsidRDefault="000F09BF" w:rsidP="006F437F">
            <w:pPr>
              <w:spacing w:before="0" w:line="276" w:lineRule="auto"/>
              <w:contextualSpacing/>
              <w:rPr>
                <w:rFonts w:cs="Arial"/>
              </w:rPr>
            </w:pPr>
            <w:r w:rsidRPr="0083061C">
              <w:rPr>
                <w:rFonts w:cs="Arial"/>
              </w:rPr>
              <w:t xml:space="preserve">An ecological risk assessment of the fishery found no species, </w:t>
            </w:r>
            <w:proofErr w:type="gramStart"/>
            <w:r w:rsidRPr="0083061C">
              <w:rPr>
                <w:rFonts w:cs="Arial"/>
              </w:rPr>
              <w:t>habitats</w:t>
            </w:r>
            <w:proofErr w:type="gramEnd"/>
            <w:r w:rsidRPr="0083061C">
              <w:rPr>
                <w:rFonts w:cs="Arial"/>
              </w:rPr>
              <w:t xml:space="preserve"> or communities at high risk. Collection methods used in this fishery </w:t>
            </w:r>
            <w:proofErr w:type="gramStart"/>
            <w:r w:rsidRPr="0083061C">
              <w:rPr>
                <w:rFonts w:cs="Arial"/>
              </w:rPr>
              <w:t>are considered to be</w:t>
            </w:r>
            <w:proofErr w:type="gramEnd"/>
            <w:r w:rsidRPr="0083061C">
              <w:rPr>
                <w:rFonts w:cs="Arial"/>
              </w:rPr>
              <w:t xml:space="preserve"> low risk.</w:t>
            </w:r>
          </w:p>
        </w:tc>
      </w:tr>
    </w:tbl>
    <w:p w14:paraId="19B54CE7" w14:textId="77777777" w:rsidR="0083061C" w:rsidRPr="0083061C" w:rsidRDefault="0083061C" w:rsidP="006F437F">
      <w:pPr>
        <w:spacing w:before="0" w:line="276" w:lineRule="auto"/>
        <w:rPr>
          <w:rFonts w:cs="Arial"/>
        </w:rPr>
      </w:pPr>
      <w:r w:rsidRPr="0083061C">
        <w:rPr>
          <w:rFonts w:cs="Arial"/>
        </w:rPr>
        <w:br w:type="page"/>
      </w:r>
    </w:p>
    <w:tbl>
      <w:tblPr>
        <w:tblStyle w:val="TableGrid"/>
        <w:tblW w:w="5000" w:type="pct"/>
        <w:tblLook w:val="04A0" w:firstRow="1" w:lastRow="0" w:firstColumn="1" w:lastColumn="0" w:noHBand="0" w:noVBand="1"/>
      </w:tblPr>
      <w:tblGrid>
        <w:gridCol w:w="3115"/>
        <w:gridCol w:w="1556"/>
        <w:gridCol w:w="1556"/>
        <w:gridCol w:w="1556"/>
        <w:gridCol w:w="7003"/>
      </w:tblGrid>
      <w:tr w:rsidR="00857133" w:rsidRPr="0083061C" w14:paraId="14FFCC4D" w14:textId="77777777" w:rsidTr="000F09BF">
        <w:trPr>
          <w:cnfStyle w:val="100000000000" w:firstRow="1" w:lastRow="0" w:firstColumn="0" w:lastColumn="0" w:oddVBand="0" w:evenVBand="0" w:oddHBand="0" w:evenHBand="0" w:firstRowFirstColumn="0" w:firstRowLastColumn="0" w:lastRowFirstColumn="0" w:lastRowLastColumn="0"/>
        </w:trPr>
        <w:tc>
          <w:tcPr>
            <w:tcW w:w="1053" w:type="pct"/>
            <w:vAlign w:val="center"/>
          </w:tcPr>
          <w:p w14:paraId="4D7DC563" w14:textId="6B904BB5" w:rsidR="00857133" w:rsidRPr="0083061C" w:rsidRDefault="00857133" w:rsidP="006F437F">
            <w:pPr>
              <w:spacing w:before="0" w:line="276" w:lineRule="auto"/>
              <w:contextualSpacing/>
              <w:jc w:val="center"/>
              <w:rPr>
                <w:rFonts w:cs="Arial"/>
                <w:b/>
              </w:rPr>
            </w:pPr>
            <w:r w:rsidRPr="0083061C">
              <w:rPr>
                <w:rFonts w:cs="Arial"/>
                <w:b/>
              </w:rPr>
              <w:lastRenderedPageBreak/>
              <w:t>EPBC requirements</w:t>
            </w:r>
          </w:p>
        </w:tc>
        <w:tc>
          <w:tcPr>
            <w:tcW w:w="526" w:type="pct"/>
            <w:shd w:val="clear" w:color="auto" w:fill="92D050"/>
            <w:vAlign w:val="center"/>
          </w:tcPr>
          <w:p w14:paraId="6D0A4838" w14:textId="77777777" w:rsidR="00857133" w:rsidRPr="0083061C" w:rsidRDefault="00857133" w:rsidP="006F437F">
            <w:pPr>
              <w:spacing w:before="0" w:line="276" w:lineRule="auto"/>
              <w:contextualSpacing/>
              <w:jc w:val="center"/>
              <w:rPr>
                <w:rFonts w:cs="Arial"/>
                <w:b/>
              </w:rPr>
            </w:pPr>
            <w:r w:rsidRPr="0083061C">
              <w:rPr>
                <w:rFonts w:cs="Arial"/>
                <w:b/>
              </w:rPr>
              <w:t>Meets</w:t>
            </w:r>
          </w:p>
        </w:tc>
        <w:tc>
          <w:tcPr>
            <w:tcW w:w="526" w:type="pct"/>
            <w:tcBorders>
              <w:bottom w:val="single" w:sz="4" w:space="0" w:color="auto"/>
            </w:tcBorders>
            <w:shd w:val="clear" w:color="auto" w:fill="FFC000"/>
            <w:vAlign w:val="center"/>
          </w:tcPr>
          <w:p w14:paraId="3E8183B4" w14:textId="77777777" w:rsidR="00857133" w:rsidRPr="0083061C" w:rsidRDefault="00857133" w:rsidP="006F437F">
            <w:pPr>
              <w:spacing w:before="0" w:line="276" w:lineRule="auto"/>
              <w:contextualSpacing/>
              <w:jc w:val="center"/>
              <w:rPr>
                <w:rFonts w:cs="Arial"/>
                <w:b/>
              </w:rPr>
            </w:pPr>
            <w:r w:rsidRPr="0083061C">
              <w:rPr>
                <w:rFonts w:cs="Arial"/>
                <w:b/>
              </w:rPr>
              <w:t>Partially meets</w:t>
            </w:r>
          </w:p>
        </w:tc>
        <w:tc>
          <w:tcPr>
            <w:tcW w:w="526" w:type="pct"/>
            <w:tcBorders>
              <w:bottom w:val="single" w:sz="4" w:space="0" w:color="auto"/>
            </w:tcBorders>
            <w:shd w:val="clear" w:color="auto" w:fill="FF0000"/>
            <w:vAlign w:val="center"/>
          </w:tcPr>
          <w:p w14:paraId="09A677DF" w14:textId="77777777" w:rsidR="00857133" w:rsidRPr="0083061C" w:rsidRDefault="00857133" w:rsidP="006F437F">
            <w:pPr>
              <w:spacing w:before="0" w:line="276" w:lineRule="auto"/>
              <w:contextualSpacing/>
              <w:jc w:val="center"/>
              <w:rPr>
                <w:rFonts w:cs="Arial"/>
                <w:b/>
              </w:rPr>
            </w:pPr>
            <w:r w:rsidRPr="0083061C">
              <w:rPr>
                <w:rFonts w:cs="Arial"/>
                <w:b/>
              </w:rPr>
              <w:t>Does not meet</w:t>
            </w:r>
          </w:p>
        </w:tc>
        <w:tc>
          <w:tcPr>
            <w:tcW w:w="2368" w:type="pct"/>
            <w:vAlign w:val="center"/>
          </w:tcPr>
          <w:p w14:paraId="52515391" w14:textId="77777777" w:rsidR="00857133" w:rsidRPr="0083061C" w:rsidRDefault="00857133" w:rsidP="006F437F">
            <w:pPr>
              <w:spacing w:before="0" w:line="276" w:lineRule="auto"/>
              <w:contextualSpacing/>
              <w:jc w:val="center"/>
              <w:rPr>
                <w:rFonts w:cs="Arial"/>
                <w:b/>
              </w:rPr>
            </w:pPr>
            <w:r w:rsidRPr="0083061C">
              <w:rPr>
                <w:rFonts w:cs="Arial"/>
                <w:b/>
              </w:rPr>
              <w:t>Details</w:t>
            </w:r>
          </w:p>
        </w:tc>
      </w:tr>
      <w:tr w:rsidR="000F09BF" w:rsidRPr="0083061C" w14:paraId="288C0458" w14:textId="77777777" w:rsidTr="000F09BF">
        <w:trPr>
          <w:cnfStyle w:val="000000100000" w:firstRow="0" w:lastRow="0" w:firstColumn="0" w:lastColumn="0" w:oddVBand="0" w:evenVBand="0" w:oddHBand="1" w:evenHBand="0" w:firstRowFirstColumn="0" w:firstRowLastColumn="0" w:lastRowFirstColumn="0" w:lastRowLastColumn="0"/>
        </w:trPr>
        <w:tc>
          <w:tcPr>
            <w:tcW w:w="1053" w:type="pct"/>
          </w:tcPr>
          <w:p w14:paraId="3A69EF13" w14:textId="77777777" w:rsidR="000F09BF" w:rsidRPr="0083061C" w:rsidRDefault="000F09BF" w:rsidP="006F437F">
            <w:pPr>
              <w:spacing w:before="0" w:line="276" w:lineRule="auto"/>
              <w:contextualSpacing/>
              <w:rPr>
                <w:rFonts w:cs="Arial"/>
              </w:rPr>
            </w:pPr>
            <w:r w:rsidRPr="0083061C">
              <w:rPr>
                <w:rFonts w:cs="Arial"/>
              </w:rPr>
              <w:t>Part 12</w:t>
            </w:r>
          </w:p>
        </w:tc>
        <w:tc>
          <w:tcPr>
            <w:tcW w:w="526" w:type="pct"/>
            <w:shd w:val="clear" w:color="auto" w:fill="92D050"/>
          </w:tcPr>
          <w:p w14:paraId="0D057530" w14:textId="705614A0" w:rsidR="000F09BF" w:rsidRPr="0083061C" w:rsidRDefault="000F09BF" w:rsidP="006F437F">
            <w:pPr>
              <w:spacing w:before="0" w:line="276" w:lineRule="auto"/>
              <w:contextualSpacing/>
              <w:rPr>
                <w:rFonts w:cs="Arial"/>
              </w:rPr>
            </w:pPr>
            <w:r w:rsidRPr="0083061C">
              <w:rPr>
                <w:rFonts w:cs="Arial"/>
                <w:b/>
              </w:rPr>
              <w:t>Meets</w:t>
            </w:r>
            <w:r w:rsidR="000F1B28" w:rsidRPr="0083061C">
              <w:rPr>
                <w:rFonts w:cs="Arial"/>
                <w:b/>
              </w:rPr>
              <w:t>/NA</w:t>
            </w:r>
          </w:p>
        </w:tc>
        <w:tc>
          <w:tcPr>
            <w:tcW w:w="526" w:type="pct"/>
            <w:shd w:val="clear" w:color="auto" w:fill="auto"/>
          </w:tcPr>
          <w:p w14:paraId="256D5847" w14:textId="77777777" w:rsidR="000F09BF" w:rsidRPr="0083061C" w:rsidRDefault="000F09BF" w:rsidP="006F437F">
            <w:pPr>
              <w:spacing w:before="0" w:line="276" w:lineRule="auto"/>
              <w:contextualSpacing/>
              <w:rPr>
                <w:rFonts w:cs="Arial"/>
              </w:rPr>
            </w:pPr>
          </w:p>
        </w:tc>
        <w:tc>
          <w:tcPr>
            <w:tcW w:w="526" w:type="pct"/>
            <w:shd w:val="clear" w:color="auto" w:fill="auto"/>
          </w:tcPr>
          <w:p w14:paraId="6EE06B37" w14:textId="77777777" w:rsidR="000F09BF" w:rsidRPr="0083061C" w:rsidRDefault="000F09BF" w:rsidP="006F437F">
            <w:pPr>
              <w:spacing w:before="0" w:line="276" w:lineRule="auto"/>
              <w:contextualSpacing/>
              <w:rPr>
                <w:rFonts w:cs="Arial"/>
              </w:rPr>
            </w:pPr>
          </w:p>
        </w:tc>
        <w:tc>
          <w:tcPr>
            <w:tcW w:w="2368" w:type="pct"/>
            <w:vAlign w:val="center"/>
          </w:tcPr>
          <w:p w14:paraId="327E0B80" w14:textId="5AF530FE" w:rsidR="000F09BF" w:rsidRPr="0083061C" w:rsidRDefault="000F09BF" w:rsidP="006F437F">
            <w:pPr>
              <w:spacing w:before="0" w:line="276" w:lineRule="auto"/>
              <w:contextualSpacing/>
              <w:rPr>
                <w:rFonts w:cs="Arial"/>
              </w:rPr>
            </w:pPr>
            <w:r w:rsidRPr="0083061C">
              <w:rPr>
                <w:rFonts w:cs="Arial"/>
              </w:rPr>
              <w:t>No marine bioregional plans apply to the area of the Torres Strait.</w:t>
            </w:r>
          </w:p>
        </w:tc>
      </w:tr>
      <w:tr w:rsidR="000F09BF" w:rsidRPr="0083061C" w14:paraId="506B6990" w14:textId="77777777" w:rsidTr="000F09BF">
        <w:trPr>
          <w:cnfStyle w:val="000000010000" w:firstRow="0" w:lastRow="0" w:firstColumn="0" w:lastColumn="0" w:oddVBand="0" w:evenVBand="0" w:oddHBand="0" w:evenHBand="1" w:firstRowFirstColumn="0" w:firstRowLastColumn="0" w:lastRowFirstColumn="0" w:lastRowLastColumn="0"/>
        </w:trPr>
        <w:tc>
          <w:tcPr>
            <w:tcW w:w="1053" w:type="pct"/>
          </w:tcPr>
          <w:p w14:paraId="1E8F6B74" w14:textId="60C73915" w:rsidR="000F09BF" w:rsidRPr="0083061C" w:rsidRDefault="000F09BF" w:rsidP="006F437F">
            <w:pPr>
              <w:spacing w:before="0" w:line="276" w:lineRule="auto"/>
              <w:contextualSpacing/>
              <w:rPr>
                <w:rFonts w:cs="Arial"/>
              </w:rPr>
            </w:pPr>
            <w:r w:rsidRPr="0083061C">
              <w:rPr>
                <w:rFonts w:cs="Arial"/>
              </w:rPr>
              <w:t>Part 13</w:t>
            </w:r>
          </w:p>
        </w:tc>
        <w:tc>
          <w:tcPr>
            <w:tcW w:w="526" w:type="pct"/>
            <w:shd w:val="clear" w:color="auto" w:fill="92D050"/>
          </w:tcPr>
          <w:p w14:paraId="7F19FF8D" w14:textId="1B44BFF7" w:rsidR="000F09BF" w:rsidRPr="0083061C" w:rsidRDefault="000F09BF" w:rsidP="006F437F">
            <w:pPr>
              <w:spacing w:before="0" w:line="276" w:lineRule="auto"/>
              <w:contextualSpacing/>
              <w:rPr>
                <w:rFonts w:cs="Arial"/>
              </w:rPr>
            </w:pPr>
            <w:r w:rsidRPr="0083061C">
              <w:rPr>
                <w:rFonts w:cs="Arial"/>
                <w:b/>
              </w:rPr>
              <w:t>Meets</w:t>
            </w:r>
          </w:p>
        </w:tc>
        <w:tc>
          <w:tcPr>
            <w:tcW w:w="526" w:type="pct"/>
            <w:shd w:val="clear" w:color="auto" w:fill="auto"/>
          </w:tcPr>
          <w:p w14:paraId="236DD031" w14:textId="77777777" w:rsidR="000F09BF" w:rsidRPr="0083061C" w:rsidRDefault="000F09BF" w:rsidP="006F437F">
            <w:pPr>
              <w:spacing w:before="0" w:line="276" w:lineRule="auto"/>
              <w:contextualSpacing/>
              <w:rPr>
                <w:rFonts w:cs="Arial"/>
              </w:rPr>
            </w:pPr>
          </w:p>
        </w:tc>
        <w:tc>
          <w:tcPr>
            <w:tcW w:w="526" w:type="pct"/>
            <w:shd w:val="clear" w:color="auto" w:fill="auto"/>
          </w:tcPr>
          <w:p w14:paraId="46D8A6F7" w14:textId="77777777" w:rsidR="000F09BF" w:rsidRPr="0083061C" w:rsidRDefault="000F09BF" w:rsidP="006F437F">
            <w:pPr>
              <w:spacing w:before="0" w:line="276" w:lineRule="auto"/>
              <w:contextualSpacing/>
              <w:rPr>
                <w:rFonts w:cs="Arial"/>
              </w:rPr>
            </w:pPr>
          </w:p>
        </w:tc>
        <w:tc>
          <w:tcPr>
            <w:tcW w:w="2368" w:type="pct"/>
            <w:vAlign w:val="center"/>
          </w:tcPr>
          <w:p w14:paraId="5A02D681" w14:textId="34BE7140" w:rsidR="007E25E7" w:rsidRPr="0083061C" w:rsidRDefault="007E25E7" w:rsidP="006F437F">
            <w:pPr>
              <w:spacing w:before="0" w:line="276" w:lineRule="auto"/>
              <w:contextualSpacing/>
              <w:rPr>
                <w:rFonts w:cs="Arial"/>
              </w:rPr>
            </w:pPr>
            <w:r w:rsidRPr="0083061C">
              <w:rPr>
                <w:rFonts w:cs="Arial"/>
              </w:rPr>
              <w:t xml:space="preserve">The </w:t>
            </w:r>
            <w:r w:rsidR="002F057E" w:rsidRPr="0083061C">
              <w:rPr>
                <w:rFonts w:cs="Arial"/>
              </w:rPr>
              <w:t xml:space="preserve">management arrangements in force under the </w:t>
            </w:r>
            <w:r w:rsidRPr="0083061C">
              <w:rPr>
                <w:rFonts w:cs="Arial"/>
                <w:i/>
              </w:rPr>
              <w:t xml:space="preserve">Torres Strait Fisheries </w:t>
            </w:r>
            <w:r w:rsidR="002F057E" w:rsidRPr="0083061C">
              <w:rPr>
                <w:rFonts w:cs="Arial"/>
                <w:i/>
              </w:rPr>
              <w:t>Act 1984</w:t>
            </w:r>
            <w:r w:rsidR="002F057E" w:rsidRPr="0083061C">
              <w:rPr>
                <w:rFonts w:cs="Arial"/>
              </w:rPr>
              <w:t xml:space="preserve"> and Torres Strait Fisheries Regulations 1985 were </w:t>
            </w:r>
            <w:r w:rsidRPr="0083061C">
              <w:rPr>
                <w:rFonts w:cs="Arial"/>
              </w:rPr>
              <w:t xml:space="preserve">accredited under Part 13 of the EPBC Act on </w:t>
            </w:r>
            <w:r w:rsidR="002F057E" w:rsidRPr="0083061C">
              <w:rPr>
                <w:rFonts w:cs="Arial"/>
              </w:rPr>
              <w:t xml:space="preserve">7 January </w:t>
            </w:r>
            <w:r w:rsidRPr="0083061C">
              <w:rPr>
                <w:rFonts w:cs="Arial"/>
              </w:rPr>
              <w:t xml:space="preserve">2019. </w:t>
            </w:r>
          </w:p>
          <w:p w14:paraId="008A304B" w14:textId="58BF7B74" w:rsidR="000F09BF" w:rsidRPr="0083061C" w:rsidRDefault="000F09BF" w:rsidP="006F437F">
            <w:pPr>
              <w:spacing w:before="0" w:line="276" w:lineRule="auto"/>
              <w:contextualSpacing/>
              <w:rPr>
                <w:rFonts w:cs="Arial"/>
              </w:rPr>
            </w:pPr>
            <w:r w:rsidRPr="0083061C">
              <w:rPr>
                <w:rFonts w:cs="Arial"/>
              </w:rPr>
              <w:t>Impact</w:t>
            </w:r>
            <w:r w:rsidR="00051656">
              <w:rPr>
                <w:rFonts w:cs="Arial"/>
              </w:rPr>
              <w:t>s</w:t>
            </w:r>
            <w:r w:rsidRPr="0083061C">
              <w:rPr>
                <w:rFonts w:cs="Arial"/>
              </w:rPr>
              <w:t xml:space="preserve"> on EPBC listed species </w:t>
            </w:r>
            <w:r w:rsidR="007E25E7" w:rsidRPr="0083061C">
              <w:rPr>
                <w:rFonts w:cs="Arial"/>
              </w:rPr>
              <w:t>are</w:t>
            </w:r>
            <w:r w:rsidRPr="0083061C">
              <w:rPr>
                <w:rFonts w:cs="Arial"/>
              </w:rPr>
              <w:t xml:space="preserve"> low</w:t>
            </w:r>
            <w:r w:rsidR="007E25E7" w:rsidRPr="0083061C">
              <w:rPr>
                <w:rFonts w:cs="Arial"/>
              </w:rPr>
              <w:t xml:space="preserve"> due to the hand collection</w:t>
            </w:r>
            <w:r w:rsidR="00051656">
              <w:rPr>
                <w:rFonts w:cs="Arial"/>
              </w:rPr>
              <w:t xml:space="preserve"> technique</w:t>
            </w:r>
            <w:r w:rsidRPr="0083061C">
              <w:rPr>
                <w:rFonts w:cs="Arial"/>
              </w:rPr>
              <w:t xml:space="preserve">. No interactions </w:t>
            </w:r>
            <w:r w:rsidR="007E25E7" w:rsidRPr="0083061C">
              <w:rPr>
                <w:rFonts w:cs="Arial"/>
              </w:rPr>
              <w:t xml:space="preserve">have been </w:t>
            </w:r>
            <w:r w:rsidRPr="0083061C">
              <w:rPr>
                <w:rFonts w:cs="Arial"/>
              </w:rPr>
              <w:t>reported to date. AFMA encourages interactions to be reported</w:t>
            </w:r>
            <w:r w:rsidR="00B7181D" w:rsidRPr="0083061C">
              <w:rPr>
                <w:rFonts w:cs="Arial"/>
              </w:rPr>
              <w:t xml:space="preserve"> by all fishing sectors</w:t>
            </w:r>
            <w:r w:rsidRPr="0083061C">
              <w:rPr>
                <w:rFonts w:cs="Arial"/>
              </w:rPr>
              <w:t xml:space="preserve">. </w:t>
            </w:r>
          </w:p>
        </w:tc>
      </w:tr>
      <w:tr w:rsidR="000F09BF" w:rsidRPr="0083061C" w14:paraId="22B413FF" w14:textId="77777777" w:rsidTr="000F09BF">
        <w:trPr>
          <w:cnfStyle w:val="000000100000" w:firstRow="0" w:lastRow="0" w:firstColumn="0" w:lastColumn="0" w:oddVBand="0" w:evenVBand="0" w:oddHBand="1" w:evenHBand="0" w:firstRowFirstColumn="0" w:firstRowLastColumn="0" w:lastRowFirstColumn="0" w:lastRowLastColumn="0"/>
        </w:trPr>
        <w:tc>
          <w:tcPr>
            <w:tcW w:w="1053" w:type="pct"/>
          </w:tcPr>
          <w:p w14:paraId="43BD9B9F" w14:textId="77777777" w:rsidR="000F09BF" w:rsidRPr="0083061C" w:rsidRDefault="000F09BF" w:rsidP="006F437F">
            <w:pPr>
              <w:spacing w:before="0" w:line="276" w:lineRule="auto"/>
              <w:contextualSpacing/>
              <w:rPr>
                <w:rFonts w:cs="Arial"/>
              </w:rPr>
            </w:pPr>
            <w:r w:rsidRPr="0083061C">
              <w:rPr>
                <w:rFonts w:cs="Arial"/>
              </w:rPr>
              <w:t>Part 13A</w:t>
            </w:r>
          </w:p>
        </w:tc>
        <w:tc>
          <w:tcPr>
            <w:tcW w:w="526" w:type="pct"/>
            <w:shd w:val="clear" w:color="auto" w:fill="92D050"/>
          </w:tcPr>
          <w:p w14:paraId="5C07EDB0" w14:textId="37852D77" w:rsidR="000F09BF" w:rsidRPr="0083061C" w:rsidRDefault="000F09BF" w:rsidP="006F437F">
            <w:pPr>
              <w:spacing w:before="0" w:line="276" w:lineRule="auto"/>
              <w:contextualSpacing/>
              <w:rPr>
                <w:rFonts w:cs="Arial"/>
              </w:rPr>
            </w:pPr>
            <w:r w:rsidRPr="0083061C">
              <w:rPr>
                <w:rFonts w:cs="Arial"/>
                <w:b/>
              </w:rPr>
              <w:t>Meets</w:t>
            </w:r>
          </w:p>
        </w:tc>
        <w:tc>
          <w:tcPr>
            <w:tcW w:w="526" w:type="pct"/>
            <w:shd w:val="clear" w:color="auto" w:fill="auto"/>
          </w:tcPr>
          <w:p w14:paraId="37366B5B" w14:textId="77777777" w:rsidR="000F09BF" w:rsidRPr="0083061C" w:rsidRDefault="000F09BF" w:rsidP="006F437F">
            <w:pPr>
              <w:spacing w:before="0" w:line="276" w:lineRule="auto"/>
              <w:contextualSpacing/>
              <w:rPr>
                <w:rFonts w:cs="Arial"/>
              </w:rPr>
            </w:pPr>
          </w:p>
        </w:tc>
        <w:tc>
          <w:tcPr>
            <w:tcW w:w="526" w:type="pct"/>
            <w:shd w:val="clear" w:color="auto" w:fill="auto"/>
          </w:tcPr>
          <w:p w14:paraId="3DC1438C" w14:textId="77777777" w:rsidR="000F09BF" w:rsidRPr="0083061C" w:rsidRDefault="000F09BF" w:rsidP="006F437F">
            <w:pPr>
              <w:spacing w:before="0" w:line="276" w:lineRule="auto"/>
              <w:contextualSpacing/>
              <w:rPr>
                <w:rFonts w:cs="Arial"/>
              </w:rPr>
            </w:pPr>
          </w:p>
        </w:tc>
        <w:tc>
          <w:tcPr>
            <w:tcW w:w="2368" w:type="pct"/>
            <w:vAlign w:val="center"/>
          </w:tcPr>
          <w:p w14:paraId="3A492242" w14:textId="6A8EBE12" w:rsidR="000F09BF" w:rsidRPr="0083061C" w:rsidRDefault="000F09BF" w:rsidP="006F437F">
            <w:pPr>
              <w:spacing w:before="0" w:line="276" w:lineRule="auto"/>
              <w:contextualSpacing/>
              <w:rPr>
                <w:rFonts w:cs="Arial"/>
              </w:rPr>
            </w:pPr>
            <w:r w:rsidRPr="0083061C">
              <w:rPr>
                <w:rFonts w:cs="Arial"/>
              </w:rPr>
              <w:t xml:space="preserve">This assessment report recommends declaring the fishery a Wildlife Trade Operation for three years until </w:t>
            </w:r>
            <w:r w:rsidR="00E956FA">
              <w:rPr>
                <w:rFonts w:cs="Arial"/>
              </w:rPr>
              <w:t>4</w:t>
            </w:r>
            <w:r w:rsidR="00E06A72" w:rsidRPr="00E06A72">
              <w:rPr>
                <w:rFonts w:cs="Arial"/>
              </w:rPr>
              <w:t xml:space="preserve"> December</w:t>
            </w:r>
            <w:r w:rsidRPr="00E06A72">
              <w:rPr>
                <w:rFonts w:cs="Arial"/>
              </w:rPr>
              <w:t xml:space="preserve"> 2023</w:t>
            </w:r>
            <w:r w:rsidRPr="0083061C">
              <w:rPr>
                <w:rFonts w:cs="Arial"/>
              </w:rPr>
              <w:t>.</w:t>
            </w:r>
          </w:p>
        </w:tc>
      </w:tr>
      <w:tr w:rsidR="000F09BF" w:rsidRPr="0083061C" w14:paraId="3E17CDF2" w14:textId="77777777" w:rsidTr="000F09BF">
        <w:trPr>
          <w:cnfStyle w:val="000000010000" w:firstRow="0" w:lastRow="0" w:firstColumn="0" w:lastColumn="0" w:oddVBand="0" w:evenVBand="0" w:oddHBand="0" w:evenHBand="1" w:firstRowFirstColumn="0" w:firstRowLastColumn="0" w:lastRowFirstColumn="0" w:lastRowLastColumn="0"/>
        </w:trPr>
        <w:tc>
          <w:tcPr>
            <w:tcW w:w="1053" w:type="pct"/>
          </w:tcPr>
          <w:p w14:paraId="716FE531" w14:textId="77777777" w:rsidR="000F09BF" w:rsidRPr="0083061C" w:rsidRDefault="000F09BF" w:rsidP="006F437F">
            <w:pPr>
              <w:spacing w:before="0" w:line="276" w:lineRule="auto"/>
              <w:contextualSpacing/>
              <w:rPr>
                <w:rFonts w:cs="Arial"/>
              </w:rPr>
            </w:pPr>
            <w:r w:rsidRPr="0083061C">
              <w:rPr>
                <w:rFonts w:cs="Arial"/>
              </w:rPr>
              <w:t>Part 16</w:t>
            </w:r>
          </w:p>
        </w:tc>
        <w:tc>
          <w:tcPr>
            <w:tcW w:w="526" w:type="pct"/>
            <w:shd w:val="clear" w:color="auto" w:fill="92D050"/>
          </w:tcPr>
          <w:p w14:paraId="6CB8748C" w14:textId="0B2DF3B1" w:rsidR="000F09BF" w:rsidRPr="0083061C" w:rsidRDefault="000F09BF" w:rsidP="006F437F">
            <w:pPr>
              <w:spacing w:before="0" w:line="276" w:lineRule="auto"/>
              <w:contextualSpacing/>
              <w:rPr>
                <w:rFonts w:cs="Arial"/>
              </w:rPr>
            </w:pPr>
            <w:r w:rsidRPr="0083061C">
              <w:rPr>
                <w:rFonts w:cs="Arial"/>
                <w:b/>
              </w:rPr>
              <w:t>Meets</w:t>
            </w:r>
          </w:p>
        </w:tc>
        <w:tc>
          <w:tcPr>
            <w:tcW w:w="526" w:type="pct"/>
            <w:shd w:val="clear" w:color="auto" w:fill="auto"/>
          </w:tcPr>
          <w:p w14:paraId="7B5C007D" w14:textId="77777777" w:rsidR="000F09BF" w:rsidRPr="0083061C" w:rsidRDefault="000F09BF" w:rsidP="006F437F">
            <w:pPr>
              <w:spacing w:before="0" w:line="276" w:lineRule="auto"/>
              <w:contextualSpacing/>
              <w:rPr>
                <w:rFonts w:cs="Arial"/>
              </w:rPr>
            </w:pPr>
          </w:p>
        </w:tc>
        <w:tc>
          <w:tcPr>
            <w:tcW w:w="526" w:type="pct"/>
            <w:shd w:val="clear" w:color="auto" w:fill="auto"/>
          </w:tcPr>
          <w:p w14:paraId="138BAF54" w14:textId="77777777" w:rsidR="000F09BF" w:rsidRPr="0083061C" w:rsidRDefault="000F09BF" w:rsidP="006F437F">
            <w:pPr>
              <w:spacing w:before="0" w:line="276" w:lineRule="auto"/>
              <w:contextualSpacing/>
              <w:rPr>
                <w:rFonts w:cs="Arial"/>
              </w:rPr>
            </w:pPr>
          </w:p>
        </w:tc>
        <w:tc>
          <w:tcPr>
            <w:tcW w:w="2368" w:type="pct"/>
            <w:vAlign w:val="center"/>
          </w:tcPr>
          <w:p w14:paraId="70D1DCFD" w14:textId="6893A116" w:rsidR="000F09BF" w:rsidRPr="0083061C" w:rsidRDefault="000F09BF" w:rsidP="006F437F">
            <w:pPr>
              <w:spacing w:before="0" w:line="276" w:lineRule="auto"/>
              <w:contextualSpacing/>
              <w:rPr>
                <w:rFonts w:cs="Arial"/>
              </w:rPr>
            </w:pPr>
            <w:r w:rsidRPr="0083061C">
              <w:rPr>
                <w:rFonts w:cs="Arial"/>
              </w:rPr>
              <w:t>The management regime and collection methods are sufficiently precautionary to prevent serious or irreversible environmental damage to the fishery.</w:t>
            </w:r>
          </w:p>
        </w:tc>
      </w:tr>
    </w:tbl>
    <w:p w14:paraId="32449674" w14:textId="77777777" w:rsidR="00AB194A" w:rsidRPr="0083061C" w:rsidRDefault="00AB194A" w:rsidP="006F437F">
      <w:pPr>
        <w:spacing w:before="0" w:line="276" w:lineRule="auto"/>
        <w:rPr>
          <w:rFonts w:cs="Arial"/>
        </w:rPr>
      </w:pPr>
    </w:p>
    <w:p w14:paraId="60D3588F" w14:textId="4437DDE3" w:rsidR="00417DFC" w:rsidRPr="0083061C" w:rsidRDefault="00417DFC" w:rsidP="006F437F">
      <w:pPr>
        <w:spacing w:before="0" w:line="276" w:lineRule="auto"/>
        <w:rPr>
          <w:rFonts w:cs="Arial"/>
        </w:rPr>
      </w:pPr>
      <w:r w:rsidRPr="0083061C">
        <w:rPr>
          <w:rFonts w:cs="Arial"/>
        </w:rPr>
        <w:br w:type="page"/>
      </w:r>
    </w:p>
    <w:p w14:paraId="1F77DFC3" w14:textId="6588338A" w:rsidR="00417DFC" w:rsidRPr="0083061C" w:rsidRDefault="00417DFC" w:rsidP="006F437F">
      <w:pPr>
        <w:pStyle w:val="Heading1"/>
        <w:spacing w:after="120"/>
        <w:rPr>
          <w:rFonts w:ascii="Arial" w:hAnsi="Arial"/>
        </w:rPr>
      </w:pPr>
      <w:bookmarkStart w:id="4" w:name="_Toc57889105"/>
      <w:r w:rsidRPr="0083061C">
        <w:rPr>
          <w:rFonts w:ascii="Arial" w:hAnsi="Arial"/>
        </w:rPr>
        <w:lastRenderedPageBreak/>
        <w:t>Section 2: Summary of Issues Requiring Conditions</w:t>
      </w:r>
      <w:bookmarkEnd w:id="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417DFC" w:rsidRPr="0083061C" w14:paraId="10B2CAE0" w14:textId="77777777" w:rsidTr="008E6CA6">
        <w:trPr>
          <w:tblHeader/>
          <w:jc w:val="center"/>
        </w:trPr>
        <w:tc>
          <w:tcPr>
            <w:tcW w:w="2500" w:type="pct"/>
            <w:shd w:val="clear" w:color="auto" w:fill="D9D9D9"/>
            <w:vAlign w:val="center"/>
          </w:tcPr>
          <w:p w14:paraId="54D004F8" w14:textId="77777777" w:rsidR="00417DFC" w:rsidRPr="0083061C" w:rsidRDefault="00417DFC" w:rsidP="006F437F">
            <w:pPr>
              <w:spacing w:before="0" w:line="276" w:lineRule="auto"/>
              <w:contextualSpacing/>
              <w:jc w:val="center"/>
              <w:rPr>
                <w:rFonts w:cs="Arial"/>
                <w:b/>
                <w:sz w:val="20"/>
                <w:szCs w:val="20"/>
              </w:rPr>
            </w:pPr>
            <w:r w:rsidRPr="0083061C">
              <w:rPr>
                <w:rFonts w:cs="Arial"/>
                <w:b/>
                <w:sz w:val="20"/>
                <w:szCs w:val="20"/>
              </w:rPr>
              <w:t>Issue</w:t>
            </w:r>
          </w:p>
        </w:tc>
        <w:tc>
          <w:tcPr>
            <w:tcW w:w="2500" w:type="pct"/>
            <w:shd w:val="clear" w:color="auto" w:fill="D9D9D9"/>
            <w:vAlign w:val="center"/>
          </w:tcPr>
          <w:p w14:paraId="4B5B82B9" w14:textId="288761A5" w:rsidR="00417DFC" w:rsidRPr="0083061C" w:rsidRDefault="00417DFC" w:rsidP="006F437F">
            <w:pPr>
              <w:spacing w:before="0" w:line="276" w:lineRule="auto"/>
              <w:contextualSpacing/>
              <w:jc w:val="center"/>
              <w:rPr>
                <w:rFonts w:cs="Arial"/>
                <w:b/>
                <w:sz w:val="20"/>
                <w:szCs w:val="20"/>
              </w:rPr>
            </w:pPr>
            <w:r w:rsidRPr="00230A6B">
              <w:rPr>
                <w:rFonts w:cs="Arial"/>
                <w:b/>
                <w:sz w:val="20"/>
                <w:szCs w:val="20"/>
              </w:rPr>
              <w:t>Condition</w:t>
            </w:r>
            <w:r w:rsidR="00DC5299" w:rsidRPr="0083061C">
              <w:rPr>
                <w:rFonts w:cs="Arial"/>
                <w:b/>
                <w:sz w:val="20"/>
                <w:szCs w:val="20"/>
              </w:rPr>
              <w:t>s</w:t>
            </w:r>
          </w:p>
        </w:tc>
      </w:tr>
      <w:tr w:rsidR="00DC5299" w:rsidRPr="0083061C" w14:paraId="50EAB394" w14:textId="77777777" w:rsidTr="008E6CA6">
        <w:trPr>
          <w:jc w:val="center"/>
        </w:trPr>
        <w:tc>
          <w:tcPr>
            <w:tcW w:w="2500" w:type="pct"/>
          </w:tcPr>
          <w:p w14:paraId="17BF2D95" w14:textId="77777777" w:rsidR="00DC5299" w:rsidRPr="0083061C" w:rsidRDefault="00DC5299" w:rsidP="006F437F">
            <w:pPr>
              <w:spacing w:before="0" w:line="276" w:lineRule="auto"/>
              <w:contextualSpacing/>
              <w:rPr>
                <w:rFonts w:cs="Arial"/>
                <w:b/>
                <w:u w:val="single"/>
              </w:rPr>
            </w:pPr>
            <w:r w:rsidRPr="0083061C">
              <w:rPr>
                <w:rFonts w:cs="Arial"/>
                <w:b/>
                <w:u w:val="single"/>
              </w:rPr>
              <w:t>General Management</w:t>
            </w:r>
          </w:p>
          <w:p w14:paraId="0B1B86F5" w14:textId="4BFDF149" w:rsidR="00DC5299" w:rsidRPr="0083061C" w:rsidRDefault="00DC5299" w:rsidP="006F437F">
            <w:pPr>
              <w:spacing w:before="0" w:line="276" w:lineRule="auto"/>
              <w:contextualSpacing/>
              <w:rPr>
                <w:rFonts w:cs="Arial"/>
              </w:rPr>
            </w:pPr>
            <w:r w:rsidRPr="0083061C">
              <w:rPr>
                <w:rFonts w:cs="Arial"/>
              </w:rPr>
              <w:t xml:space="preserve">Export decisions relate to the management arrangements in force at the time of any decision(s) made under the </w:t>
            </w:r>
            <w:r w:rsidRPr="0083061C">
              <w:rPr>
                <w:rFonts w:cs="Arial"/>
                <w:i/>
                <w:iCs/>
              </w:rPr>
              <w:t>Environment Protection and Biodiversity Conservation Act 1999 (</w:t>
            </w:r>
            <w:r w:rsidRPr="0083061C">
              <w:rPr>
                <w:rFonts w:cs="Arial"/>
              </w:rPr>
              <w:t xml:space="preserve">EPBC Act). To ensure that the decision(s) remain valid and export approval continues uninterrupted, the Department of Agriculture, Water and the Environment (the Department) needs to be advised of any changes that are made to the management regime and make an assessment that the new arrangements are equivalent or better, in terms of ecological sustainability, than those in place at the time of the original decision(s). This includes operational and legislated amendments that may affect the sustainability of the target species or negatively impact on </w:t>
            </w:r>
            <w:proofErr w:type="spellStart"/>
            <w:r w:rsidRPr="0083061C">
              <w:rPr>
                <w:rFonts w:cs="Arial"/>
              </w:rPr>
              <w:t>byproduct</w:t>
            </w:r>
            <w:proofErr w:type="spellEnd"/>
            <w:r w:rsidRPr="0083061C">
              <w:rPr>
                <w:rFonts w:cs="Arial"/>
              </w:rPr>
              <w:t xml:space="preserve">, bycatch, EPBC Act protected species or the ecosystem. </w:t>
            </w:r>
          </w:p>
        </w:tc>
        <w:tc>
          <w:tcPr>
            <w:tcW w:w="2500" w:type="pct"/>
          </w:tcPr>
          <w:p w14:paraId="54CDB62E" w14:textId="77777777" w:rsidR="00DC5299" w:rsidRPr="0083061C" w:rsidRDefault="00DC5299" w:rsidP="006F437F">
            <w:pPr>
              <w:spacing w:before="0" w:line="276" w:lineRule="auto"/>
              <w:contextualSpacing/>
              <w:rPr>
                <w:rFonts w:cs="Arial"/>
                <w:b/>
              </w:rPr>
            </w:pPr>
            <w:r w:rsidRPr="0083061C">
              <w:rPr>
                <w:rFonts w:cs="Arial"/>
                <w:b/>
              </w:rPr>
              <w:t>Condition 1:</w:t>
            </w:r>
          </w:p>
          <w:p w14:paraId="72D2D2F5" w14:textId="6DFD7281" w:rsidR="00DC5299" w:rsidRPr="0083061C" w:rsidRDefault="00DC5299" w:rsidP="006F437F">
            <w:pPr>
              <w:spacing w:before="0" w:line="276" w:lineRule="auto"/>
              <w:contextualSpacing/>
              <w:rPr>
                <w:rFonts w:cs="Arial"/>
              </w:rPr>
            </w:pPr>
            <w:r w:rsidRPr="0083061C">
              <w:rPr>
                <w:rFonts w:cs="Arial"/>
              </w:rPr>
              <w:t xml:space="preserve">The </w:t>
            </w:r>
            <w:r w:rsidR="00410070" w:rsidRPr="0083061C">
              <w:rPr>
                <w:rFonts w:cs="Arial"/>
              </w:rPr>
              <w:t>Torres Strait Protected Zone Joint</w:t>
            </w:r>
            <w:r w:rsidRPr="0083061C">
              <w:rPr>
                <w:rFonts w:cs="Arial"/>
              </w:rPr>
              <w:t xml:space="preserve"> Authority must ensure that operation of the </w:t>
            </w:r>
            <w:r w:rsidRPr="0083061C">
              <w:rPr>
                <w:rFonts w:cs="Arial"/>
                <w:noProof/>
              </w:rPr>
              <w:t xml:space="preserve">Torres Strait Tropical Rock Lobster Fishery </w:t>
            </w:r>
            <w:r w:rsidRPr="0083061C">
              <w:rPr>
                <w:rFonts w:cs="Arial"/>
              </w:rPr>
              <w:t xml:space="preserve">is carried out in accordance with management arrangements defined in the </w:t>
            </w:r>
            <w:r w:rsidRPr="0083061C">
              <w:rPr>
                <w:rFonts w:cs="Arial"/>
                <w:i/>
                <w:iCs/>
              </w:rPr>
              <w:t>Torres Strait Fisheries Act 1984</w:t>
            </w:r>
            <w:r w:rsidRPr="0083061C">
              <w:rPr>
                <w:rFonts w:cs="Arial"/>
              </w:rPr>
              <w:t xml:space="preserve">, Torres Strait Fisheries Regulations 1985, </w:t>
            </w:r>
            <w:r w:rsidR="00DA3044" w:rsidRPr="0083061C">
              <w:rPr>
                <w:rFonts w:cs="Arial"/>
              </w:rPr>
              <w:t xml:space="preserve">the </w:t>
            </w:r>
            <w:r w:rsidR="009460FB" w:rsidRPr="0083061C">
              <w:rPr>
                <w:rFonts w:cs="Arial"/>
              </w:rPr>
              <w:t>Torres Strait Fishery (Quotas for Tropical Rock Lobster (</w:t>
            </w:r>
            <w:proofErr w:type="spellStart"/>
            <w:r w:rsidR="009460FB" w:rsidRPr="0083061C">
              <w:rPr>
                <w:rFonts w:cs="Arial"/>
              </w:rPr>
              <w:t>Kaiar</w:t>
            </w:r>
            <w:proofErr w:type="spellEnd"/>
            <w:r w:rsidR="009460FB" w:rsidRPr="0083061C">
              <w:rPr>
                <w:rFonts w:cs="Arial"/>
              </w:rPr>
              <w:t xml:space="preserve">)) Management </w:t>
            </w:r>
            <w:r w:rsidR="00DA3044" w:rsidRPr="0083061C">
              <w:rPr>
                <w:rFonts w:cs="Arial"/>
              </w:rPr>
              <w:t xml:space="preserve">Plan, </w:t>
            </w:r>
            <w:r w:rsidRPr="0083061C">
              <w:rPr>
                <w:rFonts w:cs="Arial"/>
              </w:rPr>
              <w:t xml:space="preserve">licence conditions and the Torres Strait </w:t>
            </w:r>
            <w:r w:rsidRPr="0083061C">
              <w:rPr>
                <w:rFonts w:cs="Arial"/>
                <w:noProof/>
              </w:rPr>
              <w:t xml:space="preserve">Tropical Rock Lobster </w:t>
            </w:r>
            <w:r w:rsidRPr="0083061C">
              <w:rPr>
                <w:rFonts w:cs="Arial"/>
              </w:rPr>
              <w:t xml:space="preserve">Fishery Harvest </w:t>
            </w:r>
            <w:r w:rsidRPr="00C80A0F">
              <w:rPr>
                <w:rFonts w:cs="Arial"/>
              </w:rPr>
              <w:t>Strategy</w:t>
            </w:r>
            <w:r w:rsidR="00193CBD" w:rsidRPr="00C80A0F">
              <w:rPr>
                <w:rFonts w:cs="Arial"/>
              </w:rPr>
              <w:t xml:space="preserve"> (</w:t>
            </w:r>
            <w:r w:rsidR="001F3868" w:rsidRPr="00C80A0F">
              <w:rPr>
                <w:rFonts w:cs="Arial"/>
              </w:rPr>
              <w:t>2019</w:t>
            </w:r>
            <w:r w:rsidR="00193CBD" w:rsidRPr="00C80A0F">
              <w:rPr>
                <w:rFonts w:cs="Arial"/>
              </w:rPr>
              <w:t>)</w:t>
            </w:r>
            <w:r w:rsidRPr="00C80A0F">
              <w:rPr>
                <w:rFonts w:cs="Arial"/>
              </w:rPr>
              <w:t>.</w:t>
            </w:r>
          </w:p>
          <w:p w14:paraId="1CF3EF73" w14:textId="77777777" w:rsidR="00DC5299" w:rsidRPr="0083061C" w:rsidRDefault="00DC5299" w:rsidP="006F437F">
            <w:pPr>
              <w:spacing w:before="0" w:line="276" w:lineRule="auto"/>
              <w:contextualSpacing/>
              <w:rPr>
                <w:rFonts w:cs="Arial"/>
              </w:rPr>
            </w:pPr>
          </w:p>
          <w:p w14:paraId="5535DEBA" w14:textId="77777777" w:rsidR="00DC5299" w:rsidRPr="0083061C" w:rsidRDefault="00DC5299" w:rsidP="006F437F">
            <w:pPr>
              <w:spacing w:before="0" w:line="276" w:lineRule="auto"/>
              <w:contextualSpacing/>
              <w:rPr>
                <w:rFonts w:cs="Arial"/>
              </w:rPr>
            </w:pPr>
            <w:r w:rsidRPr="0083061C">
              <w:rPr>
                <w:rFonts w:cs="Arial"/>
                <w:b/>
              </w:rPr>
              <w:t>Condition 2</w:t>
            </w:r>
            <w:r w:rsidRPr="0083061C">
              <w:rPr>
                <w:rFonts w:cs="Arial"/>
              </w:rPr>
              <w:t>:</w:t>
            </w:r>
          </w:p>
          <w:p w14:paraId="61DCE77C" w14:textId="77777777" w:rsidR="00DC5299" w:rsidRPr="0083061C" w:rsidRDefault="00DC5299" w:rsidP="006F437F">
            <w:pPr>
              <w:spacing w:before="0" w:line="276" w:lineRule="auto"/>
              <w:contextualSpacing/>
              <w:rPr>
                <w:rFonts w:cs="Arial"/>
              </w:rPr>
            </w:pPr>
            <w:r w:rsidRPr="0083061C">
              <w:rPr>
                <w:rFonts w:cs="Arial"/>
              </w:rPr>
              <w:t xml:space="preserve">The </w:t>
            </w:r>
            <w:r w:rsidR="00CC5D80" w:rsidRPr="0083061C">
              <w:rPr>
                <w:rFonts w:cs="Arial"/>
              </w:rPr>
              <w:t>Torres Strait Protected Zone Joint</w:t>
            </w:r>
            <w:r w:rsidRPr="0083061C">
              <w:rPr>
                <w:rFonts w:cs="Arial"/>
              </w:rPr>
              <w:t xml:space="preserve"> Authority must inform the Department of Agriculture, Water and the Environment of any intended material changes to the </w:t>
            </w:r>
            <w:r w:rsidRPr="0083061C">
              <w:rPr>
                <w:rFonts w:cs="Arial"/>
                <w:noProof/>
              </w:rPr>
              <w:t xml:space="preserve">Torres Strait Tropical Rock Lobster Fishery </w:t>
            </w:r>
            <w:r w:rsidRPr="0083061C">
              <w:rPr>
                <w:rFonts w:cs="Arial"/>
              </w:rPr>
              <w:t xml:space="preserve">management arrangements that may affect the assessment against which </w:t>
            </w:r>
            <w:r w:rsidRPr="0083061C">
              <w:rPr>
                <w:rFonts w:cs="Arial"/>
                <w:i/>
                <w:iCs/>
              </w:rPr>
              <w:t>Environment Protection and Biodiversity Conservation Act 1999</w:t>
            </w:r>
            <w:r w:rsidRPr="0083061C">
              <w:rPr>
                <w:rFonts w:cs="Arial"/>
              </w:rPr>
              <w:t xml:space="preserve"> decisions are made.</w:t>
            </w:r>
          </w:p>
          <w:p w14:paraId="67403BBF" w14:textId="77777777" w:rsidR="003875DF" w:rsidRPr="0083061C" w:rsidRDefault="003875DF" w:rsidP="006F437F">
            <w:pPr>
              <w:spacing w:before="0" w:line="276" w:lineRule="auto"/>
              <w:contextualSpacing/>
              <w:rPr>
                <w:rFonts w:cs="Arial"/>
                <w:b/>
                <w:color w:val="3366FF"/>
              </w:rPr>
            </w:pPr>
          </w:p>
          <w:p w14:paraId="3AE539CE" w14:textId="77777777" w:rsidR="003875DF" w:rsidRPr="00C80A0F" w:rsidRDefault="003875DF" w:rsidP="006F437F">
            <w:pPr>
              <w:spacing w:before="0" w:line="276" w:lineRule="auto"/>
              <w:contextualSpacing/>
              <w:rPr>
                <w:rFonts w:cs="Arial"/>
                <w:b/>
              </w:rPr>
            </w:pPr>
            <w:r w:rsidRPr="00C80A0F">
              <w:rPr>
                <w:rFonts w:cs="Arial"/>
                <w:b/>
              </w:rPr>
              <w:t>Condition 3:</w:t>
            </w:r>
          </w:p>
          <w:p w14:paraId="2E99F79D" w14:textId="394B229A" w:rsidR="003875DF" w:rsidRPr="0083061C" w:rsidRDefault="003875DF" w:rsidP="006F437F">
            <w:pPr>
              <w:spacing w:before="0" w:line="276" w:lineRule="auto"/>
              <w:contextualSpacing/>
              <w:rPr>
                <w:rFonts w:cs="Arial"/>
              </w:rPr>
            </w:pPr>
            <w:r w:rsidRPr="0083061C">
              <w:rPr>
                <w:rFonts w:cs="Arial"/>
              </w:rPr>
              <w:t xml:space="preserve">The Torres Strait Protected Zone Joint Authority must inform the Department of Agriculture, </w:t>
            </w:r>
            <w:proofErr w:type="gramStart"/>
            <w:r w:rsidRPr="0083061C">
              <w:rPr>
                <w:rFonts w:cs="Arial"/>
              </w:rPr>
              <w:t>Water</w:t>
            </w:r>
            <w:proofErr w:type="gramEnd"/>
            <w:r w:rsidRPr="0083061C">
              <w:rPr>
                <w:rFonts w:cs="Arial"/>
              </w:rPr>
              <w:t xml:space="preserve"> and the Environment of any intended changes to fisheries legislation that may affect the legislative instruments relevant to this approval.</w:t>
            </w:r>
          </w:p>
          <w:p w14:paraId="33C969C0" w14:textId="0AA9C93E" w:rsidR="003875DF" w:rsidRPr="0083061C" w:rsidRDefault="003875DF" w:rsidP="006F437F">
            <w:pPr>
              <w:spacing w:before="0" w:line="276" w:lineRule="auto"/>
              <w:contextualSpacing/>
              <w:rPr>
                <w:rFonts w:cs="Arial"/>
                <w:b/>
                <w:color w:val="3366FF"/>
              </w:rPr>
            </w:pPr>
          </w:p>
        </w:tc>
      </w:tr>
      <w:tr w:rsidR="00DC5299" w:rsidRPr="0083061C" w14:paraId="6EB4CB05" w14:textId="77777777" w:rsidTr="008E6CA6">
        <w:trPr>
          <w:jc w:val="center"/>
        </w:trPr>
        <w:tc>
          <w:tcPr>
            <w:tcW w:w="2500" w:type="pct"/>
          </w:tcPr>
          <w:p w14:paraId="51783D5C" w14:textId="77777777" w:rsidR="00DC5299" w:rsidRPr="0083061C" w:rsidRDefault="00DC5299" w:rsidP="006F437F">
            <w:pPr>
              <w:spacing w:before="0" w:line="276" w:lineRule="auto"/>
              <w:contextualSpacing/>
              <w:rPr>
                <w:rFonts w:cs="Arial"/>
                <w:b/>
              </w:rPr>
            </w:pPr>
            <w:r w:rsidRPr="0083061C">
              <w:rPr>
                <w:rFonts w:cs="Arial"/>
                <w:b/>
                <w:u w:val="single"/>
              </w:rPr>
              <w:t>Annual Reporting</w:t>
            </w:r>
            <w:r w:rsidRPr="0083061C">
              <w:rPr>
                <w:rFonts w:cs="Arial"/>
                <w:b/>
              </w:rPr>
              <w:t xml:space="preserve"> </w:t>
            </w:r>
          </w:p>
          <w:p w14:paraId="0422EC86" w14:textId="0CD6DBED" w:rsidR="00DC5299" w:rsidRPr="0083061C" w:rsidRDefault="00DC5299" w:rsidP="006F437F">
            <w:pPr>
              <w:spacing w:before="0" w:line="276" w:lineRule="auto"/>
              <w:contextualSpacing/>
              <w:rPr>
                <w:rFonts w:cs="Arial"/>
                <w:sz w:val="20"/>
                <w:szCs w:val="20"/>
                <w:highlight w:val="yellow"/>
              </w:rPr>
            </w:pPr>
            <w:r w:rsidRPr="0083061C">
              <w:rPr>
                <w:rFonts w:cs="Arial"/>
              </w:rPr>
              <w:t xml:space="preserve">It is important that the Australian Fisheries Management Authority produce and present reports to the Department annually in order for the performance of the fishery and progress in implementing the conditions described in this report and other managerial commitments to be monitored and assessed throughout the life of the export approval. Annual reports should follow Appendix B to the </w:t>
            </w:r>
            <w:r w:rsidRPr="0083061C">
              <w:rPr>
                <w:rFonts w:cs="Arial"/>
                <w:i/>
                <w:iCs/>
              </w:rPr>
              <w:t>Guidelines for the Ecologically Sustainable Management of Fisheries - 2nd Edition</w:t>
            </w:r>
            <w:r w:rsidRPr="0083061C">
              <w:rPr>
                <w:rFonts w:cs="Arial"/>
              </w:rPr>
              <w:t xml:space="preserve"> and </w:t>
            </w:r>
            <w:r w:rsidRPr="0083061C">
              <w:rPr>
                <w:rFonts w:cs="Arial"/>
              </w:rPr>
              <w:lastRenderedPageBreak/>
              <w:t xml:space="preserve">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described in the previous assessment for the fishery. Electronic copies of the guidelines are available from the Department’s website at </w:t>
            </w:r>
            <w:hyperlink r:id="rId23" w:history="1">
              <w:r w:rsidRPr="0083061C">
                <w:rPr>
                  <w:rStyle w:val="Hyperlink"/>
                  <w:rFonts w:cs="Arial"/>
                </w:rPr>
                <w:t>http://www.environment.gov.au/resource/guidelines-ecologically-sustainable-management-fisheries</w:t>
              </w:r>
            </w:hyperlink>
            <w:r w:rsidRPr="0083061C">
              <w:rPr>
                <w:rFonts w:cs="Arial"/>
                <w:sz w:val="20"/>
                <w:szCs w:val="20"/>
              </w:rPr>
              <w:t xml:space="preserve">. </w:t>
            </w:r>
          </w:p>
        </w:tc>
        <w:tc>
          <w:tcPr>
            <w:tcW w:w="2500" w:type="pct"/>
          </w:tcPr>
          <w:p w14:paraId="29BFBCFC" w14:textId="092F94F8" w:rsidR="00DC5299" w:rsidRPr="0083061C" w:rsidRDefault="00DC5299" w:rsidP="006F437F">
            <w:pPr>
              <w:spacing w:before="0" w:line="276" w:lineRule="auto"/>
              <w:contextualSpacing/>
              <w:rPr>
                <w:rFonts w:cs="Arial"/>
                <w:b/>
              </w:rPr>
            </w:pPr>
            <w:r w:rsidRPr="0083061C">
              <w:rPr>
                <w:rFonts w:cs="Arial"/>
                <w:b/>
                <w:bCs/>
              </w:rPr>
              <w:lastRenderedPageBreak/>
              <w:t xml:space="preserve">Condition </w:t>
            </w:r>
            <w:r w:rsidR="004D3DEB">
              <w:rPr>
                <w:rFonts w:cs="Arial"/>
                <w:b/>
                <w:bCs/>
              </w:rPr>
              <w:t>4</w:t>
            </w:r>
            <w:r w:rsidRPr="0083061C">
              <w:rPr>
                <w:rFonts w:cs="Arial"/>
                <w:b/>
              </w:rPr>
              <w:t>:</w:t>
            </w:r>
          </w:p>
          <w:p w14:paraId="5B769166" w14:textId="48DEE0DA" w:rsidR="00DC5299" w:rsidRPr="0083061C" w:rsidRDefault="00DC5299" w:rsidP="006F437F">
            <w:pPr>
              <w:spacing w:before="0" w:line="276" w:lineRule="auto"/>
              <w:contextualSpacing/>
              <w:rPr>
                <w:rFonts w:cs="Arial"/>
                <w:iCs/>
              </w:rPr>
            </w:pPr>
            <w:r w:rsidRPr="0083061C">
              <w:rPr>
                <w:rFonts w:cs="Arial"/>
              </w:rPr>
              <w:t xml:space="preserve">The </w:t>
            </w:r>
            <w:r w:rsidR="00CC5D80" w:rsidRPr="0083061C">
              <w:rPr>
                <w:rFonts w:cs="Arial"/>
              </w:rPr>
              <w:t>Torres Strait Protected Zone Joint</w:t>
            </w:r>
            <w:r w:rsidRPr="0083061C">
              <w:rPr>
                <w:rFonts w:cs="Arial"/>
              </w:rPr>
              <w:t xml:space="preserve"> Authority must </w:t>
            </w:r>
            <w:r w:rsidR="005F3702" w:rsidRPr="00230A6B">
              <w:rPr>
                <w:rFonts w:cs="Arial"/>
              </w:rPr>
              <w:t>provide</w:t>
            </w:r>
            <w:r w:rsidR="005F3702" w:rsidRPr="0083061C">
              <w:rPr>
                <w:rFonts w:cs="Arial"/>
              </w:rPr>
              <w:t xml:space="preserve"> </w:t>
            </w:r>
            <w:r w:rsidR="00FA33AE" w:rsidRPr="0083061C">
              <w:rPr>
                <w:rFonts w:cs="Arial"/>
              </w:rPr>
              <w:t xml:space="preserve">annual </w:t>
            </w:r>
            <w:r w:rsidRPr="0083061C">
              <w:rPr>
                <w:rFonts w:cs="Arial"/>
              </w:rPr>
              <w:t xml:space="preserve">reports to the Department of Agriculture, </w:t>
            </w:r>
            <w:proofErr w:type="gramStart"/>
            <w:r w:rsidRPr="0083061C">
              <w:rPr>
                <w:rFonts w:cs="Arial"/>
              </w:rPr>
              <w:t>Water</w:t>
            </w:r>
            <w:proofErr w:type="gramEnd"/>
            <w:r w:rsidRPr="0083061C">
              <w:rPr>
                <w:rFonts w:cs="Arial"/>
              </w:rPr>
              <w:t xml:space="preserve"> and the Environment annually as per Appendix B of the </w:t>
            </w:r>
            <w:r w:rsidRPr="0083061C">
              <w:rPr>
                <w:rFonts w:cs="Arial"/>
                <w:i/>
                <w:iCs/>
              </w:rPr>
              <w:t>Guidelines for the Ecologically Sustainable Management of Fisheries - 2nd Edition.</w:t>
            </w:r>
          </w:p>
        </w:tc>
      </w:tr>
      <w:tr w:rsidR="00131406" w:rsidRPr="0083061C" w14:paraId="4A30981D" w14:textId="77777777" w:rsidTr="008E6CA6">
        <w:trPr>
          <w:jc w:val="center"/>
        </w:trPr>
        <w:tc>
          <w:tcPr>
            <w:tcW w:w="2500" w:type="pct"/>
          </w:tcPr>
          <w:p w14:paraId="3C39C934" w14:textId="77777777" w:rsidR="00131406" w:rsidRDefault="00131406" w:rsidP="00131406">
            <w:pPr>
              <w:spacing w:before="60" w:after="60" w:line="276" w:lineRule="auto"/>
              <w:contextualSpacing/>
              <w:rPr>
                <w:rFonts w:cs="Arial"/>
                <w:b/>
                <w:u w:val="single"/>
              </w:rPr>
            </w:pPr>
          </w:p>
          <w:p w14:paraId="0FE89A39" w14:textId="77777777" w:rsidR="00131406" w:rsidRPr="0016023E" w:rsidRDefault="00131406" w:rsidP="00131406">
            <w:pPr>
              <w:spacing w:before="60" w:after="60" w:line="276" w:lineRule="auto"/>
              <w:contextualSpacing/>
              <w:rPr>
                <w:rFonts w:cs="Arial"/>
                <w:b/>
                <w:u w:val="single"/>
              </w:rPr>
            </w:pPr>
            <w:r w:rsidRPr="0016023E">
              <w:rPr>
                <w:rFonts w:cs="Arial"/>
                <w:b/>
                <w:u w:val="single"/>
              </w:rPr>
              <w:t xml:space="preserve">Data collection </w:t>
            </w:r>
            <w:r>
              <w:rPr>
                <w:rFonts w:cs="Arial"/>
                <w:b/>
                <w:u w:val="single"/>
              </w:rPr>
              <w:t xml:space="preserve">to better inform target species composition  </w:t>
            </w:r>
          </w:p>
          <w:p w14:paraId="69713760" w14:textId="77777777" w:rsidR="00131406" w:rsidRPr="0016023E" w:rsidRDefault="00131406" w:rsidP="00131406">
            <w:pPr>
              <w:spacing w:before="60" w:after="60" w:line="276" w:lineRule="auto"/>
              <w:contextualSpacing/>
              <w:rPr>
                <w:rFonts w:cs="Arial"/>
                <w:bCs/>
              </w:rPr>
            </w:pPr>
            <w:r w:rsidRPr="0016023E">
              <w:rPr>
                <w:rFonts w:cs="Arial"/>
                <w:bCs/>
              </w:rPr>
              <w:t xml:space="preserve">Access to reliable data is crucial for assessing, </w:t>
            </w:r>
            <w:proofErr w:type="gramStart"/>
            <w:r w:rsidRPr="0016023E">
              <w:rPr>
                <w:rFonts w:cs="Arial"/>
                <w:bCs/>
              </w:rPr>
              <w:t>monitoring</w:t>
            </w:r>
            <w:proofErr w:type="gramEnd"/>
            <w:r w:rsidRPr="0016023E">
              <w:rPr>
                <w:rFonts w:cs="Arial"/>
                <w:bCs/>
              </w:rPr>
              <w:t xml:space="preserve"> and managing the impacts of fishing on target and non-target species as well as the health of the ecosystems. </w:t>
            </w:r>
          </w:p>
          <w:p w14:paraId="37664055" w14:textId="77777777" w:rsidR="00131406" w:rsidRDefault="00131406" w:rsidP="00131406">
            <w:pPr>
              <w:spacing w:before="60" w:after="60" w:line="276" w:lineRule="auto"/>
              <w:contextualSpacing/>
              <w:rPr>
                <w:rFonts w:cs="Arial"/>
                <w:bCs/>
              </w:rPr>
            </w:pPr>
          </w:p>
          <w:p w14:paraId="68BECA47" w14:textId="78DA293E" w:rsidR="00131406" w:rsidRDefault="00131406" w:rsidP="00131406">
            <w:pPr>
              <w:spacing w:before="60" w:after="60" w:line="276" w:lineRule="auto"/>
              <w:contextualSpacing/>
              <w:rPr>
                <w:rFonts w:cs="Arial"/>
                <w:bCs/>
              </w:rPr>
            </w:pPr>
            <w:r>
              <w:rPr>
                <w:rFonts w:cs="Arial"/>
                <w:bCs/>
              </w:rPr>
              <w:t xml:space="preserve">Annual preseason </w:t>
            </w:r>
            <w:r w:rsidR="001F3868">
              <w:rPr>
                <w:rFonts w:cs="Arial"/>
                <w:bCs/>
              </w:rPr>
              <w:t xml:space="preserve">independent </w:t>
            </w:r>
            <w:r>
              <w:rPr>
                <w:rFonts w:cs="Arial"/>
                <w:bCs/>
              </w:rPr>
              <w:t>s</w:t>
            </w:r>
            <w:r w:rsidRPr="0016023E">
              <w:rPr>
                <w:rFonts w:cs="Arial"/>
                <w:bCs/>
              </w:rPr>
              <w:t xml:space="preserve">tock surveys provide </w:t>
            </w:r>
            <w:r w:rsidR="001F3868">
              <w:rPr>
                <w:rFonts w:cs="Arial"/>
                <w:bCs/>
              </w:rPr>
              <w:t>key</w:t>
            </w:r>
            <w:r w:rsidRPr="0016023E">
              <w:rPr>
                <w:rFonts w:cs="Arial"/>
                <w:bCs/>
              </w:rPr>
              <w:t xml:space="preserve"> insight into stock</w:t>
            </w:r>
            <w:r>
              <w:rPr>
                <w:rFonts w:cs="Arial"/>
                <w:bCs/>
              </w:rPr>
              <w:t xml:space="preserve"> assessments.</w:t>
            </w:r>
            <w:r w:rsidRPr="0016023E">
              <w:rPr>
                <w:rFonts w:cs="Arial"/>
                <w:bCs/>
              </w:rPr>
              <w:t xml:space="preserve"> </w:t>
            </w:r>
            <w:r>
              <w:rPr>
                <w:rFonts w:cs="Arial"/>
                <w:bCs/>
              </w:rPr>
              <w:t>Logbooks are also used in the fishery to</w:t>
            </w:r>
            <w:r w:rsidRPr="0016023E">
              <w:rPr>
                <w:rFonts w:cs="Arial"/>
                <w:bCs/>
              </w:rPr>
              <w:t xml:space="preserve"> collect information on the extent of fishing effort undertaken and where catches are being taken from</w:t>
            </w:r>
            <w:r>
              <w:rPr>
                <w:rFonts w:cs="Arial"/>
                <w:bCs/>
              </w:rPr>
              <w:t>, however, the logbook data requirements vary in the fishing sectors</w:t>
            </w:r>
            <w:r w:rsidRPr="0016023E">
              <w:rPr>
                <w:rFonts w:cs="Arial"/>
                <w:bCs/>
              </w:rPr>
              <w:t xml:space="preserve">. </w:t>
            </w:r>
          </w:p>
          <w:p w14:paraId="7A62F7FB" w14:textId="77777777" w:rsidR="00131406" w:rsidRDefault="00131406" w:rsidP="00131406">
            <w:pPr>
              <w:spacing w:before="60" w:after="60" w:line="276" w:lineRule="auto"/>
              <w:contextualSpacing/>
              <w:rPr>
                <w:rFonts w:cs="Arial"/>
                <w:bCs/>
              </w:rPr>
            </w:pPr>
          </w:p>
          <w:p w14:paraId="6FD32B9B" w14:textId="4579927A" w:rsidR="00131406" w:rsidRDefault="004C119D" w:rsidP="00131406">
            <w:pPr>
              <w:spacing w:before="60" w:after="60" w:line="276" w:lineRule="auto"/>
              <w:contextualSpacing/>
              <w:rPr>
                <w:rFonts w:cs="Arial"/>
                <w:bCs/>
              </w:rPr>
            </w:pPr>
            <w:r w:rsidRPr="004C119D">
              <w:rPr>
                <w:rFonts w:cs="Arial"/>
                <w:bCs/>
              </w:rPr>
              <w:t xml:space="preserve">Although Australian Fisheries Management Authority has introduced a mandatory reporting system (the Fish Receiver System), which requires all sectors in the fishery to report total catch, there is still some effort and spatial information that can only be submitted voluntarily by one sector. </w:t>
            </w:r>
          </w:p>
          <w:p w14:paraId="6E6CD514" w14:textId="77777777" w:rsidR="004C119D" w:rsidRDefault="004C119D" w:rsidP="00131406">
            <w:pPr>
              <w:spacing w:before="60" w:after="60" w:line="276" w:lineRule="auto"/>
              <w:contextualSpacing/>
              <w:rPr>
                <w:rFonts w:cs="Arial"/>
                <w:bCs/>
              </w:rPr>
            </w:pPr>
          </w:p>
          <w:p w14:paraId="133CDB89" w14:textId="77777777" w:rsidR="00131406" w:rsidRDefault="00131406" w:rsidP="00131406">
            <w:pPr>
              <w:spacing w:before="60" w:after="60" w:line="276" w:lineRule="auto"/>
              <w:contextualSpacing/>
              <w:rPr>
                <w:rFonts w:cs="Arial"/>
                <w:bCs/>
              </w:rPr>
            </w:pPr>
            <w:r w:rsidRPr="0016023E">
              <w:rPr>
                <w:rFonts w:cs="Arial"/>
                <w:bCs/>
              </w:rPr>
              <w:t>Protected species reporting is also usually undertaken through logbooks, which are otherwise not required to be</w:t>
            </w:r>
            <w:r>
              <w:rPr>
                <w:rFonts w:cs="Arial"/>
                <w:bCs/>
              </w:rPr>
              <w:t xml:space="preserve"> used by all sectors in the fishery</w:t>
            </w:r>
            <w:r w:rsidRPr="0016023E">
              <w:rPr>
                <w:rFonts w:cs="Arial"/>
                <w:bCs/>
              </w:rPr>
              <w:t>.</w:t>
            </w:r>
          </w:p>
          <w:p w14:paraId="20BEE4EC" w14:textId="77777777" w:rsidR="00131406" w:rsidRDefault="00131406" w:rsidP="00131406">
            <w:pPr>
              <w:spacing w:before="60" w:after="60" w:line="276" w:lineRule="auto"/>
              <w:contextualSpacing/>
              <w:rPr>
                <w:rFonts w:cs="Arial"/>
              </w:rPr>
            </w:pPr>
          </w:p>
          <w:p w14:paraId="0F0F02F8" w14:textId="5660F684" w:rsidR="00131406" w:rsidRPr="0083061C" w:rsidRDefault="00131406" w:rsidP="00131406">
            <w:pPr>
              <w:spacing w:before="0" w:line="276" w:lineRule="auto"/>
              <w:contextualSpacing/>
              <w:rPr>
                <w:rFonts w:cs="Arial"/>
                <w:b/>
                <w:u w:val="single"/>
              </w:rPr>
            </w:pPr>
            <w:r w:rsidRPr="00650867">
              <w:rPr>
                <w:rFonts w:cs="Arial"/>
              </w:rPr>
              <w:t>The Department acknowledges</w:t>
            </w:r>
            <w:r>
              <w:rPr>
                <w:rFonts w:cs="Arial"/>
              </w:rPr>
              <w:t xml:space="preserve"> and supports</w:t>
            </w:r>
            <w:r w:rsidRPr="00650867">
              <w:rPr>
                <w:rFonts w:cs="Arial"/>
              </w:rPr>
              <w:t xml:space="preserve"> current work that is being done to amend the </w:t>
            </w:r>
            <w:r w:rsidRPr="00650867">
              <w:rPr>
                <w:rFonts w:cs="Arial"/>
                <w:i/>
                <w:iCs/>
              </w:rPr>
              <w:t>Torres Strait Fisheries Act 1984</w:t>
            </w:r>
            <w:r w:rsidRPr="00650867">
              <w:rPr>
                <w:rFonts w:cs="Arial"/>
              </w:rPr>
              <w:t xml:space="preserve"> to allow for the same data reporting requirements apply to all fishing sectors in the fishery</w:t>
            </w:r>
            <w:r>
              <w:rPr>
                <w:rFonts w:cs="Arial"/>
              </w:rPr>
              <w:t xml:space="preserve">, </w:t>
            </w:r>
            <w:r>
              <w:rPr>
                <w:rFonts w:cs="Arial"/>
              </w:rPr>
              <w:lastRenderedPageBreak/>
              <w:t xml:space="preserve">while understanding that the process is timely. Updates on the process steps is recommended to be shared during the annual report requirements for the fishery if possible. </w:t>
            </w:r>
          </w:p>
        </w:tc>
        <w:tc>
          <w:tcPr>
            <w:tcW w:w="2500" w:type="pct"/>
          </w:tcPr>
          <w:p w14:paraId="1F126B02" w14:textId="77777777" w:rsidR="00131406" w:rsidRDefault="00131406" w:rsidP="00131406">
            <w:pPr>
              <w:spacing w:before="60" w:after="60" w:line="276" w:lineRule="auto"/>
              <w:contextualSpacing/>
              <w:rPr>
                <w:rFonts w:cs="Arial"/>
                <w:b/>
                <w:bCs/>
              </w:rPr>
            </w:pPr>
          </w:p>
          <w:p w14:paraId="209FEB7E" w14:textId="77777777" w:rsidR="00131406" w:rsidRPr="0016023E" w:rsidRDefault="00131406" w:rsidP="00131406">
            <w:pPr>
              <w:spacing w:before="60" w:after="60" w:line="276" w:lineRule="auto"/>
              <w:contextualSpacing/>
              <w:rPr>
                <w:rFonts w:cs="Arial"/>
                <w:b/>
              </w:rPr>
            </w:pPr>
            <w:r>
              <w:rPr>
                <w:rFonts w:cs="Arial"/>
                <w:b/>
              </w:rPr>
              <w:t>Recommendation 1</w:t>
            </w:r>
            <w:r w:rsidRPr="0016023E">
              <w:rPr>
                <w:rFonts w:cs="Arial"/>
                <w:b/>
              </w:rPr>
              <w:t>:</w:t>
            </w:r>
          </w:p>
          <w:p w14:paraId="321A0A5B" w14:textId="2835019B" w:rsidR="00131406" w:rsidRPr="00650867" w:rsidRDefault="00131406" w:rsidP="00131406">
            <w:pPr>
              <w:spacing w:before="60" w:after="60" w:line="276" w:lineRule="auto"/>
              <w:contextualSpacing/>
              <w:rPr>
                <w:rFonts w:cs="Arial"/>
              </w:rPr>
            </w:pPr>
            <w:r w:rsidRPr="00650867">
              <w:rPr>
                <w:rFonts w:cs="Arial"/>
              </w:rPr>
              <w:t xml:space="preserve">The Australian Fisheries Management Authority </w:t>
            </w:r>
            <w:r w:rsidR="001F3868">
              <w:rPr>
                <w:rFonts w:cs="Arial"/>
              </w:rPr>
              <w:t>to</w:t>
            </w:r>
            <w:r w:rsidRPr="00650867">
              <w:rPr>
                <w:rFonts w:cs="Arial"/>
              </w:rPr>
              <w:t xml:space="preserve"> continue to work with the Department of Agriculture, Water and the Environment and the Protected Zone Joint Authority to implement changes to the </w:t>
            </w:r>
            <w:r w:rsidRPr="00650867">
              <w:rPr>
                <w:rFonts w:cs="Arial"/>
                <w:i/>
                <w:iCs/>
              </w:rPr>
              <w:t>Torres Strait Fisheries Act 1984</w:t>
            </w:r>
            <w:r w:rsidRPr="00650867">
              <w:rPr>
                <w:rFonts w:cs="Arial"/>
              </w:rPr>
              <w:t xml:space="preserve"> to allow data reporting requirements </w:t>
            </w:r>
            <w:r>
              <w:rPr>
                <w:rFonts w:cs="Arial"/>
              </w:rPr>
              <w:t xml:space="preserve">to </w:t>
            </w:r>
            <w:r w:rsidRPr="00650867">
              <w:rPr>
                <w:rFonts w:cs="Arial"/>
              </w:rPr>
              <w:t xml:space="preserve">apply to all fishing sectors in the fishery. </w:t>
            </w:r>
          </w:p>
          <w:p w14:paraId="2C0C06C6" w14:textId="0541E21D" w:rsidR="00131406" w:rsidRPr="00650867" w:rsidRDefault="00AF0826" w:rsidP="00131406">
            <w:pPr>
              <w:spacing w:before="60" w:after="60" w:line="276" w:lineRule="auto"/>
              <w:contextualSpacing/>
              <w:rPr>
                <w:rFonts w:cs="Arial"/>
              </w:rPr>
            </w:pPr>
            <w:r>
              <w:rPr>
                <w:rFonts w:cs="Arial"/>
              </w:rPr>
              <w:t>D</w:t>
            </w:r>
            <w:r w:rsidR="00131406">
              <w:rPr>
                <w:rFonts w:cs="Arial"/>
              </w:rPr>
              <w:t>ata collection</w:t>
            </w:r>
            <w:r w:rsidR="00131406" w:rsidRPr="00650867">
              <w:rPr>
                <w:rFonts w:cs="Arial"/>
              </w:rPr>
              <w:t xml:space="preserve"> </w:t>
            </w:r>
            <w:r w:rsidR="00F23537" w:rsidRPr="00F23537">
              <w:rPr>
                <w:rFonts w:cs="Arial"/>
              </w:rPr>
              <w:t xml:space="preserve">requirements </w:t>
            </w:r>
            <w:r w:rsidR="00131406" w:rsidRPr="00650867">
              <w:rPr>
                <w:rFonts w:cs="Arial"/>
              </w:rPr>
              <w:t>for target species</w:t>
            </w:r>
            <w:r w:rsidR="00131406">
              <w:rPr>
                <w:rFonts w:cs="Arial"/>
              </w:rPr>
              <w:t xml:space="preserve"> </w:t>
            </w:r>
            <w:r w:rsidR="00F23537" w:rsidRPr="00F23537">
              <w:rPr>
                <w:rFonts w:cs="Arial"/>
              </w:rPr>
              <w:t xml:space="preserve">are </w:t>
            </w:r>
            <w:r w:rsidR="001F3868">
              <w:rPr>
                <w:rFonts w:cs="Arial"/>
              </w:rPr>
              <w:t>to</w:t>
            </w:r>
            <w:r w:rsidR="00131406" w:rsidRPr="00650867">
              <w:rPr>
                <w:rFonts w:cs="Arial"/>
              </w:rPr>
              <w:t xml:space="preserve"> includ</w:t>
            </w:r>
            <w:r w:rsidR="00131406">
              <w:rPr>
                <w:rFonts w:cs="Arial"/>
              </w:rPr>
              <w:t>e</w:t>
            </w:r>
            <w:r w:rsidR="00131406" w:rsidRPr="00650867">
              <w:rPr>
                <w:rFonts w:cs="Arial"/>
              </w:rPr>
              <w:t>:</w:t>
            </w:r>
          </w:p>
          <w:p w14:paraId="024CAE47" w14:textId="468D630B" w:rsidR="00131406" w:rsidRPr="00650867" w:rsidRDefault="00131406">
            <w:pPr>
              <w:spacing w:before="60" w:after="60" w:line="276" w:lineRule="auto"/>
              <w:ind w:left="570" w:hanging="283"/>
              <w:contextualSpacing/>
              <w:rPr>
                <w:rFonts w:cs="Arial"/>
              </w:rPr>
            </w:pPr>
            <w:r w:rsidRPr="00650867">
              <w:rPr>
                <w:rFonts w:cs="Arial"/>
              </w:rPr>
              <w:t>•</w:t>
            </w:r>
            <w:r w:rsidRPr="00650867">
              <w:rPr>
                <w:rFonts w:cs="Arial"/>
              </w:rPr>
              <w:tab/>
              <w:t xml:space="preserve">the total quantity of each species removed from the fishery, including any catch discarded prior to landing to an authorised fish receiver; </w:t>
            </w:r>
            <w:r w:rsidR="0025148B">
              <w:rPr>
                <w:rFonts w:cs="Arial"/>
              </w:rPr>
              <w:t xml:space="preserve">and </w:t>
            </w:r>
          </w:p>
          <w:p w14:paraId="4297FC8A" w14:textId="3B3FBEB5" w:rsidR="00193CBD" w:rsidRDefault="0025148B">
            <w:pPr>
              <w:spacing w:before="0" w:line="276" w:lineRule="auto"/>
              <w:ind w:left="570" w:hanging="283"/>
              <w:contextualSpacing/>
              <w:rPr>
                <w:rFonts w:cs="Arial"/>
              </w:rPr>
            </w:pPr>
            <w:r w:rsidRPr="0025148B">
              <w:rPr>
                <w:rFonts w:cs="Arial"/>
              </w:rPr>
              <w:t>•</w:t>
            </w:r>
            <w:r w:rsidRPr="0025148B">
              <w:rPr>
                <w:rFonts w:cs="Arial"/>
              </w:rPr>
              <w:tab/>
              <w:t>catch and effort data, including location of all commercial fishing activity.</w:t>
            </w:r>
          </w:p>
          <w:p w14:paraId="4DF1A415" w14:textId="7972EBFB" w:rsidR="00131406" w:rsidRPr="0083061C" w:rsidRDefault="00131406" w:rsidP="00762295">
            <w:pPr>
              <w:spacing w:before="0" w:line="276" w:lineRule="auto"/>
              <w:ind w:left="156"/>
              <w:contextualSpacing/>
              <w:rPr>
                <w:rFonts w:cs="Arial"/>
              </w:rPr>
            </w:pPr>
            <w:r w:rsidRPr="00650867">
              <w:rPr>
                <w:rFonts w:cs="Arial"/>
              </w:rPr>
              <w:t xml:space="preserve">Progress and outcomes of this </w:t>
            </w:r>
            <w:r>
              <w:rPr>
                <w:rFonts w:cs="Arial"/>
              </w:rPr>
              <w:t xml:space="preserve">recommendation </w:t>
            </w:r>
            <w:r w:rsidRPr="00650867">
              <w:rPr>
                <w:rFonts w:cs="Arial"/>
              </w:rPr>
              <w:t xml:space="preserve">must be included in annual reports required under condition </w:t>
            </w:r>
            <w:r>
              <w:rPr>
                <w:rFonts w:cs="Arial"/>
              </w:rPr>
              <w:t>4.</w:t>
            </w:r>
          </w:p>
        </w:tc>
      </w:tr>
    </w:tbl>
    <w:p w14:paraId="058987D4" w14:textId="77777777" w:rsidR="00227603" w:rsidRPr="0083061C" w:rsidRDefault="00227603" w:rsidP="006F437F">
      <w:pPr>
        <w:spacing w:before="0" w:line="276" w:lineRule="auto"/>
        <w:rPr>
          <w:rFonts w:cs="Arial"/>
        </w:rPr>
        <w:sectPr w:rsidR="00227603" w:rsidRPr="0083061C" w:rsidSect="001955CD">
          <w:footerReference w:type="default" r:id="rId24"/>
          <w:footerReference w:type="first" r:id="rId25"/>
          <w:pgSz w:w="16838" w:h="11906" w:orient="landscape"/>
          <w:pgMar w:top="1021" w:right="1021" w:bottom="1021" w:left="1021" w:header="709" w:footer="709" w:gutter="0"/>
          <w:cols w:space="708"/>
          <w:docGrid w:linePitch="360"/>
        </w:sectPr>
      </w:pPr>
    </w:p>
    <w:p w14:paraId="23BD357C" w14:textId="77777777" w:rsidR="00290251" w:rsidRPr="0083061C" w:rsidRDefault="00290251" w:rsidP="006F437F">
      <w:pPr>
        <w:spacing w:before="0" w:line="276" w:lineRule="auto"/>
        <w:rPr>
          <w:rFonts w:cs="Arial"/>
          <w:b/>
        </w:rPr>
      </w:pPr>
      <w:r w:rsidRPr="0083061C">
        <w:rPr>
          <w:rFonts w:cs="Arial"/>
          <w:b/>
        </w:rPr>
        <w:lastRenderedPageBreak/>
        <w:t xml:space="preserve">Assessment history: </w:t>
      </w:r>
    </w:p>
    <w:p w14:paraId="788F1BA4" w14:textId="45FD811A" w:rsidR="00290251" w:rsidRPr="0083061C" w:rsidRDefault="00290251" w:rsidP="006F437F">
      <w:pPr>
        <w:spacing w:before="0" w:line="276" w:lineRule="auto"/>
        <w:rPr>
          <w:rFonts w:cs="Arial"/>
        </w:rPr>
      </w:pPr>
      <w:r w:rsidRPr="0083061C">
        <w:rPr>
          <w:rFonts w:cs="Arial"/>
        </w:rPr>
        <w:t xml:space="preserve">Information on previous assessments for the Torres Strait Tropical Rock Lobster Fishery is available on the Department’s website at </w:t>
      </w:r>
      <w:r w:rsidRPr="0083061C">
        <w:rPr>
          <w:rStyle w:val="Hyperlink"/>
          <w:rFonts w:cs="Arial"/>
        </w:rPr>
        <w:t>http://environment.gov.au/marine/fisheries/commonwealth/torres-strait-rock-lobster</w:t>
      </w:r>
      <w:r w:rsidRPr="0083061C">
        <w:rPr>
          <w:rFonts w:cs="Arial"/>
        </w:rPr>
        <w:t>.</w:t>
      </w:r>
      <w:r w:rsidRPr="0083061C">
        <w:rPr>
          <w:rFonts w:cs="Arial"/>
          <w:b/>
        </w:rPr>
        <w:br/>
      </w:r>
      <w:r w:rsidRPr="0083061C">
        <w:rPr>
          <w:rFonts w:cs="Arial"/>
        </w:rPr>
        <w:t>1</w:t>
      </w:r>
      <w:r w:rsidRPr="0083061C">
        <w:rPr>
          <w:rFonts w:cs="Arial"/>
          <w:vertAlign w:val="superscript"/>
        </w:rPr>
        <w:t>st</w:t>
      </w:r>
      <w:r w:rsidRPr="0083061C">
        <w:rPr>
          <w:rFonts w:cs="Arial"/>
        </w:rPr>
        <w:t xml:space="preserve"> assessment finalised November 2004 – WTO with 3 conditions; 10 recommendations</w:t>
      </w:r>
    </w:p>
    <w:p w14:paraId="25244C9B" w14:textId="77777777" w:rsidR="00290251" w:rsidRPr="0083061C" w:rsidRDefault="00290251" w:rsidP="006F437F">
      <w:pPr>
        <w:spacing w:before="0" w:line="276" w:lineRule="auto"/>
        <w:rPr>
          <w:rFonts w:cs="Arial"/>
        </w:rPr>
      </w:pPr>
      <w:r w:rsidRPr="0083061C">
        <w:rPr>
          <w:rFonts w:cs="Arial"/>
        </w:rPr>
        <w:t>2</w:t>
      </w:r>
      <w:r w:rsidRPr="0083061C">
        <w:rPr>
          <w:rFonts w:cs="Arial"/>
          <w:vertAlign w:val="superscript"/>
        </w:rPr>
        <w:t>nd</w:t>
      </w:r>
      <w:r w:rsidRPr="0083061C">
        <w:rPr>
          <w:rFonts w:cs="Arial"/>
        </w:rPr>
        <w:t xml:space="preserve"> assessment finalised November 2007 – WTO with 3 conditions; 5 recommendations</w:t>
      </w:r>
    </w:p>
    <w:p w14:paraId="7C9B8AAE" w14:textId="77777777" w:rsidR="00290251" w:rsidRPr="0083061C" w:rsidRDefault="00290251" w:rsidP="006F437F">
      <w:pPr>
        <w:spacing w:before="0" w:line="276" w:lineRule="auto"/>
        <w:rPr>
          <w:rFonts w:cs="Arial"/>
        </w:rPr>
      </w:pPr>
      <w:r w:rsidRPr="0083061C">
        <w:rPr>
          <w:rFonts w:cs="Arial"/>
        </w:rPr>
        <w:t>3</w:t>
      </w:r>
      <w:r w:rsidRPr="0083061C">
        <w:rPr>
          <w:rFonts w:cs="Arial"/>
          <w:vertAlign w:val="superscript"/>
        </w:rPr>
        <w:t>rd</w:t>
      </w:r>
      <w:r w:rsidRPr="0083061C">
        <w:rPr>
          <w:rFonts w:cs="Arial"/>
        </w:rPr>
        <w:t xml:space="preserve"> assessment finalised November 2010 – WTO with 3 conditions; 5 recommendations</w:t>
      </w:r>
    </w:p>
    <w:p w14:paraId="76243423" w14:textId="3BCC468C" w:rsidR="00290251" w:rsidRPr="0083061C" w:rsidRDefault="00290251" w:rsidP="006F437F">
      <w:pPr>
        <w:spacing w:before="0" w:line="276" w:lineRule="auto"/>
        <w:rPr>
          <w:rFonts w:cs="Arial"/>
        </w:rPr>
      </w:pPr>
      <w:r w:rsidRPr="0083061C">
        <w:rPr>
          <w:rFonts w:cs="Arial"/>
        </w:rPr>
        <w:t>4</w:t>
      </w:r>
      <w:r w:rsidRPr="0083061C">
        <w:rPr>
          <w:rFonts w:cs="Arial"/>
          <w:vertAlign w:val="superscript"/>
        </w:rPr>
        <w:t>th</w:t>
      </w:r>
      <w:r w:rsidRPr="0083061C">
        <w:rPr>
          <w:rFonts w:cs="Arial"/>
        </w:rPr>
        <w:t xml:space="preserve"> assessment finalised May 2014 – </w:t>
      </w:r>
      <w:bookmarkStart w:id="5" w:name="_Hlk55890352"/>
      <w:r w:rsidRPr="0083061C">
        <w:rPr>
          <w:rFonts w:cs="Arial"/>
        </w:rPr>
        <w:t>WTO with 3 conditions</w:t>
      </w:r>
      <w:bookmarkEnd w:id="5"/>
      <w:r w:rsidRPr="0083061C">
        <w:rPr>
          <w:rFonts w:cs="Arial"/>
        </w:rPr>
        <w:t>; 3 recommendations</w:t>
      </w:r>
    </w:p>
    <w:p w14:paraId="26BB3237" w14:textId="26D70F37" w:rsidR="00290251" w:rsidRPr="0083061C" w:rsidRDefault="00290251" w:rsidP="006F437F">
      <w:pPr>
        <w:spacing w:before="0" w:line="276" w:lineRule="auto"/>
        <w:rPr>
          <w:rFonts w:cs="Arial"/>
        </w:rPr>
      </w:pPr>
      <w:r w:rsidRPr="0083061C">
        <w:rPr>
          <w:rFonts w:cs="Arial"/>
        </w:rPr>
        <w:t>5</w:t>
      </w:r>
      <w:r w:rsidRPr="0083061C">
        <w:rPr>
          <w:rFonts w:cs="Arial"/>
          <w:vertAlign w:val="superscript"/>
        </w:rPr>
        <w:t>th</w:t>
      </w:r>
      <w:r w:rsidRPr="0083061C">
        <w:rPr>
          <w:rFonts w:cs="Arial"/>
        </w:rPr>
        <w:t xml:space="preserve"> assessment finalised </w:t>
      </w:r>
      <w:r w:rsidR="002737BE" w:rsidRPr="0083061C">
        <w:rPr>
          <w:rFonts w:cs="Arial"/>
        </w:rPr>
        <w:t>December 2017 -</w:t>
      </w:r>
      <w:r w:rsidRPr="0083061C">
        <w:rPr>
          <w:rFonts w:cs="Arial"/>
        </w:rPr>
        <w:t xml:space="preserve"> WTO with 4 conditions</w:t>
      </w:r>
    </w:p>
    <w:p w14:paraId="65F11787" w14:textId="77777777" w:rsidR="00290251" w:rsidRPr="0083061C" w:rsidRDefault="00290251" w:rsidP="006F437F">
      <w:pPr>
        <w:pStyle w:val="ListBullet"/>
        <w:numPr>
          <w:ilvl w:val="0"/>
          <w:numId w:val="0"/>
        </w:numPr>
        <w:spacing w:before="0" w:after="120"/>
        <w:rPr>
          <w:rStyle w:val="Emphasis"/>
          <w:i w:val="0"/>
          <w:sz w:val="22"/>
          <w:szCs w:val="22"/>
        </w:rPr>
      </w:pPr>
      <w:r w:rsidRPr="0083061C">
        <w:rPr>
          <w:rStyle w:val="Emphasis"/>
          <w:b/>
          <w:sz w:val="22"/>
          <w:szCs w:val="22"/>
        </w:rPr>
        <w:t>Fishery reporting:</w:t>
      </w:r>
    </w:p>
    <w:p w14:paraId="6D2076C6" w14:textId="705F4578" w:rsidR="00290251" w:rsidRPr="0083061C" w:rsidRDefault="00290251" w:rsidP="006F437F">
      <w:pPr>
        <w:pStyle w:val="ListBullet"/>
        <w:numPr>
          <w:ilvl w:val="0"/>
          <w:numId w:val="12"/>
        </w:numPr>
        <w:spacing w:before="0" w:after="120"/>
        <w:contextualSpacing w:val="0"/>
        <w:rPr>
          <w:sz w:val="22"/>
          <w:szCs w:val="22"/>
        </w:rPr>
      </w:pPr>
      <w:r w:rsidRPr="0083061C">
        <w:rPr>
          <w:rStyle w:val="Emphasis"/>
          <w:sz w:val="22"/>
          <w:szCs w:val="22"/>
        </w:rPr>
        <w:t>Annual report – report provided in 2019</w:t>
      </w:r>
    </w:p>
    <w:p w14:paraId="117976E1" w14:textId="77777777" w:rsidR="00290251" w:rsidRPr="0083061C" w:rsidRDefault="00C07B52" w:rsidP="006F437F">
      <w:pPr>
        <w:pStyle w:val="ListBullet"/>
        <w:numPr>
          <w:ilvl w:val="0"/>
          <w:numId w:val="12"/>
        </w:numPr>
        <w:spacing w:before="0" w:after="120"/>
        <w:contextualSpacing w:val="0"/>
        <w:rPr>
          <w:rStyle w:val="Hyperlink"/>
          <w:sz w:val="22"/>
          <w:szCs w:val="22"/>
        </w:rPr>
      </w:pPr>
      <w:hyperlink r:id="rId26" w:history="1">
        <w:r w:rsidR="00290251" w:rsidRPr="0083061C">
          <w:rPr>
            <w:rStyle w:val="Hyperlink"/>
            <w:sz w:val="22"/>
            <w:szCs w:val="22"/>
          </w:rPr>
          <w:t>AFMA Protected Species Interaction Reports</w:t>
        </w:r>
      </w:hyperlink>
    </w:p>
    <w:p w14:paraId="7BD24D68" w14:textId="77777777" w:rsidR="00290251" w:rsidRPr="0083061C" w:rsidRDefault="00C07B52" w:rsidP="006F437F">
      <w:pPr>
        <w:pStyle w:val="ListBullet"/>
        <w:numPr>
          <w:ilvl w:val="0"/>
          <w:numId w:val="12"/>
        </w:numPr>
        <w:spacing w:before="0" w:after="120"/>
        <w:contextualSpacing w:val="0"/>
        <w:rPr>
          <w:rStyle w:val="Hyperlink"/>
          <w:sz w:val="22"/>
          <w:szCs w:val="22"/>
        </w:rPr>
      </w:pPr>
      <w:hyperlink r:id="rId27" w:anchor=".WWbP-f7QCUk" w:history="1">
        <w:r w:rsidR="00290251" w:rsidRPr="0083061C">
          <w:rPr>
            <w:rStyle w:val="Hyperlink"/>
            <w:sz w:val="22"/>
            <w:szCs w:val="22"/>
          </w:rPr>
          <w:t>Combined Torres Strait Protected Zone Joint Authority annual report 2011-2012, 2012-2013, 2013-2014</w:t>
        </w:r>
      </w:hyperlink>
    </w:p>
    <w:p w14:paraId="66260D12" w14:textId="77777777" w:rsidR="00290251" w:rsidRPr="0083061C" w:rsidRDefault="00290251" w:rsidP="006F437F">
      <w:pPr>
        <w:spacing w:before="0" w:line="276" w:lineRule="auto"/>
        <w:rPr>
          <w:rStyle w:val="Emphasis"/>
          <w:rFonts w:cs="Arial"/>
          <w:b/>
          <w:i w:val="0"/>
          <w:iCs w:val="0"/>
          <w:u w:val="single"/>
        </w:rPr>
      </w:pPr>
      <w:r w:rsidRPr="0083061C">
        <w:rPr>
          <w:rStyle w:val="Emphasis"/>
          <w:rFonts w:cs="Arial"/>
          <w:b/>
          <w:u w:val="single"/>
        </w:rPr>
        <w:t xml:space="preserve">Key links: </w:t>
      </w:r>
    </w:p>
    <w:p w14:paraId="5CD05317" w14:textId="77777777" w:rsidR="00290251" w:rsidRPr="006F437F" w:rsidRDefault="00290251" w:rsidP="006F437F">
      <w:pPr>
        <w:pStyle w:val="ListContinue"/>
        <w:spacing w:before="0" w:line="276" w:lineRule="auto"/>
        <w:ind w:left="357" w:hanging="357"/>
        <w:contextualSpacing w:val="0"/>
        <w:rPr>
          <w:rStyle w:val="Emphasis"/>
          <w:rFonts w:cs="Arial"/>
          <w:i w:val="0"/>
          <w:iCs w:val="0"/>
        </w:rPr>
      </w:pPr>
      <w:r w:rsidRPr="006F437F">
        <w:rPr>
          <w:rStyle w:val="Emphasis"/>
          <w:rFonts w:cs="Arial"/>
          <w:i w:val="0"/>
          <w:iCs w:val="0"/>
        </w:rPr>
        <w:t xml:space="preserve">Protected Zone Joint Authority – </w:t>
      </w:r>
      <w:r w:rsidRPr="006F437F">
        <w:rPr>
          <w:rStyle w:val="Hyperlink"/>
          <w:rFonts w:cs="Arial"/>
          <w:i/>
          <w:iCs/>
        </w:rPr>
        <w:t>https://www.pzja.gov.au/</w:t>
      </w:r>
      <w:r w:rsidRPr="006F437F">
        <w:rPr>
          <w:rStyle w:val="Emphasis"/>
          <w:rFonts w:cs="Arial"/>
          <w:i w:val="0"/>
          <w:iCs w:val="0"/>
        </w:rPr>
        <w:t xml:space="preserve">. </w:t>
      </w:r>
    </w:p>
    <w:p w14:paraId="3F10743E" w14:textId="77777777" w:rsidR="00290251" w:rsidRPr="006F437F" w:rsidRDefault="00290251" w:rsidP="006F437F">
      <w:pPr>
        <w:pStyle w:val="ListContinue"/>
        <w:spacing w:before="0" w:line="276" w:lineRule="auto"/>
        <w:ind w:left="357" w:hanging="357"/>
        <w:contextualSpacing w:val="0"/>
        <w:rPr>
          <w:rStyle w:val="Emphasis"/>
          <w:rFonts w:cs="Arial"/>
          <w:i w:val="0"/>
          <w:iCs w:val="0"/>
        </w:rPr>
      </w:pPr>
      <w:r w:rsidRPr="006F437F">
        <w:rPr>
          <w:rStyle w:val="Emphasis"/>
          <w:rFonts w:cs="Arial"/>
          <w:i w:val="0"/>
          <w:iCs w:val="0"/>
        </w:rPr>
        <w:t xml:space="preserve">Torres Strait Tropical Rock Lobster Fishery information available – </w:t>
      </w:r>
      <w:r w:rsidRPr="006F437F">
        <w:rPr>
          <w:rStyle w:val="Hyperlink"/>
          <w:rFonts w:cs="Arial"/>
          <w:i/>
          <w:iCs/>
        </w:rPr>
        <w:t>https://www.pzja.gov.au/the-fisheries/torres-strait-tropical-rock-lobster-fishery</w:t>
      </w:r>
      <w:r w:rsidRPr="006F437F">
        <w:rPr>
          <w:rStyle w:val="Emphasis"/>
          <w:rFonts w:cs="Arial"/>
          <w:i w:val="0"/>
          <w:iCs w:val="0"/>
        </w:rPr>
        <w:t xml:space="preserve">. </w:t>
      </w:r>
    </w:p>
    <w:p w14:paraId="75485506" w14:textId="77777777" w:rsidR="00290251" w:rsidRPr="0083061C" w:rsidRDefault="00290251" w:rsidP="006F437F">
      <w:pPr>
        <w:pStyle w:val="ListContinue"/>
        <w:spacing w:before="0" w:line="276" w:lineRule="auto"/>
        <w:ind w:left="357" w:hanging="357"/>
        <w:contextualSpacing w:val="0"/>
        <w:rPr>
          <w:rFonts w:cs="Arial"/>
        </w:rPr>
      </w:pPr>
      <w:r w:rsidRPr="0083061C">
        <w:rPr>
          <w:rFonts w:cs="Arial"/>
        </w:rPr>
        <w:t xml:space="preserve">Torres Strait Treaty – </w:t>
      </w:r>
      <w:r w:rsidRPr="0083061C">
        <w:rPr>
          <w:rFonts w:cs="Arial"/>
          <w:u w:val="single"/>
        </w:rPr>
        <w:t>https://dfat.gov.au/geo/torres-strait/Pages/the-torres-strait-treaty.aspx</w:t>
      </w:r>
      <w:r w:rsidRPr="0083061C">
        <w:rPr>
          <w:rFonts w:cs="Arial"/>
        </w:rPr>
        <w:t>. The Department of Foreign Affairs and Trade has overall responsibility for the Torres Strait Treaty. </w:t>
      </w:r>
    </w:p>
    <w:p w14:paraId="72F2B399" w14:textId="77777777" w:rsidR="00290251" w:rsidRPr="0083061C" w:rsidRDefault="00290251" w:rsidP="006F437F">
      <w:pPr>
        <w:pStyle w:val="ListContinue"/>
        <w:spacing w:before="0" w:line="276" w:lineRule="auto"/>
        <w:ind w:left="357" w:hanging="357"/>
        <w:contextualSpacing w:val="0"/>
        <w:rPr>
          <w:rFonts w:eastAsia="Times New Roman" w:cs="Arial"/>
          <w:lang w:eastAsia="en-AU"/>
        </w:rPr>
      </w:pPr>
      <w:r w:rsidRPr="0083061C">
        <w:rPr>
          <w:rFonts w:cs="Arial"/>
          <w:shd w:val="clear" w:color="auto" w:fill="FFFFFF"/>
        </w:rPr>
        <w:t xml:space="preserve">Arrangement between the Commonwealth and the State of Queensland under section 31 of the </w:t>
      </w:r>
      <w:r w:rsidRPr="0083061C">
        <w:rPr>
          <w:rFonts w:cs="Arial"/>
          <w:i/>
          <w:shd w:val="clear" w:color="auto" w:fill="FFFFFF"/>
        </w:rPr>
        <w:t>Torres Strait Fisheries Act 1984</w:t>
      </w:r>
      <w:r w:rsidRPr="0083061C">
        <w:rPr>
          <w:rFonts w:cs="Arial"/>
          <w:shd w:val="clear" w:color="auto" w:fill="FFFFFF"/>
        </w:rPr>
        <w:t xml:space="preserve"> – </w:t>
      </w:r>
      <w:r w:rsidRPr="0083061C">
        <w:rPr>
          <w:rFonts w:cs="Arial"/>
          <w:u w:val="single"/>
          <w:shd w:val="clear" w:color="auto" w:fill="FFFFFF"/>
        </w:rPr>
        <w:t>https://www.legislation.gov.au/Series/F2008B00750</w:t>
      </w:r>
      <w:r w:rsidRPr="0083061C">
        <w:rPr>
          <w:rFonts w:cs="Arial"/>
          <w:shd w:val="clear" w:color="auto" w:fill="FFFFFF"/>
        </w:rPr>
        <w:t xml:space="preserve">. </w:t>
      </w:r>
    </w:p>
    <w:p w14:paraId="63E0EE7D" w14:textId="77777777" w:rsidR="00290251" w:rsidRPr="0083061C" w:rsidRDefault="00290251" w:rsidP="006F437F">
      <w:pPr>
        <w:pStyle w:val="ListContinue"/>
        <w:spacing w:before="0" w:line="276" w:lineRule="auto"/>
        <w:ind w:left="357" w:hanging="357"/>
        <w:contextualSpacing w:val="0"/>
        <w:rPr>
          <w:rFonts w:cs="Arial"/>
        </w:rPr>
      </w:pPr>
      <w:r w:rsidRPr="0083061C">
        <w:rPr>
          <w:rFonts w:cs="Arial"/>
        </w:rPr>
        <w:t xml:space="preserve">Gazette – Notification of public comment on the Draft strategic assessment report for the Torres Strait Tropical Rock Lobster Fishery – </w:t>
      </w:r>
      <w:r w:rsidRPr="0083061C">
        <w:rPr>
          <w:rFonts w:cs="Arial"/>
          <w:u w:val="single"/>
        </w:rPr>
        <w:t>https://www.legislation.gov.au/Details/C2016G01068</w:t>
      </w:r>
      <w:r w:rsidRPr="0083061C">
        <w:rPr>
          <w:rFonts w:cs="Arial"/>
        </w:rPr>
        <w:t xml:space="preserve">. </w:t>
      </w:r>
    </w:p>
    <w:p w14:paraId="472A1FA1" w14:textId="77777777" w:rsidR="00290251" w:rsidRPr="006F437F" w:rsidRDefault="00290251" w:rsidP="006F437F">
      <w:pPr>
        <w:pStyle w:val="ListContinue"/>
        <w:spacing w:before="0" w:line="276" w:lineRule="auto"/>
        <w:ind w:left="357" w:hanging="357"/>
        <w:contextualSpacing w:val="0"/>
        <w:rPr>
          <w:rStyle w:val="Emphasis"/>
          <w:rFonts w:cs="Arial"/>
          <w:i w:val="0"/>
          <w:iCs w:val="0"/>
        </w:rPr>
      </w:pPr>
      <w:r w:rsidRPr="006F437F">
        <w:rPr>
          <w:rStyle w:val="Emphasis"/>
          <w:rFonts w:cs="Arial"/>
          <w:i w:val="0"/>
          <w:iCs w:val="0"/>
        </w:rPr>
        <w:t xml:space="preserve">Torres Strait Tropical Rock Lobster Fishery </w:t>
      </w:r>
      <w:proofErr w:type="gramStart"/>
      <w:r w:rsidRPr="006F437F">
        <w:rPr>
          <w:rStyle w:val="Emphasis"/>
          <w:rFonts w:cs="Arial"/>
          <w:i w:val="0"/>
          <w:iCs w:val="0"/>
        </w:rPr>
        <w:t>five year</w:t>
      </w:r>
      <w:proofErr w:type="gramEnd"/>
      <w:r w:rsidRPr="006F437F">
        <w:rPr>
          <w:rStyle w:val="Emphasis"/>
          <w:rFonts w:cs="Arial"/>
          <w:i w:val="0"/>
          <w:iCs w:val="0"/>
        </w:rPr>
        <w:t xml:space="preserve"> business plan – </w:t>
      </w:r>
      <w:r w:rsidRPr="006F437F">
        <w:rPr>
          <w:rStyle w:val="Hyperlink"/>
          <w:rFonts w:cs="Arial"/>
          <w:i/>
          <w:iCs/>
        </w:rPr>
        <w:t>https://www.pzja.gov.au/resources/publications/torres-strait-tropical-rock-lobster-fishery-five-year-business-plan</w:t>
      </w:r>
      <w:r w:rsidRPr="006F437F">
        <w:rPr>
          <w:rStyle w:val="Emphasis"/>
          <w:rFonts w:cs="Arial"/>
          <w:i w:val="0"/>
          <w:iCs w:val="0"/>
        </w:rPr>
        <w:t xml:space="preserve">. </w:t>
      </w:r>
    </w:p>
    <w:p w14:paraId="360C44BF" w14:textId="77777777" w:rsidR="00290251" w:rsidRPr="006F437F" w:rsidRDefault="00290251" w:rsidP="006F437F">
      <w:pPr>
        <w:pStyle w:val="ListContinue"/>
        <w:spacing w:before="0" w:line="276" w:lineRule="auto"/>
        <w:ind w:left="357" w:hanging="357"/>
        <w:contextualSpacing w:val="0"/>
        <w:rPr>
          <w:rStyle w:val="Emphasis"/>
          <w:rFonts w:cs="Arial"/>
          <w:i w:val="0"/>
          <w:iCs w:val="0"/>
        </w:rPr>
      </w:pPr>
      <w:r w:rsidRPr="006F437F">
        <w:rPr>
          <w:rStyle w:val="Emphasis"/>
          <w:rFonts w:cs="Arial"/>
          <w:i w:val="0"/>
          <w:iCs w:val="0"/>
        </w:rPr>
        <w:t xml:space="preserve">Torres Strait Tropical Rock Lobster Fishery: Traditional and commercial fishing in the Torres Strait protected zone, Fact sheet – </w:t>
      </w:r>
      <w:r w:rsidRPr="006F437F">
        <w:rPr>
          <w:rStyle w:val="Hyperlink"/>
          <w:rFonts w:cs="Arial"/>
          <w:i/>
          <w:iCs/>
        </w:rPr>
        <w:t>https://www.pzja.gov.au/sites/g/files/net4491/f/content/uploads/2011/06/torres-rock-lobster.pdf</w:t>
      </w:r>
      <w:r w:rsidRPr="006F437F">
        <w:rPr>
          <w:rStyle w:val="Emphasis"/>
          <w:rFonts w:cs="Arial"/>
          <w:i w:val="0"/>
          <w:iCs w:val="0"/>
        </w:rPr>
        <w:t xml:space="preserve">. </w:t>
      </w:r>
    </w:p>
    <w:p w14:paraId="0FB62463" w14:textId="77777777" w:rsidR="00290251" w:rsidRPr="006F437F" w:rsidRDefault="00290251" w:rsidP="006F437F">
      <w:pPr>
        <w:pStyle w:val="ListContinue"/>
        <w:spacing w:before="0" w:line="276" w:lineRule="auto"/>
        <w:ind w:left="357" w:hanging="357"/>
        <w:contextualSpacing w:val="0"/>
        <w:rPr>
          <w:rStyle w:val="Emphasis"/>
          <w:rFonts w:cs="Arial"/>
          <w:i w:val="0"/>
          <w:iCs w:val="0"/>
        </w:rPr>
      </w:pPr>
      <w:r w:rsidRPr="006F437F">
        <w:rPr>
          <w:rStyle w:val="Emphasis"/>
          <w:rFonts w:cs="Arial"/>
          <w:i w:val="0"/>
          <w:iCs w:val="0"/>
        </w:rPr>
        <w:t xml:space="preserve">Tropical Rock Lobster Resource Assessment Group – </w:t>
      </w:r>
      <w:r w:rsidRPr="006F437F">
        <w:rPr>
          <w:rStyle w:val="Emphasis"/>
          <w:rFonts w:cs="Arial"/>
          <w:i w:val="0"/>
          <w:iCs w:val="0"/>
          <w:u w:val="single"/>
        </w:rPr>
        <w:t>https://www.pzja.gov.au/pzja-and-committees/what-pzja-committees-exist-and-who-are-the-members</w:t>
      </w:r>
      <w:r w:rsidRPr="006F437F">
        <w:rPr>
          <w:rStyle w:val="Emphasis"/>
          <w:rFonts w:cs="Arial"/>
          <w:i w:val="0"/>
          <w:iCs w:val="0"/>
        </w:rPr>
        <w:t xml:space="preserve">. </w:t>
      </w:r>
    </w:p>
    <w:p w14:paraId="599EAB00" w14:textId="77777777" w:rsidR="00290251" w:rsidRPr="006F437F" w:rsidRDefault="00290251" w:rsidP="006F437F">
      <w:pPr>
        <w:pStyle w:val="ListContinue"/>
        <w:spacing w:before="0" w:line="276" w:lineRule="auto"/>
        <w:ind w:left="357" w:hanging="357"/>
        <w:contextualSpacing w:val="0"/>
        <w:rPr>
          <w:rStyle w:val="Emphasis"/>
          <w:rFonts w:cs="Arial"/>
          <w:i w:val="0"/>
          <w:iCs w:val="0"/>
        </w:rPr>
      </w:pPr>
      <w:r w:rsidRPr="006F437F">
        <w:rPr>
          <w:rStyle w:val="Emphasis"/>
          <w:rFonts w:cs="Arial"/>
          <w:i w:val="0"/>
          <w:iCs w:val="0"/>
        </w:rPr>
        <w:t xml:space="preserve">Torres Strait Scientific Advisory Committee – </w:t>
      </w:r>
      <w:r w:rsidRPr="006F437F">
        <w:rPr>
          <w:rStyle w:val="Emphasis"/>
          <w:rFonts w:cs="Arial"/>
          <w:i w:val="0"/>
          <w:iCs w:val="0"/>
          <w:u w:val="single"/>
        </w:rPr>
        <w:t>https://www.pzja.gov.au/pzja-and-committees/what-pzja-committees-exist-and-who-are-the-members</w:t>
      </w:r>
      <w:r w:rsidRPr="006F437F">
        <w:rPr>
          <w:rStyle w:val="Emphasis"/>
          <w:rFonts w:cs="Arial"/>
          <w:i w:val="0"/>
          <w:iCs w:val="0"/>
        </w:rPr>
        <w:t xml:space="preserve">. </w:t>
      </w:r>
    </w:p>
    <w:p w14:paraId="37131251" w14:textId="77777777" w:rsidR="00290251" w:rsidRPr="0083061C" w:rsidRDefault="00290251" w:rsidP="006F437F">
      <w:pPr>
        <w:spacing w:before="0" w:line="276" w:lineRule="auto"/>
        <w:rPr>
          <w:rFonts w:cs="Arial"/>
          <w:b/>
          <w:u w:val="single"/>
        </w:rPr>
      </w:pPr>
      <w:r w:rsidRPr="0083061C">
        <w:rPr>
          <w:rFonts w:cs="Arial"/>
          <w:b/>
          <w:u w:val="single"/>
        </w:rPr>
        <w:t>Management arrangements</w:t>
      </w:r>
    </w:p>
    <w:p w14:paraId="71B275CE" w14:textId="77777777" w:rsidR="00290251" w:rsidRPr="0083061C" w:rsidRDefault="00290251" w:rsidP="006F437F">
      <w:pPr>
        <w:pStyle w:val="ListContinue"/>
        <w:spacing w:before="0" w:line="276" w:lineRule="auto"/>
        <w:ind w:left="357" w:hanging="357"/>
        <w:contextualSpacing w:val="0"/>
        <w:rPr>
          <w:rFonts w:cs="Arial"/>
        </w:rPr>
      </w:pPr>
      <w:r w:rsidRPr="0083061C">
        <w:rPr>
          <w:rFonts w:cs="Arial"/>
        </w:rPr>
        <w:t xml:space="preserve">Torres Strait Fisheries (Tropical Rock Lobster) Management Instrument 2018 – </w:t>
      </w:r>
      <w:r w:rsidRPr="0083061C">
        <w:rPr>
          <w:rFonts w:cs="Arial"/>
          <w:u w:val="single"/>
        </w:rPr>
        <w:t>https://www.legislation.gov.au/Series/F2018L01044</w:t>
      </w:r>
      <w:r w:rsidRPr="0083061C">
        <w:rPr>
          <w:rFonts w:cs="Arial"/>
        </w:rPr>
        <w:t xml:space="preserve">. </w:t>
      </w:r>
    </w:p>
    <w:p w14:paraId="665E4B82" w14:textId="77777777" w:rsidR="00290251" w:rsidRPr="006F437F" w:rsidRDefault="00290251" w:rsidP="006F437F">
      <w:pPr>
        <w:pStyle w:val="ListContinue"/>
        <w:spacing w:before="0" w:line="276" w:lineRule="auto"/>
        <w:ind w:left="357" w:hanging="357"/>
        <w:contextualSpacing w:val="0"/>
        <w:rPr>
          <w:rStyle w:val="Emphasis"/>
          <w:rFonts w:cs="Arial"/>
          <w:i w:val="0"/>
          <w:iCs w:val="0"/>
        </w:rPr>
      </w:pPr>
      <w:r w:rsidRPr="006F437F">
        <w:rPr>
          <w:rStyle w:val="Emphasis"/>
          <w:rFonts w:cs="Arial"/>
          <w:i w:val="0"/>
          <w:iCs w:val="0"/>
        </w:rPr>
        <w:t xml:space="preserve">Fisheries Management Paper No. 1: Torres Strait fisheries management advisory committee and associated committees and working groups – </w:t>
      </w:r>
      <w:r w:rsidRPr="006F437F">
        <w:rPr>
          <w:rStyle w:val="Hyperlink"/>
          <w:rFonts w:cs="Arial"/>
          <w:i/>
          <w:iCs/>
        </w:rPr>
        <w:t>https://www.pzja.gov.au/resources/publications</w:t>
      </w:r>
      <w:r w:rsidRPr="006F437F">
        <w:rPr>
          <w:rStyle w:val="Emphasis"/>
          <w:rFonts w:cs="Arial"/>
          <w:i w:val="0"/>
          <w:iCs w:val="0"/>
        </w:rPr>
        <w:t xml:space="preserve">. </w:t>
      </w:r>
    </w:p>
    <w:p w14:paraId="4A8394D1" w14:textId="77777777" w:rsidR="00290251" w:rsidRPr="0083061C" w:rsidRDefault="00290251" w:rsidP="006F437F">
      <w:pPr>
        <w:pStyle w:val="ListContinue"/>
        <w:spacing w:before="0" w:line="276" w:lineRule="auto"/>
        <w:ind w:left="357" w:hanging="357"/>
        <w:contextualSpacing w:val="0"/>
        <w:rPr>
          <w:rFonts w:cs="Arial"/>
          <w:shd w:val="clear" w:color="auto" w:fill="FFFFFF"/>
        </w:rPr>
      </w:pPr>
      <w:r w:rsidRPr="0083061C">
        <w:rPr>
          <w:rFonts w:cs="Arial"/>
          <w:shd w:val="clear" w:color="auto" w:fill="FFFFFF"/>
        </w:rPr>
        <w:t xml:space="preserve">Fisheries Management Notice No. 50: Torres Strait Crab Fishery – Prohibition on taking crab (gear, size, </w:t>
      </w:r>
      <w:proofErr w:type="gramStart"/>
      <w:r w:rsidRPr="0083061C">
        <w:rPr>
          <w:rFonts w:cs="Arial"/>
          <w:shd w:val="clear" w:color="auto" w:fill="FFFFFF"/>
        </w:rPr>
        <w:t>area</w:t>
      </w:r>
      <w:proofErr w:type="gramEnd"/>
      <w:r w:rsidRPr="0083061C">
        <w:rPr>
          <w:rFonts w:cs="Arial"/>
          <w:shd w:val="clear" w:color="auto" w:fill="FFFFFF"/>
        </w:rPr>
        <w:t xml:space="preserve"> and boating length restrictions) – </w:t>
      </w:r>
      <w:r w:rsidRPr="0083061C">
        <w:rPr>
          <w:rStyle w:val="Hyperlink"/>
          <w:rFonts w:cs="Arial"/>
          <w:shd w:val="clear" w:color="auto" w:fill="FFFFFF"/>
        </w:rPr>
        <w:t>https://www.legislation.gov.au/Series/F2008B00529</w:t>
      </w:r>
      <w:r w:rsidRPr="0083061C">
        <w:rPr>
          <w:rFonts w:cs="Arial"/>
          <w:shd w:val="clear" w:color="auto" w:fill="FFFFFF"/>
        </w:rPr>
        <w:t>.</w:t>
      </w:r>
    </w:p>
    <w:p w14:paraId="34F0E08E" w14:textId="77777777" w:rsidR="00290251" w:rsidRPr="0083061C" w:rsidRDefault="00290251" w:rsidP="006F437F">
      <w:pPr>
        <w:pStyle w:val="ListContinue"/>
        <w:spacing w:before="0" w:line="276" w:lineRule="auto"/>
        <w:ind w:left="357" w:hanging="357"/>
        <w:contextualSpacing w:val="0"/>
        <w:rPr>
          <w:rFonts w:cs="Arial"/>
        </w:rPr>
      </w:pPr>
      <w:r w:rsidRPr="0083061C">
        <w:rPr>
          <w:rFonts w:cs="Arial"/>
        </w:rPr>
        <w:lastRenderedPageBreak/>
        <w:t xml:space="preserve">Torres Strait Fisheries Logbook Instrument No. 1 – </w:t>
      </w:r>
      <w:r w:rsidRPr="0083061C">
        <w:rPr>
          <w:rStyle w:val="Hyperlink"/>
          <w:rFonts w:cs="Arial"/>
        </w:rPr>
        <w:t>https://www.pzja.gov.au/sites/g/files/net4491/f/content/uploads/2011/09/Logbook-Instrument-No-1.pdf</w:t>
      </w:r>
      <w:r w:rsidRPr="0083061C">
        <w:rPr>
          <w:rFonts w:cs="Arial"/>
        </w:rPr>
        <w:t xml:space="preserve">. </w:t>
      </w:r>
    </w:p>
    <w:p w14:paraId="17E37E22" w14:textId="77777777" w:rsidR="00290251" w:rsidRPr="0083061C" w:rsidRDefault="00290251" w:rsidP="006F437F">
      <w:pPr>
        <w:pStyle w:val="ListContinue"/>
        <w:spacing w:before="0" w:line="276" w:lineRule="auto"/>
        <w:ind w:left="357" w:hanging="357"/>
        <w:contextualSpacing w:val="0"/>
        <w:rPr>
          <w:rFonts w:cs="Arial"/>
        </w:rPr>
      </w:pPr>
      <w:r w:rsidRPr="0083061C">
        <w:rPr>
          <w:rFonts w:cs="Arial"/>
        </w:rPr>
        <w:t xml:space="preserve">Community Fishing Notice No. 1: Community fishing in the Torres Strait – Prohibition on taking fish without a licence – https://www.legislation.gov.au/Series/F2008B00622. </w:t>
      </w:r>
    </w:p>
    <w:p w14:paraId="0D6A89F7" w14:textId="77777777" w:rsidR="00290251" w:rsidRPr="006F437F" w:rsidRDefault="00290251" w:rsidP="006F437F">
      <w:pPr>
        <w:pStyle w:val="ListContinue"/>
        <w:spacing w:before="0" w:line="276" w:lineRule="auto"/>
        <w:ind w:left="357" w:hanging="357"/>
        <w:contextualSpacing w:val="0"/>
        <w:rPr>
          <w:rStyle w:val="Emphasis"/>
          <w:rFonts w:cs="Arial"/>
          <w:i w:val="0"/>
          <w:iCs w:val="0"/>
        </w:rPr>
      </w:pPr>
      <w:r w:rsidRPr="006F437F">
        <w:rPr>
          <w:rStyle w:val="Emphasis"/>
          <w:rFonts w:cs="Arial"/>
          <w:i w:val="0"/>
          <w:iCs w:val="0"/>
        </w:rPr>
        <w:t xml:space="preserve">Torres Strait Tropical Rock Lobster Fishery vessel monitoring systems guidelines – </w:t>
      </w:r>
      <w:r w:rsidRPr="006F437F">
        <w:rPr>
          <w:rStyle w:val="Hyperlink"/>
          <w:rFonts w:cs="Arial"/>
          <w:i/>
          <w:iCs/>
        </w:rPr>
        <w:t>https://www.pzja.gov.au/resources/publications</w:t>
      </w:r>
      <w:r w:rsidRPr="006F437F">
        <w:rPr>
          <w:rStyle w:val="Emphasis"/>
          <w:rFonts w:cs="Arial"/>
          <w:i w:val="0"/>
          <w:iCs w:val="0"/>
        </w:rPr>
        <w:t xml:space="preserve">. </w:t>
      </w:r>
    </w:p>
    <w:p w14:paraId="4B3B7144" w14:textId="77777777" w:rsidR="00290251" w:rsidRPr="006F437F" w:rsidRDefault="00290251" w:rsidP="006F437F">
      <w:pPr>
        <w:pStyle w:val="ListContinue"/>
        <w:spacing w:before="0" w:line="276" w:lineRule="auto"/>
        <w:ind w:left="357" w:hanging="357"/>
        <w:contextualSpacing w:val="0"/>
        <w:rPr>
          <w:rStyle w:val="Emphasis"/>
          <w:rFonts w:cs="Arial"/>
          <w:i w:val="0"/>
          <w:iCs w:val="0"/>
        </w:rPr>
      </w:pPr>
      <w:r w:rsidRPr="006F437F">
        <w:rPr>
          <w:rStyle w:val="Emphasis"/>
          <w:rFonts w:cs="Arial"/>
          <w:i w:val="0"/>
          <w:iCs w:val="0"/>
        </w:rPr>
        <w:t xml:space="preserve">Bycatch action plans and implementation reports – </w:t>
      </w:r>
      <w:r w:rsidRPr="006F437F">
        <w:rPr>
          <w:rStyle w:val="Hyperlink"/>
          <w:rFonts w:cs="Arial"/>
          <w:i/>
          <w:iCs/>
        </w:rPr>
        <w:t>https://www.pzja.gov.au/resources/publications</w:t>
      </w:r>
      <w:r w:rsidRPr="006F437F">
        <w:rPr>
          <w:rStyle w:val="Emphasis"/>
          <w:rFonts w:cs="Arial"/>
          <w:i w:val="0"/>
          <w:iCs w:val="0"/>
        </w:rPr>
        <w:t xml:space="preserve">. </w:t>
      </w:r>
    </w:p>
    <w:p w14:paraId="427521CF" w14:textId="77777777" w:rsidR="00290251" w:rsidRPr="006F437F" w:rsidRDefault="00290251" w:rsidP="006F437F">
      <w:pPr>
        <w:pStyle w:val="ListContinue"/>
        <w:spacing w:before="0" w:line="276" w:lineRule="auto"/>
        <w:ind w:left="357" w:hanging="357"/>
        <w:contextualSpacing w:val="0"/>
        <w:rPr>
          <w:rFonts w:cs="Arial"/>
          <w:i/>
          <w:iCs/>
        </w:rPr>
      </w:pPr>
      <w:r w:rsidRPr="006F437F">
        <w:rPr>
          <w:rStyle w:val="Emphasis"/>
          <w:rFonts w:cs="Arial"/>
          <w:i w:val="0"/>
          <w:iCs w:val="0"/>
        </w:rPr>
        <w:t xml:space="preserve">Fisheries logbook instrument No. 1 (Torres Strait Prawn, Tropical Rock Lobster and Finfish fisheries) – </w:t>
      </w:r>
      <w:r w:rsidRPr="006F437F">
        <w:rPr>
          <w:rStyle w:val="Hyperlink"/>
          <w:rFonts w:cs="Arial"/>
          <w:i/>
          <w:iCs/>
        </w:rPr>
        <w:t>https://www.pzja.gov.au/sites/g/files/net4491/f/content/uploads/2011/09/Logbook-Instrument-No-1.pdf</w:t>
      </w:r>
      <w:r w:rsidRPr="006F437F">
        <w:rPr>
          <w:rStyle w:val="Emphasis"/>
          <w:rFonts w:cs="Arial"/>
          <w:i w:val="0"/>
          <w:iCs w:val="0"/>
        </w:rPr>
        <w:t xml:space="preserve">. </w:t>
      </w:r>
    </w:p>
    <w:p w14:paraId="229ECF74" w14:textId="77777777" w:rsidR="00290251" w:rsidRPr="006F437F" w:rsidRDefault="00290251" w:rsidP="006F437F">
      <w:pPr>
        <w:pStyle w:val="ListContinue"/>
        <w:spacing w:before="0" w:line="276" w:lineRule="auto"/>
        <w:ind w:left="357" w:hanging="357"/>
        <w:contextualSpacing w:val="0"/>
        <w:rPr>
          <w:rStyle w:val="Emphasis"/>
          <w:rFonts w:cs="Arial"/>
          <w:i w:val="0"/>
          <w:iCs w:val="0"/>
        </w:rPr>
      </w:pPr>
      <w:r w:rsidRPr="006F437F">
        <w:rPr>
          <w:rStyle w:val="Emphasis"/>
          <w:rFonts w:cs="Arial"/>
          <w:i w:val="0"/>
          <w:iCs w:val="0"/>
        </w:rPr>
        <w:t xml:space="preserve">Fisheries management and logbook notices – </w:t>
      </w:r>
      <w:r w:rsidRPr="006F437F">
        <w:rPr>
          <w:rStyle w:val="Hyperlink"/>
          <w:rFonts w:cs="Arial"/>
          <w:i/>
          <w:iCs/>
        </w:rPr>
        <w:t>https://www.pzja.gov.au/resources/publications/fisheries-management-and-logbook-notices</w:t>
      </w:r>
      <w:r w:rsidRPr="006F437F">
        <w:rPr>
          <w:rStyle w:val="Emphasis"/>
          <w:rFonts w:cs="Arial"/>
          <w:i w:val="0"/>
          <w:iCs w:val="0"/>
        </w:rPr>
        <w:t xml:space="preserve">. </w:t>
      </w:r>
    </w:p>
    <w:p w14:paraId="41895308" w14:textId="77777777" w:rsidR="00290251" w:rsidRPr="0083061C" w:rsidRDefault="00290251" w:rsidP="006F437F">
      <w:pPr>
        <w:pStyle w:val="ListContinue"/>
        <w:spacing w:before="0" w:line="276" w:lineRule="auto"/>
        <w:ind w:left="357" w:hanging="357"/>
        <w:contextualSpacing w:val="0"/>
        <w:rPr>
          <w:rFonts w:cs="Arial"/>
        </w:rPr>
      </w:pPr>
      <w:r w:rsidRPr="0083061C">
        <w:rPr>
          <w:rFonts w:cs="Arial"/>
        </w:rPr>
        <w:t xml:space="preserve">A guide to management arrangements – </w:t>
      </w:r>
      <w:r w:rsidRPr="0083061C">
        <w:rPr>
          <w:rFonts w:cs="Arial"/>
          <w:u w:val="single"/>
        </w:rPr>
        <w:t>https://www.pzja.gov.au/resources/publications</w:t>
      </w:r>
      <w:r w:rsidRPr="0083061C">
        <w:rPr>
          <w:rFonts w:cs="Arial"/>
        </w:rPr>
        <w:t xml:space="preserve">. </w:t>
      </w:r>
    </w:p>
    <w:p w14:paraId="4C433518" w14:textId="77777777" w:rsidR="00290251" w:rsidRPr="0083061C" w:rsidRDefault="00290251" w:rsidP="006F437F">
      <w:pPr>
        <w:spacing w:before="0" w:line="276" w:lineRule="auto"/>
        <w:rPr>
          <w:rFonts w:cs="Arial"/>
          <w:b/>
          <w:u w:val="single"/>
        </w:rPr>
      </w:pPr>
      <w:r w:rsidRPr="0083061C">
        <w:rPr>
          <w:rFonts w:cs="Arial"/>
          <w:b/>
          <w:u w:val="single"/>
        </w:rPr>
        <w:t xml:space="preserve">Enforcing legislation </w:t>
      </w:r>
    </w:p>
    <w:p w14:paraId="4958B5BB" w14:textId="77777777" w:rsidR="00290251" w:rsidRPr="0083061C" w:rsidRDefault="00290251" w:rsidP="006F437F">
      <w:pPr>
        <w:pStyle w:val="ListContinue"/>
        <w:spacing w:before="0" w:line="276" w:lineRule="auto"/>
        <w:ind w:left="357" w:hanging="357"/>
        <w:contextualSpacing w:val="0"/>
        <w:rPr>
          <w:rFonts w:cs="Arial"/>
        </w:rPr>
      </w:pPr>
      <w:r w:rsidRPr="0083061C">
        <w:rPr>
          <w:rFonts w:cs="Arial"/>
          <w:i/>
        </w:rPr>
        <w:t>Torres Strait Fisheries Act 1984</w:t>
      </w:r>
      <w:r w:rsidRPr="0083061C">
        <w:rPr>
          <w:rFonts w:cs="Arial"/>
        </w:rPr>
        <w:t xml:space="preserve"> (</w:t>
      </w:r>
      <w:proofErr w:type="spellStart"/>
      <w:r w:rsidRPr="0083061C">
        <w:rPr>
          <w:rFonts w:cs="Arial"/>
        </w:rPr>
        <w:t>Cth</w:t>
      </w:r>
      <w:proofErr w:type="spellEnd"/>
      <w:r w:rsidRPr="0083061C">
        <w:rPr>
          <w:rFonts w:cs="Arial"/>
        </w:rPr>
        <w:t xml:space="preserve">) – </w:t>
      </w:r>
      <w:r w:rsidRPr="0083061C">
        <w:rPr>
          <w:rFonts w:cs="Arial"/>
          <w:u w:val="single"/>
        </w:rPr>
        <w:t>https://www.legislation.gov.au/Series/C2004A02887</w:t>
      </w:r>
      <w:r w:rsidRPr="0083061C">
        <w:rPr>
          <w:rFonts w:cs="Arial"/>
        </w:rPr>
        <w:t xml:space="preserve">. </w:t>
      </w:r>
    </w:p>
    <w:p w14:paraId="6B40A2DE" w14:textId="77777777" w:rsidR="00290251" w:rsidRPr="0083061C" w:rsidRDefault="00290251" w:rsidP="006F437F">
      <w:pPr>
        <w:pStyle w:val="ListContinue"/>
        <w:spacing w:before="0" w:line="276" w:lineRule="auto"/>
        <w:ind w:left="357" w:hanging="357"/>
        <w:contextualSpacing w:val="0"/>
        <w:rPr>
          <w:rFonts w:cs="Arial"/>
        </w:rPr>
      </w:pPr>
      <w:r w:rsidRPr="0083061C">
        <w:rPr>
          <w:rFonts w:cs="Arial"/>
          <w:i/>
        </w:rPr>
        <w:t>Torres Strait Fisheries Regulations 1985</w:t>
      </w:r>
      <w:r w:rsidRPr="0083061C">
        <w:rPr>
          <w:rFonts w:cs="Arial"/>
        </w:rPr>
        <w:t xml:space="preserve"> (</w:t>
      </w:r>
      <w:proofErr w:type="spellStart"/>
      <w:r w:rsidRPr="0083061C">
        <w:rPr>
          <w:rFonts w:cs="Arial"/>
        </w:rPr>
        <w:t>Cth</w:t>
      </w:r>
      <w:proofErr w:type="spellEnd"/>
      <w:r w:rsidRPr="0083061C">
        <w:rPr>
          <w:rFonts w:cs="Arial"/>
        </w:rPr>
        <w:t xml:space="preserve">) – </w:t>
      </w:r>
      <w:r w:rsidRPr="0083061C">
        <w:rPr>
          <w:rFonts w:cs="Arial"/>
          <w:u w:val="single"/>
        </w:rPr>
        <w:t>https://www.legislation.gov.au/Series/F1997B01836</w:t>
      </w:r>
      <w:r w:rsidRPr="0083061C">
        <w:rPr>
          <w:rFonts w:cs="Arial"/>
        </w:rPr>
        <w:t xml:space="preserve">. </w:t>
      </w:r>
    </w:p>
    <w:p w14:paraId="29B519FB" w14:textId="77777777" w:rsidR="00290251" w:rsidRPr="0083061C" w:rsidRDefault="00290251" w:rsidP="006F437F">
      <w:pPr>
        <w:pStyle w:val="ListContinue"/>
        <w:spacing w:before="0" w:line="276" w:lineRule="auto"/>
        <w:ind w:left="357" w:hanging="357"/>
        <w:contextualSpacing w:val="0"/>
        <w:rPr>
          <w:rFonts w:cs="Arial"/>
        </w:rPr>
      </w:pPr>
      <w:r w:rsidRPr="0083061C">
        <w:rPr>
          <w:rFonts w:cs="Arial"/>
          <w:i/>
        </w:rPr>
        <w:t>Torres Strait Treaty (Miscellaneous Amendments) Act 1984</w:t>
      </w:r>
      <w:r w:rsidRPr="0083061C">
        <w:rPr>
          <w:rFonts w:cs="Arial"/>
        </w:rPr>
        <w:t xml:space="preserve"> (</w:t>
      </w:r>
      <w:proofErr w:type="spellStart"/>
      <w:r w:rsidRPr="0083061C">
        <w:rPr>
          <w:rFonts w:cs="Arial"/>
        </w:rPr>
        <w:t>Cth</w:t>
      </w:r>
      <w:proofErr w:type="spellEnd"/>
      <w:r w:rsidRPr="0083061C">
        <w:rPr>
          <w:rFonts w:cs="Arial"/>
        </w:rPr>
        <w:t xml:space="preserve">) – </w:t>
      </w:r>
      <w:r w:rsidRPr="0083061C">
        <w:rPr>
          <w:rFonts w:cs="Arial"/>
          <w:u w:val="single"/>
        </w:rPr>
        <w:t>https://www.legislation.gov.au/Series/C2004A02886</w:t>
      </w:r>
      <w:r w:rsidRPr="0083061C">
        <w:rPr>
          <w:rFonts w:cs="Arial"/>
        </w:rPr>
        <w:t xml:space="preserve">. </w:t>
      </w:r>
    </w:p>
    <w:p w14:paraId="23B28B6D" w14:textId="77777777" w:rsidR="00290251" w:rsidRPr="006F437F" w:rsidRDefault="00290251" w:rsidP="006F437F">
      <w:pPr>
        <w:adjustRightInd w:val="0"/>
        <w:spacing w:before="0" w:line="276" w:lineRule="auto"/>
        <w:rPr>
          <w:rStyle w:val="Emphasis"/>
          <w:rFonts w:cs="Arial"/>
          <w:b/>
          <w:i w:val="0"/>
          <w:iCs w:val="0"/>
          <w:u w:val="single"/>
        </w:rPr>
      </w:pPr>
      <w:r w:rsidRPr="006F437F">
        <w:rPr>
          <w:rStyle w:val="Emphasis"/>
          <w:rFonts w:cs="Arial"/>
          <w:b/>
          <w:i w:val="0"/>
          <w:iCs w:val="0"/>
          <w:u w:val="single"/>
        </w:rPr>
        <w:t>Harvest strategy</w:t>
      </w:r>
    </w:p>
    <w:p w14:paraId="139B94E4" w14:textId="43A367C2" w:rsidR="00290251" w:rsidRPr="0083061C" w:rsidRDefault="00C07B52" w:rsidP="006F437F">
      <w:pPr>
        <w:pStyle w:val="ListContinue"/>
        <w:spacing w:before="0" w:line="276" w:lineRule="auto"/>
        <w:ind w:left="357" w:hanging="357"/>
        <w:contextualSpacing w:val="0"/>
        <w:rPr>
          <w:rFonts w:cs="Arial"/>
        </w:rPr>
      </w:pPr>
      <w:hyperlink r:id="rId28" w:history="1">
        <w:r w:rsidR="00290251" w:rsidRPr="0083061C">
          <w:rPr>
            <w:rStyle w:val="Hyperlink"/>
            <w:rFonts w:cs="Arial"/>
          </w:rPr>
          <w:t>Torres Strait Tropical Rock Lobster Fishery Harvest Strategy 2019</w:t>
        </w:r>
      </w:hyperlink>
      <w:r w:rsidR="00290251" w:rsidRPr="0083061C">
        <w:rPr>
          <w:rFonts w:cs="Arial"/>
        </w:rPr>
        <w:t>.</w:t>
      </w:r>
    </w:p>
    <w:p w14:paraId="52AB9C75" w14:textId="77777777" w:rsidR="00290251" w:rsidRPr="0083061C" w:rsidRDefault="00290251" w:rsidP="006F437F">
      <w:pPr>
        <w:pStyle w:val="ListContinue"/>
        <w:spacing w:before="0" w:line="276" w:lineRule="auto"/>
        <w:ind w:left="357" w:hanging="357"/>
        <w:contextualSpacing w:val="0"/>
        <w:rPr>
          <w:rFonts w:cs="Arial"/>
        </w:rPr>
      </w:pPr>
      <w:proofErr w:type="spellStart"/>
      <w:r w:rsidRPr="0083061C">
        <w:rPr>
          <w:rFonts w:cs="Arial"/>
        </w:rPr>
        <w:t>Plaganyi</w:t>
      </w:r>
      <w:proofErr w:type="spellEnd"/>
      <w:r w:rsidRPr="0083061C">
        <w:rPr>
          <w:rFonts w:cs="Arial"/>
        </w:rPr>
        <w:t xml:space="preserve"> et al. 2016 ‘Developing a harvest strategy for the Torres Strait Tropical Rock Lobster Fishery’ – </w:t>
      </w:r>
      <w:r w:rsidRPr="0083061C">
        <w:rPr>
          <w:rFonts w:cs="Arial"/>
          <w:u w:val="single"/>
        </w:rPr>
        <w:t>https://www.pzja.gov.au/sites/g/files/net4491/f/content/uploads/2018/03/CSIRO-TRL-Harvest-Strategy-March-2016_final.pdf</w:t>
      </w:r>
      <w:r w:rsidRPr="0083061C">
        <w:rPr>
          <w:rFonts w:cs="Arial"/>
        </w:rPr>
        <w:t xml:space="preserve">. </w:t>
      </w:r>
    </w:p>
    <w:p w14:paraId="1C9E2619" w14:textId="77777777" w:rsidR="00290251" w:rsidRPr="006F437F" w:rsidRDefault="00290251" w:rsidP="006F437F">
      <w:pPr>
        <w:adjustRightInd w:val="0"/>
        <w:spacing w:before="0" w:line="276" w:lineRule="auto"/>
        <w:rPr>
          <w:rStyle w:val="Emphasis"/>
          <w:rFonts w:cs="Arial"/>
          <w:b/>
          <w:i w:val="0"/>
          <w:iCs w:val="0"/>
          <w:u w:val="single"/>
        </w:rPr>
      </w:pPr>
      <w:r w:rsidRPr="006F437F">
        <w:rPr>
          <w:rStyle w:val="Emphasis"/>
          <w:rFonts w:cs="Arial"/>
          <w:b/>
          <w:i w:val="0"/>
          <w:iCs w:val="0"/>
          <w:u w:val="single"/>
        </w:rPr>
        <w:t xml:space="preserve">Ecological Risk Assessment </w:t>
      </w:r>
    </w:p>
    <w:p w14:paraId="7A284EA4" w14:textId="77777777" w:rsidR="00290251" w:rsidRPr="0083061C" w:rsidRDefault="00290251" w:rsidP="006F437F">
      <w:pPr>
        <w:pStyle w:val="ListParagraph"/>
        <w:numPr>
          <w:ilvl w:val="0"/>
          <w:numId w:val="13"/>
        </w:numPr>
        <w:spacing w:before="0" w:line="276" w:lineRule="auto"/>
        <w:ind w:left="357" w:hanging="357"/>
        <w:rPr>
          <w:rFonts w:cs="Arial"/>
        </w:rPr>
      </w:pPr>
      <w:r w:rsidRPr="0083061C">
        <w:rPr>
          <w:rFonts w:cs="Arial"/>
        </w:rPr>
        <w:t xml:space="preserve">Ecological risk assessments via the Protected Zone Joint Authority website – </w:t>
      </w:r>
      <w:r w:rsidRPr="0083061C">
        <w:rPr>
          <w:rFonts w:cs="Arial"/>
          <w:u w:val="single"/>
        </w:rPr>
        <w:t>https://www.pzja.gov.au/resources/publications</w:t>
      </w:r>
      <w:r w:rsidRPr="0083061C">
        <w:rPr>
          <w:rFonts w:cs="Arial"/>
        </w:rPr>
        <w:t>.</w:t>
      </w:r>
    </w:p>
    <w:p w14:paraId="775DE74E" w14:textId="77777777" w:rsidR="00290251" w:rsidRPr="006F437F" w:rsidRDefault="00290251" w:rsidP="006F437F">
      <w:pPr>
        <w:pStyle w:val="ListParagraph"/>
        <w:numPr>
          <w:ilvl w:val="0"/>
          <w:numId w:val="13"/>
        </w:numPr>
        <w:spacing w:before="0" w:line="276" w:lineRule="auto"/>
        <w:ind w:left="357" w:hanging="357"/>
        <w:rPr>
          <w:rStyle w:val="Emphasis"/>
          <w:rFonts w:cs="Arial"/>
          <w:i w:val="0"/>
          <w:iCs w:val="0"/>
        </w:rPr>
      </w:pPr>
      <w:proofErr w:type="spellStart"/>
      <w:r w:rsidRPr="006F437F">
        <w:rPr>
          <w:rStyle w:val="Emphasis"/>
          <w:rFonts w:cs="Arial"/>
          <w:i w:val="0"/>
          <w:iCs w:val="0"/>
        </w:rPr>
        <w:t>Furlani</w:t>
      </w:r>
      <w:proofErr w:type="spellEnd"/>
      <w:r w:rsidRPr="006F437F">
        <w:rPr>
          <w:rStyle w:val="Emphasis"/>
          <w:rFonts w:cs="Arial"/>
          <w:i w:val="0"/>
          <w:iCs w:val="0"/>
        </w:rPr>
        <w:t xml:space="preserve"> et al. 2007 ‘Assessment for the effects of fishing: Report for the Torres Strait Rock Lobster Fishery’ –</w:t>
      </w:r>
      <w:r w:rsidRPr="006F437F">
        <w:rPr>
          <w:rFonts w:cs="Arial"/>
          <w:i/>
          <w:iCs/>
        </w:rPr>
        <w:t xml:space="preserve"> </w:t>
      </w:r>
      <w:r w:rsidRPr="006F437F">
        <w:rPr>
          <w:rStyle w:val="Emphasis"/>
          <w:rFonts w:cs="Arial"/>
          <w:i w:val="0"/>
          <w:iCs w:val="0"/>
          <w:u w:val="single"/>
        </w:rPr>
        <w:t>https://www.pzja.gov.au/sites/g/files/net4491/f/content/uploads/2011/06/4.pdf</w:t>
      </w:r>
      <w:r w:rsidRPr="006F437F">
        <w:rPr>
          <w:rStyle w:val="Emphasis"/>
          <w:rFonts w:cs="Arial"/>
          <w:i w:val="0"/>
          <w:iCs w:val="0"/>
        </w:rPr>
        <w:t>.</w:t>
      </w:r>
    </w:p>
    <w:p w14:paraId="687F93BE" w14:textId="77777777" w:rsidR="00290251" w:rsidRPr="006F437F" w:rsidRDefault="00290251" w:rsidP="006F437F">
      <w:pPr>
        <w:spacing w:before="0" w:line="276" w:lineRule="auto"/>
        <w:rPr>
          <w:rStyle w:val="Emphasis"/>
          <w:rFonts w:cs="Arial"/>
          <w:b/>
          <w:i w:val="0"/>
          <w:iCs w:val="0"/>
          <w:u w:val="single"/>
        </w:rPr>
      </w:pPr>
      <w:r w:rsidRPr="006F437F">
        <w:rPr>
          <w:rStyle w:val="Emphasis"/>
          <w:rFonts w:cs="Arial"/>
          <w:b/>
          <w:i w:val="0"/>
          <w:iCs w:val="0"/>
          <w:u w:val="single"/>
        </w:rPr>
        <w:t xml:space="preserve">Stock assessments </w:t>
      </w:r>
    </w:p>
    <w:p w14:paraId="0153DC55" w14:textId="77777777" w:rsidR="00290251" w:rsidRPr="0083061C" w:rsidRDefault="00290251" w:rsidP="006F437F">
      <w:pPr>
        <w:pStyle w:val="ListContinue"/>
        <w:spacing w:before="0" w:line="276" w:lineRule="auto"/>
        <w:ind w:left="357" w:hanging="357"/>
        <w:contextualSpacing w:val="0"/>
        <w:rPr>
          <w:rStyle w:val="Emphasis"/>
          <w:rFonts w:cs="Arial"/>
          <w:i w:val="0"/>
          <w:iCs w:val="0"/>
        </w:rPr>
      </w:pPr>
      <w:proofErr w:type="spellStart"/>
      <w:r w:rsidRPr="0083061C">
        <w:rPr>
          <w:rFonts w:cs="Arial"/>
        </w:rPr>
        <w:t>Plaganyi</w:t>
      </w:r>
      <w:proofErr w:type="spellEnd"/>
      <w:r w:rsidRPr="0083061C">
        <w:rPr>
          <w:rFonts w:cs="Arial"/>
        </w:rPr>
        <w:t xml:space="preserve"> et al. 2016b ‘Torres Strait Tropical Rock Lobster Fishery survey and stock assessment’ – </w:t>
      </w:r>
      <w:r w:rsidRPr="0083061C">
        <w:rPr>
          <w:rStyle w:val="Emphasis"/>
          <w:rFonts w:cs="Arial"/>
          <w:u w:val="single"/>
        </w:rPr>
        <w:t>https://www.pzja.gov.au/sites/g/files/net4491/f/content/uploads/2018/03/5-TRL-Survey-and-Stock-Assessment-Research-Final-Report-20162.pdf</w:t>
      </w:r>
      <w:r w:rsidRPr="0083061C">
        <w:rPr>
          <w:rStyle w:val="Emphasis"/>
          <w:rFonts w:cs="Arial"/>
        </w:rPr>
        <w:t xml:space="preserve">. </w:t>
      </w:r>
    </w:p>
    <w:p w14:paraId="287CCE9B" w14:textId="09386979" w:rsidR="00290251" w:rsidRPr="0083061C" w:rsidRDefault="00290251" w:rsidP="006F437F">
      <w:pPr>
        <w:spacing w:before="0" w:line="276" w:lineRule="auto"/>
        <w:rPr>
          <w:rFonts w:cs="Arial"/>
          <w:b/>
        </w:rPr>
      </w:pPr>
      <w:r w:rsidRPr="0083061C">
        <w:rPr>
          <w:rFonts w:cs="Arial"/>
        </w:rPr>
        <w:t xml:space="preserve"> </w:t>
      </w:r>
      <w:r w:rsidRPr="0083061C">
        <w:rPr>
          <w:rFonts w:cs="Arial"/>
        </w:rPr>
        <w:br w:type="page"/>
      </w:r>
    </w:p>
    <w:p w14:paraId="0DDCEFD3" w14:textId="77777777" w:rsidR="00227603" w:rsidRPr="0083061C" w:rsidRDefault="00227603" w:rsidP="006F437F">
      <w:pPr>
        <w:spacing w:before="0" w:line="276" w:lineRule="auto"/>
        <w:rPr>
          <w:rFonts w:cs="Arial"/>
        </w:rPr>
        <w:sectPr w:rsidR="00227603" w:rsidRPr="0083061C" w:rsidSect="00227603">
          <w:pgSz w:w="11906" w:h="16838"/>
          <w:pgMar w:top="1021" w:right="1021" w:bottom="1021" w:left="1021" w:header="709" w:footer="709" w:gutter="0"/>
          <w:cols w:space="708"/>
          <w:docGrid w:linePitch="360"/>
        </w:sectPr>
      </w:pPr>
    </w:p>
    <w:p w14:paraId="104F2B01" w14:textId="3F9D803C" w:rsidR="00885298" w:rsidRPr="0083061C" w:rsidRDefault="0027415B" w:rsidP="006F437F">
      <w:pPr>
        <w:pStyle w:val="Heading1"/>
        <w:spacing w:after="120"/>
        <w:rPr>
          <w:rFonts w:ascii="Arial" w:hAnsi="Arial"/>
        </w:rPr>
      </w:pPr>
      <w:bookmarkStart w:id="6" w:name="_Toc57889106"/>
      <w:r w:rsidRPr="0083061C">
        <w:rPr>
          <w:rFonts w:ascii="Arial" w:hAnsi="Arial"/>
        </w:rPr>
        <w:lastRenderedPageBreak/>
        <w:t>Section</w:t>
      </w:r>
      <w:r w:rsidR="0027138D" w:rsidRPr="0083061C">
        <w:rPr>
          <w:rFonts w:ascii="Arial" w:hAnsi="Arial"/>
        </w:rPr>
        <w:t xml:space="preserve"> </w:t>
      </w:r>
      <w:r w:rsidR="00417DFC" w:rsidRPr="0083061C">
        <w:rPr>
          <w:rFonts w:ascii="Arial" w:hAnsi="Arial"/>
        </w:rPr>
        <w:t>3</w:t>
      </w:r>
      <w:r w:rsidR="0027138D" w:rsidRPr="0083061C">
        <w:rPr>
          <w:rFonts w:ascii="Arial" w:hAnsi="Arial"/>
        </w:rPr>
        <w:t xml:space="preserve">: </w:t>
      </w:r>
      <w:r w:rsidRPr="0083061C">
        <w:rPr>
          <w:rFonts w:ascii="Arial" w:hAnsi="Arial"/>
        </w:rPr>
        <w:t>Detailed Analysis Against the Guidelines</w:t>
      </w:r>
      <w:bookmarkEnd w:id="6"/>
      <w:r w:rsidRPr="0083061C">
        <w:rPr>
          <w:rFonts w:ascii="Arial" w:hAnsi="Aria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83061C" w14:paraId="48EAFFFA" w14:textId="77777777" w:rsidTr="002F0C8B">
        <w:trPr>
          <w:cantSplit/>
        </w:trPr>
        <w:tc>
          <w:tcPr>
            <w:tcW w:w="1500" w:type="pct"/>
            <w:shd w:val="clear" w:color="auto" w:fill="auto"/>
            <w:vAlign w:val="center"/>
          </w:tcPr>
          <w:p w14:paraId="48317278" w14:textId="0D9D59E3" w:rsidR="00E22A97" w:rsidRPr="0083061C" w:rsidRDefault="00885298" w:rsidP="006F437F">
            <w:pPr>
              <w:spacing w:before="0" w:line="276" w:lineRule="auto"/>
              <w:contextualSpacing/>
              <w:jc w:val="center"/>
              <w:rPr>
                <w:rFonts w:cs="Arial"/>
                <w:b/>
              </w:rPr>
            </w:pPr>
            <w:r w:rsidRPr="0083061C">
              <w:rPr>
                <w:rFonts w:cs="Arial"/>
                <w:lang w:eastAsia="en-AU"/>
              </w:rPr>
              <w:br w:type="page"/>
            </w:r>
            <w:r w:rsidRPr="0083061C">
              <w:rPr>
                <w:rFonts w:cs="Arial"/>
                <w:b/>
              </w:rPr>
              <w:t>Guidelines</w:t>
            </w:r>
            <w:r w:rsidR="0027415B" w:rsidRPr="0083061C">
              <w:rPr>
                <w:rFonts w:cs="Arial"/>
                <w:b/>
              </w:rPr>
              <w:t xml:space="preserve"> criteria</w:t>
            </w:r>
          </w:p>
        </w:tc>
        <w:tc>
          <w:tcPr>
            <w:tcW w:w="3500" w:type="pct"/>
            <w:shd w:val="clear" w:color="auto" w:fill="FFFFFF"/>
            <w:vAlign w:val="center"/>
          </w:tcPr>
          <w:p w14:paraId="2C014CC6" w14:textId="77777777" w:rsidR="00885298" w:rsidRPr="0083061C" w:rsidRDefault="00885298" w:rsidP="006F437F">
            <w:pPr>
              <w:spacing w:before="0" w:line="276" w:lineRule="auto"/>
              <w:contextualSpacing/>
              <w:jc w:val="center"/>
              <w:rPr>
                <w:rFonts w:cs="Arial"/>
                <w:b/>
              </w:rPr>
            </w:pPr>
            <w:r w:rsidRPr="0083061C">
              <w:rPr>
                <w:rFonts w:cs="Arial"/>
                <w:b/>
              </w:rPr>
              <w:t>Comment</w:t>
            </w:r>
          </w:p>
        </w:tc>
      </w:tr>
      <w:tr w:rsidR="00885298" w:rsidRPr="0083061C" w14:paraId="734EF4DC" w14:textId="77777777" w:rsidTr="002F0C8B">
        <w:trPr>
          <w:cantSplit/>
        </w:trPr>
        <w:tc>
          <w:tcPr>
            <w:tcW w:w="5000" w:type="pct"/>
            <w:gridSpan w:val="2"/>
            <w:shd w:val="clear" w:color="auto" w:fill="FFFF66"/>
          </w:tcPr>
          <w:p w14:paraId="7A6AEE90" w14:textId="77777777" w:rsidR="00885298" w:rsidRPr="0083061C" w:rsidRDefault="00885298" w:rsidP="006F437F">
            <w:pPr>
              <w:spacing w:before="0" w:line="276" w:lineRule="auto"/>
              <w:contextualSpacing/>
              <w:rPr>
                <w:rFonts w:cs="Arial"/>
                <w:b/>
              </w:rPr>
            </w:pPr>
            <w:r w:rsidRPr="0083061C">
              <w:rPr>
                <w:rFonts w:cs="Arial"/>
                <w:b/>
              </w:rPr>
              <w:t>THE MANAGEMENT REGIME</w:t>
            </w:r>
          </w:p>
        </w:tc>
      </w:tr>
      <w:tr w:rsidR="00885298" w:rsidRPr="0083061C" w14:paraId="28AB77EE" w14:textId="77777777" w:rsidTr="002F0C8B">
        <w:trPr>
          <w:cantSplit/>
        </w:trPr>
        <w:tc>
          <w:tcPr>
            <w:tcW w:w="5000" w:type="pct"/>
            <w:gridSpan w:val="2"/>
            <w:shd w:val="clear" w:color="auto" w:fill="FFFF99"/>
          </w:tcPr>
          <w:p w14:paraId="37148127" w14:textId="116898A6" w:rsidR="00885298" w:rsidRPr="0083061C" w:rsidRDefault="00885298" w:rsidP="006F437F">
            <w:pPr>
              <w:spacing w:before="0" w:line="276" w:lineRule="auto"/>
              <w:contextualSpacing/>
              <w:rPr>
                <w:rFonts w:cs="Arial"/>
                <w:b/>
              </w:rPr>
            </w:pPr>
            <w:r w:rsidRPr="0083061C">
              <w:rPr>
                <w:rFonts w:cs="Arial"/>
              </w:rPr>
              <w:t>The management regime does not have to be a formal statutory fishery management plan as such and may include non-statutory management arrangements or management policies and programs. The regime should:</w:t>
            </w:r>
          </w:p>
        </w:tc>
      </w:tr>
      <w:tr w:rsidR="00885298" w:rsidRPr="0083061C" w14:paraId="72AABFAD" w14:textId="77777777" w:rsidTr="00183790">
        <w:trPr>
          <w:cantSplit/>
        </w:trPr>
        <w:tc>
          <w:tcPr>
            <w:tcW w:w="1500" w:type="pct"/>
            <w:tcBorders>
              <w:bottom w:val="single" w:sz="4" w:space="0" w:color="auto"/>
            </w:tcBorders>
            <w:shd w:val="clear" w:color="auto" w:fill="92D050"/>
          </w:tcPr>
          <w:p w14:paraId="5A32CC79" w14:textId="77777777" w:rsidR="00885298" w:rsidRPr="0083061C" w:rsidRDefault="00885298" w:rsidP="006F437F">
            <w:pPr>
              <w:spacing w:before="0" w:line="276" w:lineRule="auto"/>
              <w:contextualSpacing/>
              <w:rPr>
                <w:rFonts w:cs="Arial"/>
              </w:rPr>
            </w:pPr>
            <w:r w:rsidRPr="0083061C">
              <w:rPr>
                <w:rFonts w:cs="Arial"/>
              </w:rPr>
              <w:t>Be documented, publicly available and transparent</w:t>
            </w:r>
            <w:r w:rsidR="006B6EF9" w:rsidRPr="0083061C">
              <w:rPr>
                <w:rFonts w:cs="Arial"/>
              </w:rPr>
              <w:t>.</w:t>
            </w:r>
          </w:p>
          <w:p w14:paraId="5524B93B" w14:textId="5700D540" w:rsidR="004649FA" w:rsidRPr="0083061C" w:rsidRDefault="004649FA" w:rsidP="006F437F">
            <w:pPr>
              <w:spacing w:before="0" w:line="276" w:lineRule="auto"/>
              <w:contextualSpacing/>
              <w:rPr>
                <w:rFonts w:cs="Arial"/>
              </w:rPr>
            </w:pPr>
          </w:p>
        </w:tc>
        <w:tc>
          <w:tcPr>
            <w:tcW w:w="3500" w:type="pct"/>
            <w:shd w:val="clear" w:color="auto" w:fill="auto"/>
          </w:tcPr>
          <w:p w14:paraId="56210A3D" w14:textId="56A140FA" w:rsidR="00636969" w:rsidRPr="0083061C" w:rsidRDefault="00F8472A" w:rsidP="006F437F">
            <w:pPr>
              <w:spacing w:before="0" w:line="276" w:lineRule="auto"/>
              <w:contextualSpacing/>
              <w:rPr>
                <w:rFonts w:cs="Arial"/>
                <w:bCs/>
              </w:rPr>
            </w:pPr>
            <w:r w:rsidRPr="0083061C">
              <w:rPr>
                <w:rFonts w:cs="Arial"/>
                <w:b/>
              </w:rPr>
              <w:t>Meets</w:t>
            </w:r>
            <w:r w:rsidRPr="0083061C">
              <w:rPr>
                <w:rFonts w:cs="Arial"/>
                <w:bCs/>
              </w:rPr>
              <w:t xml:space="preserve"> </w:t>
            </w:r>
            <w:r w:rsidR="00165EE2" w:rsidRPr="0083061C">
              <w:rPr>
                <w:rFonts w:cs="Arial"/>
                <w:b/>
              </w:rPr>
              <w:t>– The management arrangements are documented and publicly available.</w:t>
            </w:r>
          </w:p>
          <w:p w14:paraId="0FAE61F3" w14:textId="0DC1B21D" w:rsidR="00E02C14" w:rsidRPr="0083061C" w:rsidRDefault="00290251" w:rsidP="006F437F">
            <w:pPr>
              <w:spacing w:before="0" w:line="276" w:lineRule="auto"/>
              <w:contextualSpacing/>
              <w:rPr>
                <w:rFonts w:cs="Arial"/>
              </w:rPr>
            </w:pPr>
            <w:r w:rsidRPr="0083061C">
              <w:rPr>
                <w:rFonts w:cs="Arial"/>
                <w:bCs/>
                <w:iCs/>
              </w:rPr>
              <w:t xml:space="preserve">The fishery is </w:t>
            </w:r>
            <w:r w:rsidRPr="0083061C">
              <w:rPr>
                <w:rFonts w:cs="Arial"/>
              </w:rPr>
              <w:t xml:space="preserve">managed by the Australian Fisheries Management Authority (AFMA) on behalf of the Protected Zone Joint Authority (PZJA). </w:t>
            </w:r>
            <w:r w:rsidR="00B304D0" w:rsidRPr="0083061C">
              <w:rPr>
                <w:rFonts w:cs="Arial"/>
              </w:rPr>
              <w:t>The fishery is</w:t>
            </w:r>
            <w:r w:rsidRPr="0083061C">
              <w:rPr>
                <w:rFonts w:cs="Arial"/>
                <w:bCs/>
                <w:iCs/>
              </w:rPr>
              <w:t xml:space="preserve"> managed under the</w:t>
            </w:r>
            <w:r w:rsidRPr="0083061C">
              <w:rPr>
                <w:rFonts w:cs="Arial"/>
                <w:i/>
              </w:rPr>
              <w:t xml:space="preserve"> Torres Strait Fishery (Quotas for Tropical Rock Lobster (</w:t>
            </w:r>
            <w:proofErr w:type="spellStart"/>
            <w:r w:rsidRPr="0083061C">
              <w:rPr>
                <w:rFonts w:cs="Arial"/>
                <w:i/>
              </w:rPr>
              <w:t>Kaiar</w:t>
            </w:r>
            <w:proofErr w:type="spellEnd"/>
            <w:r w:rsidRPr="0083061C">
              <w:rPr>
                <w:rFonts w:cs="Arial"/>
                <w:i/>
              </w:rPr>
              <w:t>) Management Plan 2018</w:t>
            </w:r>
            <w:r w:rsidRPr="0083061C">
              <w:rPr>
                <w:rFonts w:cs="Arial"/>
                <w:bCs/>
                <w:iCs/>
              </w:rPr>
              <w:t xml:space="preserve"> (the </w:t>
            </w:r>
            <w:proofErr w:type="spellStart"/>
            <w:r w:rsidRPr="0083061C">
              <w:rPr>
                <w:rFonts w:cs="Arial"/>
              </w:rPr>
              <w:t>Kaiar</w:t>
            </w:r>
            <w:proofErr w:type="spellEnd"/>
            <w:r w:rsidRPr="0083061C">
              <w:rPr>
                <w:rFonts w:cs="Arial"/>
              </w:rPr>
              <w:t xml:space="preserve"> Management Plan</w:t>
            </w:r>
            <w:r w:rsidRPr="0083061C">
              <w:rPr>
                <w:rFonts w:cs="Arial"/>
                <w:bCs/>
                <w:iCs/>
              </w:rPr>
              <w:t xml:space="preserve">) in accordance with the </w:t>
            </w:r>
            <w:r w:rsidRPr="0083061C">
              <w:rPr>
                <w:rFonts w:cs="Arial"/>
                <w:i/>
              </w:rPr>
              <w:t>Torres Strait Fisheries Act 1984</w:t>
            </w:r>
            <w:r w:rsidRPr="0083061C">
              <w:rPr>
                <w:rFonts w:cs="Arial"/>
              </w:rPr>
              <w:t xml:space="preserve"> (</w:t>
            </w:r>
            <w:proofErr w:type="spellStart"/>
            <w:r w:rsidRPr="0083061C">
              <w:rPr>
                <w:rFonts w:cs="Arial"/>
              </w:rPr>
              <w:t>Cth</w:t>
            </w:r>
            <w:proofErr w:type="spellEnd"/>
            <w:r w:rsidRPr="0083061C">
              <w:rPr>
                <w:rFonts w:cs="Arial"/>
              </w:rPr>
              <w:t xml:space="preserve">) and the </w:t>
            </w:r>
            <w:r w:rsidRPr="0083061C">
              <w:rPr>
                <w:rFonts w:cs="Arial"/>
                <w:iCs/>
              </w:rPr>
              <w:t>Torres Strait Fisheries Regulations 1985</w:t>
            </w:r>
            <w:r w:rsidRPr="0083061C">
              <w:rPr>
                <w:rFonts w:cs="Arial"/>
              </w:rPr>
              <w:t xml:space="preserve"> (</w:t>
            </w:r>
            <w:proofErr w:type="spellStart"/>
            <w:r w:rsidRPr="0083061C">
              <w:rPr>
                <w:rFonts w:cs="Arial"/>
              </w:rPr>
              <w:t>Cth</w:t>
            </w:r>
            <w:proofErr w:type="spellEnd"/>
            <w:r w:rsidRPr="0083061C">
              <w:rPr>
                <w:rFonts w:cs="Arial"/>
              </w:rPr>
              <w:t>).</w:t>
            </w:r>
          </w:p>
          <w:p w14:paraId="65E8259F" w14:textId="6E80F2BA" w:rsidR="00E02C14" w:rsidRPr="0083061C" w:rsidRDefault="00E02C14" w:rsidP="006F437F">
            <w:pPr>
              <w:spacing w:before="0" w:line="276" w:lineRule="auto"/>
              <w:contextualSpacing/>
              <w:rPr>
                <w:rFonts w:cs="Arial"/>
              </w:rPr>
            </w:pPr>
            <w:r w:rsidRPr="0083061C">
              <w:rPr>
                <w:rFonts w:cs="Arial"/>
              </w:rPr>
              <w:t xml:space="preserve">The fishery is also managed via the Torres Strait Fisheries (Tropical Rock Lobster) Management Instrument 2018, the Torres Strait Tropical Rock Lobster Fishery Management Arrangements Booklet 2020-21. </w:t>
            </w:r>
          </w:p>
          <w:p w14:paraId="28161830" w14:textId="648750AA" w:rsidR="005869AD" w:rsidRPr="0083061C" w:rsidRDefault="00290251" w:rsidP="006F437F">
            <w:pPr>
              <w:spacing w:before="0" w:line="276" w:lineRule="auto"/>
              <w:contextualSpacing/>
              <w:rPr>
                <w:rFonts w:cs="Arial"/>
                <w:bCs/>
                <w:iCs/>
              </w:rPr>
            </w:pPr>
            <w:r w:rsidRPr="0083061C">
              <w:rPr>
                <w:rFonts w:cs="Arial"/>
              </w:rPr>
              <w:t>PZJA website in relation to managing Torres Strait fisheries</w:t>
            </w:r>
            <w:r w:rsidR="00E02C14" w:rsidRPr="0083061C">
              <w:rPr>
                <w:rFonts w:cs="Arial"/>
              </w:rPr>
              <w:t xml:space="preserve"> has improved availability, </w:t>
            </w:r>
            <w:proofErr w:type="gramStart"/>
            <w:r w:rsidR="00E02C14" w:rsidRPr="0083061C">
              <w:rPr>
                <w:rFonts w:cs="Arial"/>
              </w:rPr>
              <w:t>accuracy</w:t>
            </w:r>
            <w:proofErr w:type="gramEnd"/>
            <w:r w:rsidR="00E02C14" w:rsidRPr="0083061C">
              <w:rPr>
                <w:rFonts w:cs="Arial"/>
              </w:rPr>
              <w:t xml:space="preserve"> and consistency of information</w:t>
            </w:r>
            <w:r w:rsidR="00AF0826">
              <w:rPr>
                <w:rFonts w:cs="Arial"/>
              </w:rPr>
              <w:t xml:space="preserve">. </w:t>
            </w:r>
            <w:r w:rsidRPr="0083061C">
              <w:rPr>
                <w:rFonts w:cs="Arial"/>
              </w:rPr>
              <w:t xml:space="preserve"> </w:t>
            </w:r>
          </w:p>
        </w:tc>
      </w:tr>
      <w:tr w:rsidR="00885298" w:rsidRPr="0083061C" w14:paraId="4513BEBB" w14:textId="77777777" w:rsidTr="00183790">
        <w:trPr>
          <w:cantSplit/>
        </w:trPr>
        <w:tc>
          <w:tcPr>
            <w:tcW w:w="1500" w:type="pct"/>
            <w:tcBorders>
              <w:bottom w:val="single" w:sz="4" w:space="0" w:color="auto"/>
            </w:tcBorders>
            <w:shd w:val="clear" w:color="auto" w:fill="92D050"/>
          </w:tcPr>
          <w:p w14:paraId="69DB1911" w14:textId="77777777" w:rsidR="00885298" w:rsidRPr="0083061C" w:rsidRDefault="00885298" w:rsidP="006F437F">
            <w:pPr>
              <w:spacing w:before="0" w:line="276" w:lineRule="auto"/>
              <w:contextualSpacing/>
              <w:rPr>
                <w:rFonts w:cs="Arial"/>
              </w:rPr>
            </w:pPr>
            <w:r w:rsidRPr="0083061C">
              <w:rPr>
                <w:rFonts w:cs="Arial"/>
              </w:rPr>
              <w:t xml:space="preserve">Be developed through a consultative process providing opportunity to all interested and affected parties, including the </w:t>
            </w:r>
            <w:proofErr w:type="gramStart"/>
            <w:r w:rsidRPr="0083061C">
              <w:rPr>
                <w:rFonts w:cs="Arial"/>
              </w:rPr>
              <w:t>general public</w:t>
            </w:r>
            <w:proofErr w:type="gramEnd"/>
            <w:r w:rsidR="006B6EF9" w:rsidRPr="0083061C">
              <w:rPr>
                <w:rFonts w:cs="Arial"/>
              </w:rPr>
              <w:t>.</w:t>
            </w:r>
          </w:p>
          <w:p w14:paraId="1B8852AD" w14:textId="345FBAC7" w:rsidR="004649FA" w:rsidRPr="0083061C" w:rsidRDefault="004649FA" w:rsidP="006F437F">
            <w:pPr>
              <w:spacing w:before="0" w:line="276" w:lineRule="auto"/>
              <w:contextualSpacing/>
              <w:rPr>
                <w:rFonts w:cs="Arial"/>
              </w:rPr>
            </w:pPr>
          </w:p>
        </w:tc>
        <w:tc>
          <w:tcPr>
            <w:tcW w:w="3500" w:type="pct"/>
            <w:shd w:val="clear" w:color="auto" w:fill="auto"/>
          </w:tcPr>
          <w:p w14:paraId="2CB0D6EA" w14:textId="05D05514" w:rsidR="00636969" w:rsidRPr="0083061C" w:rsidRDefault="00F8472A" w:rsidP="006F437F">
            <w:pPr>
              <w:spacing w:before="0" w:line="276" w:lineRule="auto"/>
              <w:contextualSpacing/>
              <w:rPr>
                <w:rFonts w:cs="Arial"/>
                <w:bCs/>
              </w:rPr>
            </w:pPr>
            <w:r w:rsidRPr="0083061C">
              <w:rPr>
                <w:rFonts w:cs="Arial"/>
                <w:b/>
              </w:rPr>
              <w:t xml:space="preserve">Meets </w:t>
            </w:r>
            <w:r w:rsidR="00636969" w:rsidRPr="0083061C">
              <w:rPr>
                <w:rFonts w:cs="Arial"/>
                <w:bCs/>
              </w:rPr>
              <w:t>– Fully open and transparent public process</w:t>
            </w:r>
            <w:r w:rsidR="00AF0826">
              <w:rPr>
                <w:rFonts w:cs="Arial"/>
                <w:bCs/>
              </w:rPr>
              <w:t>.</w:t>
            </w:r>
          </w:p>
          <w:p w14:paraId="2754ACB2" w14:textId="77777777" w:rsidR="00B27F68" w:rsidRPr="0083061C" w:rsidRDefault="00B27F68" w:rsidP="006F437F">
            <w:pPr>
              <w:spacing w:before="0" w:line="276" w:lineRule="auto"/>
              <w:rPr>
                <w:rFonts w:cs="Arial"/>
              </w:rPr>
            </w:pPr>
            <w:r w:rsidRPr="0083061C">
              <w:rPr>
                <w:rFonts w:cs="Arial"/>
              </w:rPr>
              <w:t>The management regime is developed through a consultative process.</w:t>
            </w:r>
          </w:p>
          <w:p w14:paraId="7671E56E" w14:textId="77777777" w:rsidR="00B27F68" w:rsidRPr="0083061C" w:rsidRDefault="00B27F68" w:rsidP="006F437F">
            <w:pPr>
              <w:spacing w:before="0" w:line="276" w:lineRule="auto"/>
              <w:rPr>
                <w:rFonts w:cs="Arial"/>
              </w:rPr>
            </w:pPr>
            <w:r w:rsidRPr="0083061C">
              <w:rPr>
                <w:rFonts w:cs="Arial"/>
              </w:rPr>
              <w:t xml:space="preserve">The PZJA established advisory bodies in 2003 and records of various meetings are published on the </w:t>
            </w:r>
            <w:hyperlink r:id="rId29" w:anchor=".WYKur_7QAy9" w:history="1">
              <w:r w:rsidRPr="0083061C">
                <w:rPr>
                  <w:rFonts w:cs="Arial"/>
                  <w:color w:val="0000FF"/>
                  <w:u w:val="single"/>
                </w:rPr>
                <w:t>PZJA website</w:t>
              </w:r>
            </w:hyperlink>
            <w:r w:rsidRPr="0083061C">
              <w:rPr>
                <w:rFonts w:cs="Arial"/>
              </w:rPr>
              <w:t>.</w:t>
            </w:r>
          </w:p>
          <w:p w14:paraId="0A7B92B8" w14:textId="77777777" w:rsidR="00B27F68" w:rsidRPr="0083061C" w:rsidRDefault="00B27F68" w:rsidP="006F437F">
            <w:pPr>
              <w:spacing w:before="0" w:line="276" w:lineRule="auto"/>
              <w:rPr>
                <w:rFonts w:cs="Arial"/>
              </w:rPr>
            </w:pPr>
            <w:r w:rsidRPr="0083061C">
              <w:rPr>
                <w:rFonts w:cs="Arial"/>
              </w:rPr>
              <w:t>Traditional Inhabitant representatives are chosen by their communities, and together with industry and government representatives (Commonwealth and state), participate in the development of management arrangements.</w:t>
            </w:r>
          </w:p>
          <w:p w14:paraId="254E39FF" w14:textId="07611575" w:rsidR="00885298" w:rsidRPr="0083061C" w:rsidRDefault="00B27F68" w:rsidP="006F437F">
            <w:pPr>
              <w:spacing w:before="0" w:line="276" w:lineRule="auto"/>
              <w:contextualSpacing/>
              <w:rPr>
                <w:rFonts w:cs="Arial"/>
                <w:bCs/>
              </w:rPr>
            </w:pPr>
            <w:r w:rsidRPr="0083061C">
              <w:rPr>
                <w:rFonts w:cs="Arial"/>
              </w:rPr>
              <w:t xml:space="preserve">The PZJA </w:t>
            </w:r>
            <w:r w:rsidR="00AF0826">
              <w:rPr>
                <w:rFonts w:cs="Arial"/>
              </w:rPr>
              <w:t>are also guided</w:t>
            </w:r>
            <w:r w:rsidRPr="0083061C">
              <w:rPr>
                <w:rFonts w:cs="Arial"/>
              </w:rPr>
              <w:t xml:space="preserve"> by the Torres Strait Protected Zone Joint Authority Standing Committee, management advisory committees, the Torres Strait Scientific Advisory Committee, working groups, and resource assessment groups. The PZJA consults Australian traditional inhabitant fishers (commercial and traditional fishing), non-traditional inhabitant commercial fishers, Australian and Queensland government officials, and other technical experts, and conducts Native Title notification in accordance with the </w:t>
            </w:r>
            <w:r w:rsidRPr="0083061C">
              <w:rPr>
                <w:rFonts w:cs="Arial"/>
                <w:i/>
              </w:rPr>
              <w:t>Native Title Act 1993</w:t>
            </w:r>
            <w:r w:rsidRPr="0083061C">
              <w:rPr>
                <w:rFonts w:cs="Arial"/>
              </w:rPr>
              <w:t>.</w:t>
            </w:r>
          </w:p>
        </w:tc>
      </w:tr>
      <w:tr w:rsidR="00885298" w:rsidRPr="0083061C" w14:paraId="064DC322" w14:textId="77777777" w:rsidTr="00C55FE1">
        <w:trPr>
          <w:cantSplit/>
        </w:trPr>
        <w:tc>
          <w:tcPr>
            <w:tcW w:w="1500" w:type="pct"/>
            <w:tcBorders>
              <w:bottom w:val="single" w:sz="4" w:space="0" w:color="auto"/>
            </w:tcBorders>
            <w:shd w:val="clear" w:color="auto" w:fill="92D050"/>
          </w:tcPr>
          <w:p w14:paraId="155D9C96" w14:textId="3A9D7BF0" w:rsidR="00885298" w:rsidRPr="0083061C" w:rsidRDefault="00885298" w:rsidP="006F437F">
            <w:pPr>
              <w:spacing w:before="0" w:line="276" w:lineRule="auto"/>
              <w:contextualSpacing/>
              <w:rPr>
                <w:rFonts w:cs="Arial"/>
              </w:rPr>
            </w:pPr>
            <w:r w:rsidRPr="0083061C">
              <w:rPr>
                <w:rFonts w:cs="Arial"/>
              </w:rPr>
              <w:lastRenderedPageBreak/>
              <w:t>Ensure that a range of expertise and community interests are involved in individual fishery management committees and during the stock assessment process</w:t>
            </w:r>
            <w:r w:rsidR="006B6EF9" w:rsidRPr="0083061C">
              <w:rPr>
                <w:rFonts w:cs="Arial"/>
              </w:rPr>
              <w:t>.</w:t>
            </w:r>
          </w:p>
          <w:p w14:paraId="2188F6A2" w14:textId="1B938CBC" w:rsidR="004649FA" w:rsidRPr="0083061C" w:rsidRDefault="004649FA" w:rsidP="006F437F">
            <w:pPr>
              <w:spacing w:before="0" w:line="276" w:lineRule="auto"/>
              <w:contextualSpacing/>
              <w:rPr>
                <w:rFonts w:cs="Arial"/>
              </w:rPr>
            </w:pPr>
          </w:p>
        </w:tc>
        <w:tc>
          <w:tcPr>
            <w:tcW w:w="3500" w:type="pct"/>
            <w:shd w:val="clear" w:color="auto" w:fill="auto"/>
          </w:tcPr>
          <w:p w14:paraId="2775BFB6" w14:textId="618CB4C8" w:rsidR="00636969" w:rsidRPr="0083061C" w:rsidRDefault="00F8472A" w:rsidP="006F437F">
            <w:pPr>
              <w:spacing w:before="0" w:line="276" w:lineRule="auto"/>
              <w:contextualSpacing/>
              <w:rPr>
                <w:rFonts w:cs="Arial"/>
                <w:bCs/>
              </w:rPr>
            </w:pPr>
            <w:r w:rsidRPr="0083061C">
              <w:rPr>
                <w:rFonts w:cs="Arial"/>
                <w:b/>
              </w:rPr>
              <w:t>Meets</w:t>
            </w:r>
            <w:r w:rsidRPr="0083061C">
              <w:rPr>
                <w:rFonts w:cs="Arial"/>
                <w:bCs/>
              </w:rPr>
              <w:t xml:space="preserve"> </w:t>
            </w:r>
            <w:r w:rsidR="00636969" w:rsidRPr="0083061C">
              <w:rPr>
                <w:rFonts w:cs="Arial"/>
                <w:bCs/>
              </w:rPr>
              <w:t xml:space="preserve">– </w:t>
            </w:r>
            <w:r w:rsidR="00165EE2" w:rsidRPr="0083061C">
              <w:rPr>
                <w:rFonts w:cs="Arial"/>
                <w:b/>
              </w:rPr>
              <w:t>A r</w:t>
            </w:r>
            <w:r w:rsidR="00636969" w:rsidRPr="0083061C">
              <w:rPr>
                <w:rFonts w:cs="Arial"/>
                <w:b/>
              </w:rPr>
              <w:t>ange of expertise and public interests</w:t>
            </w:r>
            <w:r w:rsidR="00165EE2" w:rsidRPr="0083061C">
              <w:rPr>
                <w:rFonts w:cs="Arial"/>
                <w:b/>
              </w:rPr>
              <w:t xml:space="preserve"> are</w:t>
            </w:r>
            <w:r w:rsidR="00636969" w:rsidRPr="0083061C">
              <w:rPr>
                <w:rFonts w:cs="Arial"/>
                <w:b/>
              </w:rPr>
              <w:t xml:space="preserve"> involved</w:t>
            </w:r>
            <w:r w:rsidR="00165EE2" w:rsidRPr="0083061C">
              <w:rPr>
                <w:rFonts w:cs="Arial"/>
                <w:b/>
              </w:rPr>
              <w:t xml:space="preserve"> in the management of the fishery.</w:t>
            </w:r>
          </w:p>
          <w:p w14:paraId="14A7D973" w14:textId="676C6224" w:rsidR="00885298" w:rsidRPr="0083061C" w:rsidRDefault="008E6CA6" w:rsidP="006F437F">
            <w:pPr>
              <w:spacing w:before="0" w:line="276" w:lineRule="auto"/>
              <w:contextualSpacing/>
              <w:rPr>
                <w:rFonts w:cs="Arial"/>
                <w:bCs/>
              </w:rPr>
            </w:pPr>
            <w:r w:rsidRPr="0083061C">
              <w:rPr>
                <w:rFonts w:cs="Arial"/>
              </w:rPr>
              <w:t xml:space="preserve">Range of expertise and public interests are involved in managing the fishery. PZJA consult with fisheries managers and scientists at AFMA, Queensland Government, traditional </w:t>
            </w:r>
            <w:proofErr w:type="gramStart"/>
            <w:r w:rsidRPr="0083061C">
              <w:rPr>
                <w:rFonts w:cs="Arial"/>
              </w:rPr>
              <w:t>owners</w:t>
            </w:r>
            <w:proofErr w:type="gramEnd"/>
            <w:r w:rsidRPr="0083061C">
              <w:rPr>
                <w:rFonts w:cs="Arial"/>
              </w:rPr>
              <w:t xml:space="preserve"> and the Torres Strait Regional Authority (TSRA). Under the Torres Strait Treaty, PZJA is also required to consult with fisheries managers in Papua New Guinea. The Australian Government minister responsible for fisheries is the chair of the PZJA. Other members include the PZJA Standing Committee, the Torres Strait Scientific Advisory Group (TSSAC), the Tropical Rock Lobster Resource Assessment Group (TRLRAG), and the Tropical Rock Lobster Working Group (TRLWG) also provide advice to the PZJA.</w:t>
            </w:r>
          </w:p>
        </w:tc>
      </w:tr>
      <w:tr w:rsidR="00885298" w:rsidRPr="0083061C" w14:paraId="434A9161" w14:textId="77777777" w:rsidTr="00C55FE1">
        <w:trPr>
          <w:cantSplit/>
        </w:trPr>
        <w:tc>
          <w:tcPr>
            <w:tcW w:w="1500" w:type="pct"/>
            <w:tcBorders>
              <w:bottom w:val="single" w:sz="4" w:space="0" w:color="auto"/>
            </w:tcBorders>
            <w:shd w:val="clear" w:color="auto" w:fill="92D050"/>
          </w:tcPr>
          <w:p w14:paraId="434CE030" w14:textId="77777777" w:rsidR="00885298" w:rsidRPr="0083061C" w:rsidRDefault="00885298" w:rsidP="006F437F">
            <w:pPr>
              <w:spacing w:before="0" w:line="276" w:lineRule="auto"/>
              <w:contextualSpacing/>
              <w:rPr>
                <w:rFonts w:cs="Arial"/>
              </w:rPr>
            </w:pPr>
            <w:r w:rsidRPr="0083061C">
              <w:rPr>
                <w:rFonts w:cs="Arial"/>
              </w:rPr>
              <w:t xml:space="preserve">Be strategic, containing objectives and performance criteria by which the effectiveness of the management arrangements </w:t>
            </w:r>
            <w:proofErr w:type="gramStart"/>
            <w:r w:rsidRPr="0083061C">
              <w:rPr>
                <w:rFonts w:cs="Arial"/>
              </w:rPr>
              <w:t>are</w:t>
            </w:r>
            <w:proofErr w:type="gramEnd"/>
            <w:r w:rsidRPr="0083061C">
              <w:rPr>
                <w:rFonts w:cs="Arial"/>
              </w:rPr>
              <w:t xml:space="preserve"> measured</w:t>
            </w:r>
            <w:r w:rsidR="006B6EF9" w:rsidRPr="0083061C">
              <w:rPr>
                <w:rFonts w:cs="Arial"/>
              </w:rPr>
              <w:t>.</w:t>
            </w:r>
          </w:p>
          <w:p w14:paraId="7043B0B9" w14:textId="6802F625" w:rsidR="004649FA" w:rsidRPr="0083061C" w:rsidRDefault="004649FA" w:rsidP="006F437F">
            <w:pPr>
              <w:spacing w:before="0" w:line="276" w:lineRule="auto"/>
              <w:contextualSpacing/>
              <w:rPr>
                <w:rFonts w:cs="Arial"/>
              </w:rPr>
            </w:pPr>
          </w:p>
        </w:tc>
        <w:tc>
          <w:tcPr>
            <w:tcW w:w="3500" w:type="pct"/>
            <w:shd w:val="clear" w:color="auto" w:fill="auto"/>
          </w:tcPr>
          <w:p w14:paraId="0CE55F0A" w14:textId="29CFC729" w:rsidR="005869AD" w:rsidRPr="0083061C" w:rsidRDefault="00F8472A" w:rsidP="006F437F">
            <w:pPr>
              <w:spacing w:before="0" w:line="276" w:lineRule="auto"/>
              <w:contextualSpacing/>
              <w:rPr>
                <w:rFonts w:cs="Arial"/>
                <w:bCs/>
              </w:rPr>
            </w:pPr>
            <w:r w:rsidRPr="0083061C">
              <w:rPr>
                <w:rFonts w:cs="Arial"/>
                <w:b/>
              </w:rPr>
              <w:t>Meets</w:t>
            </w:r>
          </w:p>
          <w:p w14:paraId="1DAE5048" w14:textId="62BBEB9C" w:rsidR="009116EF" w:rsidRPr="0083061C" w:rsidRDefault="005E2576" w:rsidP="006F437F">
            <w:pPr>
              <w:pStyle w:val="BodyText1"/>
              <w:spacing w:before="0" w:line="276" w:lineRule="auto"/>
              <w:contextualSpacing/>
              <w:rPr>
                <w:rFonts w:eastAsia="Calibri" w:cs="Arial"/>
                <w:bCs/>
                <w:szCs w:val="22"/>
              </w:rPr>
            </w:pPr>
            <w:r w:rsidRPr="0083061C">
              <w:rPr>
                <w:rFonts w:eastAsia="Calibri" w:cs="Arial"/>
                <w:bCs/>
                <w:szCs w:val="22"/>
              </w:rPr>
              <w:t xml:space="preserve">The Torres Strait Tropical Rock Lobster Fishery Harvest Strategy (HS) describes the performance indicators used for monitoring the condition of the stock, the fishery-independent survey and stock assessment procedures and the rules applied to determine the recommended biological catch (RBC) and the total allowable catch (TAC) each fishing season. </w:t>
            </w:r>
          </w:p>
        </w:tc>
      </w:tr>
      <w:tr w:rsidR="00885298" w:rsidRPr="0083061C" w14:paraId="73791D4D" w14:textId="77777777" w:rsidTr="002737BE">
        <w:trPr>
          <w:cantSplit/>
        </w:trPr>
        <w:tc>
          <w:tcPr>
            <w:tcW w:w="1500" w:type="pct"/>
            <w:tcBorders>
              <w:bottom w:val="single" w:sz="4" w:space="0" w:color="auto"/>
            </w:tcBorders>
            <w:shd w:val="clear" w:color="auto" w:fill="92D050"/>
          </w:tcPr>
          <w:p w14:paraId="77416607" w14:textId="77777777" w:rsidR="00885298" w:rsidRPr="0083061C" w:rsidRDefault="00885298" w:rsidP="006F437F">
            <w:pPr>
              <w:spacing w:before="0" w:line="276" w:lineRule="auto"/>
              <w:contextualSpacing/>
              <w:rPr>
                <w:rFonts w:cs="Arial"/>
              </w:rPr>
            </w:pPr>
            <w:r w:rsidRPr="0083061C">
              <w:rPr>
                <w:rFonts w:cs="Arial"/>
              </w:rPr>
              <w:lastRenderedPageBreak/>
              <w:t>Be capable of controlling the level of harvest in the fishery using input and/or output controls</w:t>
            </w:r>
            <w:r w:rsidR="006B6EF9" w:rsidRPr="0083061C">
              <w:rPr>
                <w:rFonts w:cs="Arial"/>
              </w:rPr>
              <w:t>.</w:t>
            </w:r>
          </w:p>
          <w:p w14:paraId="1EB80B0F" w14:textId="42B1B36D" w:rsidR="004649FA" w:rsidRPr="0083061C" w:rsidRDefault="004649FA" w:rsidP="006F437F">
            <w:pPr>
              <w:spacing w:before="0" w:line="276" w:lineRule="auto"/>
              <w:contextualSpacing/>
              <w:rPr>
                <w:rFonts w:cs="Arial"/>
              </w:rPr>
            </w:pPr>
          </w:p>
        </w:tc>
        <w:tc>
          <w:tcPr>
            <w:tcW w:w="3500" w:type="pct"/>
            <w:shd w:val="clear" w:color="auto" w:fill="auto"/>
          </w:tcPr>
          <w:p w14:paraId="32568A02" w14:textId="37AB875A" w:rsidR="005869AD" w:rsidRPr="0083061C" w:rsidRDefault="00F8472A" w:rsidP="006F437F">
            <w:pPr>
              <w:spacing w:before="0" w:line="276" w:lineRule="auto"/>
              <w:contextualSpacing/>
              <w:rPr>
                <w:rFonts w:cs="Arial"/>
                <w:bCs/>
              </w:rPr>
            </w:pPr>
            <w:r w:rsidRPr="0083061C">
              <w:rPr>
                <w:rFonts w:cs="Arial"/>
                <w:b/>
              </w:rPr>
              <w:t>Meets</w:t>
            </w:r>
            <w:r w:rsidRPr="0083061C">
              <w:rPr>
                <w:rFonts w:cs="Arial"/>
                <w:bCs/>
              </w:rPr>
              <w:t xml:space="preserve"> </w:t>
            </w:r>
            <w:r w:rsidR="00636969" w:rsidRPr="0083061C">
              <w:rPr>
                <w:rFonts w:cs="Arial"/>
                <w:bCs/>
              </w:rPr>
              <w:t xml:space="preserve">– </w:t>
            </w:r>
            <w:r w:rsidR="005869AD" w:rsidRPr="0083061C">
              <w:rPr>
                <w:rFonts w:cs="Arial"/>
                <w:b/>
              </w:rPr>
              <w:t xml:space="preserve">Effective </w:t>
            </w:r>
            <w:r w:rsidR="00231327" w:rsidRPr="0083061C">
              <w:rPr>
                <w:rFonts w:cs="Arial"/>
                <w:b/>
              </w:rPr>
              <w:t xml:space="preserve">input and output </w:t>
            </w:r>
            <w:r w:rsidR="005869AD" w:rsidRPr="0083061C">
              <w:rPr>
                <w:rFonts w:cs="Arial"/>
                <w:b/>
              </w:rPr>
              <w:t xml:space="preserve">controls </w:t>
            </w:r>
            <w:r w:rsidR="00231327" w:rsidRPr="0083061C">
              <w:rPr>
                <w:rFonts w:cs="Arial"/>
                <w:b/>
              </w:rPr>
              <w:t xml:space="preserve">are </w:t>
            </w:r>
            <w:r w:rsidR="005869AD" w:rsidRPr="0083061C">
              <w:rPr>
                <w:rFonts w:cs="Arial"/>
                <w:b/>
              </w:rPr>
              <w:t>in place</w:t>
            </w:r>
            <w:r w:rsidR="00231327" w:rsidRPr="0083061C">
              <w:rPr>
                <w:rFonts w:cs="Arial"/>
                <w:b/>
              </w:rPr>
              <w:t xml:space="preserve"> to manage the fishery.</w:t>
            </w:r>
          </w:p>
          <w:p w14:paraId="43DED97D" w14:textId="61CFF425" w:rsidR="00E5279A" w:rsidRPr="0083061C" w:rsidRDefault="00E5279A" w:rsidP="006F437F">
            <w:pPr>
              <w:pStyle w:val="ListBullet"/>
              <w:tabs>
                <w:tab w:val="clear" w:pos="360"/>
                <w:tab w:val="left" w:pos="720"/>
              </w:tabs>
              <w:spacing w:before="0" w:after="120"/>
              <w:ind w:left="360" w:hanging="360"/>
              <w:rPr>
                <w:sz w:val="22"/>
                <w:szCs w:val="22"/>
              </w:rPr>
            </w:pPr>
            <w:r w:rsidRPr="0083061C">
              <w:rPr>
                <w:sz w:val="22"/>
                <w:szCs w:val="22"/>
              </w:rPr>
              <w:t xml:space="preserve">Entry limits – There are 12 licenced primary vessels. The number of Torres Strait Fishing Boat Licence (TVH) or non-traditional commercial licences is limited. </w:t>
            </w:r>
            <w:r w:rsidR="00AF0826">
              <w:rPr>
                <w:sz w:val="22"/>
                <w:szCs w:val="22"/>
              </w:rPr>
              <w:t>In line with an objective of the</w:t>
            </w:r>
            <w:r w:rsidRPr="0083061C">
              <w:rPr>
                <w:sz w:val="22"/>
                <w:szCs w:val="22"/>
              </w:rPr>
              <w:t xml:space="preserve"> Torres Strait Fisheries Act</w:t>
            </w:r>
            <w:r w:rsidR="00AF0826">
              <w:rPr>
                <w:sz w:val="22"/>
                <w:szCs w:val="22"/>
              </w:rPr>
              <w:t>,</w:t>
            </w:r>
            <w:r w:rsidRPr="0083061C">
              <w:rPr>
                <w:sz w:val="22"/>
                <w:szCs w:val="22"/>
              </w:rPr>
              <w:t xml:space="preserve"> </w:t>
            </w:r>
            <w:r w:rsidR="00AF0826">
              <w:rPr>
                <w:sz w:val="22"/>
                <w:szCs w:val="22"/>
              </w:rPr>
              <w:t>to</w:t>
            </w:r>
            <w:r w:rsidRPr="0083061C">
              <w:rPr>
                <w:sz w:val="22"/>
                <w:szCs w:val="22"/>
              </w:rPr>
              <w:t xml:space="preserve"> improve the livelihoods for traditional inhabitants</w:t>
            </w:r>
            <w:r w:rsidR="00AF0826">
              <w:rPr>
                <w:sz w:val="22"/>
                <w:szCs w:val="22"/>
              </w:rPr>
              <w:t xml:space="preserve">, </w:t>
            </w:r>
            <w:r w:rsidRPr="0083061C">
              <w:rPr>
                <w:sz w:val="22"/>
                <w:szCs w:val="22"/>
              </w:rPr>
              <w:t xml:space="preserve">there are no limits to the number of Traditional Inhabitant Boat (TIB) licences, although licence conditions do apply for all </w:t>
            </w:r>
            <w:proofErr w:type="gramStart"/>
            <w:r w:rsidRPr="0083061C">
              <w:rPr>
                <w:sz w:val="22"/>
                <w:szCs w:val="22"/>
              </w:rPr>
              <w:t>fishers</w:t>
            </w:r>
            <w:r w:rsidR="00DB5CF8">
              <w:rPr>
                <w:sz w:val="22"/>
                <w:szCs w:val="22"/>
              </w:rPr>
              <w:t>;</w:t>
            </w:r>
            <w:proofErr w:type="gramEnd"/>
            <w:r w:rsidRPr="0083061C">
              <w:rPr>
                <w:sz w:val="22"/>
                <w:szCs w:val="22"/>
              </w:rPr>
              <w:t xml:space="preserve"> </w:t>
            </w:r>
          </w:p>
          <w:p w14:paraId="574A6A9F" w14:textId="01D627EE" w:rsidR="00E5279A" w:rsidRPr="0083061C" w:rsidRDefault="00E5279A" w:rsidP="006F437F">
            <w:pPr>
              <w:pStyle w:val="ListBullet"/>
              <w:tabs>
                <w:tab w:val="clear" w:pos="360"/>
                <w:tab w:val="left" w:pos="720"/>
              </w:tabs>
              <w:spacing w:before="0" w:after="120"/>
              <w:ind w:left="360" w:hanging="360"/>
              <w:rPr>
                <w:sz w:val="22"/>
                <w:szCs w:val="22"/>
              </w:rPr>
            </w:pPr>
            <w:r w:rsidRPr="0083061C">
              <w:rPr>
                <w:sz w:val="22"/>
                <w:szCs w:val="22"/>
              </w:rPr>
              <w:t xml:space="preserve">Catch limits – Pre-season surveys and advice from the TRLRAG </w:t>
            </w:r>
            <w:r w:rsidR="00F1170C" w:rsidRPr="0083061C">
              <w:rPr>
                <w:sz w:val="22"/>
                <w:szCs w:val="22"/>
              </w:rPr>
              <w:t>in</w:t>
            </w:r>
            <w:r w:rsidRPr="0083061C">
              <w:rPr>
                <w:sz w:val="22"/>
                <w:szCs w:val="22"/>
              </w:rPr>
              <w:t>form the annual catch limits for the Torres Strait</w:t>
            </w:r>
            <w:r w:rsidR="00E452E0" w:rsidRPr="0083061C">
              <w:rPr>
                <w:sz w:val="22"/>
                <w:szCs w:val="22"/>
              </w:rPr>
              <w:t xml:space="preserve">, </w:t>
            </w:r>
            <w:r w:rsidRPr="0083061C">
              <w:rPr>
                <w:sz w:val="22"/>
                <w:szCs w:val="22"/>
              </w:rPr>
              <w:t xml:space="preserve">which includes fishers from Papua New Guinea. The Torres Strait Treaty provides guidance regarding catch sharing arrangements between Australian and Papua New Guinea </w:t>
            </w:r>
            <w:proofErr w:type="gramStart"/>
            <w:r w:rsidRPr="0083061C">
              <w:rPr>
                <w:sz w:val="22"/>
                <w:szCs w:val="22"/>
              </w:rPr>
              <w:t>fishers</w:t>
            </w:r>
            <w:r w:rsidR="00DB5CF8">
              <w:rPr>
                <w:sz w:val="22"/>
                <w:szCs w:val="22"/>
              </w:rPr>
              <w:t>;</w:t>
            </w:r>
            <w:proofErr w:type="gramEnd"/>
            <w:r w:rsidRPr="0083061C">
              <w:rPr>
                <w:sz w:val="22"/>
                <w:szCs w:val="22"/>
              </w:rPr>
              <w:t xml:space="preserve"> </w:t>
            </w:r>
          </w:p>
          <w:p w14:paraId="5CE94A46" w14:textId="0FC68BF0" w:rsidR="00E5279A" w:rsidRPr="0083061C" w:rsidRDefault="00E5279A" w:rsidP="006F437F">
            <w:pPr>
              <w:pStyle w:val="ListBullet"/>
              <w:tabs>
                <w:tab w:val="clear" w:pos="360"/>
                <w:tab w:val="left" w:pos="720"/>
              </w:tabs>
              <w:spacing w:before="0" w:after="120"/>
              <w:ind w:left="360" w:hanging="360"/>
              <w:rPr>
                <w:sz w:val="22"/>
                <w:szCs w:val="22"/>
              </w:rPr>
            </w:pPr>
            <w:r w:rsidRPr="0083061C">
              <w:rPr>
                <w:sz w:val="22"/>
                <w:szCs w:val="22"/>
              </w:rPr>
              <w:t>Quota allocation –</w:t>
            </w:r>
            <w:r w:rsidR="00AF0826">
              <w:rPr>
                <w:sz w:val="22"/>
                <w:szCs w:val="22"/>
              </w:rPr>
              <w:t xml:space="preserve"> </w:t>
            </w:r>
            <w:r w:rsidRPr="0083061C">
              <w:rPr>
                <w:sz w:val="22"/>
                <w:szCs w:val="22"/>
              </w:rPr>
              <w:t xml:space="preserve">The introduction of quota management </w:t>
            </w:r>
            <w:r w:rsidR="00A43261" w:rsidRPr="0083061C">
              <w:rPr>
                <w:sz w:val="22"/>
                <w:szCs w:val="22"/>
              </w:rPr>
              <w:t>in 2019 has</w:t>
            </w:r>
            <w:r w:rsidRPr="0083061C">
              <w:rPr>
                <w:sz w:val="22"/>
                <w:szCs w:val="22"/>
              </w:rPr>
              <w:t xml:space="preserve"> allow</w:t>
            </w:r>
            <w:r w:rsidR="00A43261" w:rsidRPr="0083061C">
              <w:rPr>
                <w:sz w:val="22"/>
                <w:szCs w:val="22"/>
              </w:rPr>
              <w:t>ed</w:t>
            </w:r>
            <w:r w:rsidRPr="0083061C">
              <w:rPr>
                <w:sz w:val="22"/>
                <w:szCs w:val="22"/>
              </w:rPr>
              <w:t xml:space="preserve"> individual transferable quota allocation. Fishers currently operate under the Torres Strait Tropical Rock Lobster Fishery Harvest Strategy (2019</w:t>
            </w:r>
            <w:proofErr w:type="gramStart"/>
            <w:r w:rsidRPr="0083061C">
              <w:rPr>
                <w:sz w:val="22"/>
                <w:szCs w:val="22"/>
              </w:rPr>
              <w:t>)</w:t>
            </w:r>
            <w:r w:rsidR="00DB5CF8">
              <w:rPr>
                <w:sz w:val="22"/>
                <w:szCs w:val="22"/>
              </w:rPr>
              <w:t>;</w:t>
            </w:r>
            <w:proofErr w:type="gramEnd"/>
          </w:p>
          <w:p w14:paraId="7CD34A93" w14:textId="4EF32BB0" w:rsidR="00E5279A" w:rsidRPr="0083061C" w:rsidRDefault="00E5279A" w:rsidP="006F437F">
            <w:pPr>
              <w:pStyle w:val="ListBullet"/>
              <w:tabs>
                <w:tab w:val="clear" w:pos="360"/>
                <w:tab w:val="left" w:pos="720"/>
              </w:tabs>
              <w:spacing w:before="0" w:after="120"/>
              <w:ind w:left="360" w:hanging="360"/>
              <w:rPr>
                <w:sz w:val="22"/>
                <w:szCs w:val="22"/>
              </w:rPr>
            </w:pPr>
            <w:r w:rsidRPr="0083061C">
              <w:rPr>
                <w:sz w:val="22"/>
                <w:szCs w:val="22"/>
              </w:rPr>
              <w:t xml:space="preserve">Processing – Licenced fish processors record all commercial catch data in the Torres Strait Seafood Buyers and Processors Docket Book. Docket book records include </w:t>
            </w:r>
            <w:r w:rsidR="00664AE3" w:rsidRPr="0083061C">
              <w:rPr>
                <w:sz w:val="22"/>
                <w:szCs w:val="22"/>
              </w:rPr>
              <w:t xml:space="preserve">the </w:t>
            </w:r>
            <w:r w:rsidRPr="0083061C">
              <w:rPr>
                <w:sz w:val="22"/>
                <w:szCs w:val="22"/>
              </w:rPr>
              <w:t xml:space="preserve">number of divers, days fished, and fishing method. The TIB sector are required to identify the region fished (i.e. Torres Strait, Queensland coast or Papua New Guinea). This information must be reported to AFMA within three </w:t>
            </w:r>
            <w:proofErr w:type="gramStart"/>
            <w:r w:rsidRPr="0083061C">
              <w:rPr>
                <w:sz w:val="22"/>
                <w:szCs w:val="22"/>
              </w:rPr>
              <w:t>days</w:t>
            </w:r>
            <w:r w:rsidR="00DB5CF8">
              <w:rPr>
                <w:sz w:val="22"/>
                <w:szCs w:val="22"/>
              </w:rPr>
              <w:t>;</w:t>
            </w:r>
            <w:proofErr w:type="gramEnd"/>
          </w:p>
          <w:p w14:paraId="50E0DFDD" w14:textId="61DFE3F0" w:rsidR="00E5279A" w:rsidRPr="0083061C" w:rsidRDefault="00E5279A" w:rsidP="006F437F">
            <w:pPr>
              <w:pStyle w:val="ListBullet"/>
              <w:tabs>
                <w:tab w:val="clear" w:pos="360"/>
                <w:tab w:val="left" w:pos="720"/>
              </w:tabs>
              <w:spacing w:before="0" w:after="120"/>
              <w:ind w:left="360" w:hanging="360"/>
              <w:rPr>
                <w:sz w:val="22"/>
                <w:szCs w:val="22"/>
              </w:rPr>
            </w:pPr>
            <w:r w:rsidRPr="0083061C">
              <w:rPr>
                <w:sz w:val="22"/>
                <w:szCs w:val="22"/>
              </w:rPr>
              <w:t xml:space="preserve">Size and bag limits – Minimum 115 mm tail length or 90 mm carapace length. Maximum three lobsters per person or six lobsters per </w:t>
            </w:r>
            <w:proofErr w:type="gramStart"/>
            <w:r w:rsidRPr="0083061C">
              <w:rPr>
                <w:sz w:val="22"/>
                <w:szCs w:val="22"/>
              </w:rPr>
              <w:t>boat</w:t>
            </w:r>
            <w:r w:rsidR="00DB5CF8">
              <w:rPr>
                <w:sz w:val="22"/>
                <w:szCs w:val="22"/>
              </w:rPr>
              <w:t>;</w:t>
            </w:r>
            <w:proofErr w:type="gramEnd"/>
          </w:p>
          <w:p w14:paraId="5DF901DE" w14:textId="653868B1" w:rsidR="00E5279A" w:rsidRPr="0083061C" w:rsidRDefault="00E5279A" w:rsidP="006F437F">
            <w:pPr>
              <w:pStyle w:val="ListBullet"/>
              <w:tabs>
                <w:tab w:val="clear" w:pos="360"/>
                <w:tab w:val="left" w:pos="720"/>
              </w:tabs>
              <w:spacing w:before="0" w:after="120"/>
              <w:ind w:left="360" w:hanging="360"/>
              <w:rPr>
                <w:sz w:val="22"/>
                <w:szCs w:val="22"/>
              </w:rPr>
            </w:pPr>
            <w:r w:rsidRPr="0083061C">
              <w:rPr>
                <w:sz w:val="22"/>
                <w:szCs w:val="22"/>
              </w:rPr>
              <w:t>Methods – Target species are taken by hand with the use of hookah</w:t>
            </w:r>
            <w:r w:rsidR="00011C6E" w:rsidRPr="0083061C">
              <w:rPr>
                <w:sz w:val="22"/>
                <w:szCs w:val="22"/>
              </w:rPr>
              <w:t xml:space="preserve"> or</w:t>
            </w:r>
            <w:r w:rsidR="00695A16" w:rsidRPr="0083061C">
              <w:rPr>
                <w:sz w:val="22"/>
                <w:szCs w:val="22"/>
              </w:rPr>
              <w:t xml:space="preserve"> </w:t>
            </w:r>
            <w:r w:rsidRPr="0083061C">
              <w:rPr>
                <w:sz w:val="22"/>
                <w:szCs w:val="22"/>
              </w:rPr>
              <w:t xml:space="preserve">spear. SCUBA is </w:t>
            </w:r>
            <w:proofErr w:type="gramStart"/>
            <w:r w:rsidRPr="0083061C">
              <w:rPr>
                <w:sz w:val="22"/>
                <w:szCs w:val="22"/>
              </w:rPr>
              <w:t>prohibited</w:t>
            </w:r>
            <w:r w:rsidR="00DB5CF8">
              <w:rPr>
                <w:sz w:val="22"/>
                <w:szCs w:val="22"/>
              </w:rPr>
              <w:t>;</w:t>
            </w:r>
            <w:proofErr w:type="gramEnd"/>
            <w:r w:rsidRPr="0083061C">
              <w:rPr>
                <w:sz w:val="22"/>
                <w:szCs w:val="22"/>
              </w:rPr>
              <w:t xml:space="preserve"> </w:t>
            </w:r>
          </w:p>
          <w:p w14:paraId="0999DF01" w14:textId="40154DD4" w:rsidR="00E94B19" w:rsidRPr="0083061C" w:rsidRDefault="00E94B19" w:rsidP="006F437F">
            <w:pPr>
              <w:pStyle w:val="ListBullet"/>
              <w:spacing w:before="0" w:after="120"/>
              <w:rPr>
                <w:sz w:val="22"/>
                <w:szCs w:val="22"/>
              </w:rPr>
            </w:pPr>
            <w:r w:rsidRPr="0083061C">
              <w:rPr>
                <w:sz w:val="22"/>
                <w:szCs w:val="22"/>
              </w:rPr>
              <w:t xml:space="preserve">Gear – Boat length restrictions. The TVH sector use larger vessels accompanied by </w:t>
            </w:r>
            <w:proofErr w:type="gramStart"/>
            <w:r w:rsidRPr="0083061C">
              <w:rPr>
                <w:sz w:val="22"/>
                <w:szCs w:val="22"/>
              </w:rPr>
              <w:t>a number of</w:t>
            </w:r>
            <w:proofErr w:type="gramEnd"/>
            <w:r w:rsidRPr="0083061C">
              <w:rPr>
                <w:sz w:val="22"/>
                <w:szCs w:val="22"/>
              </w:rPr>
              <w:t xml:space="preserve"> </w:t>
            </w:r>
            <w:r w:rsidR="00011C6E" w:rsidRPr="0083061C">
              <w:rPr>
                <w:sz w:val="22"/>
                <w:szCs w:val="22"/>
              </w:rPr>
              <w:t xml:space="preserve">smaller </w:t>
            </w:r>
            <w:r w:rsidRPr="0083061C">
              <w:rPr>
                <w:sz w:val="22"/>
                <w:szCs w:val="22"/>
              </w:rPr>
              <w:t>tender</w:t>
            </w:r>
            <w:r w:rsidR="00011C6E" w:rsidRPr="0083061C">
              <w:rPr>
                <w:sz w:val="22"/>
                <w:szCs w:val="22"/>
              </w:rPr>
              <w:t xml:space="preserve"> boats</w:t>
            </w:r>
            <w:r w:rsidRPr="0083061C">
              <w:rPr>
                <w:sz w:val="22"/>
                <w:szCs w:val="22"/>
              </w:rPr>
              <w:t>, while the TIB sector only use tenders</w:t>
            </w:r>
            <w:r w:rsidR="00DB5CF8">
              <w:rPr>
                <w:sz w:val="22"/>
                <w:szCs w:val="22"/>
              </w:rPr>
              <w:t xml:space="preserve">; and </w:t>
            </w:r>
            <w:r w:rsidRPr="0083061C">
              <w:rPr>
                <w:sz w:val="22"/>
                <w:szCs w:val="22"/>
              </w:rPr>
              <w:t xml:space="preserve"> </w:t>
            </w:r>
          </w:p>
          <w:p w14:paraId="0FD82E69" w14:textId="7C62FD2E" w:rsidR="00885298" w:rsidRPr="0083061C" w:rsidRDefault="00E94B19" w:rsidP="006F437F">
            <w:pPr>
              <w:pStyle w:val="ListBullet"/>
              <w:spacing w:before="0" w:after="120"/>
              <w:rPr>
                <w:bCs/>
                <w:sz w:val="22"/>
                <w:szCs w:val="22"/>
              </w:rPr>
            </w:pPr>
            <w:r w:rsidRPr="0083061C">
              <w:rPr>
                <w:sz w:val="22"/>
                <w:szCs w:val="22"/>
              </w:rPr>
              <w:t xml:space="preserve">Closures – A series of closures are in place at different times. Some areas are permanently closed, </w:t>
            </w:r>
            <w:r w:rsidR="00374354" w:rsidRPr="0083061C">
              <w:rPr>
                <w:sz w:val="22"/>
                <w:szCs w:val="22"/>
              </w:rPr>
              <w:t xml:space="preserve">a </w:t>
            </w:r>
            <w:r w:rsidRPr="0083061C">
              <w:rPr>
                <w:sz w:val="22"/>
                <w:szCs w:val="22"/>
              </w:rPr>
              <w:t xml:space="preserve">seasonal closure is in place from 1 October to 30 November, and the </w:t>
            </w:r>
            <w:proofErr w:type="spellStart"/>
            <w:r w:rsidRPr="0083061C">
              <w:rPr>
                <w:sz w:val="22"/>
                <w:szCs w:val="22"/>
              </w:rPr>
              <w:t>Moontide</w:t>
            </w:r>
            <w:proofErr w:type="spellEnd"/>
            <w:r w:rsidRPr="0083061C">
              <w:rPr>
                <w:sz w:val="22"/>
                <w:szCs w:val="22"/>
              </w:rPr>
              <w:t xml:space="preserve"> hookah closures starts on 9 February 2021</w:t>
            </w:r>
            <w:r w:rsidR="005A1ABD" w:rsidRPr="0083061C">
              <w:rPr>
                <w:sz w:val="22"/>
                <w:szCs w:val="22"/>
              </w:rPr>
              <w:t xml:space="preserve"> for 7 days</w:t>
            </w:r>
            <w:r w:rsidRPr="0083061C">
              <w:rPr>
                <w:sz w:val="22"/>
                <w:szCs w:val="22"/>
              </w:rPr>
              <w:t>. AFMA has discretionary powers to implement additional closures through legislative notices.</w:t>
            </w:r>
          </w:p>
        </w:tc>
      </w:tr>
      <w:tr w:rsidR="00885298" w:rsidRPr="0083061C" w14:paraId="1E480671" w14:textId="77777777" w:rsidTr="002737BE">
        <w:trPr>
          <w:cantSplit/>
        </w:trPr>
        <w:tc>
          <w:tcPr>
            <w:tcW w:w="1500" w:type="pct"/>
            <w:tcBorders>
              <w:bottom w:val="single" w:sz="4" w:space="0" w:color="auto"/>
            </w:tcBorders>
            <w:shd w:val="clear" w:color="auto" w:fill="FFC000"/>
          </w:tcPr>
          <w:p w14:paraId="22F41D85" w14:textId="77777777" w:rsidR="00885298" w:rsidRPr="0083061C" w:rsidRDefault="00885298" w:rsidP="006F437F">
            <w:pPr>
              <w:spacing w:before="0" w:line="276" w:lineRule="auto"/>
              <w:contextualSpacing/>
              <w:rPr>
                <w:rFonts w:cs="Arial"/>
              </w:rPr>
            </w:pPr>
            <w:r w:rsidRPr="0083061C">
              <w:rPr>
                <w:rFonts w:cs="Arial"/>
              </w:rPr>
              <w:lastRenderedPageBreak/>
              <w:t>Contain the means of enforcing critical aspects of the management arrangements</w:t>
            </w:r>
            <w:r w:rsidR="006B6EF9" w:rsidRPr="0083061C">
              <w:rPr>
                <w:rFonts w:cs="Arial"/>
              </w:rPr>
              <w:t>.</w:t>
            </w:r>
          </w:p>
          <w:p w14:paraId="086604CB" w14:textId="2B986CD8" w:rsidR="004649FA" w:rsidRPr="0083061C" w:rsidRDefault="004649FA" w:rsidP="006F437F">
            <w:pPr>
              <w:spacing w:before="0" w:line="276" w:lineRule="auto"/>
              <w:contextualSpacing/>
              <w:rPr>
                <w:rFonts w:cs="Arial"/>
              </w:rPr>
            </w:pPr>
          </w:p>
        </w:tc>
        <w:tc>
          <w:tcPr>
            <w:tcW w:w="3500" w:type="pct"/>
            <w:shd w:val="clear" w:color="auto" w:fill="auto"/>
          </w:tcPr>
          <w:p w14:paraId="3B7FF213" w14:textId="66F37CA0" w:rsidR="005869AD" w:rsidRPr="0083061C" w:rsidRDefault="005869AD" w:rsidP="006F437F">
            <w:pPr>
              <w:spacing w:before="0" w:line="276" w:lineRule="auto"/>
              <w:contextualSpacing/>
              <w:rPr>
                <w:rFonts w:cs="Arial"/>
                <w:bCs/>
                <w:i/>
              </w:rPr>
            </w:pPr>
            <w:r w:rsidRPr="0083061C">
              <w:rPr>
                <w:rFonts w:cs="Arial"/>
                <w:b/>
              </w:rPr>
              <w:t>Partially meets</w:t>
            </w:r>
            <w:r w:rsidRPr="0083061C">
              <w:rPr>
                <w:rFonts w:cs="Arial"/>
                <w:bCs/>
              </w:rPr>
              <w:t xml:space="preserve"> </w:t>
            </w:r>
            <w:r w:rsidR="00636969" w:rsidRPr="0083061C">
              <w:rPr>
                <w:rFonts w:cs="Arial"/>
                <w:b/>
              </w:rPr>
              <w:t>–</w:t>
            </w:r>
            <w:r w:rsidRPr="0083061C">
              <w:rPr>
                <w:rFonts w:cs="Arial"/>
                <w:b/>
              </w:rPr>
              <w:t xml:space="preserve"> </w:t>
            </w:r>
            <w:r w:rsidR="002737BE" w:rsidRPr="0083061C">
              <w:rPr>
                <w:rFonts w:cs="Arial"/>
                <w:b/>
                <w:iCs/>
              </w:rPr>
              <w:t xml:space="preserve">There is enforceable capability for some sectors in the fishery. </w:t>
            </w:r>
          </w:p>
          <w:p w14:paraId="55BD1516" w14:textId="10692C82" w:rsidR="00923315" w:rsidRDefault="00DC27D1" w:rsidP="006F437F">
            <w:pPr>
              <w:spacing w:before="0" w:line="276" w:lineRule="auto"/>
              <w:contextualSpacing/>
              <w:rPr>
                <w:rFonts w:cs="Arial"/>
              </w:rPr>
            </w:pPr>
            <w:r w:rsidRPr="0083061C">
              <w:rPr>
                <w:rFonts w:cs="Arial"/>
              </w:rPr>
              <w:t xml:space="preserve">Effective enforcement capability is in place. Compliance is enforced through Commonwealth and Queensland legislation. </w:t>
            </w:r>
            <w:r w:rsidR="00923315" w:rsidRPr="0083061C">
              <w:rPr>
                <w:rFonts w:cs="Arial"/>
              </w:rPr>
              <w:t>As of 1 July 2018, AFMA officially took on the role of delivering the commercial domestic compliance program within the Torres Strait Protected Zone (TSPZ) and adjacent</w:t>
            </w:r>
            <w:r w:rsidR="00011C6E" w:rsidRPr="0083061C">
              <w:rPr>
                <w:rFonts w:cs="Arial"/>
              </w:rPr>
              <w:t>,</w:t>
            </w:r>
            <w:r w:rsidR="00923315" w:rsidRPr="0083061C">
              <w:rPr>
                <w:rFonts w:cs="Arial"/>
              </w:rPr>
              <w:t xml:space="preserve"> outside but near</w:t>
            </w:r>
            <w:r w:rsidR="00011C6E" w:rsidRPr="0083061C">
              <w:rPr>
                <w:rFonts w:cs="Arial"/>
              </w:rPr>
              <w:t>,</w:t>
            </w:r>
            <w:r w:rsidR="00923315" w:rsidRPr="0083061C">
              <w:rPr>
                <w:rFonts w:cs="Arial"/>
              </w:rPr>
              <w:t xml:space="preserve"> area</w:t>
            </w:r>
            <w:r w:rsidR="00011C6E" w:rsidRPr="0083061C">
              <w:rPr>
                <w:rFonts w:cs="Arial"/>
              </w:rPr>
              <w:t xml:space="preserve"> from the Queensland Boat and Fishing Patrol</w:t>
            </w:r>
            <w:r w:rsidR="00923315" w:rsidRPr="0083061C">
              <w:rPr>
                <w:rFonts w:cs="Arial"/>
              </w:rPr>
              <w:t>.</w:t>
            </w:r>
          </w:p>
          <w:p w14:paraId="2DDD2695" w14:textId="77777777" w:rsidR="00DC712F" w:rsidRPr="0083061C" w:rsidRDefault="00DC712F" w:rsidP="006F437F">
            <w:pPr>
              <w:spacing w:before="0" w:line="276" w:lineRule="auto"/>
              <w:contextualSpacing/>
              <w:rPr>
                <w:rFonts w:cs="Arial"/>
              </w:rPr>
            </w:pPr>
          </w:p>
          <w:p w14:paraId="4233B77D" w14:textId="181DF42E" w:rsidR="00212C8D" w:rsidRDefault="00DC27D1" w:rsidP="006F437F">
            <w:pPr>
              <w:spacing w:before="0" w:line="276" w:lineRule="auto"/>
              <w:contextualSpacing/>
              <w:rPr>
                <w:rFonts w:cs="Arial"/>
              </w:rPr>
            </w:pPr>
            <w:r w:rsidRPr="0083061C">
              <w:rPr>
                <w:rFonts w:cs="Arial"/>
              </w:rPr>
              <w:t xml:space="preserve">AFMA, in consultation with the Papua New Guinea National Fisheries Authority and Australian Border Force, is responsible for foreign compliance in the Torres Strait, </w:t>
            </w:r>
            <w:r w:rsidR="00923315" w:rsidRPr="0083061C">
              <w:rPr>
                <w:rFonts w:cs="Arial"/>
              </w:rPr>
              <w:t>and</w:t>
            </w:r>
            <w:r w:rsidRPr="0083061C">
              <w:rPr>
                <w:rFonts w:cs="Arial"/>
              </w:rPr>
              <w:t xml:space="preserve"> enforc</w:t>
            </w:r>
            <w:r w:rsidR="00923315" w:rsidRPr="0083061C">
              <w:rPr>
                <w:rFonts w:cs="Arial"/>
              </w:rPr>
              <w:t>ing</w:t>
            </w:r>
            <w:r w:rsidRPr="0083061C">
              <w:rPr>
                <w:rFonts w:cs="Arial"/>
              </w:rPr>
              <w:t xml:space="preserve"> compliance </w:t>
            </w:r>
            <w:r w:rsidR="00011C6E" w:rsidRPr="0083061C">
              <w:rPr>
                <w:rFonts w:cs="Arial"/>
              </w:rPr>
              <w:t xml:space="preserve">of </w:t>
            </w:r>
            <w:r w:rsidRPr="0083061C">
              <w:rPr>
                <w:rFonts w:cs="Arial"/>
              </w:rPr>
              <w:t xml:space="preserve">Australian fishers </w:t>
            </w:r>
            <w:r w:rsidR="00011C6E" w:rsidRPr="0083061C">
              <w:rPr>
                <w:rFonts w:cs="Arial"/>
              </w:rPr>
              <w:t xml:space="preserve">operating </w:t>
            </w:r>
            <w:r w:rsidRPr="0083061C">
              <w:rPr>
                <w:rFonts w:cs="Arial"/>
              </w:rPr>
              <w:t xml:space="preserve">in the Torres Strait. </w:t>
            </w:r>
          </w:p>
          <w:p w14:paraId="502D3837" w14:textId="77777777" w:rsidR="00DC712F" w:rsidRPr="0083061C" w:rsidRDefault="00DC712F" w:rsidP="006F437F">
            <w:pPr>
              <w:spacing w:before="0" w:line="276" w:lineRule="auto"/>
              <w:contextualSpacing/>
              <w:rPr>
                <w:rFonts w:cs="Arial"/>
              </w:rPr>
            </w:pPr>
          </w:p>
          <w:p w14:paraId="44E84912" w14:textId="205191DC" w:rsidR="00885298" w:rsidRPr="0083061C" w:rsidRDefault="00212C8D" w:rsidP="006F437F">
            <w:pPr>
              <w:spacing w:before="0" w:line="276" w:lineRule="auto"/>
              <w:contextualSpacing/>
              <w:rPr>
                <w:rFonts w:cs="Arial"/>
                <w:bCs/>
              </w:rPr>
            </w:pPr>
            <w:r w:rsidRPr="0083061C">
              <w:rPr>
                <w:rFonts w:cs="Arial"/>
                <w:bCs/>
              </w:rPr>
              <w:t xml:space="preserve">Mandatory Vessel Monitoring Systems (VMS) is used as a tool to monitor compliance with hookah closures in the </w:t>
            </w:r>
            <w:r w:rsidR="00147EE2">
              <w:rPr>
                <w:rFonts w:cs="Arial"/>
                <w:bCs/>
              </w:rPr>
              <w:t>f</w:t>
            </w:r>
            <w:r w:rsidRPr="0083061C">
              <w:rPr>
                <w:rFonts w:cs="Arial"/>
                <w:bCs/>
              </w:rPr>
              <w:t>ishery.</w:t>
            </w:r>
          </w:p>
        </w:tc>
      </w:tr>
      <w:tr w:rsidR="00885298" w:rsidRPr="0083061C" w14:paraId="050DB205" w14:textId="77777777" w:rsidTr="002737BE">
        <w:trPr>
          <w:cantSplit/>
        </w:trPr>
        <w:tc>
          <w:tcPr>
            <w:tcW w:w="1500" w:type="pct"/>
            <w:tcBorders>
              <w:bottom w:val="single" w:sz="4" w:space="0" w:color="auto"/>
            </w:tcBorders>
            <w:shd w:val="clear" w:color="auto" w:fill="92D050"/>
          </w:tcPr>
          <w:p w14:paraId="0A1D3E47" w14:textId="77777777" w:rsidR="00885298" w:rsidRPr="0083061C" w:rsidRDefault="00885298" w:rsidP="006F437F">
            <w:pPr>
              <w:spacing w:before="0" w:line="276" w:lineRule="auto"/>
              <w:contextualSpacing/>
              <w:rPr>
                <w:rFonts w:cs="Arial"/>
              </w:rPr>
            </w:pPr>
            <w:r w:rsidRPr="0083061C">
              <w:rPr>
                <w:rFonts w:cs="Arial"/>
              </w:rPr>
              <w:t xml:space="preserve">Provide for the periodic review of the performance of the fishery management arrangements and the management strategies, </w:t>
            </w:r>
            <w:proofErr w:type="gramStart"/>
            <w:r w:rsidRPr="0083061C">
              <w:rPr>
                <w:rFonts w:cs="Arial"/>
              </w:rPr>
              <w:t>objectives</w:t>
            </w:r>
            <w:proofErr w:type="gramEnd"/>
            <w:r w:rsidRPr="0083061C">
              <w:rPr>
                <w:rFonts w:cs="Arial"/>
              </w:rPr>
              <w:t xml:space="preserve"> and criteria</w:t>
            </w:r>
            <w:r w:rsidR="006B6EF9" w:rsidRPr="0083061C">
              <w:rPr>
                <w:rFonts w:cs="Arial"/>
              </w:rPr>
              <w:t>.</w:t>
            </w:r>
          </w:p>
          <w:p w14:paraId="4C2BDACB" w14:textId="0F524F03" w:rsidR="004649FA" w:rsidRPr="0083061C" w:rsidRDefault="004649FA" w:rsidP="006F437F">
            <w:pPr>
              <w:spacing w:before="0" w:line="276" w:lineRule="auto"/>
              <w:contextualSpacing/>
              <w:rPr>
                <w:rFonts w:cs="Arial"/>
              </w:rPr>
            </w:pPr>
          </w:p>
        </w:tc>
        <w:tc>
          <w:tcPr>
            <w:tcW w:w="3500" w:type="pct"/>
            <w:shd w:val="clear" w:color="auto" w:fill="auto"/>
          </w:tcPr>
          <w:p w14:paraId="47B160A0" w14:textId="67015E2F" w:rsidR="005869AD" w:rsidRPr="0083061C" w:rsidRDefault="00F8472A" w:rsidP="006F437F">
            <w:pPr>
              <w:spacing w:before="0" w:line="276" w:lineRule="auto"/>
              <w:contextualSpacing/>
              <w:rPr>
                <w:rFonts w:cs="Arial"/>
              </w:rPr>
            </w:pPr>
            <w:r w:rsidRPr="0083061C">
              <w:rPr>
                <w:rFonts w:cs="Arial"/>
                <w:b/>
              </w:rPr>
              <w:t>Meets</w:t>
            </w:r>
            <w:r w:rsidR="002737BE" w:rsidRPr="0083061C">
              <w:rPr>
                <w:rFonts w:cs="Arial"/>
                <w:b/>
              </w:rPr>
              <w:t xml:space="preserve"> </w:t>
            </w:r>
            <w:r w:rsidR="005869AD" w:rsidRPr="0083061C">
              <w:rPr>
                <w:rFonts w:cs="Arial"/>
              </w:rPr>
              <w:t xml:space="preserve">– </w:t>
            </w:r>
            <w:r w:rsidR="005869AD" w:rsidRPr="0083061C">
              <w:rPr>
                <w:rFonts w:cs="Arial"/>
                <w:b/>
              </w:rPr>
              <w:t xml:space="preserve">Regular performance reviews </w:t>
            </w:r>
            <w:r w:rsidR="00011C6E" w:rsidRPr="0083061C">
              <w:rPr>
                <w:rFonts w:cs="Arial"/>
                <w:b/>
              </w:rPr>
              <w:t xml:space="preserve">are </w:t>
            </w:r>
            <w:r w:rsidR="005869AD" w:rsidRPr="0083061C">
              <w:rPr>
                <w:rFonts w:cs="Arial"/>
                <w:b/>
              </w:rPr>
              <w:t xml:space="preserve">built into </w:t>
            </w:r>
            <w:r w:rsidR="00011C6E" w:rsidRPr="0083061C">
              <w:rPr>
                <w:rFonts w:cs="Arial"/>
                <w:b/>
              </w:rPr>
              <w:t xml:space="preserve">the </w:t>
            </w:r>
            <w:r w:rsidR="005869AD" w:rsidRPr="0083061C">
              <w:rPr>
                <w:rFonts w:cs="Arial"/>
                <w:b/>
              </w:rPr>
              <w:t>management</w:t>
            </w:r>
            <w:r w:rsidR="00011C6E" w:rsidRPr="0083061C">
              <w:rPr>
                <w:rFonts w:cs="Arial"/>
                <w:b/>
              </w:rPr>
              <w:t xml:space="preserve"> of the fishery.</w:t>
            </w:r>
          </w:p>
          <w:p w14:paraId="62893EFD" w14:textId="71D275F6" w:rsidR="00011C6E" w:rsidRDefault="00DC27D1" w:rsidP="006F437F">
            <w:pPr>
              <w:spacing w:before="0" w:line="276" w:lineRule="auto"/>
              <w:contextualSpacing/>
              <w:rPr>
                <w:rFonts w:cs="Arial"/>
              </w:rPr>
            </w:pPr>
            <w:r w:rsidRPr="0083061C">
              <w:rPr>
                <w:rFonts w:cs="Arial"/>
              </w:rPr>
              <w:t xml:space="preserve">All management arrangements are subject to periodic review. The TRLRAG review the objectives and performance criteria annually. </w:t>
            </w:r>
          </w:p>
          <w:p w14:paraId="3204525B" w14:textId="77777777" w:rsidR="00DC712F" w:rsidRPr="0083061C" w:rsidRDefault="00DC712F" w:rsidP="006F437F">
            <w:pPr>
              <w:spacing w:before="0" w:line="276" w:lineRule="auto"/>
              <w:contextualSpacing/>
              <w:rPr>
                <w:rFonts w:cs="Arial"/>
              </w:rPr>
            </w:pPr>
          </w:p>
          <w:p w14:paraId="38969CE4" w14:textId="71E55128" w:rsidR="00885298" w:rsidRPr="0083061C" w:rsidRDefault="00DC27D1" w:rsidP="006F437F">
            <w:pPr>
              <w:spacing w:before="0" w:line="276" w:lineRule="auto"/>
              <w:contextualSpacing/>
              <w:rPr>
                <w:rFonts w:cs="Arial"/>
                <w:bCs/>
              </w:rPr>
            </w:pPr>
            <w:r w:rsidRPr="0083061C">
              <w:rPr>
                <w:rFonts w:cs="Arial"/>
              </w:rPr>
              <w:t>Target stocks are assessed annually by the Australian Bureau of Agricultural and Resource Economics and Sciences (ABARES) (see Williams et al. 2017; 2018; 2019), and bi-annually by the Fisheries Research and Development Corporation (FRDC) (see Maloney et al. 2016).</w:t>
            </w:r>
          </w:p>
        </w:tc>
      </w:tr>
      <w:tr w:rsidR="00885298" w:rsidRPr="0083061C" w14:paraId="7F16FB15" w14:textId="77777777" w:rsidTr="00C55FE1">
        <w:trPr>
          <w:cantSplit/>
        </w:trPr>
        <w:tc>
          <w:tcPr>
            <w:tcW w:w="1500" w:type="pct"/>
            <w:shd w:val="clear" w:color="auto" w:fill="92D050"/>
          </w:tcPr>
          <w:p w14:paraId="1EEADDCC" w14:textId="77777777" w:rsidR="00885298" w:rsidRPr="0083061C" w:rsidRDefault="00885298" w:rsidP="006F437F">
            <w:pPr>
              <w:spacing w:before="0" w:line="276" w:lineRule="auto"/>
              <w:contextualSpacing/>
              <w:rPr>
                <w:rFonts w:cs="Arial"/>
              </w:rPr>
            </w:pPr>
            <w:r w:rsidRPr="0083061C">
              <w:rPr>
                <w:rFonts w:cs="Arial"/>
              </w:rPr>
              <w:lastRenderedPageBreak/>
              <w:t xml:space="preserve">Be capable of assessing, monitoring and avoiding, remedying or mitigating any adverse impacts on the wider marine ecosystem in which the target species </w:t>
            </w:r>
            <w:proofErr w:type="gramStart"/>
            <w:r w:rsidRPr="0083061C">
              <w:rPr>
                <w:rFonts w:cs="Arial"/>
              </w:rPr>
              <w:t>lives</w:t>
            </w:r>
            <w:proofErr w:type="gramEnd"/>
            <w:r w:rsidRPr="0083061C">
              <w:rPr>
                <w:rFonts w:cs="Arial"/>
              </w:rPr>
              <w:t xml:space="preserve"> and the fishery operates</w:t>
            </w:r>
            <w:r w:rsidR="006B6EF9" w:rsidRPr="0083061C">
              <w:rPr>
                <w:rFonts w:cs="Arial"/>
              </w:rPr>
              <w:t>.</w:t>
            </w:r>
          </w:p>
          <w:p w14:paraId="79731F76" w14:textId="63F0A939" w:rsidR="004649FA" w:rsidRPr="0083061C" w:rsidRDefault="004649FA" w:rsidP="006F437F">
            <w:pPr>
              <w:spacing w:before="0" w:line="276" w:lineRule="auto"/>
              <w:contextualSpacing/>
              <w:rPr>
                <w:rFonts w:cs="Arial"/>
              </w:rPr>
            </w:pPr>
          </w:p>
        </w:tc>
        <w:tc>
          <w:tcPr>
            <w:tcW w:w="3500" w:type="pct"/>
            <w:shd w:val="clear" w:color="auto" w:fill="auto"/>
          </w:tcPr>
          <w:p w14:paraId="0BFC9566" w14:textId="03B57D21" w:rsidR="005869AD" w:rsidRPr="0083061C" w:rsidRDefault="00F8472A" w:rsidP="006F437F">
            <w:pPr>
              <w:spacing w:before="0" w:line="276" w:lineRule="auto"/>
              <w:contextualSpacing/>
              <w:rPr>
                <w:rFonts w:cs="Arial"/>
                <w:bCs/>
              </w:rPr>
            </w:pPr>
            <w:r w:rsidRPr="0083061C">
              <w:rPr>
                <w:rFonts w:cs="Arial"/>
                <w:b/>
              </w:rPr>
              <w:t>Meets</w:t>
            </w:r>
            <w:r w:rsidRPr="0083061C">
              <w:rPr>
                <w:rFonts w:cs="Arial"/>
                <w:bCs/>
              </w:rPr>
              <w:t xml:space="preserve"> </w:t>
            </w:r>
            <w:r w:rsidR="005869AD" w:rsidRPr="0083061C">
              <w:rPr>
                <w:rFonts w:cs="Arial"/>
                <w:bCs/>
              </w:rPr>
              <w:t xml:space="preserve">– </w:t>
            </w:r>
            <w:r w:rsidR="00011C6E" w:rsidRPr="0083061C">
              <w:rPr>
                <w:rFonts w:cs="Arial"/>
                <w:b/>
              </w:rPr>
              <w:t xml:space="preserve">The management arrangements effectively manage the </w:t>
            </w:r>
            <w:r w:rsidR="005869AD" w:rsidRPr="0083061C">
              <w:rPr>
                <w:rFonts w:cs="Arial"/>
                <w:b/>
              </w:rPr>
              <w:t xml:space="preserve">impacts on </w:t>
            </w:r>
            <w:r w:rsidR="00011C6E" w:rsidRPr="0083061C">
              <w:rPr>
                <w:rFonts w:cs="Arial"/>
                <w:b/>
              </w:rPr>
              <w:t xml:space="preserve">the </w:t>
            </w:r>
            <w:r w:rsidR="005869AD" w:rsidRPr="0083061C">
              <w:rPr>
                <w:rFonts w:cs="Arial"/>
                <w:b/>
              </w:rPr>
              <w:t>wider marine ecosystem</w:t>
            </w:r>
            <w:r w:rsidR="00011C6E" w:rsidRPr="0083061C">
              <w:rPr>
                <w:rFonts w:cs="Arial"/>
                <w:b/>
              </w:rPr>
              <w:t>.</w:t>
            </w:r>
          </w:p>
          <w:p w14:paraId="168F334A" w14:textId="7D37B6DF" w:rsidR="00636969" w:rsidRPr="0083061C" w:rsidRDefault="00011C6E" w:rsidP="006F437F">
            <w:pPr>
              <w:pStyle w:val="BodyText1"/>
              <w:spacing w:before="0" w:line="276" w:lineRule="auto"/>
              <w:contextualSpacing/>
              <w:jc w:val="left"/>
              <w:rPr>
                <w:rFonts w:cs="Arial"/>
                <w:bCs/>
                <w:szCs w:val="22"/>
              </w:rPr>
            </w:pPr>
            <w:r w:rsidRPr="0083061C">
              <w:rPr>
                <w:rFonts w:cs="Arial"/>
                <w:szCs w:val="22"/>
              </w:rPr>
              <w:t>An</w:t>
            </w:r>
            <w:r w:rsidR="00C55FE1" w:rsidRPr="0083061C">
              <w:rPr>
                <w:rFonts w:cs="Arial"/>
                <w:szCs w:val="22"/>
              </w:rPr>
              <w:t xml:space="preserve"> ecological risk assessment </w:t>
            </w:r>
            <w:r w:rsidR="0046068B">
              <w:rPr>
                <w:rFonts w:cs="Arial"/>
                <w:szCs w:val="22"/>
              </w:rPr>
              <w:t xml:space="preserve">(ERA) </w:t>
            </w:r>
            <w:r w:rsidR="00C55FE1" w:rsidRPr="0083061C">
              <w:rPr>
                <w:rFonts w:cs="Arial"/>
                <w:szCs w:val="22"/>
              </w:rPr>
              <w:t>has</w:t>
            </w:r>
            <w:r w:rsidRPr="0083061C">
              <w:rPr>
                <w:rFonts w:cs="Arial"/>
                <w:szCs w:val="22"/>
              </w:rPr>
              <w:t xml:space="preserve"> not</w:t>
            </w:r>
            <w:r w:rsidR="00C55FE1" w:rsidRPr="0083061C">
              <w:rPr>
                <w:rFonts w:cs="Arial"/>
                <w:szCs w:val="22"/>
              </w:rPr>
              <w:t xml:space="preserve"> been conducted</w:t>
            </w:r>
            <w:r w:rsidRPr="0083061C">
              <w:rPr>
                <w:rFonts w:cs="Arial"/>
                <w:szCs w:val="22"/>
              </w:rPr>
              <w:t xml:space="preserve"> for this fishery </w:t>
            </w:r>
            <w:r w:rsidR="00C55FE1" w:rsidRPr="0083061C">
              <w:rPr>
                <w:rFonts w:cs="Arial"/>
                <w:szCs w:val="22"/>
              </w:rPr>
              <w:t>for over 10 years (</w:t>
            </w:r>
            <w:proofErr w:type="spellStart"/>
            <w:r w:rsidR="00C55FE1" w:rsidRPr="0083061C">
              <w:rPr>
                <w:rFonts w:cs="Arial"/>
                <w:szCs w:val="22"/>
              </w:rPr>
              <w:t>Furlani</w:t>
            </w:r>
            <w:proofErr w:type="spellEnd"/>
            <w:r w:rsidR="00C55FE1" w:rsidRPr="0083061C">
              <w:rPr>
                <w:rFonts w:cs="Arial"/>
                <w:szCs w:val="22"/>
              </w:rPr>
              <w:t xml:space="preserve"> et al. 2007). However, the fishery use</w:t>
            </w:r>
            <w:r w:rsidR="00374354" w:rsidRPr="0083061C">
              <w:rPr>
                <w:rFonts w:cs="Arial"/>
                <w:szCs w:val="22"/>
              </w:rPr>
              <w:t>s</w:t>
            </w:r>
            <w:r w:rsidR="00C55FE1" w:rsidRPr="0083061C">
              <w:rPr>
                <w:rFonts w:cs="Arial"/>
                <w:szCs w:val="22"/>
              </w:rPr>
              <w:t xml:space="preserve"> </w:t>
            </w:r>
            <w:r w:rsidRPr="0083061C">
              <w:rPr>
                <w:rFonts w:cs="Arial"/>
                <w:szCs w:val="22"/>
              </w:rPr>
              <w:t xml:space="preserve">low risk </w:t>
            </w:r>
            <w:r w:rsidR="00C55FE1" w:rsidRPr="0083061C">
              <w:rPr>
                <w:rFonts w:cs="Arial"/>
                <w:szCs w:val="22"/>
              </w:rPr>
              <w:t xml:space="preserve">hand collection methods and TACC. Given the management arrangements in place, </w:t>
            </w:r>
            <w:r w:rsidR="00374354" w:rsidRPr="0083061C">
              <w:rPr>
                <w:rFonts w:cs="Arial"/>
                <w:szCs w:val="22"/>
              </w:rPr>
              <w:t xml:space="preserve">the </w:t>
            </w:r>
            <w:r w:rsidR="00C55FE1" w:rsidRPr="0083061C">
              <w:rPr>
                <w:rFonts w:cs="Arial"/>
                <w:szCs w:val="22"/>
              </w:rPr>
              <w:t>fishery is considered unlikely to have an impact on wider marine environment in the short term.</w:t>
            </w:r>
            <w:r w:rsidR="00C55FE1" w:rsidRPr="0083061C">
              <w:rPr>
                <w:rFonts w:cs="Arial"/>
                <w:bCs/>
                <w:szCs w:val="22"/>
              </w:rPr>
              <w:t xml:space="preserve"> </w:t>
            </w:r>
          </w:p>
          <w:p w14:paraId="30F0BD60" w14:textId="77777777" w:rsidR="005A63DA" w:rsidRPr="0083061C" w:rsidRDefault="005A63DA" w:rsidP="006F437F">
            <w:pPr>
              <w:pStyle w:val="BodyText1"/>
              <w:spacing w:before="0" w:line="276" w:lineRule="auto"/>
              <w:contextualSpacing/>
              <w:rPr>
                <w:rFonts w:cs="Arial"/>
                <w:bCs/>
                <w:szCs w:val="22"/>
              </w:rPr>
            </w:pPr>
          </w:p>
          <w:p w14:paraId="4EB133A4" w14:textId="09C84F35" w:rsidR="00885298" w:rsidRPr="0083061C" w:rsidRDefault="00C55FE1" w:rsidP="006F437F">
            <w:pPr>
              <w:pStyle w:val="BodyText1"/>
              <w:spacing w:before="0" w:line="276" w:lineRule="auto"/>
              <w:contextualSpacing/>
              <w:jc w:val="left"/>
              <w:rPr>
                <w:rFonts w:cs="Arial"/>
                <w:bCs/>
                <w:szCs w:val="22"/>
              </w:rPr>
            </w:pPr>
            <w:r w:rsidRPr="0083061C">
              <w:rPr>
                <w:rFonts w:cs="Arial"/>
                <w:szCs w:val="22"/>
              </w:rPr>
              <w:t>CSIRO undertak</w:t>
            </w:r>
            <w:r w:rsidR="005A63DA" w:rsidRPr="0083061C">
              <w:rPr>
                <w:rFonts w:cs="Arial"/>
                <w:szCs w:val="22"/>
              </w:rPr>
              <w:t>e</w:t>
            </w:r>
            <w:r w:rsidRPr="0083061C">
              <w:rPr>
                <w:rFonts w:cs="Arial"/>
                <w:szCs w:val="22"/>
              </w:rPr>
              <w:t xml:space="preserve"> </w:t>
            </w:r>
            <w:r w:rsidR="005D3FD2" w:rsidRPr="0083061C">
              <w:rPr>
                <w:rFonts w:cs="Arial"/>
                <w:szCs w:val="22"/>
              </w:rPr>
              <w:t xml:space="preserve">a </w:t>
            </w:r>
            <w:r w:rsidR="002737BE" w:rsidRPr="0083061C">
              <w:rPr>
                <w:rFonts w:cs="Arial"/>
                <w:szCs w:val="22"/>
              </w:rPr>
              <w:t xml:space="preserve">pre fishing season </w:t>
            </w:r>
            <w:r w:rsidRPr="0083061C">
              <w:rPr>
                <w:rFonts w:cs="Arial"/>
                <w:szCs w:val="22"/>
              </w:rPr>
              <w:t>survey in Nov</w:t>
            </w:r>
            <w:r w:rsidR="005D3FD2" w:rsidRPr="0083061C">
              <w:rPr>
                <w:rFonts w:cs="Arial"/>
                <w:szCs w:val="22"/>
              </w:rPr>
              <w:t xml:space="preserve">ember </w:t>
            </w:r>
            <w:r w:rsidR="002737BE" w:rsidRPr="0083061C">
              <w:rPr>
                <w:rFonts w:cs="Arial"/>
                <w:szCs w:val="22"/>
              </w:rPr>
              <w:t xml:space="preserve">every </w:t>
            </w:r>
            <w:r w:rsidR="005D3FD2" w:rsidRPr="0083061C">
              <w:rPr>
                <w:rFonts w:cs="Arial"/>
                <w:szCs w:val="22"/>
              </w:rPr>
              <w:t>year</w:t>
            </w:r>
            <w:r w:rsidR="002737BE" w:rsidRPr="0083061C">
              <w:rPr>
                <w:rFonts w:cs="Arial"/>
                <w:szCs w:val="22"/>
              </w:rPr>
              <w:t>.</w:t>
            </w:r>
            <w:r w:rsidR="005A63DA" w:rsidRPr="0083061C">
              <w:rPr>
                <w:rFonts w:cs="Arial"/>
                <w:szCs w:val="22"/>
              </w:rPr>
              <w:t xml:space="preserve"> In conjunction with recording lobster abundance and size/age structure, seabed habitat information is also collected during T</w:t>
            </w:r>
            <w:r w:rsidR="00147EE2">
              <w:rPr>
                <w:rFonts w:cs="Arial"/>
                <w:szCs w:val="22"/>
              </w:rPr>
              <w:t>ropical Rock Lobster</w:t>
            </w:r>
            <w:r w:rsidR="005A63DA" w:rsidRPr="0083061C">
              <w:rPr>
                <w:rFonts w:cs="Arial"/>
                <w:szCs w:val="22"/>
              </w:rPr>
              <w:t xml:space="preserve"> dive surveys where percent cover is recorded at each site for the various substrate types. Generally, the overall distribution of most seabed habitats has remained reasonably consistent since 2005, particularly for hard substrates and sand cover. </w:t>
            </w:r>
            <w:bookmarkStart w:id="7" w:name="_Hlk57815208"/>
            <w:r w:rsidR="005A63DA" w:rsidRPr="0083061C">
              <w:rPr>
                <w:rFonts w:cs="Arial"/>
                <w:szCs w:val="22"/>
              </w:rPr>
              <w:t>(AFMA Project 2016/0822) ‘Torres Strait rock lobster (TRL) Final Report 2019 on fishery surveys, CPUE, stock assessment and harvest control rule development’</w:t>
            </w:r>
            <w:bookmarkEnd w:id="7"/>
          </w:p>
        </w:tc>
      </w:tr>
      <w:tr w:rsidR="00885298" w:rsidRPr="0083061C" w14:paraId="257A30C9" w14:textId="77777777" w:rsidTr="002F0C8B">
        <w:trPr>
          <w:cantSplit/>
        </w:trPr>
        <w:tc>
          <w:tcPr>
            <w:tcW w:w="1500" w:type="pct"/>
            <w:shd w:val="clear" w:color="auto" w:fill="auto"/>
          </w:tcPr>
          <w:p w14:paraId="2FAB5309" w14:textId="2E63BC6E" w:rsidR="004649FA" w:rsidRPr="0083061C" w:rsidRDefault="00885298" w:rsidP="006F437F">
            <w:pPr>
              <w:spacing w:before="0" w:line="276" w:lineRule="auto"/>
              <w:contextualSpacing/>
              <w:rPr>
                <w:rFonts w:cs="Arial"/>
              </w:rPr>
            </w:pPr>
            <w:r w:rsidRPr="0083061C">
              <w:rPr>
                <w:rFonts w:cs="Arial"/>
              </w:rPr>
              <w:t>Requires compliance with relevant threat abatement plans, recovery plans, the National Policy on Fisheries Bycatch, and bycatch action strategies developed under the policy</w:t>
            </w:r>
            <w:r w:rsidR="006B6EF9" w:rsidRPr="0083061C">
              <w:rPr>
                <w:rFonts w:cs="Arial"/>
              </w:rPr>
              <w:t>.</w:t>
            </w:r>
          </w:p>
        </w:tc>
        <w:tc>
          <w:tcPr>
            <w:tcW w:w="3500" w:type="pct"/>
            <w:shd w:val="clear" w:color="auto" w:fill="auto"/>
          </w:tcPr>
          <w:p w14:paraId="4F7DD6A4" w14:textId="77777777" w:rsidR="00C55FE1" w:rsidRPr="0083061C" w:rsidRDefault="00C55FE1" w:rsidP="006F437F">
            <w:pPr>
              <w:spacing w:before="0" w:line="276" w:lineRule="auto"/>
              <w:contextualSpacing/>
              <w:rPr>
                <w:rFonts w:cs="Arial"/>
                <w:b/>
              </w:rPr>
            </w:pPr>
            <w:r w:rsidRPr="0083061C">
              <w:rPr>
                <w:rFonts w:cs="Arial"/>
                <w:b/>
              </w:rPr>
              <w:t>Not applicable</w:t>
            </w:r>
          </w:p>
          <w:p w14:paraId="7ACEA47E" w14:textId="026C0580" w:rsidR="00636969" w:rsidRPr="0083061C" w:rsidRDefault="00C55FE1" w:rsidP="006F437F">
            <w:pPr>
              <w:spacing w:before="0" w:line="276" w:lineRule="auto"/>
              <w:contextualSpacing/>
              <w:rPr>
                <w:rFonts w:cs="Arial"/>
              </w:rPr>
            </w:pPr>
            <w:r w:rsidRPr="0083061C">
              <w:rPr>
                <w:rFonts w:cs="Arial"/>
              </w:rPr>
              <w:t xml:space="preserve">There are no relevant plans or strategies relating to threat abatement, </w:t>
            </w:r>
            <w:proofErr w:type="gramStart"/>
            <w:r w:rsidRPr="0083061C">
              <w:rPr>
                <w:rFonts w:cs="Arial"/>
              </w:rPr>
              <w:t>recovery</w:t>
            </w:r>
            <w:proofErr w:type="gramEnd"/>
            <w:r w:rsidRPr="0083061C">
              <w:rPr>
                <w:rFonts w:cs="Arial"/>
              </w:rPr>
              <w:t xml:space="preserve"> or bycatch with which the fishery is required to be compliant. </w:t>
            </w:r>
          </w:p>
          <w:p w14:paraId="5E4F5B9B" w14:textId="569D258B" w:rsidR="00885298" w:rsidRPr="0083061C" w:rsidRDefault="00885298" w:rsidP="006F437F">
            <w:pPr>
              <w:spacing w:before="0" w:line="276" w:lineRule="auto"/>
              <w:contextualSpacing/>
              <w:rPr>
                <w:rFonts w:cs="Arial"/>
              </w:rPr>
            </w:pPr>
          </w:p>
        </w:tc>
      </w:tr>
      <w:tr w:rsidR="00885298" w:rsidRPr="0083061C" w14:paraId="4C167BCF" w14:textId="77777777" w:rsidTr="002F0C8B">
        <w:trPr>
          <w:cantSplit/>
        </w:trPr>
        <w:tc>
          <w:tcPr>
            <w:tcW w:w="5000" w:type="pct"/>
            <w:gridSpan w:val="2"/>
            <w:shd w:val="clear" w:color="auto" w:fill="92CDDC"/>
          </w:tcPr>
          <w:p w14:paraId="5BAE62F0" w14:textId="77777777" w:rsidR="00885298" w:rsidRPr="0083061C" w:rsidRDefault="00885298" w:rsidP="006F437F">
            <w:pPr>
              <w:keepNext/>
              <w:autoSpaceDE w:val="0"/>
              <w:autoSpaceDN w:val="0"/>
              <w:adjustRightInd w:val="0"/>
              <w:spacing w:before="0" w:line="276" w:lineRule="auto"/>
              <w:contextualSpacing/>
              <w:rPr>
                <w:rFonts w:cs="Arial"/>
                <w:b/>
                <w:bCs/>
              </w:rPr>
            </w:pPr>
            <w:r w:rsidRPr="0083061C">
              <w:rPr>
                <w:rFonts w:cs="Arial"/>
                <w:b/>
                <w:bCs/>
              </w:rPr>
              <w:lastRenderedPageBreak/>
              <w:t xml:space="preserve">PRINCIPLE 1 - </w:t>
            </w:r>
            <w:r w:rsidRPr="0083061C">
              <w:rPr>
                <w:rFonts w:cs="Arial"/>
              </w:rPr>
              <w:t>A fishery must be conducted in a manner that does not lead to over-fishing, or for those stocks that are over-fished, the fishery must be conducted such that there is a high degree of probability the stock(s) will recover</w:t>
            </w:r>
            <w:r w:rsidRPr="0083061C">
              <w:rPr>
                <w:rFonts w:cs="Arial"/>
                <w:b/>
                <w:bCs/>
              </w:rPr>
              <w:t xml:space="preserve">. </w:t>
            </w:r>
          </w:p>
        </w:tc>
      </w:tr>
      <w:tr w:rsidR="00885298" w:rsidRPr="0083061C" w14:paraId="1B4867E2" w14:textId="77777777" w:rsidTr="002F0C8B">
        <w:trPr>
          <w:cantSplit/>
        </w:trPr>
        <w:tc>
          <w:tcPr>
            <w:tcW w:w="5000" w:type="pct"/>
            <w:gridSpan w:val="2"/>
            <w:shd w:val="clear" w:color="auto" w:fill="B6DDE8"/>
          </w:tcPr>
          <w:p w14:paraId="1598A040" w14:textId="0115D611" w:rsidR="00885298" w:rsidRPr="0083061C" w:rsidRDefault="00885298" w:rsidP="006F437F">
            <w:pPr>
              <w:keepNext/>
              <w:spacing w:before="0" w:line="276" w:lineRule="auto"/>
              <w:contextualSpacing/>
              <w:rPr>
                <w:rFonts w:cs="Arial"/>
                <w:b/>
                <w:bCs/>
              </w:rPr>
            </w:pPr>
            <w:r w:rsidRPr="0083061C">
              <w:rPr>
                <w:rFonts w:cs="Arial"/>
                <w:b/>
                <w:bCs/>
              </w:rPr>
              <w:t xml:space="preserve">Objective 1 - </w:t>
            </w:r>
            <w:r w:rsidRPr="0083061C">
              <w:rPr>
                <w:rFonts w:cs="Arial"/>
              </w:rPr>
              <w:t>The fishery shall be conducted at catch levels that maintain ecologically viable stock levels at an agreed point or range, with ac</w:t>
            </w:r>
            <w:r w:rsidR="006B6EF9" w:rsidRPr="0083061C">
              <w:rPr>
                <w:rFonts w:cs="Arial"/>
              </w:rPr>
              <w:t>ceptable levels of probability.</w:t>
            </w:r>
          </w:p>
        </w:tc>
      </w:tr>
      <w:tr w:rsidR="00885298" w:rsidRPr="0083061C" w14:paraId="1CCDF312" w14:textId="77777777" w:rsidTr="002F0C8B">
        <w:trPr>
          <w:cantSplit/>
        </w:trPr>
        <w:tc>
          <w:tcPr>
            <w:tcW w:w="5000" w:type="pct"/>
            <w:gridSpan w:val="2"/>
            <w:shd w:val="clear" w:color="auto" w:fill="DAEEF3"/>
          </w:tcPr>
          <w:p w14:paraId="43C5F828" w14:textId="77777777" w:rsidR="00885298" w:rsidRPr="0083061C" w:rsidRDefault="00885298" w:rsidP="006F437F">
            <w:pPr>
              <w:keepNext/>
              <w:spacing w:before="0" w:line="276" w:lineRule="auto"/>
              <w:contextualSpacing/>
              <w:rPr>
                <w:rFonts w:cs="Arial"/>
                <w:b/>
                <w:bCs/>
                <w:i/>
                <w:iCs/>
              </w:rPr>
            </w:pPr>
            <w:r w:rsidRPr="0083061C">
              <w:rPr>
                <w:rFonts w:cs="Arial"/>
                <w:b/>
                <w:bCs/>
                <w:i/>
                <w:iCs/>
              </w:rPr>
              <w:t xml:space="preserve">Information requirements </w:t>
            </w:r>
          </w:p>
        </w:tc>
      </w:tr>
      <w:tr w:rsidR="00885298" w:rsidRPr="0083061C" w14:paraId="40E94611" w14:textId="77777777" w:rsidTr="00A43261">
        <w:trPr>
          <w:cantSplit/>
        </w:trPr>
        <w:tc>
          <w:tcPr>
            <w:tcW w:w="1500" w:type="pct"/>
            <w:shd w:val="clear" w:color="auto" w:fill="FFC000"/>
          </w:tcPr>
          <w:p w14:paraId="144AC722" w14:textId="626FE5E9" w:rsidR="00A0129B" w:rsidRPr="0083061C" w:rsidRDefault="00885298" w:rsidP="006F437F">
            <w:pPr>
              <w:spacing w:before="0" w:line="276" w:lineRule="auto"/>
              <w:contextualSpacing/>
              <w:rPr>
                <w:rFonts w:cs="Arial"/>
              </w:rPr>
            </w:pPr>
            <w:r w:rsidRPr="0083061C">
              <w:rPr>
                <w:rFonts w:cs="Arial"/>
                <w:b/>
                <w:bCs/>
                <w:i/>
                <w:iCs/>
              </w:rPr>
              <w:t xml:space="preserve">1.1.1 </w:t>
            </w:r>
            <w:r w:rsidRPr="0083061C">
              <w:rPr>
                <w:rFonts w:cs="Arial"/>
              </w:rPr>
              <w:t>There is a reliable information collection system in place appropriate to the scale of the fishery. The level of data collection should be based upon an appropriate mix of fishery independent and dep</w:t>
            </w:r>
            <w:r w:rsidR="006B6EF9" w:rsidRPr="0083061C">
              <w:rPr>
                <w:rFonts w:cs="Arial"/>
              </w:rPr>
              <w:t>endent research and monitoring.</w:t>
            </w:r>
          </w:p>
          <w:p w14:paraId="31C44E87" w14:textId="67073DC3" w:rsidR="00A0129B" w:rsidRPr="0083061C" w:rsidRDefault="00A0129B" w:rsidP="006F437F">
            <w:pPr>
              <w:spacing w:before="0" w:line="276" w:lineRule="auto"/>
              <w:contextualSpacing/>
              <w:rPr>
                <w:rFonts w:cs="Arial"/>
              </w:rPr>
            </w:pPr>
          </w:p>
        </w:tc>
        <w:tc>
          <w:tcPr>
            <w:tcW w:w="3500" w:type="pct"/>
            <w:shd w:val="clear" w:color="auto" w:fill="auto"/>
          </w:tcPr>
          <w:p w14:paraId="7D258D58" w14:textId="443FC419" w:rsidR="000263B2" w:rsidRPr="0083061C" w:rsidRDefault="00A43261" w:rsidP="006F437F">
            <w:pPr>
              <w:spacing w:before="0" w:line="276" w:lineRule="auto"/>
              <w:contextualSpacing/>
              <w:rPr>
                <w:rFonts w:cs="Arial"/>
                <w:b/>
              </w:rPr>
            </w:pPr>
            <w:r w:rsidRPr="0083061C">
              <w:rPr>
                <w:rFonts w:cs="Arial"/>
                <w:b/>
              </w:rPr>
              <w:t xml:space="preserve">Partially </w:t>
            </w:r>
            <w:r w:rsidR="00F8472A" w:rsidRPr="0083061C">
              <w:rPr>
                <w:rFonts w:cs="Arial"/>
                <w:b/>
              </w:rPr>
              <w:t xml:space="preserve">Meets </w:t>
            </w:r>
            <w:r w:rsidRPr="0083061C">
              <w:rPr>
                <w:rFonts w:cs="Arial"/>
                <w:b/>
              </w:rPr>
              <w:t>- There is a reliable information collection system in place for some sectors in the fishery</w:t>
            </w:r>
            <w:r w:rsidR="006D3258" w:rsidRPr="0083061C">
              <w:rPr>
                <w:rFonts w:cs="Arial"/>
                <w:b/>
              </w:rPr>
              <w:t>.</w:t>
            </w:r>
          </w:p>
          <w:p w14:paraId="5FA25F15" w14:textId="18675D6A" w:rsidR="000263B2" w:rsidRPr="0083061C" w:rsidRDefault="000263B2" w:rsidP="006F437F">
            <w:pPr>
              <w:spacing w:before="0" w:line="276" w:lineRule="auto"/>
              <w:contextualSpacing/>
              <w:rPr>
                <w:rFonts w:cs="Arial"/>
                <w:lang w:eastAsia="en-AU"/>
              </w:rPr>
            </w:pPr>
            <w:r w:rsidRPr="0083061C">
              <w:rPr>
                <w:rFonts w:cs="Arial"/>
                <w:lang w:eastAsia="en-AU"/>
              </w:rPr>
              <w:t xml:space="preserve">Catch reporting requirements in the </w:t>
            </w:r>
            <w:r w:rsidR="00C32C3D" w:rsidRPr="0083061C">
              <w:rPr>
                <w:rFonts w:cs="Arial"/>
                <w:lang w:eastAsia="en-AU"/>
              </w:rPr>
              <w:t>f</w:t>
            </w:r>
            <w:r w:rsidRPr="0083061C">
              <w:rPr>
                <w:rFonts w:cs="Arial"/>
                <w:lang w:eastAsia="en-AU"/>
              </w:rPr>
              <w:t>ishery vary across the fishing sectors. The TVH sector is required to complete a Daily Fishing Logbook (the Tropical Rock Lobster logbook – TRL04) which captures catch and effort data. This includes the total processed weight in kilograms of lobster caught, how many hours spent underwater, the fishing method (i.e. hookah, free dive, or lamp fishing) for each tender boat per day, and the latitude and longitude location of the primary boat.</w:t>
            </w:r>
          </w:p>
          <w:p w14:paraId="2728CA1D" w14:textId="77777777" w:rsidR="000263B2" w:rsidRPr="0083061C" w:rsidRDefault="000263B2" w:rsidP="006F437F">
            <w:pPr>
              <w:spacing w:before="0" w:line="276" w:lineRule="auto"/>
              <w:contextualSpacing/>
              <w:rPr>
                <w:rFonts w:cs="Arial"/>
                <w:lang w:eastAsia="en-AU"/>
              </w:rPr>
            </w:pPr>
          </w:p>
          <w:p w14:paraId="5F59A051" w14:textId="23651B49" w:rsidR="006107D9" w:rsidRPr="0083061C" w:rsidRDefault="005E2576" w:rsidP="006F437F">
            <w:pPr>
              <w:spacing w:before="0" w:line="276" w:lineRule="auto"/>
              <w:contextualSpacing/>
              <w:rPr>
                <w:rFonts w:cs="Arial"/>
                <w:lang w:eastAsia="en-AU"/>
              </w:rPr>
            </w:pPr>
            <w:r w:rsidRPr="0083061C">
              <w:rPr>
                <w:rFonts w:cs="Arial"/>
                <w:lang w:eastAsia="en-AU"/>
              </w:rPr>
              <w:t>T</w:t>
            </w:r>
            <w:r w:rsidR="000263B2" w:rsidRPr="0083061C">
              <w:rPr>
                <w:rFonts w:cs="Arial"/>
                <w:lang w:eastAsia="en-AU"/>
              </w:rPr>
              <w:t>he TIB sector</w:t>
            </w:r>
            <w:r w:rsidRPr="0083061C">
              <w:rPr>
                <w:rFonts w:cs="Arial"/>
                <w:lang w:eastAsia="en-AU"/>
              </w:rPr>
              <w:t xml:space="preserve"> logbook TDB02 only requires aggregate catch data at the end of a single fishing trip (total weight of the species landed (in kilograms) and its processed form) and is required to be signed by both the licenced fisher, and the licenced fish receiver. The fish receiver is then required to accurately weigh and record data about the landed product in a Catch Disposal Record (CDR) and submit that information to AFMA. </w:t>
            </w:r>
          </w:p>
          <w:p w14:paraId="145F470A" w14:textId="77777777" w:rsidR="006107D9" w:rsidRPr="0083061C" w:rsidRDefault="006107D9" w:rsidP="006F437F">
            <w:pPr>
              <w:spacing w:before="0" w:line="276" w:lineRule="auto"/>
              <w:contextualSpacing/>
              <w:rPr>
                <w:rFonts w:cs="Arial"/>
                <w:lang w:eastAsia="en-AU"/>
              </w:rPr>
            </w:pPr>
          </w:p>
          <w:p w14:paraId="0B70A7CE" w14:textId="62AF9B0D" w:rsidR="005E2576" w:rsidRPr="0083061C" w:rsidRDefault="005E2576" w:rsidP="006F437F">
            <w:pPr>
              <w:spacing w:before="0" w:line="276" w:lineRule="auto"/>
              <w:contextualSpacing/>
              <w:rPr>
                <w:rFonts w:cs="Arial"/>
                <w:lang w:eastAsia="en-AU"/>
              </w:rPr>
            </w:pPr>
            <w:r w:rsidRPr="0083061C">
              <w:rPr>
                <w:rFonts w:cs="Arial"/>
                <w:lang w:eastAsia="en-AU"/>
              </w:rPr>
              <w:t xml:space="preserve">The completion of daily fishing logbooks by the TIB sector, including information on fishing effort, </w:t>
            </w:r>
            <w:r w:rsidR="000263B2" w:rsidRPr="0083061C">
              <w:rPr>
                <w:rFonts w:cs="Arial"/>
                <w:lang w:eastAsia="en-AU"/>
              </w:rPr>
              <w:t xml:space="preserve">is not mandatory due to provisions in the </w:t>
            </w:r>
            <w:r w:rsidR="00C32C3D" w:rsidRPr="0083061C">
              <w:rPr>
                <w:rFonts w:cs="Arial"/>
                <w:i/>
                <w:iCs/>
                <w:lang w:eastAsia="en-AU"/>
              </w:rPr>
              <w:t>Torres Strait Fisheries Act 1984</w:t>
            </w:r>
            <w:r w:rsidR="000263B2" w:rsidRPr="0083061C">
              <w:rPr>
                <w:rFonts w:cs="Arial"/>
                <w:lang w:eastAsia="en-AU"/>
              </w:rPr>
              <w:t xml:space="preserve">. </w:t>
            </w:r>
            <w:r w:rsidR="006107D9" w:rsidRPr="0083061C">
              <w:rPr>
                <w:rFonts w:cs="Arial"/>
                <w:lang w:eastAsia="en-AU"/>
              </w:rPr>
              <w:t xml:space="preserve">The Department has </w:t>
            </w:r>
            <w:r w:rsidR="00051656">
              <w:rPr>
                <w:rFonts w:cs="Arial"/>
                <w:lang w:eastAsia="en-AU"/>
              </w:rPr>
              <w:t xml:space="preserve">made a </w:t>
            </w:r>
            <w:r w:rsidR="006107D9" w:rsidRPr="0083061C">
              <w:rPr>
                <w:rFonts w:cs="Arial"/>
                <w:lang w:eastAsia="en-AU"/>
              </w:rPr>
              <w:t>recommend</w:t>
            </w:r>
            <w:r w:rsidR="00051656">
              <w:rPr>
                <w:rFonts w:cs="Arial"/>
                <w:lang w:eastAsia="en-AU"/>
              </w:rPr>
              <w:t xml:space="preserve">ation </w:t>
            </w:r>
            <w:r w:rsidR="006107D9" w:rsidRPr="0083061C">
              <w:rPr>
                <w:rFonts w:cs="Arial"/>
                <w:lang w:eastAsia="en-AU"/>
              </w:rPr>
              <w:t xml:space="preserve">in section 2 </w:t>
            </w:r>
            <w:r w:rsidR="00051656">
              <w:rPr>
                <w:rFonts w:cs="Arial"/>
                <w:lang w:eastAsia="en-AU"/>
              </w:rPr>
              <w:t>for</w:t>
            </w:r>
            <w:r w:rsidR="006107D9" w:rsidRPr="0083061C">
              <w:rPr>
                <w:rFonts w:cs="Arial"/>
                <w:lang w:eastAsia="en-AU"/>
              </w:rPr>
              <w:t xml:space="preserve"> </w:t>
            </w:r>
            <w:r w:rsidR="00D15C1C" w:rsidRPr="0083061C">
              <w:rPr>
                <w:rFonts w:cs="Arial"/>
                <w:lang w:eastAsia="en-AU"/>
              </w:rPr>
              <w:t>more effective data collection for the fishery from all sectors.</w:t>
            </w:r>
          </w:p>
          <w:p w14:paraId="52C06FE1" w14:textId="77777777" w:rsidR="00A43261" w:rsidRPr="0083061C" w:rsidRDefault="00A43261" w:rsidP="006F437F">
            <w:pPr>
              <w:spacing w:before="0" w:line="276" w:lineRule="auto"/>
              <w:contextualSpacing/>
              <w:rPr>
                <w:rFonts w:cs="Arial"/>
                <w:lang w:eastAsia="en-AU"/>
              </w:rPr>
            </w:pPr>
          </w:p>
          <w:p w14:paraId="506AC785" w14:textId="350B6500" w:rsidR="000263B2" w:rsidRPr="0083061C" w:rsidRDefault="00A43261" w:rsidP="006F437F">
            <w:pPr>
              <w:spacing w:before="0" w:line="276" w:lineRule="auto"/>
              <w:contextualSpacing/>
              <w:rPr>
                <w:rFonts w:cs="Arial"/>
                <w:lang w:eastAsia="en-AU"/>
              </w:rPr>
            </w:pPr>
            <w:r w:rsidRPr="0083061C">
              <w:rPr>
                <w:rFonts w:cs="Arial"/>
                <w:lang w:eastAsia="en-AU"/>
              </w:rPr>
              <w:t xml:space="preserve">Fishery-independent monitoring of the Torres Strait </w:t>
            </w:r>
            <w:r w:rsidR="00EF3237">
              <w:rPr>
                <w:rFonts w:cs="Arial"/>
                <w:lang w:eastAsia="en-AU"/>
              </w:rPr>
              <w:t>T</w:t>
            </w:r>
            <w:r w:rsidRPr="0083061C">
              <w:rPr>
                <w:rFonts w:cs="Arial"/>
                <w:lang w:eastAsia="en-AU"/>
              </w:rPr>
              <w:t xml:space="preserve">ropical </w:t>
            </w:r>
            <w:r w:rsidR="00EF3237">
              <w:rPr>
                <w:rFonts w:cs="Arial"/>
                <w:lang w:eastAsia="en-AU"/>
              </w:rPr>
              <w:t>R</w:t>
            </w:r>
            <w:r w:rsidRPr="0083061C">
              <w:rPr>
                <w:rFonts w:cs="Arial"/>
                <w:lang w:eastAsia="en-AU"/>
              </w:rPr>
              <w:t xml:space="preserve">ock </w:t>
            </w:r>
            <w:r w:rsidR="00EF3237">
              <w:rPr>
                <w:rFonts w:cs="Arial"/>
                <w:lang w:eastAsia="en-AU"/>
              </w:rPr>
              <w:t>L</w:t>
            </w:r>
            <w:r w:rsidRPr="0083061C">
              <w:rPr>
                <w:rFonts w:cs="Arial"/>
                <w:lang w:eastAsia="en-AU"/>
              </w:rPr>
              <w:t xml:space="preserve">obster population has been carried out since 1989 </w:t>
            </w:r>
            <w:r w:rsidRPr="0083061C">
              <w:rPr>
                <w:rFonts w:cs="Arial"/>
              </w:rPr>
              <w:t>(</w:t>
            </w:r>
            <w:proofErr w:type="spellStart"/>
            <w:r w:rsidRPr="0083061C">
              <w:rPr>
                <w:rFonts w:cs="Arial"/>
              </w:rPr>
              <w:t>Plagányi</w:t>
            </w:r>
            <w:proofErr w:type="spellEnd"/>
            <w:r w:rsidRPr="0083061C">
              <w:rPr>
                <w:rFonts w:cs="Arial"/>
              </w:rPr>
              <w:t xml:space="preserve"> et al. 2018)</w:t>
            </w:r>
            <w:r w:rsidRPr="0083061C">
              <w:rPr>
                <w:rFonts w:cs="Arial"/>
                <w:lang w:eastAsia="en-AU"/>
              </w:rPr>
              <w:t xml:space="preserve">. This program currently involves a pre-season dive survey to provide information on the relative abundance of recruiting lobsters and the likely stock biomass available to be fished each season. </w:t>
            </w:r>
          </w:p>
          <w:p w14:paraId="7B741423" w14:textId="77777777" w:rsidR="00A43261" w:rsidRPr="0083061C" w:rsidRDefault="00A43261" w:rsidP="006F437F">
            <w:pPr>
              <w:spacing w:before="0" w:line="276" w:lineRule="auto"/>
              <w:contextualSpacing/>
              <w:rPr>
                <w:rFonts w:cs="Arial"/>
                <w:lang w:eastAsia="en-AU"/>
              </w:rPr>
            </w:pPr>
          </w:p>
          <w:p w14:paraId="4D7948C3" w14:textId="562E6B3E" w:rsidR="000263B2" w:rsidRPr="0083061C" w:rsidRDefault="000263B2" w:rsidP="006F437F">
            <w:pPr>
              <w:spacing w:before="0" w:line="276" w:lineRule="auto"/>
              <w:contextualSpacing/>
              <w:rPr>
                <w:rFonts w:cs="Arial"/>
                <w:lang w:eastAsia="en-AU"/>
              </w:rPr>
            </w:pPr>
            <w:r w:rsidRPr="0083061C">
              <w:rPr>
                <w:rFonts w:cs="Arial"/>
                <w:lang w:eastAsia="en-AU"/>
              </w:rPr>
              <w:t xml:space="preserve">Mandatory Vessel Monitoring Systems (VMS) were introduced across Torres Strait Fisheries in July 2017 for all primary and carrier boats in the </w:t>
            </w:r>
            <w:r w:rsidR="00502AE7">
              <w:rPr>
                <w:rFonts w:cs="Arial"/>
                <w:lang w:eastAsia="en-AU"/>
              </w:rPr>
              <w:t>f</w:t>
            </w:r>
            <w:r w:rsidRPr="0083061C">
              <w:rPr>
                <w:rFonts w:cs="Arial"/>
                <w:lang w:eastAsia="en-AU"/>
              </w:rPr>
              <w:t xml:space="preserve">ishery. VMS data is used by AFMA to monitor the location, </w:t>
            </w:r>
            <w:proofErr w:type="gramStart"/>
            <w:r w:rsidRPr="0083061C">
              <w:rPr>
                <w:rFonts w:cs="Arial"/>
                <w:lang w:eastAsia="en-AU"/>
              </w:rPr>
              <w:t>speed</w:t>
            </w:r>
            <w:proofErr w:type="gramEnd"/>
            <w:r w:rsidRPr="0083061C">
              <w:rPr>
                <w:rFonts w:cs="Arial"/>
                <w:lang w:eastAsia="en-AU"/>
              </w:rPr>
              <w:t xml:space="preserve"> and course of a commercial fishing boat. </w:t>
            </w:r>
          </w:p>
        </w:tc>
      </w:tr>
      <w:tr w:rsidR="00885298" w:rsidRPr="0083061C" w14:paraId="24E6F4E0" w14:textId="77777777" w:rsidTr="002F0C8B">
        <w:trPr>
          <w:cantSplit/>
        </w:trPr>
        <w:tc>
          <w:tcPr>
            <w:tcW w:w="5000" w:type="pct"/>
            <w:gridSpan w:val="2"/>
            <w:shd w:val="clear" w:color="auto" w:fill="DAEEF3"/>
          </w:tcPr>
          <w:p w14:paraId="5031E339" w14:textId="77777777" w:rsidR="00885298" w:rsidRPr="0083061C" w:rsidRDefault="00885298" w:rsidP="006F437F">
            <w:pPr>
              <w:keepNext/>
              <w:spacing w:before="0" w:line="276" w:lineRule="auto"/>
              <w:contextualSpacing/>
              <w:rPr>
                <w:rFonts w:cs="Arial"/>
                <w:b/>
                <w:bCs/>
                <w:i/>
                <w:iCs/>
              </w:rPr>
            </w:pPr>
            <w:r w:rsidRPr="0083061C">
              <w:rPr>
                <w:rFonts w:cs="Arial"/>
                <w:b/>
                <w:bCs/>
                <w:i/>
                <w:iCs/>
              </w:rPr>
              <w:lastRenderedPageBreak/>
              <w:t xml:space="preserve">Assessment </w:t>
            </w:r>
          </w:p>
        </w:tc>
      </w:tr>
      <w:tr w:rsidR="00885298" w:rsidRPr="0083061C" w14:paraId="4FB3EA8F" w14:textId="77777777" w:rsidTr="00992842">
        <w:trPr>
          <w:cantSplit/>
        </w:trPr>
        <w:tc>
          <w:tcPr>
            <w:tcW w:w="1500" w:type="pct"/>
            <w:tcBorders>
              <w:bottom w:val="single" w:sz="4" w:space="0" w:color="auto"/>
            </w:tcBorders>
            <w:shd w:val="clear" w:color="auto" w:fill="92D050"/>
          </w:tcPr>
          <w:p w14:paraId="2096A75F" w14:textId="4E0D66BA" w:rsidR="00885298" w:rsidRPr="0083061C" w:rsidRDefault="00885298" w:rsidP="006F437F">
            <w:pPr>
              <w:spacing w:before="0" w:line="276" w:lineRule="auto"/>
              <w:contextualSpacing/>
              <w:rPr>
                <w:rFonts w:cs="Arial"/>
              </w:rPr>
            </w:pPr>
            <w:r w:rsidRPr="0083061C">
              <w:rPr>
                <w:rFonts w:cs="Arial"/>
                <w:b/>
                <w:bCs/>
                <w:i/>
                <w:iCs/>
              </w:rPr>
              <w:t xml:space="preserve">1.1.2 </w:t>
            </w:r>
            <w:r w:rsidRPr="0083061C">
              <w:rPr>
                <w:rFonts w:cs="Arial"/>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83061C">
              <w:rPr>
                <w:rFonts w:cs="Arial"/>
              </w:rPr>
              <w:t xml:space="preserve"> but at least every three years.</w:t>
            </w:r>
          </w:p>
          <w:p w14:paraId="619918D7" w14:textId="4E9ECF2E" w:rsidR="004649FA" w:rsidRPr="0083061C" w:rsidRDefault="004649FA" w:rsidP="006F437F">
            <w:pPr>
              <w:spacing w:before="0" w:line="276" w:lineRule="auto"/>
              <w:contextualSpacing/>
              <w:rPr>
                <w:rFonts w:cs="Arial"/>
              </w:rPr>
            </w:pPr>
          </w:p>
        </w:tc>
        <w:tc>
          <w:tcPr>
            <w:tcW w:w="3500" w:type="pct"/>
            <w:shd w:val="clear" w:color="auto" w:fill="auto"/>
          </w:tcPr>
          <w:p w14:paraId="65D049FD" w14:textId="20A8E775" w:rsidR="005869AD" w:rsidRPr="0083061C" w:rsidRDefault="00F8472A" w:rsidP="006F437F">
            <w:pPr>
              <w:spacing w:before="0" w:line="276" w:lineRule="auto"/>
              <w:contextualSpacing/>
              <w:rPr>
                <w:rFonts w:cs="Arial"/>
                <w:b/>
              </w:rPr>
            </w:pPr>
            <w:r w:rsidRPr="0083061C">
              <w:rPr>
                <w:rFonts w:cs="Arial"/>
                <w:b/>
              </w:rPr>
              <w:t xml:space="preserve">Meets </w:t>
            </w:r>
            <w:r w:rsidR="005869AD" w:rsidRPr="0083061C">
              <w:rPr>
                <w:rFonts w:cs="Arial"/>
                <w:b/>
              </w:rPr>
              <w:t xml:space="preserve">– </w:t>
            </w:r>
            <w:r w:rsidR="00C74B33" w:rsidRPr="0083061C">
              <w:rPr>
                <w:rFonts w:cs="Arial"/>
                <w:b/>
              </w:rPr>
              <w:t>Annual stock assessment or annual surveys</w:t>
            </w:r>
            <w:r w:rsidR="002517ED" w:rsidRPr="0083061C">
              <w:rPr>
                <w:rFonts w:cs="Arial"/>
                <w:b/>
              </w:rPr>
              <w:t xml:space="preserve"> are conducted</w:t>
            </w:r>
            <w:r w:rsidR="00C74B33" w:rsidRPr="0083061C">
              <w:rPr>
                <w:rFonts w:cs="Arial"/>
                <w:b/>
              </w:rPr>
              <w:t>.</w:t>
            </w:r>
          </w:p>
          <w:p w14:paraId="3F8D8666" w14:textId="56BA8B21" w:rsidR="00A056C1" w:rsidRPr="0083061C" w:rsidRDefault="00714824" w:rsidP="006F437F">
            <w:pPr>
              <w:spacing w:before="0" w:line="276" w:lineRule="auto"/>
              <w:contextualSpacing/>
              <w:rPr>
                <w:rFonts w:cs="Arial"/>
                <w:color w:val="000000"/>
              </w:rPr>
            </w:pPr>
            <w:r w:rsidRPr="0083061C">
              <w:rPr>
                <w:rFonts w:cs="Arial"/>
                <w:color w:val="000000"/>
              </w:rPr>
              <w:t>CSIRO conducted fishery-independent monitoring of the Torres Strait Tropical Rock Lobster population from 1989 to 2015</w:t>
            </w:r>
            <w:r w:rsidR="004927A4" w:rsidRPr="0083061C">
              <w:rPr>
                <w:rFonts w:cs="Arial"/>
                <w:color w:val="000000"/>
              </w:rPr>
              <w:t>.</w:t>
            </w:r>
            <w:r w:rsidRPr="0083061C">
              <w:rPr>
                <w:rFonts w:cs="Arial"/>
                <w:color w:val="000000"/>
              </w:rPr>
              <w:t xml:space="preserve"> Since 2015, the </w:t>
            </w:r>
            <w:r w:rsidR="00C92DFC" w:rsidRPr="0083061C">
              <w:rPr>
                <w:rFonts w:cs="Arial"/>
                <w:color w:val="000000"/>
              </w:rPr>
              <w:t>preseason</w:t>
            </w:r>
            <w:r w:rsidR="0002023B" w:rsidRPr="0083061C">
              <w:rPr>
                <w:rFonts w:cs="Arial"/>
                <w:color w:val="000000"/>
              </w:rPr>
              <w:t xml:space="preserve"> total allowable catch (TAC)</w:t>
            </w:r>
            <w:r w:rsidRPr="0083061C">
              <w:rPr>
                <w:rFonts w:cs="Arial"/>
                <w:color w:val="000000"/>
              </w:rPr>
              <w:t xml:space="preserve"> has been based on pre-season surveys</w:t>
            </w:r>
            <w:r w:rsidR="00A056C1" w:rsidRPr="0083061C">
              <w:rPr>
                <w:rFonts w:cs="Arial"/>
                <w:color w:val="000000"/>
              </w:rPr>
              <w:t xml:space="preserve"> undertaken by CSIRO</w:t>
            </w:r>
            <w:r w:rsidRPr="0083061C">
              <w:rPr>
                <w:rFonts w:cs="Arial"/>
                <w:color w:val="000000"/>
              </w:rPr>
              <w:t xml:space="preserve">. </w:t>
            </w:r>
          </w:p>
          <w:p w14:paraId="6DACEFE8" w14:textId="77777777" w:rsidR="00084A86" w:rsidRPr="0083061C" w:rsidRDefault="00084A86" w:rsidP="006F437F">
            <w:pPr>
              <w:spacing w:before="0" w:line="276" w:lineRule="auto"/>
              <w:contextualSpacing/>
              <w:rPr>
                <w:rFonts w:cs="Arial"/>
                <w:color w:val="000000"/>
              </w:rPr>
            </w:pPr>
          </w:p>
          <w:p w14:paraId="6F539C53" w14:textId="37E31190" w:rsidR="00084A86" w:rsidRPr="0083061C" w:rsidRDefault="00A34F45" w:rsidP="006F437F">
            <w:pPr>
              <w:spacing w:before="0" w:line="276" w:lineRule="auto"/>
              <w:contextualSpacing/>
              <w:rPr>
                <w:rFonts w:cs="Arial"/>
              </w:rPr>
            </w:pPr>
            <w:r w:rsidRPr="0083061C">
              <w:rPr>
                <w:rFonts w:cs="Arial"/>
                <w:color w:val="000000"/>
              </w:rPr>
              <w:t>The fishery’s integrated stock assessment used an age-structured model (</w:t>
            </w:r>
            <w:proofErr w:type="spellStart"/>
            <w:r w:rsidRPr="0083061C">
              <w:rPr>
                <w:rFonts w:cs="Arial"/>
                <w:color w:val="000000"/>
              </w:rPr>
              <w:t>Plagányi</w:t>
            </w:r>
            <w:proofErr w:type="spellEnd"/>
            <w:r w:rsidRPr="0083061C">
              <w:rPr>
                <w:rFonts w:cs="Arial"/>
                <w:color w:val="000000"/>
              </w:rPr>
              <w:t xml:space="preserve"> et al. 2020) of </w:t>
            </w:r>
            <w:r w:rsidR="00147EE2">
              <w:rPr>
                <w:rFonts w:cs="Arial"/>
                <w:color w:val="000000"/>
              </w:rPr>
              <w:t>Tropical Rock Lobster</w:t>
            </w:r>
            <w:r w:rsidRPr="0083061C">
              <w:rPr>
                <w:rFonts w:cs="Arial"/>
                <w:color w:val="000000"/>
              </w:rPr>
              <w:t xml:space="preserve"> population dynamics that integrate</w:t>
            </w:r>
            <w:r w:rsidR="00084A86" w:rsidRPr="0083061C">
              <w:rPr>
                <w:rFonts w:cs="Arial"/>
                <w:color w:val="000000"/>
              </w:rPr>
              <w:t>d</w:t>
            </w:r>
            <w:r w:rsidRPr="0083061C">
              <w:rPr>
                <w:rFonts w:cs="Arial"/>
                <w:color w:val="000000"/>
              </w:rPr>
              <w:t xml:space="preserve"> all historical information (catch records since 1973, annual fishery independent survey data from 1989, catch-at-age information, size composition information) to produce a </w:t>
            </w:r>
            <w:r w:rsidRPr="0083061C">
              <w:rPr>
                <w:rFonts w:cs="Arial"/>
              </w:rPr>
              <w:t>Recommended Biological Catch (RBC)</w:t>
            </w:r>
            <w:r w:rsidRPr="0083061C">
              <w:rPr>
                <w:rFonts w:cs="Arial"/>
                <w:color w:val="000000"/>
              </w:rPr>
              <w:t>.</w:t>
            </w:r>
            <w:r w:rsidRPr="0083061C">
              <w:rPr>
                <w:rFonts w:cs="Arial"/>
              </w:rPr>
              <w:t xml:space="preserve"> </w:t>
            </w:r>
          </w:p>
          <w:p w14:paraId="3F28D3A2" w14:textId="77777777" w:rsidR="00084A86" w:rsidRPr="0083061C" w:rsidRDefault="00084A86" w:rsidP="006F437F">
            <w:pPr>
              <w:spacing w:before="0" w:line="276" w:lineRule="auto"/>
              <w:contextualSpacing/>
              <w:rPr>
                <w:rFonts w:cs="Arial"/>
              </w:rPr>
            </w:pPr>
          </w:p>
          <w:p w14:paraId="0BA74E3E" w14:textId="1E7C94CA" w:rsidR="00A34F45" w:rsidRPr="0083061C" w:rsidRDefault="00A34F45" w:rsidP="006F437F">
            <w:pPr>
              <w:spacing w:before="0" w:line="276" w:lineRule="auto"/>
              <w:contextualSpacing/>
              <w:rPr>
                <w:rFonts w:cs="Arial"/>
              </w:rPr>
            </w:pPr>
            <w:r w:rsidRPr="0083061C">
              <w:rPr>
                <w:rFonts w:cs="Arial"/>
              </w:rPr>
              <w:t xml:space="preserve">Under the harvest strategy for the fishery the integrated stock assessment model is to be updated every three years (unless triggered by a HS decision rule). </w:t>
            </w:r>
            <w:r w:rsidR="00084A86" w:rsidRPr="0083061C">
              <w:rPr>
                <w:rFonts w:cs="Arial"/>
              </w:rPr>
              <w:t>S</w:t>
            </w:r>
            <w:r w:rsidRPr="0083061C">
              <w:rPr>
                <w:rFonts w:cs="Arial"/>
              </w:rPr>
              <w:t xml:space="preserve">tock assessments will </w:t>
            </w:r>
            <w:r w:rsidR="00084A86" w:rsidRPr="0083061C">
              <w:rPr>
                <w:rFonts w:cs="Arial"/>
              </w:rPr>
              <w:t>also be</w:t>
            </w:r>
            <w:r w:rsidRPr="0083061C">
              <w:rPr>
                <w:rFonts w:cs="Arial"/>
              </w:rPr>
              <w:t xml:space="preserve"> used to assess the resource status and evaluate the performance of the empirical harvest control rule (</w:t>
            </w:r>
            <w:proofErr w:type="spellStart"/>
            <w:r w:rsidRPr="0083061C">
              <w:rPr>
                <w:rFonts w:cs="Arial"/>
              </w:rPr>
              <w:t>eHCR</w:t>
            </w:r>
            <w:proofErr w:type="spellEnd"/>
            <w:r w:rsidRPr="0083061C">
              <w:rPr>
                <w:rFonts w:cs="Arial"/>
              </w:rPr>
              <w:t xml:space="preserve">). </w:t>
            </w:r>
          </w:p>
          <w:p w14:paraId="1120C7A7" w14:textId="77777777" w:rsidR="00A34F45" w:rsidRPr="0083061C" w:rsidRDefault="00A34F45" w:rsidP="006F437F">
            <w:pPr>
              <w:spacing w:before="0" w:line="276" w:lineRule="auto"/>
              <w:contextualSpacing/>
              <w:rPr>
                <w:rFonts w:cs="Arial"/>
              </w:rPr>
            </w:pPr>
          </w:p>
          <w:p w14:paraId="1CD05CAF" w14:textId="67A4CBF3" w:rsidR="002B4772" w:rsidRPr="0083061C" w:rsidRDefault="00A34F45" w:rsidP="006F437F">
            <w:pPr>
              <w:spacing w:before="0" w:line="276" w:lineRule="auto"/>
              <w:contextualSpacing/>
              <w:rPr>
                <w:rFonts w:cs="Arial"/>
              </w:rPr>
            </w:pPr>
            <w:r w:rsidRPr="0083061C">
              <w:rPr>
                <w:rFonts w:cs="Arial"/>
                <w:color w:val="000000"/>
              </w:rPr>
              <w:t xml:space="preserve">The most recent stock assessment of the </w:t>
            </w:r>
            <w:r w:rsidR="00502AE7">
              <w:rPr>
                <w:rFonts w:cs="Arial"/>
                <w:color w:val="000000"/>
              </w:rPr>
              <w:t>f</w:t>
            </w:r>
            <w:r w:rsidRPr="0083061C">
              <w:rPr>
                <w:rFonts w:cs="Arial"/>
                <w:color w:val="000000"/>
              </w:rPr>
              <w:t>ishery undertaken in 2019 found that the stock had recovered following a period of low recruitment in the fishery.</w:t>
            </w:r>
            <w:r w:rsidR="00084A86" w:rsidRPr="0083061C">
              <w:rPr>
                <w:rFonts w:cs="Arial"/>
                <w:color w:val="000000"/>
              </w:rPr>
              <w:t xml:space="preserve"> </w:t>
            </w:r>
            <w:r w:rsidR="00D40EC3" w:rsidRPr="0083061C">
              <w:rPr>
                <w:rFonts w:cs="Arial"/>
              </w:rPr>
              <w:t xml:space="preserve">The Australian Bureau of Agricultural and Resource Economics and Sciences (ABARES) </w:t>
            </w:r>
            <w:r w:rsidR="00D40EC3" w:rsidRPr="0083061C">
              <w:rPr>
                <w:rFonts w:cs="Arial"/>
                <w:i/>
              </w:rPr>
              <w:t xml:space="preserve">Fishery status reports </w:t>
            </w:r>
            <w:r w:rsidR="00D40EC3" w:rsidRPr="0083061C">
              <w:rPr>
                <w:rFonts w:cs="Arial"/>
              </w:rPr>
              <w:t>for 2016–17 and 2017</w:t>
            </w:r>
            <w:r w:rsidR="00870767" w:rsidRPr="0083061C">
              <w:rPr>
                <w:rFonts w:cs="Arial"/>
              </w:rPr>
              <w:t>–</w:t>
            </w:r>
            <w:r w:rsidR="00D40EC3" w:rsidRPr="0083061C">
              <w:rPr>
                <w:rFonts w:cs="Arial"/>
              </w:rPr>
              <w:t xml:space="preserve">18 found target stocks are not overfished (biomass estimate) and not subject to overfishing (fishing mortality) (see Williams et al. 2017; 2018). </w:t>
            </w:r>
            <w:hyperlink r:id="rId30" w:history="1">
              <w:r w:rsidR="00D40EC3" w:rsidRPr="0083061C">
                <w:rPr>
                  <w:rStyle w:val="Hyperlink"/>
                  <w:rFonts w:cs="Arial"/>
                </w:rPr>
                <w:t>The status of key Australian fish stocks reports 2018</w:t>
              </w:r>
            </w:hyperlink>
            <w:r w:rsidR="00D40EC3" w:rsidRPr="0083061C">
              <w:rPr>
                <w:rFonts w:cs="Arial"/>
              </w:rPr>
              <w:t xml:space="preserve"> classified </w:t>
            </w:r>
            <w:proofErr w:type="spellStart"/>
            <w:r w:rsidR="00D40EC3" w:rsidRPr="0083061C">
              <w:rPr>
                <w:rFonts w:cs="Arial"/>
                <w:i/>
              </w:rPr>
              <w:t>Panulirus</w:t>
            </w:r>
            <w:proofErr w:type="spellEnd"/>
            <w:r w:rsidR="00D40EC3" w:rsidRPr="0083061C">
              <w:rPr>
                <w:rFonts w:cs="Arial"/>
                <w:i/>
              </w:rPr>
              <w:t xml:space="preserve"> </w:t>
            </w:r>
            <w:proofErr w:type="spellStart"/>
            <w:r w:rsidR="00D40EC3" w:rsidRPr="0083061C">
              <w:rPr>
                <w:rFonts w:cs="Arial"/>
                <w:i/>
              </w:rPr>
              <w:t>ornatus</w:t>
            </w:r>
            <w:proofErr w:type="spellEnd"/>
            <w:r w:rsidR="00D40EC3" w:rsidRPr="0083061C">
              <w:rPr>
                <w:rFonts w:cs="Arial"/>
              </w:rPr>
              <w:t xml:space="preserve"> stocks as sustainable across northern Australian. However, there is some uncertainty regarding stock structure since</w:t>
            </w:r>
            <w:r w:rsidR="006D3258" w:rsidRPr="0083061C">
              <w:rPr>
                <w:rFonts w:cs="Arial"/>
              </w:rPr>
              <w:t xml:space="preserve"> recent</w:t>
            </w:r>
            <w:r w:rsidR="00D40EC3" w:rsidRPr="0083061C">
              <w:rPr>
                <w:rFonts w:cs="Arial"/>
              </w:rPr>
              <w:t xml:space="preserve"> bleaching of coral habitats and the impact this may have on future stocks (</w:t>
            </w:r>
            <w:proofErr w:type="spellStart"/>
            <w:r w:rsidR="00CF2BA8" w:rsidRPr="0083061C">
              <w:rPr>
                <w:rFonts w:cs="Arial"/>
                <w:color w:val="000000"/>
              </w:rPr>
              <w:t>Plagányi</w:t>
            </w:r>
            <w:proofErr w:type="spellEnd"/>
            <w:r w:rsidR="00CF2BA8" w:rsidRPr="0083061C">
              <w:rPr>
                <w:rFonts w:cs="Arial"/>
                <w:color w:val="000000"/>
              </w:rPr>
              <w:t xml:space="preserve"> et al. 2018</w:t>
            </w:r>
            <w:r w:rsidR="00D40EC3" w:rsidRPr="0083061C">
              <w:rPr>
                <w:rFonts w:cs="Arial"/>
              </w:rPr>
              <w:t xml:space="preserve">). </w:t>
            </w:r>
          </w:p>
          <w:p w14:paraId="5BADA24D" w14:textId="77777777" w:rsidR="002B4772" w:rsidRPr="0083061C" w:rsidRDefault="002B4772" w:rsidP="006F437F">
            <w:pPr>
              <w:spacing w:before="0" w:line="276" w:lineRule="auto"/>
              <w:contextualSpacing/>
              <w:rPr>
                <w:rFonts w:cs="Arial"/>
              </w:rPr>
            </w:pPr>
          </w:p>
          <w:p w14:paraId="5ECF3F15" w14:textId="4BB193DE" w:rsidR="00885298" w:rsidRPr="00B44623" w:rsidRDefault="00290717" w:rsidP="006F437F">
            <w:pPr>
              <w:spacing w:before="0" w:line="276" w:lineRule="auto"/>
              <w:contextualSpacing/>
              <w:rPr>
                <w:rFonts w:cs="Arial"/>
                <w:color w:val="000000"/>
              </w:rPr>
            </w:pPr>
            <w:r w:rsidRPr="0083061C">
              <w:rPr>
                <w:rFonts w:cs="Arial"/>
              </w:rPr>
              <w:t xml:space="preserve">The upcoming </w:t>
            </w:r>
            <w:r w:rsidRPr="0083061C">
              <w:rPr>
                <w:rFonts w:cs="Arial"/>
                <w:noProof/>
              </w:rPr>
              <w:t xml:space="preserve">research project for the fishery </w:t>
            </w:r>
            <w:r w:rsidR="00870767">
              <w:rPr>
                <w:rFonts w:cs="Arial"/>
                <w:noProof/>
              </w:rPr>
              <w:t xml:space="preserve">– </w:t>
            </w:r>
            <w:r w:rsidRPr="0083061C">
              <w:rPr>
                <w:rFonts w:cs="Arial"/>
                <w:noProof/>
              </w:rPr>
              <w:t>“Fishery independent surveys, stock assessment, Harvest Strategy and Recommended Biological Catch calculation for the Torres Strait Tropical Rock Lobster Fishery</w:t>
            </w:r>
            <w:r w:rsidR="001F3868">
              <w:rPr>
                <w:rFonts w:cs="Arial"/>
                <w:noProof/>
              </w:rPr>
              <w:t xml:space="preserve"> </w:t>
            </w:r>
            <w:r w:rsidR="002B4772" w:rsidRPr="0083061C">
              <w:rPr>
                <w:rFonts w:cs="Arial"/>
                <w:noProof/>
              </w:rPr>
              <w:t>2020</w:t>
            </w:r>
            <w:r w:rsidR="007E1628" w:rsidRPr="0083061C">
              <w:rPr>
                <w:rFonts w:cs="Arial"/>
                <w:noProof/>
              </w:rPr>
              <w:t>’</w:t>
            </w:r>
            <w:r w:rsidR="00870767">
              <w:rPr>
                <w:rFonts w:cs="Arial"/>
                <w:noProof/>
              </w:rPr>
              <w:t xml:space="preserve"> </w:t>
            </w:r>
            <w:r w:rsidR="00870767" w:rsidRPr="0083061C">
              <w:rPr>
                <w:rFonts w:cs="Arial"/>
                <w:noProof/>
              </w:rPr>
              <w:t>(AFMA project R2019/0825</w:t>
            </w:r>
            <w:r w:rsidRPr="0083061C">
              <w:rPr>
                <w:rFonts w:cs="Arial"/>
                <w:noProof/>
              </w:rPr>
              <w:t>)</w:t>
            </w:r>
            <w:r w:rsidR="00870767">
              <w:rPr>
                <w:rFonts w:cs="Arial"/>
                <w:noProof/>
              </w:rPr>
              <w:t>,</w:t>
            </w:r>
            <w:r w:rsidRPr="0083061C">
              <w:rPr>
                <w:rFonts w:cs="Arial"/>
                <w:noProof/>
              </w:rPr>
              <w:t xml:space="preserve"> will </w:t>
            </w:r>
            <w:r w:rsidR="00870767">
              <w:rPr>
                <w:rFonts w:cs="Arial"/>
                <w:noProof/>
              </w:rPr>
              <w:t xml:space="preserve">explore </w:t>
            </w:r>
            <w:r w:rsidR="007E1628" w:rsidRPr="0083061C">
              <w:rPr>
                <w:rFonts w:cs="Arial"/>
                <w:noProof/>
              </w:rPr>
              <w:t>the</w:t>
            </w:r>
            <w:r w:rsidRPr="0083061C">
              <w:rPr>
                <w:rFonts w:cs="Arial"/>
                <w:noProof/>
              </w:rPr>
              <w:t xml:space="preserve"> </w:t>
            </w:r>
            <w:r w:rsidR="00EF3237">
              <w:rPr>
                <w:rFonts w:cs="Arial"/>
                <w:noProof/>
              </w:rPr>
              <w:t>T</w:t>
            </w:r>
            <w:r w:rsidR="007E1628" w:rsidRPr="0083061C">
              <w:rPr>
                <w:rFonts w:cs="Arial"/>
                <w:noProof/>
              </w:rPr>
              <w:t xml:space="preserve">ropical </w:t>
            </w:r>
            <w:r w:rsidR="00EF3237">
              <w:rPr>
                <w:rFonts w:cs="Arial"/>
                <w:noProof/>
              </w:rPr>
              <w:t>R</w:t>
            </w:r>
            <w:r w:rsidR="007E1628" w:rsidRPr="0083061C">
              <w:rPr>
                <w:rFonts w:cs="Arial"/>
                <w:noProof/>
              </w:rPr>
              <w:t xml:space="preserve">ock </w:t>
            </w:r>
            <w:r w:rsidR="00EF3237">
              <w:rPr>
                <w:rFonts w:cs="Arial"/>
                <w:noProof/>
              </w:rPr>
              <w:t>L</w:t>
            </w:r>
            <w:r w:rsidR="007E1628" w:rsidRPr="0083061C">
              <w:rPr>
                <w:rFonts w:cs="Arial"/>
                <w:noProof/>
              </w:rPr>
              <w:t xml:space="preserve">obster’s </w:t>
            </w:r>
            <w:r w:rsidR="007E1628" w:rsidRPr="0083061C">
              <w:rPr>
                <w:rFonts w:cs="Arial"/>
              </w:rPr>
              <w:t xml:space="preserve">biological diversity and reproductive capacity, as well as </w:t>
            </w:r>
            <w:r w:rsidRPr="0083061C">
              <w:rPr>
                <w:rFonts w:cs="Arial"/>
                <w:noProof/>
              </w:rPr>
              <w:t xml:space="preserve">environmnetal impacts, such as climate change, that may effect the </w:t>
            </w:r>
            <w:r w:rsidR="00EF3237">
              <w:rPr>
                <w:rFonts w:cs="Arial"/>
                <w:noProof/>
              </w:rPr>
              <w:t>T</w:t>
            </w:r>
            <w:r w:rsidR="007E1628" w:rsidRPr="0083061C">
              <w:rPr>
                <w:rFonts w:cs="Arial"/>
                <w:noProof/>
              </w:rPr>
              <w:t xml:space="preserve">ropical </w:t>
            </w:r>
            <w:r w:rsidR="00EF3237">
              <w:rPr>
                <w:rFonts w:cs="Arial"/>
                <w:noProof/>
              </w:rPr>
              <w:t>R</w:t>
            </w:r>
            <w:r w:rsidR="007E1628" w:rsidRPr="0083061C">
              <w:rPr>
                <w:rFonts w:cs="Arial"/>
                <w:noProof/>
              </w:rPr>
              <w:t xml:space="preserve">ock </w:t>
            </w:r>
            <w:r w:rsidR="00EF3237">
              <w:rPr>
                <w:rFonts w:cs="Arial"/>
                <w:noProof/>
              </w:rPr>
              <w:t>L</w:t>
            </w:r>
            <w:r w:rsidR="007E1628" w:rsidRPr="0083061C">
              <w:rPr>
                <w:rFonts w:cs="Arial"/>
                <w:noProof/>
              </w:rPr>
              <w:t xml:space="preserve">obster’s </w:t>
            </w:r>
            <w:r w:rsidRPr="0083061C">
              <w:rPr>
                <w:rFonts w:cs="Arial"/>
                <w:noProof/>
              </w:rPr>
              <w:t>s</w:t>
            </w:r>
            <w:r w:rsidR="007E1628" w:rsidRPr="0083061C">
              <w:rPr>
                <w:rFonts w:cs="Arial"/>
                <w:noProof/>
              </w:rPr>
              <w:t>urvival and recruitment variability.</w:t>
            </w:r>
          </w:p>
        </w:tc>
      </w:tr>
      <w:tr w:rsidR="00885298" w:rsidRPr="0083061C" w14:paraId="554D6C9D" w14:textId="77777777" w:rsidTr="00B44623">
        <w:trPr>
          <w:cantSplit/>
          <w:trHeight w:val="854"/>
        </w:trPr>
        <w:tc>
          <w:tcPr>
            <w:tcW w:w="1500" w:type="pct"/>
            <w:tcBorders>
              <w:bottom w:val="single" w:sz="4" w:space="0" w:color="auto"/>
            </w:tcBorders>
            <w:shd w:val="clear" w:color="auto" w:fill="FFC000"/>
          </w:tcPr>
          <w:p w14:paraId="4E9F9AB0" w14:textId="70D436A6" w:rsidR="00885298" w:rsidRPr="0083061C" w:rsidRDefault="00885298" w:rsidP="006F437F">
            <w:pPr>
              <w:spacing w:before="0" w:line="276" w:lineRule="auto"/>
              <w:contextualSpacing/>
              <w:rPr>
                <w:rFonts w:cs="Arial"/>
                <w:i/>
                <w:iCs/>
              </w:rPr>
            </w:pPr>
            <w:r w:rsidRPr="0083061C">
              <w:rPr>
                <w:rFonts w:cs="Arial"/>
                <w:b/>
                <w:bCs/>
                <w:i/>
                <w:iCs/>
              </w:rPr>
              <w:lastRenderedPageBreak/>
              <w:t xml:space="preserve">1.1.3 </w:t>
            </w:r>
            <w:r w:rsidRPr="0083061C">
              <w:rPr>
                <w:rFonts w:cs="Arial"/>
              </w:rPr>
              <w:t>The distribution and spatial structure of the stock(s) has been established and factored into management responses</w:t>
            </w:r>
            <w:r w:rsidR="006B6EF9" w:rsidRPr="0083061C">
              <w:rPr>
                <w:rFonts w:cs="Arial"/>
                <w:i/>
                <w:iCs/>
              </w:rPr>
              <w:t>.</w:t>
            </w:r>
          </w:p>
          <w:p w14:paraId="0D80A14A" w14:textId="315FCA83" w:rsidR="004649FA" w:rsidRPr="0083061C" w:rsidRDefault="004649FA" w:rsidP="006F437F">
            <w:pPr>
              <w:spacing w:before="0" w:line="276" w:lineRule="auto"/>
              <w:contextualSpacing/>
              <w:rPr>
                <w:rFonts w:cs="Arial"/>
                <w:i/>
                <w:iCs/>
              </w:rPr>
            </w:pPr>
          </w:p>
        </w:tc>
        <w:tc>
          <w:tcPr>
            <w:tcW w:w="3500" w:type="pct"/>
            <w:shd w:val="clear" w:color="auto" w:fill="auto"/>
          </w:tcPr>
          <w:p w14:paraId="0FD5DF8A" w14:textId="54C044B5" w:rsidR="005869AD" w:rsidRPr="0083061C" w:rsidRDefault="005869AD" w:rsidP="006F437F">
            <w:pPr>
              <w:spacing w:before="0" w:line="276" w:lineRule="auto"/>
              <w:contextualSpacing/>
              <w:rPr>
                <w:rFonts w:cs="Arial"/>
                <w:b/>
              </w:rPr>
            </w:pPr>
            <w:r w:rsidRPr="0083061C">
              <w:rPr>
                <w:rFonts w:cs="Arial"/>
                <w:b/>
              </w:rPr>
              <w:t xml:space="preserve">Partially meets – </w:t>
            </w:r>
            <w:r w:rsidR="00C74B33" w:rsidRPr="0083061C">
              <w:rPr>
                <w:rFonts w:cs="Arial"/>
                <w:b/>
              </w:rPr>
              <w:t xml:space="preserve">Spatial information is collected </w:t>
            </w:r>
            <w:proofErr w:type="gramStart"/>
            <w:r w:rsidR="00C74B33" w:rsidRPr="0083061C">
              <w:rPr>
                <w:rFonts w:cs="Arial"/>
                <w:b/>
              </w:rPr>
              <w:t>but yet</w:t>
            </w:r>
            <w:proofErr w:type="gramEnd"/>
            <w:r w:rsidR="00C74B33" w:rsidRPr="0083061C">
              <w:rPr>
                <w:rFonts w:cs="Arial"/>
                <w:b/>
              </w:rPr>
              <w:t xml:space="preserve"> to be used</w:t>
            </w:r>
            <w:r w:rsidR="007F6A8F" w:rsidRPr="0083061C">
              <w:rPr>
                <w:rFonts w:cs="Arial"/>
                <w:b/>
              </w:rPr>
              <w:t xml:space="preserve"> to inform management responses</w:t>
            </w:r>
            <w:r w:rsidR="00C74B33" w:rsidRPr="0083061C">
              <w:rPr>
                <w:rFonts w:cs="Arial"/>
                <w:b/>
              </w:rPr>
              <w:t>.</w:t>
            </w:r>
          </w:p>
          <w:p w14:paraId="39FD34D7" w14:textId="29C4BC9A" w:rsidR="00AA2966" w:rsidRPr="0083061C" w:rsidRDefault="00AA2966" w:rsidP="006F437F">
            <w:pPr>
              <w:spacing w:before="0" w:line="276" w:lineRule="auto"/>
              <w:contextualSpacing/>
              <w:rPr>
                <w:rFonts w:cs="Arial"/>
              </w:rPr>
            </w:pPr>
            <w:r w:rsidRPr="0083061C">
              <w:rPr>
                <w:rFonts w:cs="Arial"/>
              </w:rPr>
              <w:t xml:space="preserve">Spatial and temporal data for the </w:t>
            </w:r>
            <w:r w:rsidR="00502AE7">
              <w:rPr>
                <w:rFonts w:cs="Arial"/>
              </w:rPr>
              <w:t>f</w:t>
            </w:r>
            <w:r w:rsidRPr="0083061C">
              <w:rPr>
                <w:rFonts w:cs="Arial"/>
              </w:rPr>
              <w:t xml:space="preserve">ishery is formally analysed by CSIRO each year and used in the stock assessment and </w:t>
            </w:r>
            <w:proofErr w:type="spellStart"/>
            <w:r w:rsidRPr="0083061C">
              <w:rPr>
                <w:rFonts w:cs="Arial"/>
              </w:rPr>
              <w:t>eHCR</w:t>
            </w:r>
            <w:proofErr w:type="spellEnd"/>
            <w:r w:rsidRPr="0083061C">
              <w:rPr>
                <w:rFonts w:cs="Arial"/>
              </w:rPr>
              <w:t xml:space="preserve">.  </w:t>
            </w:r>
          </w:p>
          <w:p w14:paraId="5A6A30B5" w14:textId="77777777" w:rsidR="00FE491C" w:rsidRPr="0083061C" w:rsidRDefault="00FE491C" w:rsidP="006F437F">
            <w:pPr>
              <w:spacing w:before="0" w:line="276" w:lineRule="auto"/>
              <w:contextualSpacing/>
              <w:rPr>
                <w:rFonts w:cs="Arial"/>
              </w:rPr>
            </w:pPr>
          </w:p>
          <w:p w14:paraId="13D72C20" w14:textId="2052D546" w:rsidR="00177006" w:rsidRPr="0083061C" w:rsidRDefault="00AA2966" w:rsidP="006F437F">
            <w:pPr>
              <w:spacing w:before="0" w:line="276" w:lineRule="auto"/>
              <w:contextualSpacing/>
              <w:rPr>
                <w:rFonts w:cs="Arial"/>
              </w:rPr>
            </w:pPr>
            <w:r w:rsidRPr="0083061C">
              <w:rPr>
                <w:rFonts w:cs="Arial"/>
              </w:rPr>
              <w:t>The Tropical Rock Lobster is a migratory species which moves through the fishery to Papua New Guinea waters to spawn and do not return (</w:t>
            </w:r>
            <w:proofErr w:type="spellStart"/>
            <w:r w:rsidRPr="0083061C">
              <w:rPr>
                <w:rFonts w:cs="Arial"/>
              </w:rPr>
              <w:t>Plagányi</w:t>
            </w:r>
            <w:proofErr w:type="spellEnd"/>
            <w:r w:rsidRPr="0083061C">
              <w:rPr>
                <w:rFonts w:cs="Arial"/>
              </w:rPr>
              <w:t xml:space="preserve"> et al. 2018a). </w:t>
            </w:r>
            <w:r w:rsidR="00177006" w:rsidRPr="0083061C">
              <w:rPr>
                <w:rFonts w:cs="Arial"/>
              </w:rPr>
              <w:t xml:space="preserve">Tropical </w:t>
            </w:r>
            <w:r w:rsidR="00EF3237">
              <w:rPr>
                <w:rFonts w:cs="Arial"/>
              </w:rPr>
              <w:t>R</w:t>
            </w:r>
            <w:r w:rsidR="00177006" w:rsidRPr="0083061C">
              <w:rPr>
                <w:rFonts w:cs="Arial"/>
              </w:rPr>
              <w:t xml:space="preserve">ock </w:t>
            </w:r>
            <w:r w:rsidR="00EF3237">
              <w:rPr>
                <w:rFonts w:cs="Arial"/>
              </w:rPr>
              <w:t>L</w:t>
            </w:r>
            <w:r w:rsidR="00177006" w:rsidRPr="0083061C">
              <w:rPr>
                <w:rFonts w:cs="Arial"/>
              </w:rPr>
              <w:t xml:space="preserve">obster populations within the Torres Strait, Coral Sea and Queensland waters </w:t>
            </w:r>
            <w:proofErr w:type="gramStart"/>
            <w:r w:rsidR="00177006" w:rsidRPr="0083061C">
              <w:rPr>
                <w:rFonts w:cs="Arial"/>
              </w:rPr>
              <w:t>are considered to be</w:t>
            </w:r>
            <w:proofErr w:type="gramEnd"/>
            <w:r w:rsidR="00177006" w:rsidRPr="0083061C">
              <w:rPr>
                <w:rFonts w:cs="Arial"/>
              </w:rPr>
              <w:t xml:space="preserve"> a single biological stock </w:t>
            </w:r>
            <w:r w:rsidRPr="0083061C">
              <w:rPr>
                <w:rFonts w:cs="Arial"/>
              </w:rPr>
              <w:t xml:space="preserve">with limited age classes </w:t>
            </w:r>
            <w:r w:rsidR="00177006" w:rsidRPr="0083061C">
              <w:rPr>
                <w:rFonts w:cs="Arial"/>
              </w:rPr>
              <w:t>(</w:t>
            </w:r>
            <w:r w:rsidR="00177006" w:rsidRPr="0083061C">
              <w:rPr>
                <w:rStyle w:val="Hyperlink"/>
                <w:rFonts w:cs="Arial"/>
              </w:rPr>
              <w:t xml:space="preserve">Pitcher et al. </w:t>
            </w:r>
            <w:r w:rsidR="00217136" w:rsidRPr="0083061C">
              <w:rPr>
                <w:rStyle w:val="Hyperlink"/>
                <w:rFonts w:cs="Arial"/>
              </w:rPr>
              <w:t>2018</w:t>
            </w:r>
            <w:r w:rsidR="00177006" w:rsidRPr="0083061C">
              <w:rPr>
                <w:rFonts w:cs="Arial"/>
              </w:rPr>
              <w:t xml:space="preserve">). </w:t>
            </w:r>
          </w:p>
          <w:p w14:paraId="52C80756" w14:textId="77777777" w:rsidR="008210D0" w:rsidRPr="0083061C" w:rsidRDefault="008210D0" w:rsidP="006F437F">
            <w:pPr>
              <w:spacing w:before="0" w:line="276" w:lineRule="auto"/>
              <w:contextualSpacing/>
              <w:rPr>
                <w:rFonts w:cs="Arial"/>
              </w:rPr>
            </w:pPr>
          </w:p>
          <w:p w14:paraId="602A640F" w14:textId="68AE8B45" w:rsidR="00885298" w:rsidRPr="0083061C" w:rsidRDefault="008210D0" w:rsidP="006F437F">
            <w:pPr>
              <w:spacing w:before="0" w:line="276" w:lineRule="auto"/>
              <w:contextualSpacing/>
              <w:rPr>
                <w:rFonts w:cs="Arial"/>
                <w:b/>
              </w:rPr>
            </w:pPr>
            <w:r w:rsidRPr="0083061C">
              <w:rPr>
                <w:rFonts w:cs="Arial"/>
              </w:rPr>
              <w:t xml:space="preserve">The AFMA project R2019/0825 </w:t>
            </w:r>
            <w:r w:rsidR="00870767">
              <w:rPr>
                <w:rFonts w:cs="Arial"/>
              </w:rPr>
              <w:t xml:space="preserve">will </w:t>
            </w:r>
            <w:r w:rsidR="00177006" w:rsidRPr="0083061C">
              <w:rPr>
                <w:rFonts w:cs="Arial"/>
              </w:rPr>
              <w:t>determine the biological structure for</w:t>
            </w:r>
            <w:r w:rsidRPr="0083061C">
              <w:rPr>
                <w:rFonts w:cs="Arial"/>
              </w:rPr>
              <w:t xml:space="preserve"> the</w:t>
            </w:r>
            <w:r w:rsidR="00177006" w:rsidRPr="0083061C">
              <w:rPr>
                <w:rFonts w:cs="Arial"/>
              </w:rPr>
              <w:t xml:space="preserve"> </w:t>
            </w:r>
            <w:r w:rsidR="00EF3237">
              <w:rPr>
                <w:rFonts w:cs="Arial"/>
              </w:rPr>
              <w:t>T</w:t>
            </w:r>
            <w:r w:rsidR="00177006" w:rsidRPr="0083061C">
              <w:rPr>
                <w:rFonts w:cs="Arial"/>
              </w:rPr>
              <w:t xml:space="preserve">ropical </w:t>
            </w:r>
            <w:r w:rsidR="00EF3237">
              <w:rPr>
                <w:rFonts w:cs="Arial"/>
              </w:rPr>
              <w:t>R</w:t>
            </w:r>
            <w:r w:rsidR="00177006" w:rsidRPr="0083061C">
              <w:rPr>
                <w:rFonts w:cs="Arial"/>
              </w:rPr>
              <w:t xml:space="preserve">ock </w:t>
            </w:r>
            <w:r w:rsidR="00EF3237">
              <w:rPr>
                <w:rFonts w:cs="Arial"/>
              </w:rPr>
              <w:t>L</w:t>
            </w:r>
            <w:r w:rsidR="00177006" w:rsidRPr="0083061C">
              <w:rPr>
                <w:rFonts w:cs="Arial"/>
              </w:rPr>
              <w:t>obster</w:t>
            </w:r>
            <w:r w:rsidRPr="0083061C">
              <w:rPr>
                <w:rFonts w:cs="Arial"/>
              </w:rPr>
              <w:t>.</w:t>
            </w:r>
          </w:p>
        </w:tc>
      </w:tr>
      <w:tr w:rsidR="00885298" w:rsidRPr="0083061C" w14:paraId="3F52708C" w14:textId="77777777" w:rsidTr="00714824">
        <w:trPr>
          <w:cantSplit/>
        </w:trPr>
        <w:tc>
          <w:tcPr>
            <w:tcW w:w="1500" w:type="pct"/>
            <w:tcBorders>
              <w:bottom w:val="single" w:sz="4" w:space="0" w:color="auto"/>
            </w:tcBorders>
            <w:shd w:val="clear" w:color="auto" w:fill="FFC000"/>
          </w:tcPr>
          <w:p w14:paraId="5BFE2E19" w14:textId="77777777" w:rsidR="00885298" w:rsidRPr="0083061C" w:rsidRDefault="00885298" w:rsidP="006F437F">
            <w:pPr>
              <w:spacing w:before="0" w:line="276" w:lineRule="auto"/>
              <w:contextualSpacing/>
              <w:rPr>
                <w:rFonts w:cs="Arial"/>
              </w:rPr>
            </w:pPr>
            <w:r w:rsidRPr="0083061C">
              <w:rPr>
                <w:rFonts w:cs="Arial"/>
                <w:b/>
                <w:bCs/>
                <w:i/>
                <w:iCs/>
              </w:rPr>
              <w:lastRenderedPageBreak/>
              <w:t xml:space="preserve">1.1.4 </w:t>
            </w:r>
            <w:r w:rsidRPr="0083061C">
              <w:rPr>
                <w:rFonts w:cs="Arial"/>
              </w:rPr>
              <w:t>There are reliable estimates of all removals, including commercial (landings and discards), recreational and indigenous, from the fished stock. These estimates have been factored into stock assessments a</w:t>
            </w:r>
            <w:r w:rsidR="006B6EF9" w:rsidRPr="0083061C">
              <w:rPr>
                <w:rFonts w:cs="Arial"/>
              </w:rPr>
              <w:t>nd target species catch levels.</w:t>
            </w:r>
          </w:p>
          <w:p w14:paraId="150B44F6" w14:textId="33DE543E" w:rsidR="004E6C95" w:rsidRPr="0083061C" w:rsidRDefault="004E6C95" w:rsidP="006F437F">
            <w:pPr>
              <w:spacing w:before="0" w:line="276" w:lineRule="auto"/>
              <w:contextualSpacing/>
              <w:rPr>
                <w:rFonts w:cs="Arial"/>
              </w:rPr>
            </w:pPr>
          </w:p>
        </w:tc>
        <w:tc>
          <w:tcPr>
            <w:tcW w:w="3500" w:type="pct"/>
            <w:shd w:val="clear" w:color="auto" w:fill="auto"/>
          </w:tcPr>
          <w:p w14:paraId="58BBFB2C" w14:textId="77B9D09D" w:rsidR="004C3D60" w:rsidRPr="0083061C" w:rsidRDefault="004C3D60" w:rsidP="006F437F">
            <w:pPr>
              <w:spacing w:before="0" w:line="276" w:lineRule="auto"/>
              <w:contextualSpacing/>
              <w:rPr>
                <w:rFonts w:cs="Arial"/>
                <w:b/>
                <w:bCs/>
              </w:rPr>
            </w:pPr>
            <w:r w:rsidRPr="0083061C">
              <w:rPr>
                <w:rFonts w:cs="Arial"/>
                <w:b/>
                <w:bCs/>
              </w:rPr>
              <w:t>Partially meets</w:t>
            </w:r>
          </w:p>
          <w:p w14:paraId="415989E9" w14:textId="6961E63D" w:rsidR="004C3D60" w:rsidRPr="0083061C" w:rsidRDefault="004C3D60" w:rsidP="006F437F">
            <w:pPr>
              <w:spacing w:before="0" w:line="276" w:lineRule="auto"/>
              <w:rPr>
                <w:rFonts w:cs="Arial"/>
              </w:rPr>
            </w:pPr>
            <w:r w:rsidRPr="0083061C">
              <w:rPr>
                <w:rFonts w:cs="Arial"/>
              </w:rPr>
              <w:t xml:space="preserve">The completion of daily fishing logbooks is mandatory for the </w:t>
            </w:r>
            <w:r w:rsidRPr="0083061C">
              <w:rPr>
                <w:rFonts w:cs="Arial"/>
                <w:lang w:eastAsia="en-AU"/>
              </w:rPr>
              <w:t>TVH sector</w:t>
            </w:r>
            <w:r w:rsidRPr="0083061C">
              <w:rPr>
                <w:rFonts w:cs="Arial"/>
              </w:rPr>
              <w:t xml:space="preserve">. </w:t>
            </w:r>
            <w:r w:rsidR="00A50264" w:rsidRPr="0083061C">
              <w:rPr>
                <w:rFonts w:cs="Arial"/>
              </w:rPr>
              <w:t>T</w:t>
            </w:r>
            <w:r w:rsidRPr="0083061C">
              <w:rPr>
                <w:rFonts w:cs="Arial"/>
              </w:rPr>
              <w:t xml:space="preserve">he TIB sector is not required to complete </w:t>
            </w:r>
            <w:r w:rsidR="008125EE" w:rsidRPr="0083061C">
              <w:rPr>
                <w:rFonts w:cs="Arial"/>
              </w:rPr>
              <w:t xml:space="preserve">all sections in the </w:t>
            </w:r>
            <w:r w:rsidRPr="0083061C">
              <w:rPr>
                <w:rFonts w:cs="Arial"/>
              </w:rPr>
              <w:t>daily fishing logbooks due to provisions in the</w:t>
            </w:r>
            <w:r w:rsidR="005C6D89" w:rsidRPr="0083061C">
              <w:rPr>
                <w:rFonts w:cs="Arial"/>
              </w:rPr>
              <w:t xml:space="preserve"> </w:t>
            </w:r>
            <w:r w:rsidR="00051656" w:rsidRPr="0083061C">
              <w:rPr>
                <w:rFonts w:cs="Arial"/>
                <w:i/>
                <w:iCs/>
                <w:lang w:eastAsia="en-AU"/>
              </w:rPr>
              <w:t>Torres Strait Fisheries Act 1984</w:t>
            </w:r>
            <w:r w:rsidRPr="0083061C">
              <w:rPr>
                <w:rFonts w:cs="Arial"/>
              </w:rPr>
              <w:t xml:space="preserve">. </w:t>
            </w:r>
          </w:p>
          <w:p w14:paraId="3C2012E7" w14:textId="1F8D1585" w:rsidR="004C3D60" w:rsidRPr="0083061C" w:rsidRDefault="004C3D60" w:rsidP="006F437F">
            <w:pPr>
              <w:spacing w:before="0" w:line="276" w:lineRule="auto"/>
              <w:contextualSpacing/>
              <w:rPr>
                <w:rFonts w:cs="Arial"/>
              </w:rPr>
            </w:pPr>
            <w:r w:rsidRPr="0083061C">
              <w:rPr>
                <w:rFonts w:cs="Arial"/>
              </w:rPr>
              <w:t>However as of 1 December 2017, all</w:t>
            </w:r>
            <w:r w:rsidR="008125EE" w:rsidRPr="0083061C">
              <w:rPr>
                <w:rFonts w:cs="Arial"/>
              </w:rPr>
              <w:t xml:space="preserve"> commercial</w:t>
            </w:r>
            <w:r w:rsidRPr="0083061C">
              <w:rPr>
                <w:rFonts w:cs="Arial"/>
              </w:rPr>
              <w:t xml:space="preserve"> </w:t>
            </w:r>
            <w:r w:rsidR="008125EE" w:rsidRPr="0083061C">
              <w:rPr>
                <w:rFonts w:cs="Arial"/>
              </w:rPr>
              <w:t xml:space="preserve">licenced fishers in the </w:t>
            </w:r>
            <w:r w:rsidR="007F6A8F" w:rsidRPr="0083061C">
              <w:rPr>
                <w:rFonts w:cs="Arial"/>
              </w:rPr>
              <w:t>TIB</w:t>
            </w:r>
            <w:r w:rsidR="008125EE" w:rsidRPr="0083061C">
              <w:rPr>
                <w:rFonts w:cs="Arial"/>
              </w:rPr>
              <w:t xml:space="preserve"> sector</w:t>
            </w:r>
            <w:r w:rsidRPr="0083061C">
              <w:rPr>
                <w:rFonts w:cs="Arial"/>
              </w:rPr>
              <w:t xml:space="preserve"> are required to unload their catch to a licenced fish receiver, who then must report this information to AFMA within three days.</w:t>
            </w:r>
          </w:p>
          <w:p w14:paraId="027F4C9D" w14:textId="77777777" w:rsidR="00224183" w:rsidRPr="0083061C" w:rsidRDefault="00224183" w:rsidP="006F437F">
            <w:pPr>
              <w:spacing w:before="0" w:line="276" w:lineRule="auto"/>
              <w:contextualSpacing/>
              <w:rPr>
                <w:rFonts w:cs="Arial"/>
              </w:rPr>
            </w:pPr>
          </w:p>
          <w:p w14:paraId="3582061B" w14:textId="7A2FA43B" w:rsidR="004C3D60" w:rsidRPr="0083061C" w:rsidRDefault="004C3D60" w:rsidP="006F437F">
            <w:pPr>
              <w:spacing w:before="0" w:line="276" w:lineRule="auto"/>
              <w:contextualSpacing/>
              <w:rPr>
                <w:rFonts w:cs="Arial"/>
              </w:rPr>
            </w:pPr>
            <w:r w:rsidRPr="0083061C">
              <w:rPr>
                <w:rFonts w:cs="Arial"/>
              </w:rPr>
              <w:t xml:space="preserve">Information other than landed catch volumes </w:t>
            </w:r>
            <w:r w:rsidR="007F6A8F" w:rsidRPr="0083061C">
              <w:rPr>
                <w:rFonts w:cs="Arial"/>
              </w:rPr>
              <w:t xml:space="preserve">is </w:t>
            </w:r>
            <w:r w:rsidRPr="0083061C">
              <w:rPr>
                <w:rFonts w:cs="Arial"/>
              </w:rPr>
              <w:t>reported on an almost entirely voluntary basis (more than 96 per cent of licenses)</w:t>
            </w:r>
            <w:r w:rsidR="00224183" w:rsidRPr="0083061C">
              <w:rPr>
                <w:rFonts w:cs="Arial"/>
              </w:rPr>
              <w:t xml:space="preserve">. </w:t>
            </w:r>
            <w:r w:rsidRPr="0083061C">
              <w:rPr>
                <w:rFonts w:cs="Arial"/>
              </w:rPr>
              <w:t>AFMA is pursuing legislative changes to enable it to mandate reporting of fishery data by all fishers (including commercial Traditional Inhabitant fishers).</w:t>
            </w:r>
            <w:r w:rsidR="00224183" w:rsidRPr="0083061C">
              <w:rPr>
                <w:rFonts w:cs="Arial"/>
              </w:rPr>
              <w:t xml:space="preserve"> The Department has also </w:t>
            </w:r>
            <w:r w:rsidR="00051656">
              <w:rPr>
                <w:rFonts w:cs="Arial"/>
              </w:rPr>
              <w:t>made a recommendation at</w:t>
            </w:r>
            <w:r w:rsidR="00224183" w:rsidRPr="0083061C">
              <w:rPr>
                <w:rFonts w:cs="Arial"/>
              </w:rPr>
              <w:t xml:space="preserve"> section 2 aimed at improving catch reporting requirements</w:t>
            </w:r>
          </w:p>
          <w:p w14:paraId="451BF083" w14:textId="77777777" w:rsidR="004C3D60" w:rsidRPr="0083061C" w:rsidRDefault="004C3D60" w:rsidP="006F437F">
            <w:pPr>
              <w:spacing w:before="0" w:line="276" w:lineRule="auto"/>
              <w:contextualSpacing/>
              <w:rPr>
                <w:rFonts w:cs="Arial"/>
              </w:rPr>
            </w:pPr>
          </w:p>
          <w:p w14:paraId="5830F9A5" w14:textId="53A653B4" w:rsidR="004C3D60" w:rsidRPr="0083061C" w:rsidRDefault="004C3D60" w:rsidP="006F437F">
            <w:pPr>
              <w:spacing w:before="0" w:line="276" w:lineRule="auto"/>
              <w:contextualSpacing/>
              <w:rPr>
                <w:rFonts w:cs="Arial"/>
              </w:rPr>
            </w:pPr>
            <w:r w:rsidRPr="0083061C">
              <w:rPr>
                <w:rFonts w:cs="Arial"/>
              </w:rPr>
              <w:t xml:space="preserve">Tropical </w:t>
            </w:r>
            <w:r w:rsidR="00EF3237">
              <w:rPr>
                <w:rFonts w:cs="Arial"/>
              </w:rPr>
              <w:t>R</w:t>
            </w:r>
            <w:r w:rsidRPr="0083061C">
              <w:rPr>
                <w:rFonts w:cs="Arial"/>
              </w:rPr>
              <w:t xml:space="preserve">ock </w:t>
            </w:r>
            <w:r w:rsidR="00EF3237">
              <w:rPr>
                <w:rFonts w:cs="Arial"/>
              </w:rPr>
              <w:t>L</w:t>
            </w:r>
            <w:r w:rsidRPr="0083061C">
              <w:rPr>
                <w:rFonts w:cs="Arial"/>
              </w:rPr>
              <w:t>obsters are also caught as bycatch in the Torres Strait Prawn Fishery but, based on observer records from 2007</w:t>
            </w:r>
            <w:r w:rsidR="00870767" w:rsidRPr="0083061C">
              <w:rPr>
                <w:rFonts w:cs="Arial"/>
              </w:rPr>
              <w:t>–</w:t>
            </w:r>
            <w:r w:rsidRPr="0083061C">
              <w:rPr>
                <w:rFonts w:cs="Arial"/>
              </w:rPr>
              <w:t>2018, the majority are discarded alive.</w:t>
            </w:r>
          </w:p>
          <w:p w14:paraId="1EA91AF4" w14:textId="77777777" w:rsidR="004C3D60" w:rsidRPr="0083061C" w:rsidRDefault="004C3D60" w:rsidP="006F437F">
            <w:pPr>
              <w:spacing w:before="0" w:line="276" w:lineRule="auto"/>
              <w:contextualSpacing/>
              <w:rPr>
                <w:rFonts w:cs="Arial"/>
              </w:rPr>
            </w:pPr>
          </w:p>
          <w:p w14:paraId="2DACA4D2" w14:textId="0E4F98E4" w:rsidR="004C3D60" w:rsidRPr="0083061C" w:rsidRDefault="004C3D60" w:rsidP="006F437F">
            <w:pPr>
              <w:spacing w:before="0" w:line="276" w:lineRule="auto"/>
              <w:contextualSpacing/>
              <w:rPr>
                <w:rFonts w:cs="Arial"/>
              </w:rPr>
            </w:pPr>
            <w:r w:rsidRPr="0083061C">
              <w:rPr>
                <w:rFonts w:cs="Arial"/>
              </w:rPr>
              <w:t xml:space="preserve">The extent of any traditional (non-commercial) or other catch </w:t>
            </w:r>
            <w:proofErr w:type="gramStart"/>
            <w:r w:rsidRPr="0083061C">
              <w:rPr>
                <w:rFonts w:cs="Arial"/>
              </w:rPr>
              <w:t>in the area of</w:t>
            </w:r>
            <w:proofErr w:type="gramEnd"/>
            <w:r w:rsidRPr="0083061C">
              <w:rPr>
                <w:rFonts w:cs="Arial"/>
              </w:rPr>
              <w:t xml:space="preserve"> the fishery is unknown.</w:t>
            </w:r>
          </w:p>
          <w:p w14:paraId="5DE03933" w14:textId="0B37B4D4" w:rsidR="00ED7C70" w:rsidRPr="0083061C" w:rsidRDefault="00824E31" w:rsidP="006F437F">
            <w:pPr>
              <w:spacing w:before="0" w:line="276" w:lineRule="auto"/>
              <w:rPr>
                <w:rFonts w:cs="Arial"/>
              </w:rPr>
            </w:pPr>
            <w:r w:rsidRPr="0083061C">
              <w:rPr>
                <w:rFonts w:cs="Arial"/>
              </w:rPr>
              <w:t xml:space="preserve">Under </w:t>
            </w:r>
            <w:r w:rsidR="00224183" w:rsidRPr="0083061C">
              <w:rPr>
                <w:rFonts w:cs="Arial"/>
              </w:rPr>
              <w:t xml:space="preserve">the </w:t>
            </w:r>
            <w:r w:rsidR="00AA2966" w:rsidRPr="0083061C">
              <w:rPr>
                <w:rFonts w:cs="Arial"/>
              </w:rPr>
              <w:t>current</w:t>
            </w:r>
            <w:r w:rsidRPr="0083061C">
              <w:rPr>
                <w:rFonts w:cs="Arial"/>
              </w:rPr>
              <w:t xml:space="preserve"> management </w:t>
            </w:r>
            <w:r w:rsidR="00224183" w:rsidRPr="0083061C">
              <w:rPr>
                <w:rFonts w:cs="Arial"/>
              </w:rPr>
              <w:t>plan</w:t>
            </w:r>
            <w:r w:rsidRPr="0083061C">
              <w:rPr>
                <w:rFonts w:cs="Arial"/>
              </w:rPr>
              <w:t xml:space="preserve">, the TIB sector is required to record any catches from Papua New Guinea region. AFMA consult regularly with the Papua New Guinea National Fishery Authority, in relation to compliance and catch data. </w:t>
            </w:r>
            <w:r w:rsidR="00217136" w:rsidRPr="0083061C">
              <w:rPr>
                <w:rFonts w:cs="Arial"/>
              </w:rPr>
              <w:t>CSIRO p</w:t>
            </w:r>
            <w:r w:rsidRPr="0083061C">
              <w:rPr>
                <w:rFonts w:cs="Arial"/>
              </w:rPr>
              <w:t xml:space="preserve">re-season stock surveys focus on areas </w:t>
            </w:r>
            <w:r w:rsidR="00217136" w:rsidRPr="0083061C">
              <w:rPr>
                <w:rFonts w:cs="Arial"/>
              </w:rPr>
              <w:t xml:space="preserve">in the Torres Strait </w:t>
            </w:r>
            <w:r w:rsidRPr="0083061C">
              <w:rPr>
                <w:rFonts w:cs="Arial"/>
              </w:rPr>
              <w:t xml:space="preserve">which </w:t>
            </w:r>
            <w:proofErr w:type="gramStart"/>
            <w:r w:rsidRPr="0083061C">
              <w:rPr>
                <w:rFonts w:cs="Arial"/>
              </w:rPr>
              <w:t>are considered to be</w:t>
            </w:r>
            <w:proofErr w:type="gramEnd"/>
            <w:r w:rsidRPr="0083061C">
              <w:rPr>
                <w:rFonts w:cs="Arial"/>
              </w:rPr>
              <w:t xml:space="preserve"> representative of the fishery as a whole. </w:t>
            </w:r>
          </w:p>
          <w:p w14:paraId="7CDA0312" w14:textId="2DF07865" w:rsidR="00ED7C70" w:rsidRPr="0083061C" w:rsidRDefault="00ED7C70" w:rsidP="006F437F">
            <w:pPr>
              <w:spacing w:before="0" w:line="276" w:lineRule="auto"/>
              <w:contextualSpacing/>
              <w:rPr>
                <w:rFonts w:cs="Arial"/>
                <w:lang w:eastAsia="en-AU"/>
              </w:rPr>
            </w:pPr>
            <w:r w:rsidRPr="0083061C">
              <w:rPr>
                <w:rFonts w:cs="Arial"/>
                <w:lang w:eastAsia="en-AU"/>
              </w:rPr>
              <w:t xml:space="preserve">There is </w:t>
            </w:r>
            <w:r w:rsidR="00A50264" w:rsidRPr="0083061C">
              <w:rPr>
                <w:rFonts w:cs="Arial"/>
                <w:lang w:eastAsia="en-AU"/>
              </w:rPr>
              <w:t xml:space="preserve">currently </w:t>
            </w:r>
            <w:r w:rsidRPr="0083061C">
              <w:rPr>
                <w:rFonts w:cs="Arial"/>
                <w:lang w:eastAsia="en-AU"/>
              </w:rPr>
              <w:t>no enforceable mechanism to verify traditional or recreational catches, however the total harvest from these sectors is low.</w:t>
            </w:r>
          </w:p>
          <w:p w14:paraId="7647E613" w14:textId="4602AF49" w:rsidR="00885298" w:rsidRPr="0083061C" w:rsidRDefault="00885298" w:rsidP="006F437F">
            <w:pPr>
              <w:spacing w:before="0" w:line="276" w:lineRule="auto"/>
              <w:contextualSpacing/>
              <w:rPr>
                <w:rFonts w:cs="Arial"/>
                <w:lang w:eastAsia="en-AU"/>
              </w:rPr>
            </w:pPr>
          </w:p>
        </w:tc>
      </w:tr>
      <w:tr w:rsidR="00885298" w:rsidRPr="0083061C" w14:paraId="4048E040" w14:textId="77777777" w:rsidTr="00714824">
        <w:trPr>
          <w:cantSplit/>
        </w:trPr>
        <w:tc>
          <w:tcPr>
            <w:tcW w:w="1500" w:type="pct"/>
            <w:shd w:val="clear" w:color="auto" w:fill="FFC000"/>
          </w:tcPr>
          <w:p w14:paraId="413B5EF5" w14:textId="77777777" w:rsidR="00885298" w:rsidRPr="0083061C" w:rsidRDefault="00885298" w:rsidP="006F437F">
            <w:pPr>
              <w:spacing w:before="0" w:line="276" w:lineRule="auto"/>
              <w:contextualSpacing/>
              <w:rPr>
                <w:rFonts w:cs="Arial"/>
              </w:rPr>
            </w:pPr>
            <w:r w:rsidRPr="0083061C">
              <w:rPr>
                <w:rFonts w:cs="Arial"/>
                <w:b/>
                <w:bCs/>
                <w:i/>
                <w:iCs/>
              </w:rPr>
              <w:lastRenderedPageBreak/>
              <w:t xml:space="preserve">1.1.5 </w:t>
            </w:r>
            <w:r w:rsidRPr="0083061C">
              <w:rPr>
                <w:rFonts w:cs="Arial"/>
              </w:rPr>
              <w:t>There is a sound estimate of the potential productivity of the fished stock/s and the prop</w:t>
            </w:r>
            <w:r w:rsidR="006B6EF9" w:rsidRPr="0083061C">
              <w:rPr>
                <w:rFonts w:cs="Arial"/>
              </w:rPr>
              <w:t>ortion that could be harvested.</w:t>
            </w:r>
          </w:p>
          <w:p w14:paraId="1E766E2B" w14:textId="5EB12E47" w:rsidR="004E6C95" w:rsidRPr="0083061C" w:rsidRDefault="004E6C95" w:rsidP="006F437F">
            <w:pPr>
              <w:spacing w:before="0" w:line="276" w:lineRule="auto"/>
              <w:contextualSpacing/>
              <w:rPr>
                <w:rFonts w:cs="Arial"/>
              </w:rPr>
            </w:pPr>
          </w:p>
        </w:tc>
        <w:tc>
          <w:tcPr>
            <w:tcW w:w="3500" w:type="pct"/>
            <w:shd w:val="clear" w:color="auto" w:fill="auto"/>
          </w:tcPr>
          <w:p w14:paraId="7F8E7067" w14:textId="5919E10A" w:rsidR="00714824" w:rsidRPr="0083061C" w:rsidRDefault="00714824" w:rsidP="006F437F">
            <w:pPr>
              <w:spacing w:before="0" w:line="276" w:lineRule="auto"/>
              <w:contextualSpacing/>
              <w:rPr>
                <w:rFonts w:cs="Arial"/>
                <w:b/>
                <w:highlight w:val="yellow"/>
              </w:rPr>
            </w:pPr>
            <w:r w:rsidRPr="0083061C">
              <w:rPr>
                <w:rFonts w:cs="Arial"/>
                <w:b/>
              </w:rPr>
              <w:t xml:space="preserve">Partially meets </w:t>
            </w:r>
          </w:p>
          <w:p w14:paraId="184A88BB" w14:textId="77777777" w:rsidR="00C92DFC" w:rsidRPr="0083061C" w:rsidRDefault="00C92DFC" w:rsidP="006F437F">
            <w:pPr>
              <w:spacing w:before="0" w:line="276" w:lineRule="auto"/>
              <w:contextualSpacing/>
              <w:rPr>
                <w:rFonts w:cs="Arial"/>
              </w:rPr>
            </w:pPr>
            <w:r w:rsidRPr="0083061C">
              <w:rPr>
                <w:rFonts w:cs="Arial"/>
              </w:rPr>
              <w:t>Preseason</w:t>
            </w:r>
            <w:r w:rsidR="008210D0" w:rsidRPr="0083061C">
              <w:rPr>
                <w:rFonts w:cs="Arial"/>
              </w:rPr>
              <w:t xml:space="preserve"> stock surveys are</w:t>
            </w:r>
            <w:r w:rsidR="00714824" w:rsidRPr="0083061C">
              <w:rPr>
                <w:rFonts w:cs="Arial"/>
              </w:rPr>
              <w:t xml:space="preserve"> undertaken each year </w:t>
            </w:r>
            <w:r w:rsidR="008210D0" w:rsidRPr="0083061C">
              <w:rPr>
                <w:rFonts w:cs="Arial"/>
              </w:rPr>
              <w:t xml:space="preserve">by CSIRO </w:t>
            </w:r>
            <w:r w:rsidR="00714824" w:rsidRPr="0083061C">
              <w:rPr>
                <w:rFonts w:cs="Arial"/>
              </w:rPr>
              <w:t xml:space="preserve">but do </w:t>
            </w:r>
            <w:r w:rsidR="00714824" w:rsidRPr="0083061C">
              <w:rPr>
                <w:rFonts w:cs="Arial"/>
                <w:color w:val="000000"/>
              </w:rPr>
              <w:t xml:space="preserve">not attempt to </w:t>
            </w:r>
            <w:r w:rsidR="00714824" w:rsidRPr="0083061C">
              <w:rPr>
                <w:rFonts w:cs="Arial"/>
              </w:rPr>
              <w:t xml:space="preserve">identify any change in biological diversity or reproductive capacity. </w:t>
            </w:r>
          </w:p>
          <w:p w14:paraId="18DCA1B2" w14:textId="77777777" w:rsidR="00C92DFC" w:rsidRPr="0083061C" w:rsidRDefault="00C92DFC" w:rsidP="006F437F">
            <w:pPr>
              <w:spacing w:before="0" w:line="276" w:lineRule="auto"/>
              <w:contextualSpacing/>
              <w:rPr>
                <w:rFonts w:cs="Arial"/>
              </w:rPr>
            </w:pPr>
          </w:p>
          <w:p w14:paraId="5A4D7BBF" w14:textId="7CB18430" w:rsidR="00584105" w:rsidRPr="0083061C" w:rsidRDefault="00714824" w:rsidP="006F437F">
            <w:pPr>
              <w:spacing w:before="0" w:line="276" w:lineRule="auto"/>
              <w:contextualSpacing/>
              <w:rPr>
                <w:rFonts w:cs="Arial"/>
              </w:rPr>
            </w:pPr>
            <w:r w:rsidRPr="0083061C">
              <w:rPr>
                <w:rFonts w:cs="Arial"/>
              </w:rPr>
              <w:t xml:space="preserve">The </w:t>
            </w:r>
            <w:r w:rsidRPr="0083061C">
              <w:rPr>
                <w:rFonts w:cs="Arial"/>
                <w:color w:val="000000"/>
              </w:rPr>
              <w:t>201</w:t>
            </w:r>
            <w:r w:rsidR="00C92DFC" w:rsidRPr="0083061C">
              <w:rPr>
                <w:rFonts w:cs="Arial"/>
                <w:color w:val="000000"/>
              </w:rPr>
              <w:t>9</w:t>
            </w:r>
            <w:r w:rsidRPr="0083061C">
              <w:rPr>
                <w:rFonts w:cs="Arial"/>
                <w:color w:val="000000"/>
              </w:rPr>
              <w:t xml:space="preserve"> stock assessment used catch and effort data as well as annual fishery-independent survey data</w:t>
            </w:r>
            <w:r w:rsidR="00C92DFC" w:rsidRPr="0083061C">
              <w:rPr>
                <w:rFonts w:cs="Arial"/>
                <w:color w:val="000000"/>
              </w:rPr>
              <w:t xml:space="preserve"> and found the </w:t>
            </w:r>
            <w:r w:rsidR="003D0F11" w:rsidRPr="0083061C">
              <w:rPr>
                <w:rFonts w:cs="Arial"/>
                <w:color w:val="000000"/>
              </w:rPr>
              <w:t>target species was not overfished</w:t>
            </w:r>
            <w:r w:rsidRPr="0083061C">
              <w:rPr>
                <w:rFonts w:cs="Arial"/>
                <w:color w:val="000000"/>
              </w:rPr>
              <w:t xml:space="preserve">. </w:t>
            </w:r>
            <w:r w:rsidRPr="0083061C">
              <w:rPr>
                <w:rFonts w:cs="Arial"/>
              </w:rPr>
              <w:t xml:space="preserve">The fishery is characterised by highly variable annual recruitment and a small number of age classes. Estimates of maximum sustainable yield can be uncertain and annual yields tend to fluctuate. </w:t>
            </w:r>
          </w:p>
          <w:p w14:paraId="6AE75572" w14:textId="77777777" w:rsidR="00862D3E" w:rsidRPr="0083061C" w:rsidRDefault="00862D3E" w:rsidP="006F437F">
            <w:pPr>
              <w:spacing w:before="0" w:line="276" w:lineRule="auto"/>
              <w:contextualSpacing/>
              <w:rPr>
                <w:rFonts w:cs="Arial"/>
              </w:rPr>
            </w:pPr>
          </w:p>
          <w:p w14:paraId="2A713590" w14:textId="3E7DE47F" w:rsidR="00584105" w:rsidRPr="0083061C" w:rsidRDefault="00870767" w:rsidP="006F437F">
            <w:pPr>
              <w:spacing w:before="0" w:line="276" w:lineRule="auto"/>
              <w:rPr>
                <w:rFonts w:cs="Arial"/>
                <w:noProof/>
              </w:rPr>
            </w:pPr>
            <w:r>
              <w:rPr>
                <w:rFonts w:cs="Arial"/>
                <w:noProof/>
              </w:rPr>
              <w:t xml:space="preserve">The </w:t>
            </w:r>
            <w:r w:rsidR="00584105" w:rsidRPr="0083061C">
              <w:rPr>
                <w:rFonts w:cs="Arial"/>
                <w:noProof/>
              </w:rPr>
              <w:t xml:space="preserve">AFMA project R2019/0825 is targeted at delivering annual </w:t>
            </w:r>
            <w:r w:rsidR="00147EE2">
              <w:rPr>
                <w:rFonts w:cs="Arial"/>
                <w:noProof/>
              </w:rPr>
              <w:t>Tropical Rock Lobster</w:t>
            </w:r>
            <w:r w:rsidR="00584105" w:rsidRPr="0083061C">
              <w:rPr>
                <w:rFonts w:cs="Arial"/>
                <w:noProof/>
              </w:rPr>
              <w:t xml:space="preserve"> surveys and stock assessment to support the determination of an annual Total Allowable Catch (TAC) under the quota management system and catch sharing arrangements with </w:t>
            </w:r>
            <w:r w:rsidR="00953887">
              <w:rPr>
                <w:rFonts w:cs="Arial"/>
              </w:rPr>
              <w:t>Papua New Guinea</w:t>
            </w:r>
            <w:r w:rsidR="00584105" w:rsidRPr="0083061C">
              <w:rPr>
                <w:rFonts w:cs="Arial"/>
                <w:noProof/>
              </w:rPr>
              <w:t>.</w:t>
            </w:r>
          </w:p>
          <w:p w14:paraId="3C06EBE4" w14:textId="799D0760" w:rsidR="005A63DA" w:rsidRPr="0083061C" w:rsidRDefault="005A63DA" w:rsidP="006F437F">
            <w:pPr>
              <w:spacing w:before="0" w:line="276" w:lineRule="auto"/>
              <w:contextualSpacing/>
              <w:rPr>
                <w:rFonts w:cs="Arial"/>
              </w:rPr>
            </w:pPr>
            <w:r w:rsidRPr="0083061C">
              <w:rPr>
                <w:rFonts w:cs="Arial"/>
                <w:noProof/>
              </w:rPr>
              <w:t xml:space="preserve">AFMA project R2019/0825 </w:t>
            </w:r>
            <w:r w:rsidRPr="0083061C">
              <w:rPr>
                <w:rFonts w:cs="Arial"/>
              </w:rPr>
              <w:t>Milestone Report 2020 indicated the ability to estimate the potential productivity is reduced by the naturally high variability</w:t>
            </w:r>
            <w:r w:rsidR="00400666" w:rsidRPr="0083061C">
              <w:rPr>
                <w:rFonts w:cs="Arial"/>
              </w:rPr>
              <w:t xml:space="preserve"> numbers</w:t>
            </w:r>
            <w:r w:rsidRPr="0083061C">
              <w:rPr>
                <w:rFonts w:cs="Arial"/>
              </w:rPr>
              <w:t xml:space="preserve"> and location in annual recruitment.</w:t>
            </w:r>
          </w:p>
          <w:p w14:paraId="18AD0295" w14:textId="71059E15" w:rsidR="00885298" w:rsidRPr="0083061C" w:rsidRDefault="00885298" w:rsidP="006F437F">
            <w:pPr>
              <w:spacing w:before="0" w:line="276" w:lineRule="auto"/>
              <w:contextualSpacing/>
              <w:rPr>
                <w:rFonts w:cs="Arial"/>
              </w:rPr>
            </w:pPr>
          </w:p>
        </w:tc>
      </w:tr>
      <w:tr w:rsidR="00867590" w:rsidRPr="0083061C" w14:paraId="56D2C7E4" w14:textId="77777777" w:rsidTr="002F0C8B">
        <w:trPr>
          <w:cantSplit/>
        </w:trPr>
        <w:tc>
          <w:tcPr>
            <w:tcW w:w="5000" w:type="pct"/>
            <w:gridSpan w:val="2"/>
            <w:shd w:val="clear" w:color="auto" w:fill="DAEEF3"/>
          </w:tcPr>
          <w:p w14:paraId="7D91A0CD" w14:textId="77777777" w:rsidR="00867590" w:rsidRPr="0083061C" w:rsidRDefault="00867590" w:rsidP="006F437F">
            <w:pPr>
              <w:keepNext/>
              <w:spacing w:before="0" w:line="276" w:lineRule="auto"/>
              <w:contextualSpacing/>
              <w:rPr>
                <w:rFonts w:cs="Arial"/>
                <w:b/>
                <w:bCs/>
                <w:i/>
                <w:iCs/>
              </w:rPr>
            </w:pPr>
            <w:r w:rsidRPr="0083061C">
              <w:rPr>
                <w:rFonts w:cs="Arial"/>
                <w:b/>
                <w:bCs/>
                <w:i/>
                <w:iCs/>
              </w:rPr>
              <w:lastRenderedPageBreak/>
              <w:t xml:space="preserve">Management responses </w:t>
            </w:r>
          </w:p>
        </w:tc>
      </w:tr>
      <w:tr w:rsidR="00867590" w:rsidRPr="0083061C" w14:paraId="51F6B96C" w14:textId="77777777" w:rsidTr="008125EE">
        <w:trPr>
          <w:cantSplit/>
        </w:trPr>
        <w:tc>
          <w:tcPr>
            <w:tcW w:w="1500" w:type="pct"/>
            <w:tcBorders>
              <w:bottom w:val="single" w:sz="4" w:space="0" w:color="auto"/>
            </w:tcBorders>
            <w:shd w:val="clear" w:color="auto" w:fill="92D050"/>
          </w:tcPr>
          <w:p w14:paraId="1DB6A9BC" w14:textId="77777777" w:rsidR="00867590" w:rsidRPr="0083061C" w:rsidRDefault="00867590" w:rsidP="006F437F">
            <w:pPr>
              <w:spacing w:before="0" w:line="276" w:lineRule="auto"/>
              <w:contextualSpacing/>
              <w:rPr>
                <w:rFonts w:cs="Arial"/>
              </w:rPr>
            </w:pPr>
            <w:r w:rsidRPr="0083061C">
              <w:rPr>
                <w:rFonts w:cs="Arial"/>
                <w:b/>
                <w:bCs/>
                <w:i/>
                <w:iCs/>
              </w:rPr>
              <w:t xml:space="preserve">1.1.6 </w:t>
            </w:r>
            <w:r w:rsidRPr="0083061C">
              <w:rPr>
                <w:rFonts w:cs="Arial"/>
              </w:rPr>
              <w:t>There are reference points (target and/or limit), that trigger management actions including a biological bottom line and/or a catch or effort upper limit beyond which the stock should not be</w:t>
            </w:r>
            <w:r w:rsidR="006B6EF9" w:rsidRPr="0083061C">
              <w:rPr>
                <w:rFonts w:cs="Arial"/>
              </w:rPr>
              <w:t xml:space="preserve"> taken.</w:t>
            </w:r>
          </w:p>
          <w:p w14:paraId="37D19E12" w14:textId="5DA7B9DC" w:rsidR="004E6C95" w:rsidRPr="0083061C" w:rsidRDefault="004E6C95" w:rsidP="006F437F">
            <w:pPr>
              <w:spacing w:before="0" w:line="276" w:lineRule="auto"/>
              <w:contextualSpacing/>
              <w:rPr>
                <w:rFonts w:cs="Arial"/>
              </w:rPr>
            </w:pPr>
          </w:p>
        </w:tc>
        <w:tc>
          <w:tcPr>
            <w:tcW w:w="3500" w:type="pct"/>
            <w:shd w:val="clear" w:color="auto" w:fill="auto"/>
          </w:tcPr>
          <w:p w14:paraId="73CD6E9C" w14:textId="223E434C" w:rsidR="00F42B12" w:rsidRPr="0083061C" w:rsidRDefault="008125EE" w:rsidP="006F437F">
            <w:pPr>
              <w:spacing w:before="0" w:line="276" w:lineRule="auto"/>
              <w:rPr>
                <w:rFonts w:cs="Arial"/>
              </w:rPr>
            </w:pPr>
            <w:r w:rsidRPr="0083061C">
              <w:rPr>
                <w:rFonts w:cs="Arial"/>
                <w:b/>
              </w:rPr>
              <w:t>M</w:t>
            </w:r>
            <w:r w:rsidR="000C5F04" w:rsidRPr="0083061C">
              <w:rPr>
                <w:rFonts w:cs="Arial"/>
                <w:b/>
              </w:rPr>
              <w:t>eets</w:t>
            </w:r>
            <w:r w:rsidR="000C5F04" w:rsidRPr="0083061C">
              <w:rPr>
                <w:rFonts w:cs="Arial"/>
                <w:b/>
              </w:rPr>
              <w:br/>
            </w:r>
            <w:r w:rsidR="00F42B12" w:rsidRPr="0083061C">
              <w:rPr>
                <w:rFonts w:cs="Arial"/>
              </w:rPr>
              <w:t xml:space="preserve">The </w:t>
            </w:r>
            <w:r w:rsidR="007E62F2" w:rsidRPr="0083061C">
              <w:rPr>
                <w:rFonts w:cs="Arial"/>
              </w:rPr>
              <w:t>Torres Strait Tropical Rock Lobster Fishery Harvest Strategy 2019 (</w:t>
            </w:r>
            <w:r w:rsidR="00F42B12" w:rsidRPr="0083061C">
              <w:rPr>
                <w:rFonts w:cs="Arial"/>
              </w:rPr>
              <w:t>HS</w:t>
            </w:r>
            <w:r w:rsidR="007E62F2" w:rsidRPr="0083061C">
              <w:rPr>
                <w:rFonts w:cs="Arial"/>
              </w:rPr>
              <w:t>)</w:t>
            </w:r>
            <w:r w:rsidR="00F42B12" w:rsidRPr="0083061C">
              <w:rPr>
                <w:rFonts w:cs="Arial"/>
              </w:rPr>
              <w:t xml:space="preserve"> includes reference points based on unfished biomass and decision rules. </w:t>
            </w:r>
          </w:p>
          <w:p w14:paraId="2BBB674F" w14:textId="04F96430" w:rsidR="00573B0D" w:rsidRPr="0083061C" w:rsidRDefault="00397BA5" w:rsidP="006F437F">
            <w:pPr>
              <w:spacing w:before="0" w:line="276" w:lineRule="auto"/>
              <w:rPr>
                <w:rFonts w:cs="Arial"/>
                <w:b/>
                <w:bCs/>
              </w:rPr>
            </w:pPr>
            <w:r w:rsidRPr="0083061C">
              <w:rPr>
                <w:rFonts w:cs="Arial"/>
                <w:b/>
                <w:bCs/>
              </w:rPr>
              <w:t>D</w:t>
            </w:r>
            <w:r w:rsidR="00573B0D" w:rsidRPr="0083061C">
              <w:rPr>
                <w:rFonts w:cs="Arial"/>
                <w:b/>
                <w:bCs/>
              </w:rPr>
              <w:t>ecision rules include:</w:t>
            </w:r>
          </w:p>
          <w:p w14:paraId="1B9C72BB" w14:textId="1E97B677" w:rsidR="00573B0D" w:rsidRPr="0083061C" w:rsidRDefault="00573B0D" w:rsidP="006F437F">
            <w:pPr>
              <w:pStyle w:val="ListParagraph"/>
              <w:numPr>
                <w:ilvl w:val="0"/>
                <w:numId w:val="19"/>
              </w:numPr>
              <w:autoSpaceDE w:val="0"/>
              <w:autoSpaceDN w:val="0"/>
              <w:adjustRightInd w:val="0"/>
              <w:spacing w:before="0" w:line="276" w:lineRule="auto"/>
              <w:rPr>
                <w:rFonts w:cs="Arial"/>
                <w:color w:val="000000"/>
                <w:lang w:eastAsia="en-AU"/>
              </w:rPr>
            </w:pPr>
            <w:r w:rsidRPr="0083061C">
              <w:rPr>
                <w:rFonts w:cs="Arial"/>
                <w:color w:val="000000"/>
                <w:lang w:eastAsia="en-AU"/>
              </w:rPr>
              <w:t xml:space="preserve">Maximum catch </w:t>
            </w:r>
            <w:proofErr w:type="gramStart"/>
            <w:r w:rsidRPr="0083061C">
              <w:rPr>
                <w:rFonts w:cs="Arial"/>
                <w:color w:val="000000"/>
                <w:lang w:eastAsia="en-AU"/>
              </w:rPr>
              <w:t>limit</w:t>
            </w:r>
            <w:r w:rsidR="00DB5CF8">
              <w:rPr>
                <w:rFonts w:cs="Arial"/>
                <w:color w:val="000000"/>
                <w:lang w:eastAsia="en-AU"/>
              </w:rPr>
              <w:t>;</w:t>
            </w:r>
            <w:proofErr w:type="gramEnd"/>
          </w:p>
          <w:p w14:paraId="20ED2435" w14:textId="3D3FC308" w:rsidR="00573B0D" w:rsidRPr="0083061C" w:rsidRDefault="00573B0D" w:rsidP="006F437F">
            <w:pPr>
              <w:pStyle w:val="ListParagraph"/>
              <w:numPr>
                <w:ilvl w:val="0"/>
                <w:numId w:val="19"/>
              </w:numPr>
              <w:autoSpaceDE w:val="0"/>
              <w:autoSpaceDN w:val="0"/>
              <w:adjustRightInd w:val="0"/>
              <w:spacing w:before="0" w:line="276" w:lineRule="auto"/>
              <w:rPr>
                <w:rFonts w:cs="Arial"/>
                <w:color w:val="000000"/>
                <w:lang w:eastAsia="en-AU"/>
              </w:rPr>
            </w:pPr>
            <w:r w:rsidRPr="0083061C">
              <w:rPr>
                <w:rFonts w:cs="Arial"/>
                <w:color w:val="000000"/>
                <w:lang w:eastAsia="en-AU"/>
              </w:rPr>
              <w:t xml:space="preserve">Pre-season survey </w:t>
            </w:r>
            <w:proofErr w:type="gramStart"/>
            <w:r w:rsidRPr="0083061C">
              <w:rPr>
                <w:rFonts w:cs="Arial"/>
                <w:color w:val="000000"/>
                <w:lang w:eastAsia="en-AU"/>
              </w:rPr>
              <w:t>trigger</w:t>
            </w:r>
            <w:r w:rsidR="00DB5CF8">
              <w:rPr>
                <w:rFonts w:cs="Arial"/>
                <w:color w:val="000000"/>
                <w:lang w:eastAsia="en-AU"/>
              </w:rPr>
              <w:t>;</w:t>
            </w:r>
            <w:proofErr w:type="gramEnd"/>
          </w:p>
          <w:p w14:paraId="6A724F10" w14:textId="408A6886" w:rsidR="00573B0D" w:rsidRPr="0083061C" w:rsidRDefault="00573B0D" w:rsidP="006F437F">
            <w:pPr>
              <w:pStyle w:val="ListParagraph"/>
              <w:numPr>
                <w:ilvl w:val="0"/>
                <w:numId w:val="19"/>
              </w:numPr>
              <w:autoSpaceDE w:val="0"/>
              <w:autoSpaceDN w:val="0"/>
              <w:adjustRightInd w:val="0"/>
              <w:spacing w:before="0" w:line="276" w:lineRule="auto"/>
              <w:rPr>
                <w:rFonts w:cs="Arial"/>
                <w:color w:val="000000"/>
                <w:lang w:eastAsia="en-AU"/>
              </w:rPr>
            </w:pPr>
            <w:r w:rsidRPr="0083061C">
              <w:rPr>
                <w:rFonts w:cs="Arial"/>
                <w:color w:val="000000"/>
                <w:lang w:eastAsia="en-AU"/>
              </w:rPr>
              <w:t>Biomass limit reference point trigger</w:t>
            </w:r>
            <w:r w:rsidR="007C0828" w:rsidRPr="0083061C">
              <w:rPr>
                <w:rFonts w:cs="Arial"/>
                <w:color w:val="000000"/>
                <w:lang w:eastAsia="en-AU"/>
              </w:rPr>
              <w:t>s</w:t>
            </w:r>
            <w:r w:rsidR="00DB5CF8">
              <w:rPr>
                <w:rFonts w:cs="Arial"/>
                <w:color w:val="000000"/>
                <w:lang w:eastAsia="en-AU"/>
              </w:rPr>
              <w:t>; and</w:t>
            </w:r>
            <w:r w:rsidRPr="0083061C">
              <w:rPr>
                <w:rFonts w:cs="Arial"/>
                <w:color w:val="000000"/>
                <w:lang w:eastAsia="en-AU"/>
              </w:rPr>
              <w:t xml:space="preserve"> </w:t>
            </w:r>
          </w:p>
          <w:p w14:paraId="3E5019C4" w14:textId="18D8A07E" w:rsidR="00573B0D" w:rsidRPr="0083061C" w:rsidRDefault="00573B0D" w:rsidP="006F437F">
            <w:pPr>
              <w:pStyle w:val="ListParagraph"/>
              <w:numPr>
                <w:ilvl w:val="0"/>
                <w:numId w:val="19"/>
              </w:numPr>
              <w:autoSpaceDE w:val="0"/>
              <w:autoSpaceDN w:val="0"/>
              <w:adjustRightInd w:val="0"/>
              <w:spacing w:before="0" w:line="276" w:lineRule="auto"/>
              <w:rPr>
                <w:rFonts w:cs="Arial"/>
                <w:color w:val="000000"/>
                <w:lang w:eastAsia="en-AU"/>
              </w:rPr>
            </w:pPr>
            <w:r w:rsidRPr="0083061C">
              <w:rPr>
                <w:rFonts w:cs="Arial"/>
                <w:color w:val="000000"/>
                <w:lang w:eastAsia="en-AU"/>
              </w:rPr>
              <w:t>Fishery closure rules</w:t>
            </w:r>
            <w:r w:rsidR="00DB5CF8">
              <w:rPr>
                <w:rFonts w:cs="Arial"/>
                <w:color w:val="000000"/>
                <w:lang w:eastAsia="en-AU"/>
              </w:rPr>
              <w:t>.</w:t>
            </w:r>
            <w:r w:rsidRPr="0083061C">
              <w:rPr>
                <w:rFonts w:cs="Arial"/>
                <w:color w:val="000000"/>
                <w:lang w:eastAsia="en-AU"/>
              </w:rPr>
              <w:t xml:space="preserve"> </w:t>
            </w:r>
          </w:p>
          <w:p w14:paraId="6E1A7860" w14:textId="12FE55E9" w:rsidR="00515BA4" w:rsidRPr="0083061C" w:rsidRDefault="00515BA4" w:rsidP="006F437F">
            <w:pPr>
              <w:spacing w:before="0" w:line="276" w:lineRule="auto"/>
              <w:rPr>
                <w:rFonts w:cs="Arial"/>
              </w:rPr>
            </w:pPr>
            <w:r w:rsidRPr="0083061C">
              <w:rPr>
                <w:rFonts w:cs="Arial"/>
              </w:rPr>
              <w:t xml:space="preserve">The unfished biomass is based on </w:t>
            </w:r>
            <w:r w:rsidR="007C0828" w:rsidRPr="0083061C">
              <w:rPr>
                <w:rFonts w:cs="Arial"/>
              </w:rPr>
              <w:t xml:space="preserve">the </w:t>
            </w:r>
            <w:r w:rsidRPr="0083061C">
              <w:rPr>
                <w:rFonts w:cs="Arial"/>
              </w:rPr>
              <w:t>spawning stock biomass in 1973 (start of the Fishery). The target biomass of 65</w:t>
            </w:r>
            <w:r w:rsidR="001F3868">
              <w:rPr>
                <w:rFonts w:cs="Arial"/>
              </w:rPr>
              <w:t xml:space="preserve"> per cent</w:t>
            </w:r>
            <w:r w:rsidRPr="0083061C">
              <w:rPr>
                <w:rFonts w:cs="Arial"/>
              </w:rPr>
              <w:t xml:space="preserve"> is equal to recent levels (2005-2015)</w:t>
            </w:r>
            <w:r w:rsidR="007C0828" w:rsidRPr="0083061C">
              <w:rPr>
                <w:rFonts w:cs="Arial"/>
              </w:rPr>
              <w:t xml:space="preserve"> and</w:t>
            </w:r>
            <w:r w:rsidRPr="0083061C">
              <w:rPr>
                <w:rFonts w:cs="Arial"/>
              </w:rPr>
              <w:t xml:space="preserve"> take</w:t>
            </w:r>
            <w:r w:rsidR="007C0828" w:rsidRPr="0083061C">
              <w:rPr>
                <w:rFonts w:cs="Arial"/>
              </w:rPr>
              <w:t>s</w:t>
            </w:r>
            <w:r w:rsidRPr="0083061C">
              <w:rPr>
                <w:rFonts w:cs="Arial"/>
              </w:rPr>
              <w:t xml:space="preserve"> account of the fact that the resource is shared and important for the traditional way of life and livelihood of traditional inhabitants and is biologically and economically acceptable. If the limit reference</w:t>
            </w:r>
            <w:r w:rsidR="0049602C" w:rsidRPr="0083061C">
              <w:rPr>
                <w:rFonts w:cs="Arial"/>
              </w:rPr>
              <w:t xml:space="preserve"> </w:t>
            </w:r>
            <w:r w:rsidRPr="0083061C">
              <w:rPr>
                <w:rFonts w:cs="Arial"/>
              </w:rPr>
              <w:t xml:space="preserve">point </w:t>
            </w:r>
            <w:r w:rsidR="006C5CCD" w:rsidRPr="0083061C">
              <w:rPr>
                <w:rFonts w:cs="Arial"/>
              </w:rPr>
              <w:t xml:space="preserve">(half the target biomass) </w:t>
            </w:r>
            <w:r w:rsidRPr="0083061C">
              <w:rPr>
                <w:rFonts w:cs="Arial"/>
              </w:rPr>
              <w:t xml:space="preserve">is triggered in two successive </w:t>
            </w:r>
            <w:proofErr w:type="gramStart"/>
            <w:r w:rsidRPr="0083061C">
              <w:rPr>
                <w:rFonts w:cs="Arial"/>
              </w:rPr>
              <w:t>years</w:t>
            </w:r>
            <w:proofErr w:type="gramEnd"/>
            <w:r w:rsidRPr="0083061C">
              <w:rPr>
                <w:rFonts w:cs="Arial"/>
              </w:rPr>
              <w:t xml:space="preserve"> then the </w:t>
            </w:r>
            <w:r w:rsidR="00171D55" w:rsidRPr="0083061C">
              <w:rPr>
                <w:rFonts w:cs="Arial"/>
              </w:rPr>
              <w:t>f</w:t>
            </w:r>
            <w:r w:rsidRPr="0083061C">
              <w:rPr>
                <w:rFonts w:cs="Arial"/>
              </w:rPr>
              <w:t>ishery is closed.</w:t>
            </w:r>
          </w:p>
          <w:p w14:paraId="18AD8E7B" w14:textId="513913E5" w:rsidR="00D17D16" w:rsidRPr="0083061C" w:rsidRDefault="00D17D16" w:rsidP="006F437F">
            <w:pPr>
              <w:spacing w:before="0" w:line="276" w:lineRule="auto"/>
              <w:rPr>
                <w:rFonts w:cs="Arial"/>
              </w:rPr>
            </w:pPr>
            <w:r w:rsidRPr="0083061C">
              <w:rPr>
                <w:rFonts w:cs="Arial"/>
              </w:rPr>
              <w:t xml:space="preserve">Under the Torres Strait </w:t>
            </w:r>
            <w:proofErr w:type="gramStart"/>
            <w:r w:rsidRPr="0083061C">
              <w:rPr>
                <w:rFonts w:cs="Arial"/>
              </w:rPr>
              <w:t>Treaty</w:t>
            </w:r>
            <w:proofErr w:type="gramEnd"/>
            <w:r w:rsidRPr="0083061C">
              <w:rPr>
                <w:rFonts w:cs="Arial"/>
              </w:rPr>
              <w:t xml:space="preserve"> the global TAC is calculated and how it is to be apportioned between Australian and </w:t>
            </w:r>
            <w:r w:rsidR="00953887">
              <w:rPr>
                <w:rFonts w:cs="Arial"/>
              </w:rPr>
              <w:t>Papua New Guinea</w:t>
            </w:r>
            <w:r w:rsidRPr="0083061C">
              <w:rPr>
                <w:rFonts w:cs="Arial"/>
              </w:rPr>
              <w:t xml:space="preserve"> waters. The quota management system under the Management Plan only applies to the Australian share of the Global TAC in areas of Australian jurisdiction</w:t>
            </w:r>
            <w:r w:rsidR="0049602C" w:rsidRPr="0083061C">
              <w:rPr>
                <w:rFonts w:cs="Arial"/>
              </w:rPr>
              <w:t xml:space="preserve"> (85</w:t>
            </w:r>
            <w:r w:rsidR="001F3868">
              <w:rPr>
                <w:rFonts w:cs="Arial"/>
              </w:rPr>
              <w:t xml:space="preserve"> per cent</w:t>
            </w:r>
            <w:r w:rsidR="0049602C" w:rsidRPr="0083061C">
              <w:rPr>
                <w:rFonts w:cs="Arial"/>
              </w:rPr>
              <w:t xml:space="preserve"> of the global TAC)</w:t>
            </w:r>
            <w:r w:rsidR="00F42B12" w:rsidRPr="0083061C">
              <w:rPr>
                <w:rFonts w:cs="Arial"/>
              </w:rPr>
              <w:t xml:space="preserve">. </w:t>
            </w:r>
          </w:p>
          <w:p w14:paraId="325A6C3A" w14:textId="45884AE2" w:rsidR="00867590" w:rsidRPr="0083061C" w:rsidRDefault="00F42B12" w:rsidP="006F437F">
            <w:pPr>
              <w:spacing w:before="0" w:line="276" w:lineRule="auto"/>
              <w:rPr>
                <w:rFonts w:cs="Arial"/>
                <w:bCs/>
              </w:rPr>
            </w:pPr>
            <w:r w:rsidRPr="0083061C">
              <w:rPr>
                <w:rFonts w:cs="Arial"/>
              </w:rPr>
              <w:t xml:space="preserve">Fishing </w:t>
            </w:r>
            <w:proofErr w:type="gramStart"/>
            <w:r w:rsidRPr="0083061C">
              <w:rPr>
                <w:rFonts w:cs="Arial"/>
              </w:rPr>
              <w:t>can</w:t>
            </w:r>
            <w:proofErr w:type="gramEnd"/>
            <w:r w:rsidRPr="0083061C">
              <w:rPr>
                <w:rFonts w:cs="Arial"/>
              </w:rPr>
              <w:t xml:space="preserve"> however, be controlled at any time via a Ministerial direction under section 16 of the </w:t>
            </w:r>
            <w:r w:rsidRPr="0083061C">
              <w:rPr>
                <w:rFonts w:cs="Arial"/>
                <w:i/>
                <w:iCs/>
              </w:rPr>
              <w:t>Torres Strait Fisheries Act 1984</w:t>
            </w:r>
            <w:r w:rsidRPr="0083061C">
              <w:rPr>
                <w:rFonts w:cs="Arial"/>
              </w:rPr>
              <w:t>.</w:t>
            </w:r>
          </w:p>
        </w:tc>
      </w:tr>
      <w:tr w:rsidR="00867590" w:rsidRPr="0083061C" w14:paraId="31A6BE89" w14:textId="77777777" w:rsidTr="008125EE">
        <w:trPr>
          <w:cantSplit/>
        </w:trPr>
        <w:tc>
          <w:tcPr>
            <w:tcW w:w="1500" w:type="pct"/>
            <w:tcBorders>
              <w:bottom w:val="single" w:sz="4" w:space="0" w:color="auto"/>
            </w:tcBorders>
            <w:shd w:val="clear" w:color="auto" w:fill="92D050"/>
          </w:tcPr>
          <w:p w14:paraId="039A44C7" w14:textId="77777777" w:rsidR="00867590" w:rsidRPr="0083061C" w:rsidRDefault="00867590" w:rsidP="006F437F">
            <w:pPr>
              <w:spacing w:before="0" w:line="276" w:lineRule="auto"/>
              <w:contextualSpacing/>
              <w:rPr>
                <w:rFonts w:cs="Arial"/>
              </w:rPr>
            </w:pPr>
            <w:r w:rsidRPr="0083061C">
              <w:rPr>
                <w:rFonts w:cs="Arial"/>
                <w:b/>
                <w:bCs/>
                <w:i/>
                <w:iCs/>
              </w:rPr>
              <w:t xml:space="preserve">1.1.7 </w:t>
            </w:r>
            <w:r w:rsidRPr="0083061C">
              <w:rPr>
                <w:rFonts w:cs="Arial"/>
              </w:rPr>
              <w:t xml:space="preserve">There are management strategies in place capable of controlling the level of take. </w:t>
            </w:r>
          </w:p>
          <w:p w14:paraId="4CC54A7F" w14:textId="4F8715F5" w:rsidR="004E6C95" w:rsidRPr="0083061C" w:rsidRDefault="004E6C95" w:rsidP="006F437F">
            <w:pPr>
              <w:spacing w:before="0" w:line="276" w:lineRule="auto"/>
              <w:contextualSpacing/>
              <w:rPr>
                <w:rFonts w:cs="Arial"/>
              </w:rPr>
            </w:pPr>
          </w:p>
        </w:tc>
        <w:tc>
          <w:tcPr>
            <w:tcW w:w="3500" w:type="pct"/>
            <w:shd w:val="clear" w:color="auto" w:fill="auto"/>
          </w:tcPr>
          <w:p w14:paraId="11534734" w14:textId="77777777" w:rsidR="00515BA4" w:rsidRPr="0083061C" w:rsidRDefault="008125EE" w:rsidP="006F437F">
            <w:pPr>
              <w:spacing w:before="0" w:line="276" w:lineRule="auto"/>
              <w:rPr>
                <w:rFonts w:cs="Arial"/>
              </w:rPr>
            </w:pPr>
            <w:r w:rsidRPr="0083061C">
              <w:rPr>
                <w:rFonts w:cs="Arial"/>
                <w:b/>
              </w:rPr>
              <w:t>Meets</w:t>
            </w:r>
            <w:r w:rsidR="000C5F04" w:rsidRPr="0083061C">
              <w:rPr>
                <w:rFonts w:cs="Arial"/>
                <w:b/>
              </w:rPr>
              <w:br/>
            </w:r>
            <w:r w:rsidR="00515BA4" w:rsidRPr="0083061C">
              <w:rPr>
                <w:rFonts w:cs="Arial"/>
              </w:rPr>
              <w:t xml:space="preserve">Management strategies, including the fishery’s input and output controls, </w:t>
            </w:r>
            <w:proofErr w:type="gramStart"/>
            <w:r w:rsidR="00515BA4" w:rsidRPr="0083061C">
              <w:rPr>
                <w:rFonts w:cs="Arial"/>
              </w:rPr>
              <w:t>are capable of controlling</w:t>
            </w:r>
            <w:proofErr w:type="gramEnd"/>
            <w:r w:rsidR="00515BA4" w:rsidRPr="0083061C">
              <w:rPr>
                <w:rFonts w:cs="Arial"/>
              </w:rPr>
              <w:t xml:space="preserve"> the level of take. </w:t>
            </w:r>
          </w:p>
          <w:p w14:paraId="0CDA5822" w14:textId="77777777" w:rsidR="00515BA4" w:rsidRPr="0083061C" w:rsidRDefault="00515BA4" w:rsidP="006F437F">
            <w:pPr>
              <w:spacing w:before="0" w:line="276" w:lineRule="auto"/>
              <w:rPr>
                <w:rFonts w:cs="Arial"/>
              </w:rPr>
            </w:pPr>
            <w:r w:rsidRPr="0083061C">
              <w:rPr>
                <w:rFonts w:cs="Arial"/>
              </w:rPr>
              <w:t xml:space="preserve">Restrictions apply to the number of licences, harvesting method and gear, fishing seasons, and locations. </w:t>
            </w:r>
          </w:p>
          <w:p w14:paraId="0F14F279" w14:textId="13B2A5F9" w:rsidR="00867590" w:rsidRPr="0083061C" w:rsidRDefault="00515BA4" w:rsidP="006F437F">
            <w:pPr>
              <w:spacing w:before="0" w:line="276" w:lineRule="auto"/>
              <w:rPr>
                <w:rFonts w:cs="Arial"/>
              </w:rPr>
            </w:pPr>
            <w:r w:rsidRPr="0083061C">
              <w:rPr>
                <w:rFonts w:cs="Arial"/>
              </w:rPr>
              <w:t>T</w:t>
            </w:r>
            <w:r w:rsidR="009116EF" w:rsidRPr="0083061C">
              <w:rPr>
                <w:rFonts w:cs="Arial"/>
              </w:rPr>
              <w:t xml:space="preserve">he </w:t>
            </w:r>
            <w:r w:rsidR="00A008B4" w:rsidRPr="0083061C">
              <w:rPr>
                <w:rFonts w:cs="Arial"/>
              </w:rPr>
              <w:t xml:space="preserve">harvest strategy </w:t>
            </w:r>
            <w:r w:rsidRPr="0083061C">
              <w:rPr>
                <w:rFonts w:cs="Arial"/>
              </w:rPr>
              <w:t>includes reference points and decision rules</w:t>
            </w:r>
            <w:r w:rsidR="00A008B4" w:rsidRPr="0083061C">
              <w:rPr>
                <w:rFonts w:cs="Arial"/>
              </w:rPr>
              <w:t xml:space="preserve"> to ensure the fishery operates in a sustainable manner</w:t>
            </w:r>
            <w:r w:rsidR="009116EF" w:rsidRPr="0083061C">
              <w:rPr>
                <w:rFonts w:cs="Arial"/>
              </w:rPr>
              <w:t xml:space="preserve">. </w:t>
            </w:r>
          </w:p>
        </w:tc>
      </w:tr>
      <w:tr w:rsidR="00867590" w:rsidRPr="0083061C" w14:paraId="2457E862" w14:textId="77777777" w:rsidTr="005564B1">
        <w:trPr>
          <w:cantSplit/>
        </w:trPr>
        <w:tc>
          <w:tcPr>
            <w:tcW w:w="1500" w:type="pct"/>
            <w:shd w:val="clear" w:color="auto" w:fill="92D050"/>
          </w:tcPr>
          <w:p w14:paraId="504D319A" w14:textId="77777777" w:rsidR="00867590" w:rsidRPr="0083061C" w:rsidRDefault="00867590" w:rsidP="006F437F">
            <w:pPr>
              <w:spacing w:before="0" w:line="276" w:lineRule="auto"/>
              <w:contextualSpacing/>
              <w:rPr>
                <w:rFonts w:cs="Arial"/>
              </w:rPr>
            </w:pPr>
            <w:r w:rsidRPr="0083061C">
              <w:rPr>
                <w:rFonts w:cs="Arial"/>
                <w:b/>
                <w:bCs/>
                <w:i/>
                <w:iCs/>
              </w:rPr>
              <w:lastRenderedPageBreak/>
              <w:t xml:space="preserve">1.1.8 </w:t>
            </w:r>
            <w:r w:rsidRPr="0083061C">
              <w:rPr>
                <w:rFonts w:cs="Arial"/>
              </w:rPr>
              <w:t xml:space="preserve">Fishing is conducted in a manner that does not threaten stocks of </w:t>
            </w:r>
            <w:proofErr w:type="spellStart"/>
            <w:r w:rsidRPr="0083061C">
              <w:rPr>
                <w:rFonts w:cs="Arial"/>
              </w:rPr>
              <w:t>byproduct</w:t>
            </w:r>
            <w:proofErr w:type="spellEnd"/>
            <w:r w:rsidRPr="0083061C">
              <w:rPr>
                <w:rFonts w:cs="Arial"/>
              </w:rPr>
              <w:t xml:space="preserve"> species.</w:t>
            </w:r>
          </w:p>
          <w:p w14:paraId="4099D757" w14:textId="438F01D5" w:rsidR="004E6C95" w:rsidRPr="0083061C" w:rsidRDefault="004E6C95" w:rsidP="006F437F">
            <w:pPr>
              <w:spacing w:before="0" w:line="276" w:lineRule="auto"/>
              <w:contextualSpacing/>
              <w:rPr>
                <w:rFonts w:cs="Arial"/>
              </w:rPr>
            </w:pPr>
          </w:p>
        </w:tc>
        <w:tc>
          <w:tcPr>
            <w:tcW w:w="3500" w:type="pct"/>
            <w:shd w:val="clear" w:color="auto" w:fill="auto"/>
          </w:tcPr>
          <w:p w14:paraId="0C3C2978" w14:textId="77777777" w:rsidR="005564B1" w:rsidRPr="0083061C" w:rsidRDefault="005869AD" w:rsidP="006F437F">
            <w:pPr>
              <w:spacing w:before="0" w:line="276" w:lineRule="auto"/>
              <w:contextualSpacing/>
              <w:rPr>
                <w:rFonts w:cs="Arial"/>
                <w:b/>
              </w:rPr>
            </w:pPr>
            <w:r w:rsidRPr="0083061C">
              <w:rPr>
                <w:rFonts w:cs="Arial"/>
                <w:b/>
              </w:rPr>
              <w:t>Meets</w:t>
            </w:r>
          </w:p>
          <w:p w14:paraId="4FF0A84B" w14:textId="61D0FED8" w:rsidR="00C74B33" w:rsidRPr="0083061C" w:rsidRDefault="005564B1" w:rsidP="006F437F">
            <w:pPr>
              <w:spacing w:before="0" w:line="276" w:lineRule="auto"/>
              <w:contextualSpacing/>
              <w:rPr>
                <w:rFonts w:cs="Arial"/>
              </w:rPr>
            </w:pPr>
            <w:r w:rsidRPr="0083061C">
              <w:rPr>
                <w:rFonts w:cs="Arial"/>
              </w:rPr>
              <w:t xml:space="preserve">Effort is low, and limits apply to the take of key </w:t>
            </w:r>
            <w:proofErr w:type="spellStart"/>
            <w:r w:rsidRPr="0083061C">
              <w:rPr>
                <w:rFonts w:cs="Arial"/>
              </w:rPr>
              <w:t>byproduct</w:t>
            </w:r>
            <w:proofErr w:type="spellEnd"/>
            <w:r w:rsidRPr="0083061C">
              <w:rPr>
                <w:rFonts w:cs="Arial"/>
              </w:rPr>
              <w:t xml:space="preserve"> species, particularly Spanish Mackerel and reef finfish species.</w:t>
            </w:r>
          </w:p>
          <w:p w14:paraId="1B0B917B" w14:textId="74D0FDF6" w:rsidR="008125EE" w:rsidRPr="0083061C" w:rsidRDefault="0034580C" w:rsidP="006F437F">
            <w:pPr>
              <w:spacing w:before="0" w:line="276" w:lineRule="auto"/>
              <w:contextualSpacing/>
              <w:rPr>
                <w:rFonts w:cs="Arial"/>
                <w:bCs/>
              </w:rPr>
            </w:pPr>
            <w:r w:rsidRPr="0083061C">
              <w:rPr>
                <w:rFonts w:cs="Arial"/>
              </w:rPr>
              <w:t xml:space="preserve">Management strategies mention above </w:t>
            </w:r>
            <w:proofErr w:type="gramStart"/>
            <w:r w:rsidRPr="0083061C">
              <w:rPr>
                <w:rFonts w:cs="Arial"/>
              </w:rPr>
              <w:t>are capable of controlling</w:t>
            </w:r>
            <w:proofErr w:type="gramEnd"/>
            <w:r w:rsidRPr="0083061C">
              <w:rPr>
                <w:rFonts w:cs="Arial"/>
              </w:rPr>
              <w:t xml:space="preserve"> the level of take of bycatch. </w:t>
            </w:r>
          </w:p>
          <w:p w14:paraId="30F78FE4" w14:textId="161FE903" w:rsidR="00867590" w:rsidRPr="0083061C" w:rsidRDefault="00867590" w:rsidP="006F437F">
            <w:pPr>
              <w:spacing w:before="0" w:line="276" w:lineRule="auto"/>
              <w:contextualSpacing/>
              <w:rPr>
                <w:rFonts w:cs="Arial"/>
                <w:b/>
                <w:highlight w:val="yellow"/>
              </w:rPr>
            </w:pPr>
          </w:p>
        </w:tc>
      </w:tr>
      <w:tr w:rsidR="00867590" w:rsidRPr="0083061C" w14:paraId="4222D52C" w14:textId="77777777" w:rsidTr="005564B1">
        <w:trPr>
          <w:cantSplit/>
        </w:trPr>
        <w:tc>
          <w:tcPr>
            <w:tcW w:w="1500" w:type="pct"/>
            <w:shd w:val="clear" w:color="auto" w:fill="92D050"/>
          </w:tcPr>
          <w:p w14:paraId="3C74BA56" w14:textId="77777777" w:rsidR="00867590" w:rsidRPr="0083061C" w:rsidRDefault="00867590" w:rsidP="006F437F">
            <w:pPr>
              <w:spacing w:before="0" w:line="276" w:lineRule="auto"/>
              <w:contextualSpacing/>
              <w:rPr>
                <w:rFonts w:cs="Arial"/>
              </w:rPr>
            </w:pPr>
            <w:r w:rsidRPr="0083061C">
              <w:rPr>
                <w:rFonts w:cs="Arial"/>
                <w:b/>
                <w:bCs/>
                <w:i/>
                <w:iCs/>
              </w:rPr>
              <w:t xml:space="preserve">1.1.9 </w:t>
            </w:r>
            <w:r w:rsidRPr="0083061C">
              <w:rPr>
                <w:rFonts w:cs="Arial"/>
              </w:rPr>
              <w:t>The management response, considering uncertainties in the assessment and precautionary management actions, has a high chance of achieving the objective.</w:t>
            </w:r>
          </w:p>
          <w:p w14:paraId="4861A5F6" w14:textId="288FFA1C" w:rsidR="004649FA" w:rsidRPr="0083061C" w:rsidRDefault="004649FA" w:rsidP="006F437F">
            <w:pPr>
              <w:spacing w:before="0" w:line="276" w:lineRule="auto"/>
              <w:contextualSpacing/>
              <w:rPr>
                <w:rFonts w:cs="Arial"/>
              </w:rPr>
            </w:pPr>
          </w:p>
        </w:tc>
        <w:tc>
          <w:tcPr>
            <w:tcW w:w="3500" w:type="pct"/>
            <w:shd w:val="clear" w:color="auto" w:fill="auto"/>
          </w:tcPr>
          <w:p w14:paraId="54A65D62" w14:textId="23C7C779" w:rsidR="00C74B33" w:rsidRPr="0083061C" w:rsidRDefault="005869AD" w:rsidP="006F437F">
            <w:pPr>
              <w:spacing w:before="0" w:line="276" w:lineRule="auto"/>
              <w:contextualSpacing/>
              <w:rPr>
                <w:rFonts w:cs="Arial"/>
                <w:b/>
              </w:rPr>
            </w:pPr>
            <w:r w:rsidRPr="0083061C">
              <w:rPr>
                <w:rFonts w:cs="Arial"/>
                <w:b/>
              </w:rPr>
              <w:t xml:space="preserve">Meets </w:t>
            </w:r>
          </w:p>
          <w:p w14:paraId="6EC2CC41" w14:textId="206FC4F7" w:rsidR="00047DBF" w:rsidRPr="0083061C" w:rsidRDefault="00650BD3" w:rsidP="006F437F">
            <w:pPr>
              <w:spacing w:before="0" w:line="276" w:lineRule="auto"/>
              <w:contextualSpacing/>
              <w:rPr>
                <w:rFonts w:cs="Arial"/>
              </w:rPr>
            </w:pPr>
            <w:r w:rsidRPr="0083061C">
              <w:rPr>
                <w:rFonts w:cs="Arial"/>
              </w:rPr>
              <w:t>Due to the hand collection method used in the fishery</w:t>
            </w:r>
            <w:r w:rsidR="00A21248" w:rsidRPr="0083061C">
              <w:rPr>
                <w:rFonts w:cs="Arial"/>
              </w:rPr>
              <w:t xml:space="preserve">, and the harvest controls in place, </w:t>
            </w:r>
            <w:r w:rsidRPr="0083061C">
              <w:rPr>
                <w:rFonts w:cs="Arial"/>
              </w:rPr>
              <w:t>it is likely</w:t>
            </w:r>
            <w:r w:rsidR="00A21248" w:rsidRPr="0083061C">
              <w:rPr>
                <w:rFonts w:cs="Arial"/>
              </w:rPr>
              <w:t xml:space="preserve"> </w:t>
            </w:r>
            <w:r w:rsidRPr="0083061C">
              <w:rPr>
                <w:rFonts w:cs="Arial"/>
              </w:rPr>
              <w:t>catch levels</w:t>
            </w:r>
            <w:r w:rsidR="00A008B4" w:rsidRPr="0083061C">
              <w:rPr>
                <w:rFonts w:cs="Arial"/>
              </w:rPr>
              <w:t xml:space="preserve"> will ensure that the fishery</w:t>
            </w:r>
            <w:r w:rsidRPr="0083061C">
              <w:rPr>
                <w:rFonts w:cs="Arial"/>
              </w:rPr>
              <w:t xml:space="preserve"> maintain</w:t>
            </w:r>
            <w:r w:rsidR="00A008B4" w:rsidRPr="0083061C">
              <w:rPr>
                <w:rFonts w:cs="Arial"/>
              </w:rPr>
              <w:t>s</w:t>
            </w:r>
            <w:r w:rsidRPr="0083061C">
              <w:rPr>
                <w:rFonts w:cs="Arial"/>
              </w:rPr>
              <w:t xml:space="preserve"> ecologically viable stock levels.</w:t>
            </w:r>
          </w:p>
        </w:tc>
      </w:tr>
      <w:tr w:rsidR="00867590" w:rsidRPr="0083061C" w14:paraId="5014C200" w14:textId="77777777" w:rsidTr="002F0C8B">
        <w:trPr>
          <w:cantSplit/>
        </w:trPr>
        <w:tc>
          <w:tcPr>
            <w:tcW w:w="5000" w:type="pct"/>
            <w:gridSpan w:val="2"/>
            <w:shd w:val="clear" w:color="auto" w:fill="DAEEF3"/>
          </w:tcPr>
          <w:p w14:paraId="4D58C0B1" w14:textId="77777777" w:rsidR="00867590" w:rsidRPr="0083061C" w:rsidRDefault="00867590" w:rsidP="006F437F">
            <w:pPr>
              <w:spacing w:before="0" w:line="276" w:lineRule="auto"/>
              <w:contextualSpacing/>
              <w:rPr>
                <w:rFonts w:cs="Arial"/>
                <w:b/>
                <w:bCs/>
              </w:rPr>
            </w:pPr>
            <w:r w:rsidRPr="0083061C">
              <w:rPr>
                <w:rFonts w:cs="Arial"/>
                <w:b/>
                <w:bCs/>
              </w:rPr>
              <w:t>If overfished, go to Objective 2:</w:t>
            </w:r>
          </w:p>
          <w:p w14:paraId="60E5199F" w14:textId="77777777" w:rsidR="00867590" w:rsidRPr="0083061C" w:rsidRDefault="00867590" w:rsidP="006F437F">
            <w:pPr>
              <w:spacing w:before="0" w:line="276" w:lineRule="auto"/>
              <w:contextualSpacing/>
              <w:rPr>
                <w:rFonts w:cs="Arial"/>
                <w:b/>
                <w:bCs/>
              </w:rPr>
            </w:pPr>
            <w:r w:rsidRPr="0083061C">
              <w:rPr>
                <w:rFonts w:cs="Arial"/>
                <w:b/>
                <w:bCs/>
              </w:rPr>
              <w:t>If not overfished, go to PRINCIPLE 2:</w:t>
            </w:r>
          </w:p>
        </w:tc>
      </w:tr>
      <w:tr w:rsidR="00867590" w:rsidRPr="0083061C" w14:paraId="4A7FBAAA" w14:textId="77777777" w:rsidTr="002F0C8B">
        <w:trPr>
          <w:cantSplit/>
        </w:trPr>
        <w:tc>
          <w:tcPr>
            <w:tcW w:w="5000" w:type="pct"/>
            <w:gridSpan w:val="2"/>
            <w:shd w:val="clear" w:color="auto" w:fill="B6DDE8"/>
          </w:tcPr>
          <w:p w14:paraId="476360A7" w14:textId="77777777" w:rsidR="00867590" w:rsidRPr="0083061C" w:rsidRDefault="00867590" w:rsidP="006F437F">
            <w:pPr>
              <w:spacing w:before="0" w:line="276" w:lineRule="auto"/>
              <w:contextualSpacing/>
              <w:rPr>
                <w:rFonts w:cs="Arial"/>
                <w:b/>
                <w:bCs/>
              </w:rPr>
            </w:pPr>
            <w:r w:rsidRPr="0083061C">
              <w:rPr>
                <w:rFonts w:cs="Arial"/>
                <w:b/>
                <w:bCs/>
              </w:rPr>
              <w:t xml:space="preserve">Objective 2 - </w:t>
            </w:r>
            <w:r w:rsidRPr="0083061C">
              <w:rPr>
                <w:rFonts w:cs="Arial"/>
              </w:rPr>
              <w:t xml:space="preserve">Where the fished stock(s) are below a defined reference point, the fishery will be managed to promote recovery to ecologically viable stock levels within nominated timeframes. </w:t>
            </w:r>
          </w:p>
        </w:tc>
      </w:tr>
      <w:tr w:rsidR="00867590" w:rsidRPr="0083061C" w14:paraId="36CC6979" w14:textId="77777777" w:rsidTr="002F0C8B">
        <w:trPr>
          <w:cantSplit/>
        </w:trPr>
        <w:tc>
          <w:tcPr>
            <w:tcW w:w="5000" w:type="pct"/>
            <w:gridSpan w:val="2"/>
            <w:shd w:val="clear" w:color="auto" w:fill="DAEEF3"/>
          </w:tcPr>
          <w:p w14:paraId="2128D6FD" w14:textId="77777777" w:rsidR="00867590" w:rsidRPr="0083061C" w:rsidRDefault="00867590" w:rsidP="006F437F">
            <w:pPr>
              <w:spacing w:before="0" w:line="276" w:lineRule="auto"/>
              <w:contextualSpacing/>
              <w:rPr>
                <w:rFonts w:cs="Arial"/>
                <w:b/>
                <w:bCs/>
                <w:i/>
                <w:iCs/>
              </w:rPr>
            </w:pPr>
            <w:r w:rsidRPr="0083061C">
              <w:rPr>
                <w:rFonts w:cs="Arial"/>
                <w:b/>
                <w:bCs/>
                <w:i/>
                <w:iCs/>
              </w:rPr>
              <w:t xml:space="preserve">Management responses </w:t>
            </w:r>
          </w:p>
        </w:tc>
      </w:tr>
      <w:tr w:rsidR="004C500F" w:rsidRPr="0083061C" w14:paraId="51B761D2" w14:textId="77777777" w:rsidTr="00374354">
        <w:trPr>
          <w:cantSplit/>
        </w:trPr>
        <w:tc>
          <w:tcPr>
            <w:tcW w:w="1500" w:type="pct"/>
            <w:tcBorders>
              <w:bottom w:val="single" w:sz="4" w:space="0" w:color="auto"/>
            </w:tcBorders>
          </w:tcPr>
          <w:p w14:paraId="651D4377" w14:textId="77777777" w:rsidR="004C500F" w:rsidRPr="0083061C" w:rsidRDefault="004C500F" w:rsidP="006F437F">
            <w:pPr>
              <w:spacing w:before="0" w:line="276" w:lineRule="auto"/>
              <w:contextualSpacing/>
              <w:rPr>
                <w:rFonts w:cs="Arial"/>
              </w:rPr>
            </w:pPr>
            <w:r w:rsidRPr="0083061C">
              <w:rPr>
                <w:rFonts w:cs="Arial"/>
                <w:b/>
                <w:bCs/>
                <w:i/>
                <w:iCs/>
              </w:rPr>
              <w:t xml:space="preserve">1.2.1 </w:t>
            </w:r>
            <w:r w:rsidRPr="0083061C">
              <w:rPr>
                <w:rFonts w:cs="Arial"/>
              </w:rPr>
              <w:t xml:space="preserve">A precautionary recovery strategy is in place specifying management actions, or staged management responses, which are linked to reference points. The recovery strategy should apply until the stock </w:t>
            </w:r>
            <w:proofErr w:type="gramStart"/>
            <w:r w:rsidRPr="0083061C">
              <w:rPr>
                <w:rFonts w:cs="Arial"/>
              </w:rPr>
              <w:t>recovers, and</w:t>
            </w:r>
            <w:proofErr w:type="gramEnd"/>
            <w:r w:rsidRPr="0083061C">
              <w:rPr>
                <w:rFonts w:cs="Arial"/>
              </w:rPr>
              <w:t xml:space="preserve"> should aim for recovery within a specific time period appropriate to the biology of the stock.</w:t>
            </w:r>
          </w:p>
          <w:p w14:paraId="5553280C" w14:textId="07B2BC96" w:rsidR="004C500F" w:rsidRPr="0083061C" w:rsidRDefault="004C500F" w:rsidP="006F437F">
            <w:pPr>
              <w:spacing w:before="0" w:line="276" w:lineRule="auto"/>
              <w:contextualSpacing/>
              <w:rPr>
                <w:rFonts w:cs="Arial"/>
              </w:rPr>
            </w:pPr>
          </w:p>
        </w:tc>
        <w:tc>
          <w:tcPr>
            <w:tcW w:w="3500" w:type="pct"/>
            <w:tcBorders>
              <w:top w:val="single" w:sz="4" w:space="0" w:color="auto"/>
              <w:left w:val="single" w:sz="4" w:space="0" w:color="auto"/>
              <w:bottom w:val="single" w:sz="4" w:space="0" w:color="auto"/>
              <w:right w:val="single" w:sz="4" w:space="0" w:color="auto"/>
            </w:tcBorders>
          </w:tcPr>
          <w:p w14:paraId="047D5C86" w14:textId="77777777" w:rsidR="004C500F" w:rsidRPr="0083061C" w:rsidRDefault="004C500F" w:rsidP="006F437F">
            <w:pPr>
              <w:spacing w:before="0" w:line="276" w:lineRule="auto"/>
              <w:contextualSpacing/>
              <w:rPr>
                <w:rFonts w:cs="Arial"/>
                <w:b/>
              </w:rPr>
            </w:pPr>
            <w:r w:rsidRPr="0083061C">
              <w:rPr>
                <w:rFonts w:cs="Arial"/>
                <w:b/>
              </w:rPr>
              <w:t>Not applicable</w:t>
            </w:r>
          </w:p>
          <w:p w14:paraId="170C6625" w14:textId="2973BB78" w:rsidR="004C500F" w:rsidRPr="0083061C" w:rsidRDefault="004C500F" w:rsidP="006F437F">
            <w:pPr>
              <w:spacing w:before="0" w:line="276" w:lineRule="auto"/>
              <w:contextualSpacing/>
              <w:rPr>
                <w:rFonts w:cs="Arial"/>
              </w:rPr>
            </w:pPr>
            <w:r w:rsidRPr="0083061C">
              <w:rPr>
                <w:rFonts w:cs="Arial"/>
              </w:rPr>
              <w:t xml:space="preserve">No target or </w:t>
            </w:r>
            <w:proofErr w:type="spellStart"/>
            <w:r w:rsidRPr="0083061C">
              <w:rPr>
                <w:rFonts w:cs="Arial"/>
              </w:rPr>
              <w:t>byproduct</w:t>
            </w:r>
            <w:proofErr w:type="spellEnd"/>
            <w:r w:rsidRPr="0083061C">
              <w:rPr>
                <w:rFonts w:cs="Arial"/>
              </w:rPr>
              <w:t xml:space="preserve"> species stock is considered overfished or subject to overfishing (</w:t>
            </w:r>
            <w:r w:rsidRPr="0083061C">
              <w:rPr>
                <w:rStyle w:val="Hyperlink"/>
                <w:rFonts w:cs="Arial"/>
              </w:rPr>
              <w:t>Patterson et al. 2017; 2018; 2019</w:t>
            </w:r>
            <w:r w:rsidRPr="0083061C">
              <w:rPr>
                <w:rFonts w:cs="Arial"/>
              </w:rPr>
              <w:t>).</w:t>
            </w:r>
          </w:p>
        </w:tc>
      </w:tr>
      <w:tr w:rsidR="004C500F" w:rsidRPr="0083061C" w14:paraId="6B177681" w14:textId="77777777" w:rsidTr="00374354">
        <w:trPr>
          <w:cantSplit/>
        </w:trPr>
        <w:tc>
          <w:tcPr>
            <w:tcW w:w="1500" w:type="pct"/>
            <w:tcBorders>
              <w:bottom w:val="single" w:sz="4" w:space="0" w:color="auto"/>
            </w:tcBorders>
          </w:tcPr>
          <w:p w14:paraId="2EB21E59" w14:textId="77777777" w:rsidR="004C500F" w:rsidRPr="0083061C" w:rsidRDefault="004C500F" w:rsidP="006F437F">
            <w:pPr>
              <w:spacing w:before="0" w:line="276" w:lineRule="auto"/>
              <w:contextualSpacing/>
              <w:rPr>
                <w:rFonts w:cs="Arial"/>
              </w:rPr>
            </w:pPr>
            <w:r w:rsidRPr="0083061C">
              <w:rPr>
                <w:rFonts w:cs="Arial"/>
                <w:b/>
                <w:bCs/>
                <w:i/>
                <w:iCs/>
              </w:rPr>
              <w:t xml:space="preserve">1.2.2 </w:t>
            </w:r>
            <w:r w:rsidRPr="0083061C">
              <w:rPr>
                <w:rFonts w:cs="Arial"/>
              </w:rPr>
              <w:t>If the stock is estimated as being at or below the biological and / or effort bottom line, management responses such as a zero targeted catch, temporary fishery closure or a ‘whole of fishery’ effort or quota reduction are implemented.</w:t>
            </w:r>
          </w:p>
          <w:p w14:paraId="7B9BD7E1" w14:textId="4501EE70" w:rsidR="004C500F" w:rsidRPr="0083061C" w:rsidRDefault="004C500F" w:rsidP="006F437F">
            <w:pPr>
              <w:spacing w:before="0" w:line="276" w:lineRule="auto"/>
              <w:contextualSpacing/>
              <w:rPr>
                <w:rFonts w:cs="Arial"/>
              </w:rPr>
            </w:pPr>
          </w:p>
        </w:tc>
        <w:tc>
          <w:tcPr>
            <w:tcW w:w="3500" w:type="pct"/>
            <w:tcBorders>
              <w:top w:val="single" w:sz="4" w:space="0" w:color="auto"/>
              <w:left w:val="single" w:sz="4" w:space="0" w:color="auto"/>
              <w:bottom w:val="single" w:sz="4" w:space="0" w:color="auto"/>
              <w:right w:val="single" w:sz="4" w:space="0" w:color="auto"/>
            </w:tcBorders>
          </w:tcPr>
          <w:p w14:paraId="0A9A58FE" w14:textId="77777777" w:rsidR="004C500F" w:rsidRPr="0083061C" w:rsidRDefault="004C500F" w:rsidP="006F437F">
            <w:pPr>
              <w:spacing w:before="0" w:line="276" w:lineRule="auto"/>
              <w:contextualSpacing/>
              <w:rPr>
                <w:rFonts w:cs="Arial"/>
                <w:b/>
              </w:rPr>
            </w:pPr>
            <w:r w:rsidRPr="0083061C">
              <w:rPr>
                <w:rFonts w:cs="Arial"/>
                <w:b/>
              </w:rPr>
              <w:t>Not applicable</w:t>
            </w:r>
          </w:p>
          <w:p w14:paraId="24B5BCC4" w14:textId="7E4BD494" w:rsidR="004C500F" w:rsidRPr="0083061C" w:rsidRDefault="004C500F" w:rsidP="006F437F">
            <w:pPr>
              <w:spacing w:before="0" w:line="276" w:lineRule="auto"/>
              <w:contextualSpacing/>
              <w:rPr>
                <w:rFonts w:cs="Arial"/>
              </w:rPr>
            </w:pPr>
            <w:r w:rsidRPr="0083061C">
              <w:rPr>
                <w:rFonts w:cs="Arial"/>
              </w:rPr>
              <w:t xml:space="preserve">No target or </w:t>
            </w:r>
            <w:proofErr w:type="spellStart"/>
            <w:r w:rsidRPr="0083061C">
              <w:rPr>
                <w:rFonts w:cs="Arial"/>
              </w:rPr>
              <w:t>byproduct</w:t>
            </w:r>
            <w:proofErr w:type="spellEnd"/>
            <w:r w:rsidRPr="0083061C">
              <w:rPr>
                <w:rFonts w:cs="Arial"/>
              </w:rPr>
              <w:t xml:space="preserve"> species stock is considered overfished or subject to overfishing (</w:t>
            </w:r>
            <w:r w:rsidRPr="0083061C">
              <w:rPr>
                <w:rStyle w:val="Hyperlink"/>
                <w:rFonts w:cs="Arial"/>
              </w:rPr>
              <w:t>Patterson et al. 2017; 2018; 2019</w:t>
            </w:r>
            <w:r w:rsidRPr="0083061C">
              <w:rPr>
                <w:rFonts w:cs="Arial"/>
              </w:rPr>
              <w:t>).</w:t>
            </w:r>
          </w:p>
        </w:tc>
      </w:tr>
      <w:tr w:rsidR="00867590" w:rsidRPr="0083061C" w14:paraId="79CFA58D" w14:textId="77777777" w:rsidTr="002F0C8B">
        <w:trPr>
          <w:cantSplit/>
        </w:trPr>
        <w:tc>
          <w:tcPr>
            <w:tcW w:w="5000" w:type="pct"/>
            <w:gridSpan w:val="2"/>
            <w:tcBorders>
              <w:top w:val="single" w:sz="4" w:space="0" w:color="auto"/>
            </w:tcBorders>
            <w:shd w:val="clear" w:color="auto" w:fill="B2A1C7"/>
          </w:tcPr>
          <w:p w14:paraId="315DE2B9" w14:textId="23160CA3" w:rsidR="00867590" w:rsidRPr="0083061C" w:rsidRDefault="00867590" w:rsidP="006F437F">
            <w:pPr>
              <w:autoSpaceDE w:val="0"/>
              <w:autoSpaceDN w:val="0"/>
              <w:adjustRightInd w:val="0"/>
              <w:spacing w:before="0" w:line="276" w:lineRule="auto"/>
              <w:contextualSpacing/>
              <w:rPr>
                <w:rFonts w:cs="Arial"/>
              </w:rPr>
            </w:pPr>
            <w:r w:rsidRPr="0083061C">
              <w:rPr>
                <w:rFonts w:cs="Arial"/>
                <w:b/>
                <w:bCs/>
              </w:rPr>
              <w:lastRenderedPageBreak/>
              <w:t xml:space="preserve">PRINCIPLE 2 - </w:t>
            </w:r>
            <w:r w:rsidRPr="0083061C">
              <w:rPr>
                <w:rFonts w:cs="Arial"/>
              </w:rPr>
              <w:t>Fishing operations should be managed to minimise</w:t>
            </w:r>
            <w:r w:rsidR="006B6EF9" w:rsidRPr="0083061C">
              <w:rPr>
                <w:rFonts w:cs="Arial"/>
              </w:rPr>
              <w:t xml:space="preserve"> their impact on the structure, </w:t>
            </w:r>
            <w:r w:rsidRPr="0083061C">
              <w:rPr>
                <w:rFonts w:cs="Arial"/>
              </w:rPr>
              <w:t xml:space="preserve">productivity, </w:t>
            </w:r>
            <w:proofErr w:type="gramStart"/>
            <w:r w:rsidRPr="0083061C">
              <w:rPr>
                <w:rFonts w:cs="Arial"/>
              </w:rPr>
              <w:t>function</w:t>
            </w:r>
            <w:proofErr w:type="gramEnd"/>
            <w:r w:rsidRPr="0083061C">
              <w:rPr>
                <w:rFonts w:cs="Arial"/>
              </w:rPr>
              <w:t xml:space="preserve"> and biological diversity of the ecosystem.</w:t>
            </w:r>
          </w:p>
        </w:tc>
      </w:tr>
      <w:tr w:rsidR="00867590" w:rsidRPr="0083061C" w14:paraId="5D87684C" w14:textId="77777777" w:rsidTr="002F0C8B">
        <w:trPr>
          <w:cantSplit/>
        </w:trPr>
        <w:tc>
          <w:tcPr>
            <w:tcW w:w="5000" w:type="pct"/>
            <w:gridSpan w:val="2"/>
            <w:shd w:val="clear" w:color="auto" w:fill="CCC0D9"/>
          </w:tcPr>
          <w:p w14:paraId="1117EA62" w14:textId="58F055E1" w:rsidR="00867590" w:rsidRPr="0083061C" w:rsidRDefault="00867590" w:rsidP="006F437F">
            <w:pPr>
              <w:autoSpaceDE w:val="0"/>
              <w:autoSpaceDN w:val="0"/>
              <w:adjustRightInd w:val="0"/>
              <w:spacing w:before="0" w:line="276" w:lineRule="auto"/>
              <w:contextualSpacing/>
              <w:rPr>
                <w:rFonts w:cs="Arial"/>
              </w:rPr>
            </w:pPr>
            <w:r w:rsidRPr="0083061C">
              <w:rPr>
                <w:rFonts w:cs="Arial"/>
                <w:b/>
                <w:bCs/>
              </w:rPr>
              <w:t xml:space="preserve">Objective 1 - </w:t>
            </w:r>
            <w:r w:rsidRPr="0083061C">
              <w:rPr>
                <w:rFonts w:cs="Arial"/>
              </w:rPr>
              <w:t>The fishery is conducted in a manner that does not threat</w:t>
            </w:r>
            <w:r w:rsidR="006B6EF9" w:rsidRPr="0083061C">
              <w:rPr>
                <w:rFonts w:cs="Arial"/>
              </w:rPr>
              <w:t xml:space="preserve">en bycatch </w:t>
            </w:r>
            <w:r w:rsidRPr="0083061C">
              <w:rPr>
                <w:rFonts w:cs="Arial"/>
              </w:rPr>
              <w:t>species.</w:t>
            </w:r>
          </w:p>
        </w:tc>
      </w:tr>
      <w:tr w:rsidR="00867590" w:rsidRPr="0083061C" w14:paraId="0E8276E1" w14:textId="77777777" w:rsidTr="002F0C8B">
        <w:trPr>
          <w:cantSplit/>
        </w:trPr>
        <w:tc>
          <w:tcPr>
            <w:tcW w:w="5000" w:type="pct"/>
            <w:gridSpan w:val="2"/>
            <w:shd w:val="clear" w:color="auto" w:fill="E5DFEC"/>
          </w:tcPr>
          <w:p w14:paraId="2EB91C61" w14:textId="77777777" w:rsidR="00867590" w:rsidRPr="0083061C" w:rsidRDefault="00867590" w:rsidP="006F437F">
            <w:pPr>
              <w:spacing w:before="0" w:line="276" w:lineRule="auto"/>
              <w:contextualSpacing/>
              <w:rPr>
                <w:rFonts w:cs="Arial"/>
                <w:b/>
                <w:bCs/>
                <w:i/>
                <w:iCs/>
              </w:rPr>
            </w:pPr>
            <w:r w:rsidRPr="0083061C">
              <w:rPr>
                <w:rFonts w:cs="Arial"/>
                <w:b/>
                <w:bCs/>
                <w:i/>
                <w:iCs/>
              </w:rPr>
              <w:t>Information requirements</w:t>
            </w:r>
          </w:p>
        </w:tc>
      </w:tr>
      <w:tr w:rsidR="004C500F" w:rsidRPr="0083061C" w14:paraId="5E08C7C1" w14:textId="77777777" w:rsidTr="00374354">
        <w:trPr>
          <w:cantSplit/>
        </w:trPr>
        <w:tc>
          <w:tcPr>
            <w:tcW w:w="1500" w:type="pct"/>
          </w:tcPr>
          <w:p w14:paraId="02430850" w14:textId="77777777" w:rsidR="004C500F" w:rsidRPr="0083061C" w:rsidRDefault="004C500F" w:rsidP="006F437F">
            <w:pPr>
              <w:spacing w:before="0" w:line="276" w:lineRule="auto"/>
              <w:contextualSpacing/>
              <w:rPr>
                <w:rFonts w:cs="Arial"/>
              </w:rPr>
            </w:pPr>
            <w:r w:rsidRPr="0083061C">
              <w:rPr>
                <w:rFonts w:cs="Arial"/>
                <w:b/>
                <w:bCs/>
                <w:i/>
                <w:iCs/>
              </w:rPr>
              <w:t xml:space="preserve">2.1.1 </w:t>
            </w:r>
            <w:r w:rsidRPr="0083061C">
              <w:rPr>
                <w:rFonts w:cs="Arial"/>
              </w:rPr>
              <w:t>Reliable information, appropriate to the scale of the fishery, is collected on the composition and abundance of bycatch.</w:t>
            </w:r>
          </w:p>
          <w:p w14:paraId="1F0D0CE5" w14:textId="47D691DD" w:rsidR="004C500F" w:rsidRPr="0083061C" w:rsidRDefault="004C500F" w:rsidP="006F437F">
            <w:pPr>
              <w:spacing w:before="0" w:line="276" w:lineRule="auto"/>
              <w:contextualSpacing/>
              <w:rPr>
                <w:rFonts w:cs="Arial"/>
              </w:rPr>
            </w:pPr>
          </w:p>
        </w:tc>
        <w:tc>
          <w:tcPr>
            <w:tcW w:w="3500" w:type="pct"/>
            <w:tcBorders>
              <w:top w:val="single" w:sz="4" w:space="0" w:color="auto"/>
              <w:left w:val="single" w:sz="4" w:space="0" w:color="auto"/>
              <w:bottom w:val="single" w:sz="4" w:space="0" w:color="auto"/>
              <w:right w:val="single" w:sz="4" w:space="0" w:color="auto"/>
            </w:tcBorders>
          </w:tcPr>
          <w:p w14:paraId="6AE72005" w14:textId="77777777" w:rsidR="004C500F" w:rsidRPr="0083061C" w:rsidRDefault="004C500F" w:rsidP="006F437F">
            <w:pPr>
              <w:spacing w:before="0" w:line="276" w:lineRule="auto"/>
              <w:contextualSpacing/>
              <w:rPr>
                <w:rFonts w:cs="Arial"/>
                <w:b/>
              </w:rPr>
            </w:pPr>
            <w:r w:rsidRPr="0083061C">
              <w:rPr>
                <w:rFonts w:cs="Arial"/>
                <w:b/>
              </w:rPr>
              <w:t>Not applicable</w:t>
            </w:r>
          </w:p>
          <w:p w14:paraId="2508CF63" w14:textId="27F4E6C4" w:rsidR="004C500F" w:rsidRPr="0083061C" w:rsidRDefault="004C500F" w:rsidP="006F437F">
            <w:pPr>
              <w:spacing w:before="0" w:line="276" w:lineRule="auto"/>
              <w:contextualSpacing/>
              <w:rPr>
                <w:rFonts w:cs="Arial"/>
              </w:rPr>
            </w:pPr>
            <w:r w:rsidRPr="0083061C">
              <w:rPr>
                <w:rFonts w:cs="Arial"/>
              </w:rPr>
              <w:t xml:space="preserve">Hand collection methods </w:t>
            </w:r>
            <w:r w:rsidR="00E96F8F" w:rsidRPr="0083061C">
              <w:rPr>
                <w:rFonts w:cs="Arial"/>
              </w:rPr>
              <w:t xml:space="preserve">(hand-held snares, </w:t>
            </w:r>
            <w:proofErr w:type="gramStart"/>
            <w:r w:rsidR="00E96F8F" w:rsidRPr="0083061C">
              <w:rPr>
                <w:rFonts w:cs="Arial"/>
              </w:rPr>
              <w:t>spears</w:t>
            </w:r>
            <w:proofErr w:type="gramEnd"/>
            <w:r w:rsidR="00E96F8F" w:rsidRPr="0083061C">
              <w:rPr>
                <w:rFonts w:cs="Arial"/>
              </w:rPr>
              <w:t xml:space="preserve"> and scoop nets) </w:t>
            </w:r>
            <w:r w:rsidRPr="0083061C">
              <w:rPr>
                <w:rFonts w:cs="Arial"/>
              </w:rPr>
              <w:t xml:space="preserve">are highly selective, minimising potential for interactions with bycatch. </w:t>
            </w:r>
            <w:r w:rsidR="0046068B">
              <w:rPr>
                <w:rFonts w:cs="Arial"/>
              </w:rPr>
              <w:t>The fishery’s ERA</w:t>
            </w:r>
            <w:r w:rsidRPr="0083061C">
              <w:rPr>
                <w:rFonts w:cs="Arial"/>
              </w:rPr>
              <w:t xml:space="preserve"> concluded the effect of fishing on bycatch species is negligible.</w:t>
            </w:r>
          </w:p>
        </w:tc>
      </w:tr>
      <w:tr w:rsidR="004C500F" w:rsidRPr="0083061C" w14:paraId="5A548CAF" w14:textId="77777777" w:rsidTr="002F0C8B">
        <w:trPr>
          <w:cantSplit/>
        </w:trPr>
        <w:tc>
          <w:tcPr>
            <w:tcW w:w="5000" w:type="pct"/>
            <w:gridSpan w:val="2"/>
            <w:shd w:val="clear" w:color="auto" w:fill="E5DFEC"/>
          </w:tcPr>
          <w:p w14:paraId="569CD998" w14:textId="072C4A7D" w:rsidR="004C500F" w:rsidRPr="0083061C" w:rsidRDefault="004C500F" w:rsidP="006F437F">
            <w:pPr>
              <w:spacing w:before="0" w:line="276" w:lineRule="auto"/>
              <w:contextualSpacing/>
              <w:rPr>
                <w:rFonts w:cs="Arial"/>
                <w:b/>
                <w:bCs/>
                <w:i/>
                <w:iCs/>
              </w:rPr>
            </w:pPr>
            <w:r w:rsidRPr="0083061C">
              <w:rPr>
                <w:rFonts w:cs="Arial"/>
                <w:b/>
                <w:bCs/>
                <w:i/>
                <w:iCs/>
              </w:rPr>
              <w:t xml:space="preserve">Assessment </w:t>
            </w:r>
          </w:p>
        </w:tc>
      </w:tr>
      <w:tr w:rsidR="004C500F" w:rsidRPr="0083061C" w14:paraId="1D967E4E" w14:textId="77777777" w:rsidTr="00374354">
        <w:trPr>
          <w:cantSplit/>
        </w:trPr>
        <w:tc>
          <w:tcPr>
            <w:tcW w:w="1500" w:type="pct"/>
          </w:tcPr>
          <w:p w14:paraId="60A29F94" w14:textId="77777777" w:rsidR="004C500F" w:rsidRPr="0083061C" w:rsidRDefault="004C500F" w:rsidP="006F437F">
            <w:pPr>
              <w:spacing w:before="0" w:line="276" w:lineRule="auto"/>
              <w:contextualSpacing/>
              <w:rPr>
                <w:rFonts w:cs="Arial"/>
              </w:rPr>
            </w:pPr>
            <w:r w:rsidRPr="0083061C">
              <w:rPr>
                <w:rFonts w:cs="Arial"/>
                <w:b/>
                <w:bCs/>
                <w:i/>
                <w:iCs/>
              </w:rPr>
              <w:t xml:space="preserve">2.1.2 </w:t>
            </w:r>
            <w:r w:rsidRPr="0083061C">
              <w:rPr>
                <w:rFonts w:cs="Arial"/>
              </w:rPr>
              <w:t>There is a risk analysis of the bycatch with respect to its vulnerability to fishing.</w:t>
            </w:r>
          </w:p>
          <w:p w14:paraId="14903CA2" w14:textId="405C7162" w:rsidR="004C500F" w:rsidRPr="0083061C" w:rsidRDefault="004C500F" w:rsidP="006F437F">
            <w:pPr>
              <w:spacing w:before="0" w:line="276" w:lineRule="auto"/>
              <w:contextualSpacing/>
              <w:rPr>
                <w:rFonts w:cs="Arial"/>
              </w:rPr>
            </w:pPr>
          </w:p>
        </w:tc>
        <w:tc>
          <w:tcPr>
            <w:tcW w:w="3500" w:type="pct"/>
            <w:tcBorders>
              <w:top w:val="single" w:sz="4" w:space="0" w:color="auto"/>
              <w:left w:val="single" w:sz="4" w:space="0" w:color="auto"/>
              <w:bottom w:val="single" w:sz="4" w:space="0" w:color="auto"/>
              <w:right w:val="single" w:sz="4" w:space="0" w:color="auto"/>
            </w:tcBorders>
          </w:tcPr>
          <w:p w14:paraId="69FDE47F" w14:textId="77777777" w:rsidR="004C500F" w:rsidRPr="0083061C" w:rsidRDefault="004C500F" w:rsidP="006F437F">
            <w:pPr>
              <w:spacing w:before="0" w:line="276" w:lineRule="auto"/>
              <w:contextualSpacing/>
              <w:rPr>
                <w:rFonts w:cs="Arial"/>
                <w:b/>
              </w:rPr>
            </w:pPr>
            <w:r w:rsidRPr="0083061C">
              <w:rPr>
                <w:rFonts w:cs="Arial"/>
                <w:b/>
              </w:rPr>
              <w:t>Not applicable</w:t>
            </w:r>
          </w:p>
          <w:p w14:paraId="685B9CAD" w14:textId="15469991" w:rsidR="004C500F" w:rsidRPr="0083061C" w:rsidRDefault="004C500F" w:rsidP="006F437F">
            <w:pPr>
              <w:spacing w:before="0" w:line="276" w:lineRule="auto"/>
              <w:contextualSpacing/>
              <w:rPr>
                <w:rFonts w:cs="Arial"/>
              </w:rPr>
            </w:pPr>
            <w:r w:rsidRPr="0083061C">
              <w:rPr>
                <w:rFonts w:cs="Arial"/>
              </w:rPr>
              <w:t xml:space="preserve">Hand collection methods </w:t>
            </w:r>
            <w:r w:rsidR="00E96F8F" w:rsidRPr="0083061C">
              <w:rPr>
                <w:rFonts w:cs="Arial"/>
              </w:rPr>
              <w:t xml:space="preserve">(hand-held snares, </w:t>
            </w:r>
            <w:proofErr w:type="gramStart"/>
            <w:r w:rsidR="00E96F8F" w:rsidRPr="0083061C">
              <w:rPr>
                <w:rFonts w:cs="Arial"/>
              </w:rPr>
              <w:t>spears</w:t>
            </w:r>
            <w:proofErr w:type="gramEnd"/>
            <w:r w:rsidR="00E96F8F" w:rsidRPr="0083061C">
              <w:rPr>
                <w:rFonts w:cs="Arial"/>
              </w:rPr>
              <w:t xml:space="preserve"> and scoop nets) </w:t>
            </w:r>
            <w:r w:rsidRPr="0083061C">
              <w:rPr>
                <w:rFonts w:cs="Arial"/>
              </w:rPr>
              <w:t xml:space="preserve">are highly selective, minimising potential for interactions with bycatch. </w:t>
            </w:r>
            <w:r w:rsidR="0046068B">
              <w:rPr>
                <w:rFonts w:cs="Arial"/>
              </w:rPr>
              <w:t>The fishery’s ERA</w:t>
            </w:r>
            <w:r w:rsidRPr="0083061C">
              <w:rPr>
                <w:rFonts w:cs="Arial"/>
              </w:rPr>
              <w:t xml:space="preserve"> concluded the effect of fishing on bycatch species is negligible.</w:t>
            </w:r>
          </w:p>
        </w:tc>
      </w:tr>
      <w:tr w:rsidR="004C500F" w:rsidRPr="0083061C" w14:paraId="6992A61D" w14:textId="77777777" w:rsidTr="002F0C8B">
        <w:trPr>
          <w:cantSplit/>
        </w:trPr>
        <w:tc>
          <w:tcPr>
            <w:tcW w:w="5000" w:type="pct"/>
            <w:gridSpan w:val="2"/>
            <w:shd w:val="clear" w:color="auto" w:fill="E5DFEC"/>
          </w:tcPr>
          <w:p w14:paraId="31782791" w14:textId="77777777" w:rsidR="004C500F" w:rsidRPr="0083061C" w:rsidRDefault="004C500F" w:rsidP="006F437F">
            <w:pPr>
              <w:spacing w:before="0" w:line="276" w:lineRule="auto"/>
              <w:contextualSpacing/>
              <w:rPr>
                <w:rFonts w:cs="Arial"/>
                <w:b/>
                <w:bCs/>
                <w:i/>
                <w:iCs/>
              </w:rPr>
            </w:pPr>
            <w:r w:rsidRPr="0083061C">
              <w:rPr>
                <w:rFonts w:cs="Arial"/>
                <w:b/>
                <w:bCs/>
                <w:i/>
                <w:iCs/>
              </w:rPr>
              <w:t>Management responses</w:t>
            </w:r>
          </w:p>
        </w:tc>
      </w:tr>
      <w:tr w:rsidR="004C500F" w:rsidRPr="0083061C" w14:paraId="6D4F0012" w14:textId="77777777" w:rsidTr="00374354">
        <w:trPr>
          <w:cantSplit/>
        </w:trPr>
        <w:tc>
          <w:tcPr>
            <w:tcW w:w="1500" w:type="pct"/>
          </w:tcPr>
          <w:p w14:paraId="2932E34B" w14:textId="77777777" w:rsidR="004C500F" w:rsidRPr="0083061C" w:rsidRDefault="004C500F" w:rsidP="006F437F">
            <w:pPr>
              <w:spacing w:before="0" w:line="276" w:lineRule="auto"/>
              <w:contextualSpacing/>
              <w:rPr>
                <w:rFonts w:cs="Arial"/>
              </w:rPr>
            </w:pPr>
            <w:r w:rsidRPr="0083061C">
              <w:rPr>
                <w:rFonts w:cs="Arial"/>
                <w:b/>
                <w:bCs/>
                <w:i/>
                <w:iCs/>
              </w:rPr>
              <w:t xml:space="preserve">2.1.3 </w:t>
            </w:r>
            <w:r w:rsidRPr="0083061C">
              <w:rPr>
                <w:rFonts w:cs="Arial"/>
              </w:rPr>
              <w:t xml:space="preserve">Measures are in place to avoid capture and mortality of bycatch species unless it is determined that the level of catch is sustainable (except in relation to endangered, </w:t>
            </w:r>
            <w:proofErr w:type="gramStart"/>
            <w:r w:rsidRPr="0083061C">
              <w:rPr>
                <w:rFonts w:cs="Arial"/>
              </w:rPr>
              <w:t>threatened</w:t>
            </w:r>
            <w:proofErr w:type="gramEnd"/>
            <w:r w:rsidRPr="0083061C">
              <w:rPr>
                <w:rFonts w:cs="Arial"/>
              </w:rPr>
              <w:t xml:space="preserve"> or protected species). Steps must be taken to develop suitable technology if none is available.</w:t>
            </w:r>
          </w:p>
          <w:p w14:paraId="01AF2695" w14:textId="00C53DF4" w:rsidR="004C500F" w:rsidRPr="0083061C" w:rsidRDefault="004C500F" w:rsidP="006F437F">
            <w:pPr>
              <w:spacing w:before="0" w:line="276" w:lineRule="auto"/>
              <w:contextualSpacing/>
              <w:rPr>
                <w:rFonts w:cs="Arial"/>
              </w:rPr>
            </w:pPr>
          </w:p>
        </w:tc>
        <w:tc>
          <w:tcPr>
            <w:tcW w:w="3500" w:type="pct"/>
            <w:tcBorders>
              <w:top w:val="single" w:sz="4" w:space="0" w:color="auto"/>
              <w:left w:val="single" w:sz="4" w:space="0" w:color="auto"/>
              <w:bottom w:val="single" w:sz="4" w:space="0" w:color="auto"/>
              <w:right w:val="single" w:sz="4" w:space="0" w:color="auto"/>
            </w:tcBorders>
          </w:tcPr>
          <w:p w14:paraId="7B53F5E3" w14:textId="77777777" w:rsidR="004C500F" w:rsidRPr="0083061C" w:rsidRDefault="004C500F" w:rsidP="006F437F">
            <w:pPr>
              <w:spacing w:before="0" w:line="276" w:lineRule="auto"/>
              <w:contextualSpacing/>
              <w:rPr>
                <w:rFonts w:cs="Arial"/>
                <w:b/>
              </w:rPr>
            </w:pPr>
            <w:r w:rsidRPr="0083061C">
              <w:rPr>
                <w:rFonts w:cs="Arial"/>
                <w:b/>
              </w:rPr>
              <w:t>Not applicable</w:t>
            </w:r>
          </w:p>
          <w:p w14:paraId="2F29AFEE" w14:textId="7B8B6B59" w:rsidR="004C500F" w:rsidRPr="0083061C" w:rsidRDefault="004C500F" w:rsidP="006F437F">
            <w:pPr>
              <w:spacing w:before="0" w:line="276" w:lineRule="auto"/>
              <w:contextualSpacing/>
              <w:rPr>
                <w:rFonts w:cs="Arial"/>
              </w:rPr>
            </w:pPr>
            <w:r w:rsidRPr="0083061C">
              <w:rPr>
                <w:rFonts w:cs="Arial"/>
              </w:rPr>
              <w:t xml:space="preserve">Hand collection methods (hand-held snares, </w:t>
            </w:r>
            <w:proofErr w:type="gramStart"/>
            <w:r w:rsidRPr="0083061C">
              <w:rPr>
                <w:rFonts w:cs="Arial"/>
              </w:rPr>
              <w:t>spears</w:t>
            </w:r>
            <w:proofErr w:type="gramEnd"/>
            <w:r w:rsidRPr="0083061C">
              <w:rPr>
                <w:rFonts w:cs="Arial"/>
              </w:rPr>
              <w:t xml:space="preserve"> and scoop nets) are highly selective, minimising potential for interactions with bycatch. </w:t>
            </w:r>
            <w:r w:rsidR="0046068B">
              <w:rPr>
                <w:rFonts w:cs="Arial"/>
              </w:rPr>
              <w:t>The fishery’s ERA</w:t>
            </w:r>
            <w:r w:rsidR="0046068B" w:rsidRPr="0083061C">
              <w:rPr>
                <w:rFonts w:cs="Arial"/>
              </w:rPr>
              <w:t xml:space="preserve"> </w:t>
            </w:r>
            <w:r w:rsidRPr="0083061C">
              <w:rPr>
                <w:rFonts w:cs="Arial"/>
              </w:rPr>
              <w:t>concluded the effect of fishing on bycatch species is negligible.</w:t>
            </w:r>
          </w:p>
        </w:tc>
      </w:tr>
      <w:tr w:rsidR="004C500F" w:rsidRPr="0083061C" w14:paraId="5C320E4B" w14:textId="77777777" w:rsidTr="00374354">
        <w:trPr>
          <w:cantSplit/>
        </w:trPr>
        <w:tc>
          <w:tcPr>
            <w:tcW w:w="1500" w:type="pct"/>
          </w:tcPr>
          <w:p w14:paraId="3EED2BF3" w14:textId="77777777" w:rsidR="004C500F" w:rsidRPr="0083061C" w:rsidRDefault="004C500F" w:rsidP="006F437F">
            <w:pPr>
              <w:spacing w:before="0" w:line="276" w:lineRule="auto"/>
              <w:contextualSpacing/>
              <w:rPr>
                <w:rFonts w:cs="Arial"/>
              </w:rPr>
            </w:pPr>
            <w:r w:rsidRPr="0083061C">
              <w:rPr>
                <w:rFonts w:cs="Arial"/>
                <w:b/>
                <w:bCs/>
                <w:i/>
                <w:iCs/>
              </w:rPr>
              <w:t xml:space="preserve">2.1.4 </w:t>
            </w:r>
            <w:r w:rsidRPr="0083061C">
              <w:rPr>
                <w:rFonts w:cs="Arial"/>
              </w:rPr>
              <w:t xml:space="preserve">An indicator group of bycatch species is monitored. </w:t>
            </w:r>
          </w:p>
          <w:p w14:paraId="67507739" w14:textId="18BD4048" w:rsidR="004C500F" w:rsidRPr="0083061C" w:rsidRDefault="004C500F" w:rsidP="006F437F">
            <w:pPr>
              <w:spacing w:before="0" w:line="276" w:lineRule="auto"/>
              <w:contextualSpacing/>
              <w:rPr>
                <w:rFonts w:cs="Arial"/>
              </w:rPr>
            </w:pPr>
          </w:p>
        </w:tc>
        <w:tc>
          <w:tcPr>
            <w:tcW w:w="3500" w:type="pct"/>
            <w:tcBorders>
              <w:top w:val="single" w:sz="4" w:space="0" w:color="auto"/>
              <w:left w:val="single" w:sz="4" w:space="0" w:color="auto"/>
              <w:bottom w:val="single" w:sz="4" w:space="0" w:color="auto"/>
              <w:right w:val="single" w:sz="4" w:space="0" w:color="auto"/>
            </w:tcBorders>
          </w:tcPr>
          <w:p w14:paraId="125A1A64" w14:textId="77777777" w:rsidR="004C500F" w:rsidRPr="0083061C" w:rsidRDefault="004C500F" w:rsidP="006F437F">
            <w:pPr>
              <w:spacing w:before="0" w:line="276" w:lineRule="auto"/>
              <w:contextualSpacing/>
              <w:rPr>
                <w:rFonts w:cs="Arial"/>
                <w:b/>
              </w:rPr>
            </w:pPr>
            <w:r w:rsidRPr="0083061C">
              <w:rPr>
                <w:rFonts w:cs="Arial"/>
                <w:b/>
              </w:rPr>
              <w:t>Not applicable</w:t>
            </w:r>
          </w:p>
          <w:p w14:paraId="71A1832B" w14:textId="348A6B34" w:rsidR="004C500F" w:rsidRPr="0083061C" w:rsidRDefault="0046068B" w:rsidP="006F437F">
            <w:pPr>
              <w:spacing w:before="0" w:line="276" w:lineRule="auto"/>
              <w:contextualSpacing/>
              <w:rPr>
                <w:rFonts w:cs="Arial"/>
              </w:rPr>
            </w:pPr>
            <w:r>
              <w:rPr>
                <w:rFonts w:cs="Arial"/>
              </w:rPr>
              <w:t>The fishery’s ERA</w:t>
            </w:r>
            <w:r w:rsidR="00E96F8F" w:rsidRPr="0083061C">
              <w:rPr>
                <w:rFonts w:cs="Arial"/>
              </w:rPr>
              <w:t xml:space="preserve"> does not identify any indicator groups of bycatch species and</w:t>
            </w:r>
            <w:r w:rsidR="004C500F" w:rsidRPr="0083061C">
              <w:rPr>
                <w:rFonts w:cs="Arial"/>
              </w:rPr>
              <w:t xml:space="preserve"> conclude</w:t>
            </w:r>
            <w:r w:rsidR="00E96F8F" w:rsidRPr="0083061C">
              <w:rPr>
                <w:rFonts w:cs="Arial"/>
              </w:rPr>
              <w:t>s</w:t>
            </w:r>
            <w:r w:rsidR="004C500F" w:rsidRPr="0083061C">
              <w:rPr>
                <w:rFonts w:cs="Arial"/>
              </w:rPr>
              <w:t xml:space="preserve"> the effect of fishing on bycatch species is negligible.</w:t>
            </w:r>
          </w:p>
        </w:tc>
      </w:tr>
      <w:tr w:rsidR="004C500F" w:rsidRPr="0083061C" w14:paraId="3677D1E6" w14:textId="77777777" w:rsidTr="003A4D12">
        <w:trPr>
          <w:cantSplit/>
        </w:trPr>
        <w:tc>
          <w:tcPr>
            <w:tcW w:w="1500" w:type="pct"/>
            <w:tcBorders>
              <w:bottom w:val="single" w:sz="4" w:space="0" w:color="auto"/>
            </w:tcBorders>
          </w:tcPr>
          <w:p w14:paraId="2BBBF1A7" w14:textId="77777777" w:rsidR="004C500F" w:rsidRPr="0083061C" w:rsidRDefault="004C500F" w:rsidP="006F437F">
            <w:pPr>
              <w:spacing w:before="0" w:line="276" w:lineRule="auto"/>
              <w:contextualSpacing/>
              <w:rPr>
                <w:rFonts w:cs="Arial"/>
                <w:i/>
                <w:iCs/>
              </w:rPr>
            </w:pPr>
            <w:r w:rsidRPr="0083061C">
              <w:rPr>
                <w:rFonts w:cs="Arial"/>
                <w:b/>
                <w:bCs/>
                <w:i/>
                <w:iCs/>
              </w:rPr>
              <w:t xml:space="preserve">2.1.5 </w:t>
            </w:r>
            <w:r w:rsidRPr="0083061C">
              <w:rPr>
                <w:rFonts w:cs="Arial"/>
              </w:rPr>
              <w:t>There are decision rules that trigger additional management measures when there are significant perturbations in the indicator species numbers</w:t>
            </w:r>
            <w:r w:rsidRPr="0083061C">
              <w:rPr>
                <w:rFonts w:cs="Arial"/>
                <w:i/>
                <w:iCs/>
              </w:rPr>
              <w:t xml:space="preserve">. </w:t>
            </w:r>
          </w:p>
          <w:p w14:paraId="075B2EE3" w14:textId="59BE1E26" w:rsidR="004C500F" w:rsidRPr="0083061C" w:rsidRDefault="004C500F" w:rsidP="006F437F">
            <w:pPr>
              <w:spacing w:before="0" w:line="276" w:lineRule="auto"/>
              <w:contextualSpacing/>
              <w:rPr>
                <w:rFonts w:cs="Arial"/>
                <w:b/>
                <w:bCs/>
                <w:i/>
                <w:iCs/>
              </w:rPr>
            </w:pPr>
          </w:p>
        </w:tc>
        <w:tc>
          <w:tcPr>
            <w:tcW w:w="3500" w:type="pct"/>
            <w:tcBorders>
              <w:top w:val="single" w:sz="4" w:space="0" w:color="auto"/>
              <w:left w:val="single" w:sz="4" w:space="0" w:color="auto"/>
              <w:bottom w:val="single" w:sz="4" w:space="0" w:color="auto"/>
              <w:right w:val="single" w:sz="4" w:space="0" w:color="auto"/>
            </w:tcBorders>
          </w:tcPr>
          <w:p w14:paraId="642D4D1E" w14:textId="77777777" w:rsidR="004C500F" w:rsidRPr="0083061C" w:rsidRDefault="004C500F" w:rsidP="006F437F">
            <w:pPr>
              <w:spacing w:before="0" w:line="276" w:lineRule="auto"/>
              <w:contextualSpacing/>
              <w:rPr>
                <w:rFonts w:cs="Arial"/>
                <w:b/>
              </w:rPr>
            </w:pPr>
            <w:r w:rsidRPr="0083061C">
              <w:rPr>
                <w:rFonts w:cs="Arial"/>
                <w:b/>
              </w:rPr>
              <w:t>Not applicable</w:t>
            </w:r>
          </w:p>
          <w:p w14:paraId="54B81E86" w14:textId="66F1366F" w:rsidR="004C500F" w:rsidRPr="0083061C" w:rsidRDefault="00E96F8F" w:rsidP="006F437F">
            <w:pPr>
              <w:spacing w:before="0" w:line="276" w:lineRule="auto"/>
              <w:contextualSpacing/>
              <w:rPr>
                <w:rFonts w:cs="Arial"/>
              </w:rPr>
            </w:pPr>
            <w:r w:rsidRPr="0083061C">
              <w:rPr>
                <w:rFonts w:cs="Arial"/>
              </w:rPr>
              <w:t xml:space="preserve">The management arrangements do not include any decision rules that trigger additional management measures as </w:t>
            </w:r>
            <w:r w:rsidR="0046068B">
              <w:rPr>
                <w:rFonts w:cs="Arial"/>
              </w:rPr>
              <w:t>the fishery’s ERA</w:t>
            </w:r>
            <w:r w:rsidR="004C500F" w:rsidRPr="0083061C">
              <w:rPr>
                <w:rFonts w:cs="Arial"/>
              </w:rPr>
              <w:t xml:space="preserve"> concluded the effect of fishing on bycatch species is negligible.</w:t>
            </w:r>
          </w:p>
        </w:tc>
      </w:tr>
      <w:tr w:rsidR="004C500F" w:rsidRPr="0083061C" w14:paraId="31CCE05E" w14:textId="77777777" w:rsidTr="003A4D12">
        <w:trPr>
          <w:cantSplit/>
        </w:trPr>
        <w:tc>
          <w:tcPr>
            <w:tcW w:w="1500" w:type="pct"/>
            <w:shd w:val="clear" w:color="auto" w:fill="92D050"/>
          </w:tcPr>
          <w:p w14:paraId="64326E7B" w14:textId="77777777" w:rsidR="004C500F" w:rsidRPr="0083061C" w:rsidRDefault="004C500F" w:rsidP="006F437F">
            <w:pPr>
              <w:spacing w:before="0" w:line="276" w:lineRule="auto"/>
              <w:contextualSpacing/>
              <w:rPr>
                <w:rFonts w:cs="Arial"/>
              </w:rPr>
            </w:pPr>
            <w:r w:rsidRPr="0083061C">
              <w:rPr>
                <w:rFonts w:cs="Arial"/>
                <w:b/>
                <w:bCs/>
                <w:i/>
                <w:iCs/>
              </w:rPr>
              <w:lastRenderedPageBreak/>
              <w:t xml:space="preserve">2.1.6 </w:t>
            </w:r>
            <w:r w:rsidRPr="0083061C">
              <w:rPr>
                <w:rFonts w:cs="Arial"/>
              </w:rPr>
              <w:t>The management response, considering uncertainties in the assessment and precautionary management actions, has a high chance of achieving the objective.</w:t>
            </w:r>
          </w:p>
          <w:p w14:paraId="2DBC2884" w14:textId="77777777" w:rsidR="004C500F" w:rsidRPr="0083061C" w:rsidRDefault="004C500F" w:rsidP="006F437F">
            <w:pPr>
              <w:spacing w:before="0" w:line="276" w:lineRule="auto"/>
              <w:contextualSpacing/>
              <w:rPr>
                <w:rFonts w:cs="Arial"/>
                <w:b/>
                <w:bCs/>
                <w:i/>
                <w:iCs/>
              </w:rPr>
            </w:pPr>
          </w:p>
        </w:tc>
        <w:tc>
          <w:tcPr>
            <w:tcW w:w="3500" w:type="pct"/>
            <w:tcBorders>
              <w:top w:val="single" w:sz="4" w:space="0" w:color="auto"/>
              <w:left w:val="single" w:sz="4" w:space="0" w:color="auto"/>
              <w:bottom w:val="single" w:sz="4" w:space="0" w:color="auto"/>
              <w:right w:val="single" w:sz="4" w:space="0" w:color="auto"/>
            </w:tcBorders>
            <w:shd w:val="clear" w:color="auto" w:fill="auto"/>
          </w:tcPr>
          <w:p w14:paraId="13C4C53C" w14:textId="77777777" w:rsidR="004C500F" w:rsidRPr="0083061C" w:rsidRDefault="004C500F" w:rsidP="006F437F">
            <w:pPr>
              <w:spacing w:before="0" w:line="276" w:lineRule="auto"/>
              <w:contextualSpacing/>
              <w:rPr>
                <w:rFonts w:cs="Arial"/>
                <w:b/>
              </w:rPr>
            </w:pPr>
            <w:r w:rsidRPr="0083061C">
              <w:rPr>
                <w:rFonts w:cs="Arial"/>
                <w:b/>
              </w:rPr>
              <w:t>Meets</w:t>
            </w:r>
          </w:p>
          <w:p w14:paraId="6ED7BECC" w14:textId="77777777" w:rsidR="004C500F" w:rsidRPr="0083061C" w:rsidRDefault="004C500F" w:rsidP="006F437F">
            <w:pPr>
              <w:spacing w:before="0" w:line="276" w:lineRule="auto"/>
              <w:contextualSpacing/>
              <w:rPr>
                <w:rFonts w:cs="Arial"/>
              </w:rPr>
            </w:pPr>
            <w:r w:rsidRPr="0083061C">
              <w:rPr>
                <w:rFonts w:cs="Arial"/>
              </w:rPr>
              <w:t>There is no or very minimal bycatch, therefore the management regime is likely to achieve the objective to conduct the fishery in a manner that does not threaten bycatch species.</w:t>
            </w:r>
          </w:p>
          <w:p w14:paraId="688254F1" w14:textId="77777777" w:rsidR="00DD20A4" w:rsidRPr="0083061C" w:rsidRDefault="00DD20A4" w:rsidP="006F437F">
            <w:pPr>
              <w:spacing w:before="0" w:line="276" w:lineRule="auto"/>
              <w:contextualSpacing/>
              <w:rPr>
                <w:rFonts w:cs="Arial"/>
              </w:rPr>
            </w:pPr>
          </w:p>
          <w:p w14:paraId="76BC5319" w14:textId="1F698D0D" w:rsidR="009F408D" w:rsidRPr="0083061C" w:rsidRDefault="001663C2" w:rsidP="006F437F">
            <w:pPr>
              <w:spacing w:before="0" w:line="276" w:lineRule="auto"/>
              <w:contextualSpacing/>
              <w:rPr>
                <w:rFonts w:cs="Arial"/>
              </w:rPr>
            </w:pPr>
            <w:r w:rsidRPr="0083061C">
              <w:rPr>
                <w:rFonts w:cs="Arial"/>
              </w:rPr>
              <w:t xml:space="preserve">AFMA does not require interactions with Threatened, Endangered or Protected (TEP) species to be recorded in Daily Fishing Logbook, however </w:t>
            </w:r>
            <w:r w:rsidR="00D408CF" w:rsidRPr="0083061C">
              <w:rPr>
                <w:rFonts w:cs="Arial"/>
              </w:rPr>
              <w:t>all fishing sector</w:t>
            </w:r>
            <w:r w:rsidR="00E02C14" w:rsidRPr="0083061C">
              <w:rPr>
                <w:rFonts w:cs="Arial"/>
              </w:rPr>
              <w:t>s</w:t>
            </w:r>
            <w:r w:rsidR="00D408CF" w:rsidRPr="0083061C">
              <w:rPr>
                <w:rFonts w:cs="Arial"/>
              </w:rPr>
              <w:t xml:space="preserve"> </w:t>
            </w:r>
            <w:r w:rsidRPr="0083061C">
              <w:rPr>
                <w:rFonts w:cs="Arial"/>
              </w:rPr>
              <w:t xml:space="preserve">are encouraged to report </w:t>
            </w:r>
            <w:r w:rsidR="00DD20A4" w:rsidRPr="0083061C">
              <w:rPr>
                <w:rFonts w:cs="Arial"/>
              </w:rPr>
              <w:t xml:space="preserve">any </w:t>
            </w:r>
            <w:r w:rsidRPr="0083061C">
              <w:rPr>
                <w:rFonts w:cs="Arial"/>
              </w:rPr>
              <w:t>TEP interactions to AFMA</w:t>
            </w:r>
            <w:r w:rsidR="00E02C14" w:rsidRPr="0083061C">
              <w:rPr>
                <w:rFonts w:cs="Arial"/>
              </w:rPr>
              <w:t xml:space="preserve"> as per the fishery’s </w:t>
            </w:r>
            <w:r w:rsidR="00DA6913">
              <w:rPr>
                <w:rFonts w:cs="Arial"/>
              </w:rPr>
              <w:t>legislation</w:t>
            </w:r>
            <w:r w:rsidRPr="0083061C">
              <w:rPr>
                <w:rFonts w:cs="Arial"/>
              </w:rPr>
              <w:t>.</w:t>
            </w:r>
          </w:p>
        </w:tc>
      </w:tr>
      <w:tr w:rsidR="00867590" w:rsidRPr="0083061C" w14:paraId="6B7593D3" w14:textId="77777777" w:rsidTr="002F0C8B">
        <w:trPr>
          <w:cantSplit/>
        </w:trPr>
        <w:tc>
          <w:tcPr>
            <w:tcW w:w="5000" w:type="pct"/>
            <w:gridSpan w:val="2"/>
            <w:shd w:val="clear" w:color="auto" w:fill="CCC0D9"/>
          </w:tcPr>
          <w:p w14:paraId="1BC83A69" w14:textId="77777777" w:rsidR="00867590" w:rsidRPr="0083061C" w:rsidRDefault="00867590" w:rsidP="006F437F">
            <w:pPr>
              <w:spacing w:before="0" w:line="276" w:lineRule="auto"/>
              <w:contextualSpacing/>
              <w:rPr>
                <w:rFonts w:cs="Arial"/>
                <w:b/>
                <w:bCs/>
              </w:rPr>
            </w:pPr>
            <w:r w:rsidRPr="0083061C">
              <w:rPr>
                <w:rFonts w:cs="Arial"/>
                <w:b/>
                <w:bCs/>
              </w:rPr>
              <w:t xml:space="preserve">Objective 2 - </w:t>
            </w:r>
            <w:r w:rsidRPr="0083061C">
              <w:rPr>
                <w:rFonts w:cs="Arial"/>
              </w:rPr>
              <w:t xml:space="preserve">The fishery is conducted in a manner that avoids mortality of, or injuries to, endangered, </w:t>
            </w:r>
            <w:proofErr w:type="gramStart"/>
            <w:r w:rsidRPr="0083061C">
              <w:rPr>
                <w:rFonts w:cs="Arial"/>
              </w:rPr>
              <w:t>threatened</w:t>
            </w:r>
            <w:proofErr w:type="gramEnd"/>
            <w:r w:rsidRPr="0083061C">
              <w:rPr>
                <w:rFonts w:cs="Arial"/>
              </w:rPr>
              <w:t xml:space="preserve"> or protected species and avoids or minimises impacts on threatened ecological communities.</w:t>
            </w:r>
          </w:p>
        </w:tc>
      </w:tr>
      <w:tr w:rsidR="00867590" w:rsidRPr="0083061C" w14:paraId="73413938" w14:textId="77777777" w:rsidTr="002F0C8B">
        <w:trPr>
          <w:cantSplit/>
        </w:trPr>
        <w:tc>
          <w:tcPr>
            <w:tcW w:w="5000" w:type="pct"/>
            <w:gridSpan w:val="2"/>
            <w:shd w:val="clear" w:color="auto" w:fill="E5DFEC"/>
          </w:tcPr>
          <w:p w14:paraId="18B50303" w14:textId="7DA083A9" w:rsidR="00867590" w:rsidRPr="0083061C" w:rsidRDefault="00867590" w:rsidP="006F437F">
            <w:pPr>
              <w:spacing w:before="0" w:line="276" w:lineRule="auto"/>
              <w:contextualSpacing/>
              <w:rPr>
                <w:rFonts w:cs="Arial"/>
              </w:rPr>
            </w:pPr>
            <w:r w:rsidRPr="0083061C">
              <w:rPr>
                <w:rFonts w:cs="Arial"/>
                <w:b/>
                <w:bCs/>
                <w:i/>
                <w:iCs/>
              </w:rPr>
              <w:t xml:space="preserve">Information requirements </w:t>
            </w:r>
          </w:p>
        </w:tc>
      </w:tr>
      <w:tr w:rsidR="003A4D12" w:rsidRPr="0083061C" w14:paraId="6761C457" w14:textId="77777777" w:rsidTr="003A4D12">
        <w:trPr>
          <w:cantSplit/>
        </w:trPr>
        <w:tc>
          <w:tcPr>
            <w:tcW w:w="1500" w:type="pct"/>
            <w:shd w:val="clear" w:color="auto" w:fill="92D050"/>
          </w:tcPr>
          <w:p w14:paraId="7DC54437" w14:textId="77777777" w:rsidR="003A4D12" w:rsidRPr="0083061C" w:rsidRDefault="003A4D12" w:rsidP="006F437F">
            <w:pPr>
              <w:spacing w:before="0" w:line="276" w:lineRule="auto"/>
              <w:contextualSpacing/>
              <w:rPr>
                <w:rFonts w:cs="Arial"/>
              </w:rPr>
            </w:pPr>
            <w:r w:rsidRPr="0083061C">
              <w:rPr>
                <w:rFonts w:cs="Arial"/>
                <w:b/>
                <w:bCs/>
                <w:i/>
                <w:iCs/>
              </w:rPr>
              <w:t xml:space="preserve">2.2.1 </w:t>
            </w:r>
            <w:r w:rsidRPr="0083061C">
              <w:rPr>
                <w:rFonts w:cs="Arial"/>
              </w:rPr>
              <w:t xml:space="preserve">Reliable information is collected on the interaction with endangered, </w:t>
            </w:r>
            <w:proofErr w:type="gramStart"/>
            <w:r w:rsidRPr="0083061C">
              <w:rPr>
                <w:rFonts w:cs="Arial"/>
              </w:rPr>
              <w:t>threatened</w:t>
            </w:r>
            <w:proofErr w:type="gramEnd"/>
            <w:r w:rsidRPr="0083061C">
              <w:rPr>
                <w:rFonts w:cs="Arial"/>
              </w:rPr>
              <w:t xml:space="preserve"> or protected species and threatened ecological communities. </w:t>
            </w:r>
          </w:p>
          <w:p w14:paraId="46BCF310" w14:textId="15F34B79" w:rsidR="003A4D12" w:rsidRPr="0083061C" w:rsidRDefault="003A4D12" w:rsidP="006F437F">
            <w:pPr>
              <w:spacing w:before="0" w:line="276" w:lineRule="auto"/>
              <w:contextualSpacing/>
              <w:rPr>
                <w:rFonts w:cs="Arial"/>
              </w:rPr>
            </w:pPr>
          </w:p>
        </w:tc>
        <w:tc>
          <w:tcPr>
            <w:tcW w:w="3500" w:type="pct"/>
            <w:tcBorders>
              <w:top w:val="single" w:sz="4" w:space="0" w:color="auto"/>
              <w:left w:val="single" w:sz="4" w:space="0" w:color="auto"/>
              <w:bottom w:val="single" w:sz="4" w:space="0" w:color="auto"/>
              <w:right w:val="single" w:sz="4" w:space="0" w:color="auto"/>
            </w:tcBorders>
            <w:shd w:val="clear" w:color="auto" w:fill="auto"/>
          </w:tcPr>
          <w:p w14:paraId="6EB6802F" w14:textId="77777777" w:rsidR="003A4D12" w:rsidRPr="0083061C" w:rsidRDefault="003A4D12" w:rsidP="006F437F">
            <w:pPr>
              <w:spacing w:before="0" w:line="276" w:lineRule="auto"/>
              <w:contextualSpacing/>
              <w:rPr>
                <w:rFonts w:cs="Arial"/>
                <w:b/>
              </w:rPr>
            </w:pPr>
            <w:r w:rsidRPr="0083061C">
              <w:rPr>
                <w:rFonts w:cs="Arial"/>
                <w:b/>
              </w:rPr>
              <w:t>Meets</w:t>
            </w:r>
          </w:p>
          <w:p w14:paraId="6A606E34" w14:textId="4F29FC37" w:rsidR="003A4D12" w:rsidRPr="0083061C" w:rsidRDefault="003A4D12" w:rsidP="006F437F">
            <w:pPr>
              <w:spacing w:before="0" w:line="276" w:lineRule="auto"/>
              <w:contextualSpacing/>
              <w:rPr>
                <w:rFonts w:cs="Arial"/>
              </w:rPr>
            </w:pPr>
            <w:r w:rsidRPr="0083061C">
              <w:rPr>
                <w:rFonts w:cs="Arial"/>
              </w:rPr>
              <w:t xml:space="preserve">There have been no reported interactions with </w:t>
            </w:r>
            <w:r w:rsidR="00A41680" w:rsidRPr="0083061C">
              <w:rPr>
                <w:rFonts w:cs="Arial"/>
              </w:rPr>
              <w:t>T</w:t>
            </w:r>
            <w:r w:rsidRPr="0083061C">
              <w:rPr>
                <w:rFonts w:cs="Arial"/>
              </w:rPr>
              <w:t xml:space="preserve">hreatened, </w:t>
            </w:r>
            <w:r w:rsidR="00A41680" w:rsidRPr="0083061C">
              <w:rPr>
                <w:rFonts w:cs="Arial"/>
              </w:rPr>
              <w:t>E</w:t>
            </w:r>
            <w:r w:rsidRPr="0083061C">
              <w:rPr>
                <w:rFonts w:cs="Arial"/>
              </w:rPr>
              <w:t xml:space="preserve">ndangered or </w:t>
            </w:r>
            <w:r w:rsidR="00A41680" w:rsidRPr="0083061C">
              <w:rPr>
                <w:rFonts w:cs="Arial"/>
              </w:rPr>
              <w:t>P</w:t>
            </w:r>
            <w:r w:rsidRPr="0083061C">
              <w:rPr>
                <w:rFonts w:cs="Arial"/>
              </w:rPr>
              <w:t xml:space="preserve">rotected species (TEPS) or threatened ecological communities (TECs), and existing management measures that restrict harvesting and gear is likely to mitigate any interactions. This is supported by the </w:t>
            </w:r>
            <w:r w:rsidR="00DE58F2" w:rsidRPr="0083061C">
              <w:rPr>
                <w:rFonts w:cs="Arial"/>
              </w:rPr>
              <w:t>ERA</w:t>
            </w:r>
            <w:r w:rsidRPr="0083061C">
              <w:rPr>
                <w:rFonts w:cs="Arial"/>
              </w:rPr>
              <w:t>, which indicates the fishery is unlikely to have a detrimental impact on any non-target species or the wider marine environment</w:t>
            </w:r>
            <w:r w:rsidR="00923315" w:rsidRPr="0083061C">
              <w:rPr>
                <w:rFonts w:cs="Arial"/>
              </w:rPr>
              <w:t>.</w:t>
            </w:r>
          </w:p>
          <w:p w14:paraId="703CCBC2" w14:textId="18BDA28D" w:rsidR="003A4D12" w:rsidRPr="0083061C" w:rsidRDefault="003A4D12" w:rsidP="006F437F">
            <w:pPr>
              <w:spacing w:before="0" w:line="276" w:lineRule="auto"/>
              <w:contextualSpacing/>
              <w:rPr>
                <w:rFonts w:cs="Arial"/>
              </w:rPr>
            </w:pPr>
            <w:r w:rsidRPr="0083061C">
              <w:rPr>
                <w:rFonts w:cs="Arial"/>
              </w:rPr>
              <w:t>While there is no requirement to report interactions with TEPS or TECs</w:t>
            </w:r>
            <w:r w:rsidR="00F71CEB" w:rsidRPr="0083061C">
              <w:rPr>
                <w:rFonts w:cs="Arial"/>
              </w:rPr>
              <w:t xml:space="preserve"> in logbooks</w:t>
            </w:r>
            <w:r w:rsidRPr="0083061C">
              <w:rPr>
                <w:rFonts w:cs="Arial"/>
              </w:rPr>
              <w:t xml:space="preserve">, </w:t>
            </w:r>
            <w:r w:rsidR="00F71CEB" w:rsidRPr="0083061C">
              <w:rPr>
                <w:rFonts w:cs="Arial"/>
              </w:rPr>
              <w:t>operators are encouraged to report TEP interactions to AFMA.</w:t>
            </w:r>
          </w:p>
        </w:tc>
      </w:tr>
      <w:tr w:rsidR="003A4D12" w:rsidRPr="0083061C" w14:paraId="16757C75" w14:textId="77777777" w:rsidTr="002F0C8B">
        <w:trPr>
          <w:cantSplit/>
        </w:trPr>
        <w:tc>
          <w:tcPr>
            <w:tcW w:w="5000" w:type="pct"/>
            <w:gridSpan w:val="2"/>
            <w:shd w:val="clear" w:color="auto" w:fill="E5DFEC"/>
          </w:tcPr>
          <w:p w14:paraId="71DF16AA" w14:textId="77777777" w:rsidR="003A4D12" w:rsidRPr="0083061C" w:rsidRDefault="003A4D12" w:rsidP="006F437F">
            <w:pPr>
              <w:spacing w:before="0" w:line="276" w:lineRule="auto"/>
              <w:contextualSpacing/>
              <w:rPr>
                <w:rFonts w:cs="Arial"/>
                <w:b/>
                <w:bCs/>
                <w:i/>
                <w:iCs/>
              </w:rPr>
            </w:pPr>
            <w:r w:rsidRPr="0083061C">
              <w:rPr>
                <w:rFonts w:cs="Arial"/>
                <w:b/>
                <w:bCs/>
                <w:i/>
                <w:iCs/>
              </w:rPr>
              <w:t xml:space="preserve">Assessments </w:t>
            </w:r>
          </w:p>
        </w:tc>
      </w:tr>
      <w:tr w:rsidR="003A4D12" w:rsidRPr="0083061C" w14:paraId="6A013180" w14:textId="77777777" w:rsidTr="003A4D12">
        <w:trPr>
          <w:cantSplit/>
        </w:trPr>
        <w:tc>
          <w:tcPr>
            <w:tcW w:w="1500" w:type="pct"/>
            <w:shd w:val="clear" w:color="auto" w:fill="92D050"/>
          </w:tcPr>
          <w:p w14:paraId="13D6E287" w14:textId="77777777" w:rsidR="003A4D12" w:rsidRPr="0083061C" w:rsidRDefault="003A4D12" w:rsidP="006F437F">
            <w:pPr>
              <w:spacing w:before="0" w:line="276" w:lineRule="auto"/>
              <w:contextualSpacing/>
              <w:rPr>
                <w:rFonts w:cs="Arial"/>
              </w:rPr>
            </w:pPr>
            <w:r w:rsidRPr="0083061C">
              <w:rPr>
                <w:rFonts w:cs="Arial"/>
                <w:b/>
                <w:bCs/>
                <w:i/>
                <w:iCs/>
              </w:rPr>
              <w:t xml:space="preserve">2.2.2 </w:t>
            </w:r>
            <w:r w:rsidRPr="0083061C">
              <w:rPr>
                <w:rFonts w:cs="Arial"/>
              </w:rPr>
              <w:t xml:space="preserve">There is an assessment of the impact of the fishery on endangered, </w:t>
            </w:r>
            <w:proofErr w:type="gramStart"/>
            <w:r w:rsidRPr="0083061C">
              <w:rPr>
                <w:rFonts w:cs="Arial"/>
              </w:rPr>
              <w:t>threatened</w:t>
            </w:r>
            <w:proofErr w:type="gramEnd"/>
            <w:r w:rsidRPr="0083061C">
              <w:rPr>
                <w:rFonts w:cs="Arial"/>
              </w:rPr>
              <w:t xml:space="preserve"> or protected species. </w:t>
            </w:r>
          </w:p>
          <w:p w14:paraId="58AE0C55" w14:textId="35FAFDF9" w:rsidR="003A4D12" w:rsidRPr="0083061C" w:rsidRDefault="003A4D12" w:rsidP="006F437F">
            <w:pPr>
              <w:spacing w:before="0" w:line="276" w:lineRule="auto"/>
              <w:contextualSpacing/>
              <w:rPr>
                <w:rFonts w:cs="Arial"/>
              </w:rPr>
            </w:pPr>
          </w:p>
        </w:tc>
        <w:tc>
          <w:tcPr>
            <w:tcW w:w="3500" w:type="pct"/>
            <w:tcBorders>
              <w:top w:val="single" w:sz="4" w:space="0" w:color="auto"/>
              <w:left w:val="single" w:sz="4" w:space="0" w:color="auto"/>
              <w:bottom w:val="single" w:sz="4" w:space="0" w:color="auto"/>
              <w:right w:val="single" w:sz="4" w:space="0" w:color="auto"/>
            </w:tcBorders>
            <w:shd w:val="clear" w:color="auto" w:fill="auto"/>
          </w:tcPr>
          <w:p w14:paraId="4CB8B4EA" w14:textId="77777777" w:rsidR="003A4D12" w:rsidRPr="0083061C" w:rsidRDefault="003A4D12" w:rsidP="006F437F">
            <w:pPr>
              <w:spacing w:before="0" w:line="276" w:lineRule="auto"/>
              <w:contextualSpacing/>
              <w:rPr>
                <w:rFonts w:cs="Arial"/>
                <w:b/>
              </w:rPr>
            </w:pPr>
            <w:r w:rsidRPr="0083061C">
              <w:rPr>
                <w:rFonts w:cs="Arial"/>
                <w:b/>
              </w:rPr>
              <w:t xml:space="preserve">Meets </w:t>
            </w:r>
          </w:p>
          <w:p w14:paraId="543E02E0" w14:textId="2A95FF86" w:rsidR="003A4D12" w:rsidRPr="0083061C" w:rsidRDefault="00DE58F2" w:rsidP="006F437F">
            <w:pPr>
              <w:spacing w:before="0" w:line="276" w:lineRule="auto"/>
              <w:contextualSpacing/>
              <w:rPr>
                <w:rFonts w:cs="Arial"/>
              </w:rPr>
            </w:pPr>
            <w:r w:rsidRPr="0083061C">
              <w:rPr>
                <w:rFonts w:cs="Arial"/>
              </w:rPr>
              <w:t>The ERA</w:t>
            </w:r>
            <w:r w:rsidR="003A4D12" w:rsidRPr="0083061C">
              <w:rPr>
                <w:rFonts w:cs="Arial"/>
              </w:rPr>
              <w:t xml:space="preserve"> </w:t>
            </w:r>
            <w:r w:rsidR="00885584" w:rsidRPr="0083061C">
              <w:rPr>
                <w:rFonts w:cs="Arial"/>
              </w:rPr>
              <w:t>identified</w:t>
            </w:r>
            <w:r w:rsidR="003A4D12" w:rsidRPr="0083061C">
              <w:rPr>
                <w:rFonts w:cs="Arial"/>
              </w:rPr>
              <w:t xml:space="preserve"> </w:t>
            </w:r>
            <w:proofErr w:type="gramStart"/>
            <w:r w:rsidR="003A4D12" w:rsidRPr="0083061C">
              <w:rPr>
                <w:rFonts w:cs="Arial"/>
              </w:rPr>
              <w:t>a large number of</w:t>
            </w:r>
            <w:proofErr w:type="gramEnd"/>
            <w:r w:rsidR="003A4D12" w:rsidRPr="0083061C">
              <w:rPr>
                <w:rFonts w:cs="Arial"/>
              </w:rPr>
              <w:t xml:space="preserve"> protected species that occur within the fishery area, including 27 marine reptiles, six seabirds, six marine mammals, and 51 teleost (bony fish) species. Given the low impact harvesting methods, gear and closures, the effect of fishing on all protected species is considered negligible or minor risk</w:t>
            </w:r>
            <w:r w:rsidR="00923315" w:rsidRPr="0083061C">
              <w:rPr>
                <w:rFonts w:cs="Arial"/>
              </w:rPr>
              <w:t>.</w:t>
            </w:r>
          </w:p>
        </w:tc>
      </w:tr>
      <w:tr w:rsidR="003A4D12" w:rsidRPr="0083061C" w14:paraId="7BA4A993" w14:textId="77777777" w:rsidTr="00374354">
        <w:trPr>
          <w:cantSplit/>
        </w:trPr>
        <w:tc>
          <w:tcPr>
            <w:tcW w:w="1500" w:type="pct"/>
          </w:tcPr>
          <w:p w14:paraId="35BD01ED" w14:textId="77777777" w:rsidR="003A4D12" w:rsidRPr="0083061C" w:rsidRDefault="003A4D12" w:rsidP="006F437F">
            <w:pPr>
              <w:spacing w:before="0" w:line="276" w:lineRule="auto"/>
              <w:contextualSpacing/>
              <w:rPr>
                <w:rFonts w:cs="Arial"/>
              </w:rPr>
            </w:pPr>
            <w:r w:rsidRPr="0083061C">
              <w:rPr>
                <w:rFonts w:cs="Arial"/>
                <w:b/>
                <w:bCs/>
                <w:i/>
                <w:iCs/>
              </w:rPr>
              <w:t xml:space="preserve">2.2.3 </w:t>
            </w:r>
            <w:r w:rsidRPr="0083061C">
              <w:rPr>
                <w:rFonts w:cs="Arial"/>
              </w:rPr>
              <w:t xml:space="preserve">There is an assessment of the impact of the fishery on threatened ecological communities. </w:t>
            </w:r>
          </w:p>
          <w:p w14:paraId="65593620" w14:textId="18ECB72B" w:rsidR="003A4D12" w:rsidRPr="0083061C" w:rsidRDefault="003A4D12" w:rsidP="006F437F">
            <w:pPr>
              <w:spacing w:before="0" w:line="276" w:lineRule="auto"/>
              <w:contextualSpacing/>
              <w:rPr>
                <w:rFonts w:cs="Arial"/>
              </w:rPr>
            </w:pPr>
          </w:p>
        </w:tc>
        <w:tc>
          <w:tcPr>
            <w:tcW w:w="3500" w:type="pct"/>
            <w:tcBorders>
              <w:top w:val="single" w:sz="4" w:space="0" w:color="auto"/>
              <w:left w:val="single" w:sz="4" w:space="0" w:color="auto"/>
              <w:bottom w:val="single" w:sz="4" w:space="0" w:color="auto"/>
              <w:right w:val="single" w:sz="4" w:space="0" w:color="auto"/>
            </w:tcBorders>
          </w:tcPr>
          <w:p w14:paraId="7D1579B1" w14:textId="77777777" w:rsidR="003A4D12" w:rsidRPr="0083061C" w:rsidRDefault="003A4D12" w:rsidP="006F437F">
            <w:pPr>
              <w:spacing w:before="0" w:line="276" w:lineRule="auto"/>
              <w:contextualSpacing/>
              <w:rPr>
                <w:rFonts w:cs="Arial"/>
                <w:b/>
              </w:rPr>
            </w:pPr>
            <w:r w:rsidRPr="0083061C">
              <w:rPr>
                <w:rFonts w:cs="Arial"/>
                <w:b/>
              </w:rPr>
              <w:t>Not applicable</w:t>
            </w:r>
          </w:p>
          <w:p w14:paraId="4AA6CA1D" w14:textId="3BEA7968" w:rsidR="003A4D12" w:rsidRPr="0083061C" w:rsidRDefault="003A4D12" w:rsidP="006F437F">
            <w:pPr>
              <w:spacing w:before="0" w:line="276" w:lineRule="auto"/>
              <w:contextualSpacing/>
              <w:rPr>
                <w:rFonts w:cs="Arial"/>
              </w:rPr>
            </w:pPr>
            <w:r w:rsidRPr="0083061C">
              <w:rPr>
                <w:rFonts w:cs="Arial"/>
              </w:rPr>
              <w:t>There are no threatened ecological communities in the area in which the fishery operates.</w:t>
            </w:r>
          </w:p>
        </w:tc>
      </w:tr>
      <w:tr w:rsidR="003A4D12" w:rsidRPr="0083061C" w14:paraId="670EFB61" w14:textId="77777777" w:rsidTr="002F0C8B">
        <w:trPr>
          <w:cantSplit/>
        </w:trPr>
        <w:tc>
          <w:tcPr>
            <w:tcW w:w="5000" w:type="pct"/>
            <w:gridSpan w:val="2"/>
            <w:shd w:val="clear" w:color="auto" w:fill="E5DFEC"/>
          </w:tcPr>
          <w:p w14:paraId="770A73F2" w14:textId="77777777" w:rsidR="003A4D12" w:rsidRPr="0083061C" w:rsidRDefault="003A4D12" w:rsidP="006F437F">
            <w:pPr>
              <w:spacing w:before="0" w:line="276" w:lineRule="auto"/>
              <w:contextualSpacing/>
              <w:rPr>
                <w:rFonts w:cs="Arial"/>
                <w:b/>
                <w:bCs/>
                <w:i/>
                <w:iCs/>
              </w:rPr>
            </w:pPr>
            <w:r w:rsidRPr="0083061C">
              <w:rPr>
                <w:rFonts w:cs="Arial"/>
                <w:b/>
                <w:bCs/>
                <w:i/>
                <w:iCs/>
              </w:rPr>
              <w:t xml:space="preserve">Management responses </w:t>
            </w:r>
          </w:p>
        </w:tc>
      </w:tr>
      <w:tr w:rsidR="003A4D12" w:rsidRPr="0083061C" w14:paraId="754A20A5" w14:textId="77777777" w:rsidTr="003A4D12">
        <w:trPr>
          <w:cantSplit/>
        </w:trPr>
        <w:tc>
          <w:tcPr>
            <w:tcW w:w="1500" w:type="pct"/>
            <w:shd w:val="clear" w:color="auto" w:fill="92D050"/>
          </w:tcPr>
          <w:p w14:paraId="2EFFB35F" w14:textId="77777777" w:rsidR="003A4D12" w:rsidRPr="0083061C" w:rsidRDefault="003A4D12" w:rsidP="006F437F">
            <w:pPr>
              <w:spacing w:before="0" w:line="276" w:lineRule="auto"/>
              <w:contextualSpacing/>
              <w:rPr>
                <w:rFonts w:cs="Arial"/>
              </w:rPr>
            </w:pPr>
            <w:r w:rsidRPr="0083061C">
              <w:rPr>
                <w:rFonts w:cs="Arial"/>
                <w:b/>
                <w:bCs/>
                <w:i/>
                <w:iCs/>
              </w:rPr>
              <w:t xml:space="preserve">2.2.4 </w:t>
            </w:r>
            <w:r w:rsidRPr="0083061C">
              <w:rPr>
                <w:rFonts w:cs="Arial"/>
              </w:rPr>
              <w:t xml:space="preserve">There are measures in place to avoid capture and/or mortality of endangered, </w:t>
            </w:r>
            <w:proofErr w:type="gramStart"/>
            <w:r w:rsidRPr="0083061C">
              <w:rPr>
                <w:rFonts w:cs="Arial"/>
              </w:rPr>
              <w:t>threatened</w:t>
            </w:r>
            <w:proofErr w:type="gramEnd"/>
            <w:r w:rsidRPr="0083061C">
              <w:rPr>
                <w:rFonts w:cs="Arial"/>
              </w:rPr>
              <w:t xml:space="preserve"> or protected species. </w:t>
            </w:r>
          </w:p>
          <w:p w14:paraId="477B7043" w14:textId="23F8E0CD" w:rsidR="003A4D12" w:rsidRPr="0083061C" w:rsidRDefault="003A4D12" w:rsidP="006F437F">
            <w:pPr>
              <w:spacing w:before="0" w:line="276" w:lineRule="auto"/>
              <w:contextualSpacing/>
              <w:rPr>
                <w:rFonts w:cs="Arial"/>
              </w:rPr>
            </w:pPr>
          </w:p>
        </w:tc>
        <w:tc>
          <w:tcPr>
            <w:tcW w:w="3500" w:type="pct"/>
            <w:tcBorders>
              <w:top w:val="single" w:sz="4" w:space="0" w:color="auto"/>
              <w:left w:val="single" w:sz="4" w:space="0" w:color="auto"/>
              <w:bottom w:val="single" w:sz="4" w:space="0" w:color="auto"/>
              <w:right w:val="single" w:sz="4" w:space="0" w:color="auto"/>
            </w:tcBorders>
            <w:shd w:val="clear" w:color="auto" w:fill="auto"/>
          </w:tcPr>
          <w:p w14:paraId="2D40593C" w14:textId="77777777" w:rsidR="003A4D12" w:rsidRPr="0083061C" w:rsidRDefault="003A4D12" w:rsidP="006F437F">
            <w:pPr>
              <w:spacing w:before="0" w:line="276" w:lineRule="auto"/>
              <w:contextualSpacing/>
              <w:rPr>
                <w:rFonts w:cs="Arial"/>
                <w:b/>
              </w:rPr>
            </w:pPr>
            <w:r w:rsidRPr="0083061C">
              <w:rPr>
                <w:rFonts w:cs="Arial"/>
                <w:b/>
              </w:rPr>
              <w:t xml:space="preserve">Meets </w:t>
            </w:r>
          </w:p>
          <w:p w14:paraId="21953CCC" w14:textId="18AC0D18" w:rsidR="003A4D12" w:rsidRPr="0083061C" w:rsidRDefault="003A4D12" w:rsidP="006F437F">
            <w:pPr>
              <w:spacing w:before="0" w:line="276" w:lineRule="auto"/>
              <w:contextualSpacing/>
              <w:rPr>
                <w:rFonts w:cs="Arial"/>
              </w:rPr>
            </w:pPr>
            <w:r w:rsidRPr="0083061C">
              <w:rPr>
                <w:rFonts w:cs="Arial"/>
              </w:rPr>
              <w:t xml:space="preserve">Management arrangements, harvesting methods and gear type used in the fishery minimise any protected species interactions. See 2.2.2 above.  </w:t>
            </w:r>
          </w:p>
        </w:tc>
      </w:tr>
      <w:tr w:rsidR="003A4D12" w:rsidRPr="0083061C" w14:paraId="23325650" w14:textId="77777777" w:rsidTr="003A4D12">
        <w:trPr>
          <w:cantSplit/>
        </w:trPr>
        <w:tc>
          <w:tcPr>
            <w:tcW w:w="1500" w:type="pct"/>
            <w:tcBorders>
              <w:bottom w:val="single" w:sz="4" w:space="0" w:color="auto"/>
            </w:tcBorders>
          </w:tcPr>
          <w:p w14:paraId="229107EC" w14:textId="77777777" w:rsidR="003A4D12" w:rsidRPr="0083061C" w:rsidRDefault="003A4D12" w:rsidP="006F437F">
            <w:pPr>
              <w:spacing w:before="0" w:line="276" w:lineRule="auto"/>
              <w:contextualSpacing/>
              <w:rPr>
                <w:rFonts w:cs="Arial"/>
              </w:rPr>
            </w:pPr>
            <w:r w:rsidRPr="0083061C">
              <w:rPr>
                <w:rFonts w:cs="Arial"/>
                <w:b/>
                <w:bCs/>
                <w:i/>
                <w:iCs/>
              </w:rPr>
              <w:lastRenderedPageBreak/>
              <w:t xml:space="preserve">2.2.5 </w:t>
            </w:r>
            <w:r w:rsidRPr="0083061C">
              <w:rPr>
                <w:rFonts w:cs="Arial"/>
              </w:rPr>
              <w:t xml:space="preserve">There are measures in place to avoid impact on threatened ecological communities. </w:t>
            </w:r>
          </w:p>
          <w:p w14:paraId="3E2B3DBF" w14:textId="235D2D5F" w:rsidR="003A4D12" w:rsidRPr="0083061C" w:rsidRDefault="003A4D12" w:rsidP="006F437F">
            <w:pPr>
              <w:spacing w:before="0" w:line="276" w:lineRule="auto"/>
              <w:contextualSpacing/>
              <w:rPr>
                <w:rFonts w:cs="Arial"/>
              </w:rPr>
            </w:pPr>
          </w:p>
        </w:tc>
        <w:tc>
          <w:tcPr>
            <w:tcW w:w="3500" w:type="pct"/>
            <w:tcBorders>
              <w:top w:val="single" w:sz="4" w:space="0" w:color="auto"/>
              <w:left w:val="single" w:sz="4" w:space="0" w:color="auto"/>
              <w:bottom w:val="single" w:sz="4" w:space="0" w:color="auto"/>
              <w:right w:val="single" w:sz="4" w:space="0" w:color="auto"/>
            </w:tcBorders>
          </w:tcPr>
          <w:p w14:paraId="1B7F1156" w14:textId="77777777" w:rsidR="003A4D12" w:rsidRPr="0083061C" w:rsidRDefault="003A4D12" w:rsidP="006F437F">
            <w:pPr>
              <w:spacing w:before="0" w:line="276" w:lineRule="auto"/>
              <w:contextualSpacing/>
              <w:rPr>
                <w:rFonts w:cs="Arial"/>
                <w:b/>
              </w:rPr>
            </w:pPr>
            <w:r w:rsidRPr="0083061C">
              <w:rPr>
                <w:rFonts w:cs="Arial"/>
                <w:b/>
              </w:rPr>
              <w:t>Not applicable</w:t>
            </w:r>
          </w:p>
          <w:p w14:paraId="3D633D45" w14:textId="74C8CBE2" w:rsidR="003A4D12" w:rsidRPr="0083061C" w:rsidRDefault="003A4D12" w:rsidP="006F437F">
            <w:pPr>
              <w:spacing w:before="0" w:line="276" w:lineRule="auto"/>
              <w:contextualSpacing/>
              <w:rPr>
                <w:rFonts w:cs="Arial"/>
              </w:rPr>
            </w:pPr>
            <w:r w:rsidRPr="0083061C">
              <w:rPr>
                <w:rFonts w:cs="Arial"/>
              </w:rPr>
              <w:t>There are no threatened ecological communities in the area in which the fishery operates.</w:t>
            </w:r>
          </w:p>
        </w:tc>
      </w:tr>
      <w:tr w:rsidR="003A4D12" w:rsidRPr="0083061C" w14:paraId="5D830546" w14:textId="77777777" w:rsidTr="003A4D12">
        <w:trPr>
          <w:cantSplit/>
        </w:trPr>
        <w:tc>
          <w:tcPr>
            <w:tcW w:w="1500" w:type="pct"/>
            <w:shd w:val="clear" w:color="auto" w:fill="92D050"/>
          </w:tcPr>
          <w:p w14:paraId="30E9BC5B" w14:textId="77777777" w:rsidR="003A4D12" w:rsidRPr="0083061C" w:rsidRDefault="003A4D12" w:rsidP="006F437F">
            <w:pPr>
              <w:spacing w:before="0" w:line="276" w:lineRule="auto"/>
              <w:contextualSpacing/>
              <w:rPr>
                <w:rFonts w:cs="Arial"/>
              </w:rPr>
            </w:pPr>
            <w:r w:rsidRPr="0083061C">
              <w:rPr>
                <w:rFonts w:cs="Arial"/>
                <w:b/>
                <w:bCs/>
                <w:i/>
                <w:iCs/>
              </w:rPr>
              <w:t xml:space="preserve">2.2.6 </w:t>
            </w:r>
            <w:r w:rsidRPr="0083061C">
              <w:rPr>
                <w:rFonts w:cs="Arial"/>
              </w:rPr>
              <w:t xml:space="preserve">The management response, considering uncertainties in the assessment and precautionary management actions, has a high chance of achieving the objective. </w:t>
            </w:r>
          </w:p>
          <w:p w14:paraId="13A19148" w14:textId="1EF3C52F" w:rsidR="003A4D12" w:rsidRPr="0083061C" w:rsidRDefault="003A4D12" w:rsidP="006F437F">
            <w:pPr>
              <w:spacing w:before="0" w:line="276" w:lineRule="auto"/>
              <w:contextualSpacing/>
              <w:rPr>
                <w:rFonts w:cs="Arial"/>
              </w:rPr>
            </w:pPr>
          </w:p>
        </w:tc>
        <w:tc>
          <w:tcPr>
            <w:tcW w:w="3500" w:type="pct"/>
            <w:tcBorders>
              <w:top w:val="single" w:sz="4" w:space="0" w:color="auto"/>
              <w:left w:val="single" w:sz="4" w:space="0" w:color="auto"/>
              <w:bottom w:val="single" w:sz="4" w:space="0" w:color="auto"/>
              <w:right w:val="single" w:sz="4" w:space="0" w:color="auto"/>
            </w:tcBorders>
            <w:shd w:val="clear" w:color="auto" w:fill="auto"/>
          </w:tcPr>
          <w:p w14:paraId="57A584ED" w14:textId="48CC5294" w:rsidR="00E96F8F" w:rsidRPr="0083061C" w:rsidRDefault="003A4D12" w:rsidP="006F437F">
            <w:pPr>
              <w:spacing w:before="0" w:line="276" w:lineRule="auto"/>
              <w:contextualSpacing/>
              <w:rPr>
                <w:rFonts w:cs="Arial"/>
                <w:b/>
              </w:rPr>
            </w:pPr>
            <w:r w:rsidRPr="0083061C">
              <w:rPr>
                <w:rFonts w:cs="Arial"/>
                <w:b/>
              </w:rPr>
              <w:t>Meets</w:t>
            </w:r>
            <w:r w:rsidR="00E96F8F" w:rsidRPr="0083061C">
              <w:rPr>
                <w:rFonts w:cs="Arial"/>
                <w:b/>
              </w:rPr>
              <w:t xml:space="preserve">– </w:t>
            </w:r>
            <w:r w:rsidR="00DE58F2" w:rsidRPr="0083061C">
              <w:rPr>
                <w:rFonts w:cs="Arial"/>
                <w:b/>
              </w:rPr>
              <w:t>ERA</w:t>
            </w:r>
            <w:r w:rsidR="00E96F8F" w:rsidRPr="0083061C">
              <w:rPr>
                <w:rFonts w:cs="Arial"/>
                <w:b/>
              </w:rPr>
              <w:t xml:space="preserve"> consider</w:t>
            </w:r>
            <w:r w:rsidR="00A41680" w:rsidRPr="0083061C">
              <w:rPr>
                <w:rFonts w:cs="Arial"/>
                <w:b/>
              </w:rPr>
              <w:t>s</w:t>
            </w:r>
            <w:r w:rsidR="00E96F8F" w:rsidRPr="0083061C">
              <w:rPr>
                <w:rFonts w:cs="Arial"/>
                <w:b/>
              </w:rPr>
              <w:t xml:space="preserve"> </w:t>
            </w:r>
            <w:r w:rsidR="00885584" w:rsidRPr="0083061C">
              <w:rPr>
                <w:rFonts w:cs="Arial"/>
                <w:b/>
              </w:rPr>
              <w:t xml:space="preserve">that </w:t>
            </w:r>
            <w:r w:rsidR="00E96F8F" w:rsidRPr="0083061C">
              <w:rPr>
                <w:rFonts w:cs="Arial"/>
                <w:b/>
              </w:rPr>
              <w:t>the management regime adequately addresses any risks that have been identified</w:t>
            </w:r>
          </w:p>
          <w:p w14:paraId="03E950E4" w14:textId="77777777" w:rsidR="00E96F8F" w:rsidRPr="0083061C" w:rsidRDefault="00E96F8F" w:rsidP="006F437F">
            <w:pPr>
              <w:spacing w:before="0" w:line="276" w:lineRule="auto"/>
              <w:contextualSpacing/>
              <w:rPr>
                <w:rFonts w:cs="Arial"/>
              </w:rPr>
            </w:pPr>
          </w:p>
          <w:p w14:paraId="5173AB64" w14:textId="6CDD4FB8" w:rsidR="003A4D12" w:rsidRPr="0083061C" w:rsidRDefault="00E96F8F" w:rsidP="006F437F">
            <w:pPr>
              <w:spacing w:before="0" w:line="276" w:lineRule="auto"/>
              <w:contextualSpacing/>
              <w:rPr>
                <w:rFonts w:cs="Arial"/>
              </w:rPr>
            </w:pPr>
            <w:r w:rsidRPr="0083061C">
              <w:rPr>
                <w:rFonts w:cs="Arial"/>
              </w:rPr>
              <w:t xml:space="preserve">Hand collection methods used in this fishery are highly selective and minimise the potential for interactions with non-target species. For this reason, reporting of interactions in </w:t>
            </w:r>
            <w:proofErr w:type="gramStart"/>
            <w:r w:rsidRPr="0083061C">
              <w:rPr>
                <w:rFonts w:cs="Arial"/>
              </w:rPr>
              <w:t>log books</w:t>
            </w:r>
            <w:proofErr w:type="gramEnd"/>
            <w:r w:rsidRPr="0083061C">
              <w:rPr>
                <w:rFonts w:cs="Arial"/>
              </w:rPr>
              <w:t xml:space="preserve"> is not required</w:t>
            </w:r>
            <w:r w:rsidR="00DA3044" w:rsidRPr="0083061C">
              <w:rPr>
                <w:rFonts w:cs="Arial"/>
              </w:rPr>
              <w:t>, however it is encouraged</w:t>
            </w:r>
            <w:r w:rsidRPr="0083061C">
              <w:rPr>
                <w:rFonts w:cs="Arial"/>
              </w:rPr>
              <w:t>.</w:t>
            </w:r>
            <w:r w:rsidR="00DA3044" w:rsidRPr="0083061C">
              <w:rPr>
                <w:rFonts w:cs="Arial"/>
              </w:rPr>
              <w:t xml:space="preserve"> </w:t>
            </w:r>
          </w:p>
        </w:tc>
      </w:tr>
      <w:tr w:rsidR="003A4D12" w:rsidRPr="0083061C" w14:paraId="4FDFB921" w14:textId="77777777" w:rsidTr="002F0C8B">
        <w:trPr>
          <w:cantSplit/>
        </w:trPr>
        <w:tc>
          <w:tcPr>
            <w:tcW w:w="5000" w:type="pct"/>
            <w:gridSpan w:val="2"/>
            <w:shd w:val="clear" w:color="auto" w:fill="CCC0D9"/>
          </w:tcPr>
          <w:p w14:paraId="066E487E" w14:textId="0E286624" w:rsidR="003A4D12" w:rsidRPr="0083061C" w:rsidRDefault="003A4D12" w:rsidP="006F437F">
            <w:pPr>
              <w:spacing w:before="0" w:line="276" w:lineRule="auto"/>
              <w:contextualSpacing/>
              <w:rPr>
                <w:rFonts w:cs="Arial"/>
                <w:b/>
                <w:bCs/>
              </w:rPr>
            </w:pPr>
            <w:r w:rsidRPr="0083061C">
              <w:rPr>
                <w:rFonts w:cs="Arial"/>
                <w:b/>
                <w:bCs/>
              </w:rPr>
              <w:t xml:space="preserve">Objective 3 - </w:t>
            </w:r>
            <w:r w:rsidRPr="0083061C">
              <w:rPr>
                <w:rFonts w:cs="Arial"/>
              </w:rPr>
              <w:t>The fishery is conducted, in a manner that minimises the impact of fishing operations on the ecosystem generally.</w:t>
            </w:r>
          </w:p>
        </w:tc>
      </w:tr>
      <w:tr w:rsidR="003A4D12" w:rsidRPr="0083061C" w14:paraId="7CD7A422" w14:textId="77777777" w:rsidTr="002F0C8B">
        <w:trPr>
          <w:cantSplit/>
        </w:trPr>
        <w:tc>
          <w:tcPr>
            <w:tcW w:w="5000" w:type="pct"/>
            <w:gridSpan w:val="2"/>
            <w:shd w:val="clear" w:color="auto" w:fill="E5DFEC"/>
          </w:tcPr>
          <w:p w14:paraId="54CDF909" w14:textId="77777777" w:rsidR="003A4D12" w:rsidRPr="0083061C" w:rsidRDefault="003A4D12" w:rsidP="006F437F">
            <w:pPr>
              <w:spacing w:before="0" w:line="276" w:lineRule="auto"/>
              <w:contextualSpacing/>
              <w:rPr>
                <w:rFonts w:cs="Arial"/>
                <w:b/>
                <w:bCs/>
                <w:i/>
                <w:iCs/>
              </w:rPr>
            </w:pPr>
            <w:r w:rsidRPr="0083061C">
              <w:rPr>
                <w:rFonts w:cs="Arial"/>
                <w:b/>
                <w:bCs/>
                <w:i/>
                <w:iCs/>
              </w:rPr>
              <w:t xml:space="preserve">Information requirements </w:t>
            </w:r>
          </w:p>
        </w:tc>
      </w:tr>
      <w:tr w:rsidR="003A4D12" w:rsidRPr="0083061C" w14:paraId="4AA6925D" w14:textId="77777777" w:rsidTr="003A4D12">
        <w:trPr>
          <w:cantSplit/>
        </w:trPr>
        <w:tc>
          <w:tcPr>
            <w:tcW w:w="1500" w:type="pct"/>
            <w:shd w:val="clear" w:color="auto" w:fill="92D050"/>
          </w:tcPr>
          <w:p w14:paraId="36944ABB" w14:textId="2BFFD226" w:rsidR="003A4D12" w:rsidRPr="0083061C" w:rsidRDefault="003A4D12" w:rsidP="006F437F">
            <w:pPr>
              <w:spacing w:before="0" w:line="276" w:lineRule="auto"/>
              <w:contextualSpacing/>
              <w:rPr>
                <w:rFonts w:cs="Arial"/>
              </w:rPr>
            </w:pPr>
            <w:r w:rsidRPr="0083061C">
              <w:rPr>
                <w:rFonts w:cs="Arial"/>
                <w:b/>
                <w:bCs/>
                <w:iCs/>
              </w:rPr>
              <w:t xml:space="preserve">2.3.1 </w:t>
            </w:r>
            <w:r w:rsidRPr="0083061C">
              <w:rPr>
                <w:rFonts w:cs="Arial"/>
              </w:rPr>
              <w:t xml:space="preserve">Information appropriate for the analysis in 2.3.2 is collated and/or collected covering the fishery’s impact on the ecosystem and environment generally. </w:t>
            </w:r>
          </w:p>
        </w:tc>
        <w:tc>
          <w:tcPr>
            <w:tcW w:w="3500" w:type="pct"/>
            <w:tcBorders>
              <w:top w:val="single" w:sz="4" w:space="0" w:color="auto"/>
              <w:left w:val="single" w:sz="4" w:space="0" w:color="auto"/>
              <w:bottom w:val="single" w:sz="4" w:space="0" w:color="auto"/>
              <w:right w:val="single" w:sz="4" w:space="0" w:color="auto"/>
            </w:tcBorders>
            <w:shd w:val="clear" w:color="auto" w:fill="auto"/>
          </w:tcPr>
          <w:p w14:paraId="4F29D42A" w14:textId="77777777" w:rsidR="003A4D12" w:rsidRPr="0083061C" w:rsidRDefault="003A4D12" w:rsidP="006F437F">
            <w:pPr>
              <w:spacing w:before="0" w:line="276" w:lineRule="auto"/>
              <w:contextualSpacing/>
              <w:rPr>
                <w:rFonts w:cs="Arial"/>
                <w:b/>
              </w:rPr>
            </w:pPr>
            <w:r w:rsidRPr="0083061C">
              <w:rPr>
                <w:rFonts w:cs="Arial"/>
                <w:b/>
              </w:rPr>
              <w:t xml:space="preserve">Meets </w:t>
            </w:r>
          </w:p>
          <w:p w14:paraId="23E606FB" w14:textId="12BD3D08" w:rsidR="003A4D12" w:rsidRPr="0083061C" w:rsidRDefault="003A4D12" w:rsidP="006F437F">
            <w:pPr>
              <w:spacing w:before="0" w:line="276" w:lineRule="auto"/>
              <w:contextualSpacing/>
              <w:rPr>
                <w:rFonts w:cs="Arial"/>
              </w:rPr>
            </w:pPr>
            <w:r w:rsidRPr="0083061C">
              <w:rPr>
                <w:rFonts w:cs="Arial"/>
              </w:rPr>
              <w:t xml:space="preserve">There is no mechanism to collect information on ecosystem components in the fishery. However, impacts on the habitat from gear have been researched and assessed as having negligible risk. </w:t>
            </w:r>
          </w:p>
        </w:tc>
      </w:tr>
      <w:tr w:rsidR="003A4D12" w:rsidRPr="0083061C" w14:paraId="3C4BC27D" w14:textId="77777777" w:rsidTr="002F0C8B">
        <w:trPr>
          <w:cantSplit/>
        </w:trPr>
        <w:tc>
          <w:tcPr>
            <w:tcW w:w="5000" w:type="pct"/>
            <w:gridSpan w:val="2"/>
            <w:shd w:val="clear" w:color="auto" w:fill="E5DFEC"/>
          </w:tcPr>
          <w:p w14:paraId="20035E77" w14:textId="0075B4B7" w:rsidR="003A4D12" w:rsidRPr="0083061C" w:rsidRDefault="003A4D12" w:rsidP="006F437F">
            <w:pPr>
              <w:keepNext/>
              <w:spacing w:before="0" w:line="276" w:lineRule="auto"/>
              <w:contextualSpacing/>
              <w:rPr>
                <w:rFonts w:cs="Arial"/>
              </w:rPr>
            </w:pPr>
            <w:r w:rsidRPr="0083061C">
              <w:rPr>
                <w:rFonts w:cs="Arial"/>
                <w:b/>
                <w:bCs/>
                <w:i/>
                <w:iCs/>
              </w:rPr>
              <w:lastRenderedPageBreak/>
              <w:t>Assessment</w:t>
            </w:r>
          </w:p>
        </w:tc>
      </w:tr>
      <w:tr w:rsidR="003A4D12" w:rsidRPr="0083061C" w14:paraId="608A294E" w14:textId="77777777" w:rsidTr="003A4D12">
        <w:trPr>
          <w:cantSplit/>
        </w:trPr>
        <w:tc>
          <w:tcPr>
            <w:tcW w:w="1500" w:type="pct"/>
            <w:shd w:val="clear" w:color="auto" w:fill="92D050"/>
          </w:tcPr>
          <w:p w14:paraId="41710549" w14:textId="2EFA9223" w:rsidR="003A4D12" w:rsidRPr="0083061C" w:rsidRDefault="003A4D12" w:rsidP="006F437F">
            <w:pPr>
              <w:spacing w:before="0" w:line="276" w:lineRule="auto"/>
              <w:contextualSpacing/>
              <w:rPr>
                <w:rFonts w:cs="Arial"/>
              </w:rPr>
            </w:pPr>
            <w:r w:rsidRPr="0083061C">
              <w:rPr>
                <w:rFonts w:cs="Arial"/>
                <w:b/>
                <w:bCs/>
              </w:rPr>
              <w:t xml:space="preserve">2.3.2 </w:t>
            </w:r>
            <w:r w:rsidRPr="0083061C">
              <w:rPr>
                <w:rFonts w:cs="Arial"/>
              </w:rPr>
              <w:t>Information is collected and a risk analysis, appropriate to the scale of the fishery and its potential impacts, is conducted into the susceptibility of each of the following ecosystem components to the fishery.</w:t>
            </w:r>
          </w:p>
          <w:p w14:paraId="27E48D20" w14:textId="77777777" w:rsidR="003A4D12" w:rsidRPr="0083061C" w:rsidRDefault="003A4D12" w:rsidP="006F437F">
            <w:pPr>
              <w:spacing w:before="0" w:line="276" w:lineRule="auto"/>
              <w:contextualSpacing/>
              <w:rPr>
                <w:rFonts w:cs="Arial"/>
              </w:rPr>
            </w:pPr>
            <w:r w:rsidRPr="0083061C">
              <w:rPr>
                <w:rFonts w:cs="Arial"/>
              </w:rPr>
              <w:t>1. Impacts on ecological communities</w:t>
            </w:r>
          </w:p>
          <w:p w14:paraId="0606C2AB" w14:textId="77777777" w:rsidR="003A4D12" w:rsidRPr="0083061C" w:rsidRDefault="003A4D12" w:rsidP="006F437F">
            <w:pPr>
              <w:spacing w:before="0" w:line="276" w:lineRule="auto"/>
              <w:contextualSpacing/>
              <w:rPr>
                <w:rFonts w:cs="Arial"/>
              </w:rPr>
            </w:pPr>
            <w:r w:rsidRPr="0083061C">
              <w:rPr>
                <w:rFonts w:cs="Arial"/>
              </w:rPr>
              <w:t>• Benthic communities</w:t>
            </w:r>
          </w:p>
          <w:p w14:paraId="4C66DCE2" w14:textId="77777777" w:rsidR="003A4D12" w:rsidRPr="0083061C" w:rsidRDefault="003A4D12" w:rsidP="006F437F">
            <w:pPr>
              <w:spacing w:before="0" w:line="276" w:lineRule="auto"/>
              <w:contextualSpacing/>
              <w:rPr>
                <w:rFonts w:cs="Arial"/>
              </w:rPr>
            </w:pPr>
            <w:r w:rsidRPr="0083061C">
              <w:rPr>
                <w:rFonts w:cs="Arial"/>
              </w:rPr>
              <w:t xml:space="preserve">• Ecologically related, </w:t>
            </w:r>
            <w:proofErr w:type="gramStart"/>
            <w:r w:rsidRPr="0083061C">
              <w:rPr>
                <w:rFonts w:cs="Arial"/>
              </w:rPr>
              <w:t>associated</w:t>
            </w:r>
            <w:proofErr w:type="gramEnd"/>
            <w:r w:rsidRPr="0083061C">
              <w:rPr>
                <w:rFonts w:cs="Arial"/>
              </w:rPr>
              <w:t xml:space="preserve"> or dependent species</w:t>
            </w:r>
          </w:p>
          <w:p w14:paraId="21349DE0" w14:textId="77777777" w:rsidR="003A4D12" w:rsidRPr="0083061C" w:rsidRDefault="003A4D12" w:rsidP="006F437F">
            <w:pPr>
              <w:spacing w:before="0" w:line="276" w:lineRule="auto"/>
              <w:contextualSpacing/>
              <w:rPr>
                <w:rFonts w:cs="Arial"/>
              </w:rPr>
            </w:pPr>
            <w:r w:rsidRPr="0083061C">
              <w:rPr>
                <w:rFonts w:cs="Arial"/>
              </w:rPr>
              <w:t>• Water column communities</w:t>
            </w:r>
          </w:p>
          <w:p w14:paraId="7A9950B2" w14:textId="77777777" w:rsidR="003A4D12" w:rsidRPr="0083061C" w:rsidRDefault="003A4D12" w:rsidP="006F437F">
            <w:pPr>
              <w:spacing w:before="0" w:line="276" w:lineRule="auto"/>
              <w:contextualSpacing/>
              <w:rPr>
                <w:rFonts w:cs="Arial"/>
              </w:rPr>
            </w:pPr>
            <w:r w:rsidRPr="0083061C">
              <w:rPr>
                <w:rFonts w:cs="Arial"/>
              </w:rPr>
              <w:t>2. Impacts on food chains</w:t>
            </w:r>
          </w:p>
          <w:p w14:paraId="66B9B0F3" w14:textId="77777777" w:rsidR="003A4D12" w:rsidRPr="0083061C" w:rsidRDefault="003A4D12" w:rsidP="006F437F">
            <w:pPr>
              <w:spacing w:before="0" w:line="276" w:lineRule="auto"/>
              <w:contextualSpacing/>
              <w:rPr>
                <w:rFonts w:cs="Arial"/>
              </w:rPr>
            </w:pPr>
            <w:r w:rsidRPr="0083061C">
              <w:rPr>
                <w:rFonts w:cs="Arial"/>
              </w:rPr>
              <w:t>• Structure</w:t>
            </w:r>
          </w:p>
          <w:p w14:paraId="7CC656E1" w14:textId="77777777" w:rsidR="003A4D12" w:rsidRPr="0083061C" w:rsidRDefault="003A4D12" w:rsidP="006F437F">
            <w:pPr>
              <w:spacing w:before="0" w:line="276" w:lineRule="auto"/>
              <w:contextualSpacing/>
              <w:rPr>
                <w:rFonts w:cs="Arial"/>
              </w:rPr>
            </w:pPr>
            <w:r w:rsidRPr="0083061C">
              <w:rPr>
                <w:rFonts w:cs="Arial"/>
              </w:rPr>
              <w:t>• Productivity/flows</w:t>
            </w:r>
          </w:p>
          <w:p w14:paraId="5FFFF890" w14:textId="77777777" w:rsidR="003A4D12" w:rsidRPr="0083061C" w:rsidRDefault="003A4D12" w:rsidP="006F437F">
            <w:pPr>
              <w:spacing w:before="0" w:line="276" w:lineRule="auto"/>
              <w:contextualSpacing/>
              <w:rPr>
                <w:rFonts w:cs="Arial"/>
              </w:rPr>
            </w:pPr>
            <w:r w:rsidRPr="0083061C">
              <w:rPr>
                <w:rFonts w:cs="Arial"/>
              </w:rPr>
              <w:t>3. Impacts on the physical environment</w:t>
            </w:r>
          </w:p>
          <w:p w14:paraId="79EF8BD8" w14:textId="77777777" w:rsidR="003A4D12" w:rsidRPr="0083061C" w:rsidRDefault="003A4D12" w:rsidP="006F437F">
            <w:pPr>
              <w:spacing w:before="0" w:line="276" w:lineRule="auto"/>
              <w:contextualSpacing/>
              <w:rPr>
                <w:rFonts w:cs="Arial"/>
              </w:rPr>
            </w:pPr>
            <w:r w:rsidRPr="0083061C">
              <w:rPr>
                <w:rFonts w:cs="Arial"/>
              </w:rPr>
              <w:t>• Physical habitat</w:t>
            </w:r>
          </w:p>
          <w:p w14:paraId="1BDD845F" w14:textId="77777777" w:rsidR="003A4D12" w:rsidRPr="0083061C" w:rsidRDefault="003A4D12" w:rsidP="006F437F">
            <w:pPr>
              <w:spacing w:before="0" w:line="276" w:lineRule="auto"/>
              <w:contextualSpacing/>
              <w:rPr>
                <w:rFonts w:cs="Arial"/>
              </w:rPr>
            </w:pPr>
            <w:r w:rsidRPr="0083061C">
              <w:rPr>
                <w:rFonts w:cs="Arial"/>
              </w:rPr>
              <w:t>• Water quality</w:t>
            </w:r>
          </w:p>
          <w:p w14:paraId="75D4CE02" w14:textId="47BD9FE2" w:rsidR="003A4D12" w:rsidRPr="0083061C" w:rsidRDefault="003A4D12" w:rsidP="006F437F">
            <w:pPr>
              <w:spacing w:before="0" w:line="276" w:lineRule="auto"/>
              <w:contextualSpacing/>
              <w:rPr>
                <w:rFonts w:cs="Arial"/>
                <w:b/>
                <w:i/>
              </w:rPr>
            </w:pPr>
          </w:p>
        </w:tc>
        <w:tc>
          <w:tcPr>
            <w:tcW w:w="3500" w:type="pct"/>
            <w:tcBorders>
              <w:top w:val="single" w:sz="4" w:space="0" w:color="auto"/>
              <w:left w:val="single" w:sz="4" w:space="0" w:color="auto"/>
              <w:bottom w:val="single" w:sz="4" w:space="0" w:color="auto"/>
              <w:right w:val="single" w:sz="4" w:space="0" w:color="auto"/>
            </w:tcBorders>
            <w:shd w:val="clear" w:color="auto" w:fill="auto"/>
          </w:tcPr>
          <w:p w14:paraId="00DB135B" w14:textId="77777777" w:rsidR="003A4D12" w:rsidRPr="0083061C" w:rsidRDefault="003A4D12" w:rsidP="006F437F">
            <w:pPr>
              <w:spacing w:before="0" w:line="276" w:lineRule="auto"/>
              <w:contextualSpacing/>
              <w:rPr>
                <w:rFonts w:cs="Arial"/>
                <w:b/>
              </w:rPr>
            </w:pPr>
            <w:r w:rsidRPr="0083061C">
              <w:rPr>
                <w:rFonts w:cs="Arial"/>
                <w:b/>
              </w:rPr>
              <w:t xml:space="preserve">Meets </w:t>
            </w:r>
          </w:p>
          <w:p w14:paraId="2FC258FF" w14:textId="300A3584" w:rsidR="00A05CB2" w:rsidRPr="0083061C" w:rsidRDefault="001A0586" w:rsidP="006F437F">
            <w:pPr>
              <w:spacing w:before="0" w:line="276" w:lineRule="auto"/>
              <w:contextualSpacing/>
              <w:rPr>
                <w:rFonts w:cs="Arial"/>
              </w:rPr>
            </w:pPr>
            <w:r w:rsidRPr="0083061C">
              <w:rPr>
                <w:rFonts w:cs="Arial"/>
              </w:rPr>
              <w:t xml:space="preserve">The </w:t>
            </w:r>
            <w:r w:rsidR="00DE58F2" w:rsidRPr="0083061C">
              <w:rPr>
                <w:rFonts w:cs="Arial"/>
              </w:rPr>
              <w:t>ERA</w:t>
            </w:r>
            <w:r w:rsidRPr="0083061C" w:rsidDel="00870767">
              <w:rPr>
                <w:rFonts w:cs="Arial"/>
              </w:rPr>
              <w:t xml:space="preserve"> </w:t>
            </w:r>
            <w:r w:rsidRPr="0083061C">
              <w:rPr>
                <w:rFonts w:cs="Arial"/>
              </w:rPr>
              <w:t>for this fishery (</w:t>
            </w:r>
            <w:proofErr w:type="spellStart"/>
            <w:r w:rsidRPr="0083061C">
              <w:rPr>
                <w:rFonts w:cs="Arial"/>
              </w:rPr>
              <w:t>Furlani</w:t>
            </w:r>
            <w:proofErr w:type="spellEnd"/>
            <w:r w:rsidRPr="0083061C">
              <w:rPr>
                <w:rFonts w:cs="Arial"/>
              </w:rPr>
              <w:t xml:space="preserve"> et al 2007) considered the impact that the fishery has on the wider marine environment</w:t>
            </w:r>
            <w:r w:rsidR="00A05CB2" w:rsidRPr="0083061C">
              <w:rPr>
                <w:rFonts w:cs="Arial"/>
              </w:rPr>
              <w:t xml:space="preserve"> arising from fishing, with impacts assessed against five ecological components:</w:t>
            </w:r>
          </w:p>
          <w:p w14:paraId="1339411A" w14:textId="77777777" w:rsidR="00A05CB2" w:rsidRPr="0083061C" w:rsidRDefault="00A05CB2" w:rsidP="006F437F">
            <w:pPr>
              <w:pStyle w:val="ListParagraph"/>
              <w:numPr>
                <w:ilvl w:val="0"/>
                <w:numId w:val="21"/>
              </w:numPr>
              <w:spacing w:before="0" w:line="276" w:lineRule="auto"/>
              <w:contextualSpacing/>
              <w:rPr>
                <w:rFonts w:cs="Arial"/>
              </w:rPr>
            </w:pPr>
            <w:r w:rsidRPr="0083061C">
              <w:rPr>
                <w:rFonts w:cs="Arial"/>
              </w:rPr>
              <w:t xml:space="preserve">target </w:t>
            </w:r>
            <w:proofErr w:type="gramStart"/>
            <w:r w:rsidRPr="0083061C">
              <w:rPr>
                <w:rFonts w:cs="Arial"/>
              </w:rPr>
              <w:t>species;</w:t>
            </w:r>
            <w:proofErr w:type="gramEnd"/>
            <w:r w:rsidRPr="0083061C">
              <w:rPr>
                <w:rFonts w:cs="Arial"/>
              </w:rPr>
              <w:t xml:space="preserve"> </w:t>
            </w:r>
          </w:p>
          <w:p w14:paraId="267C61D9" w14:textId="4C398D72" w:rsidR="00A05CB2" w:rsidRPr="0083061C" w:rsidRDefault="00A05CB2" w:rsidP="006F437F">
            <w:pPr>
              <w:pStyle w:val="ListParagraph"/>
              <w:numPr>
                <w:ilvl w:val="0"/>
                <w:numId w:val="21"/>
              </w:numPr>
              <w:spacing w:before="0" w:line="276" w:lineRule="auto"/>
              <w:contextualSpacing/>
              <w:rPr>
                <w:rFonts w:cs="Arial"/>
              </w:rPr>
            </w:pPr>
            <w:proofErr w:type="gramStart"/>
            <w:r w:rsidRPr="0083061C">
              <w:rPr>
                <w:rFonts w:cs="Arial"/>
              </w:rPr>
              <w:t>by-product;</w:t>
            </w:r>
            <w:proofErr w:type="gramEnd"/>
            <w:r w:rsidRPr="0083061C">
              <w:rPr>
                <w:rFonts w:cs="Arial"/>
              </w:rPr>
              <w:t xml:space="preserve"> </w:t>
            </w:r>
          </w:p>
          <w:p w14:paraId="1AFE9F25" w14:textId="73DAA86D" w:rsidR="00A05CB2" w:rsidRPr="0083061C" w:rsidRDefault="00A05CB2" w:rsidP="006F437F">
            <w:pPr>
              <w:pStyle w:val="ListParagraph"/>
              <w:numPr>
                <w:ilvl w:val="0"/>
                <w:numId w:val="21"/>
              </w:numPr>
              <w:spacing w:before="0" w:line="276" w:lineRule="auto"/>
              <w:contextualSpacing/>
              <w:rPr>
                <w:rFonts w:cs="Arial"/>
              </w:rPr>
            </w:pPr>
            <w:r w:rsidRPr="0083061C">
              <w:rPr>
                <w:rFonts w:cs="Arial"/>
              </w:rPr>
              <w:t xml:space="preserve">by-catch </w:t>
            </w:r>
            <w:proofErr w:type="gramStart"/>
            <w:r w:rsidRPr="0083061C">
              <w:rPr>
                <w:rFonts w:cs="Arial"/>
              </w:rPr>
              <w:t>species;</w:t>
            </w:r>
            <w:proofErr w:type="gramEnd"/>
          </w:p>
          <w:p w14:paraId="4DDCFFC9" w14:textId="7AB8CCDA" w:rsidR="00A05CB2" w:rsidRPr="0083061C" w:rsidRDefault="00A05CB2" w:rsidP="006F437F">
            <w:pPr>
              <w:pStyle w:val="ListParagraph"/>
              <w:numPr>
                <w:ilvl w:val="0"/>
                <w:numId w:val="21"/>
              </w:numPr>
              <w:spacing w:before="0" w:line="276" w:lineRule="auto"/>
              <w:contextualSpacing/>
              <w:rPr>
                <w:rFonts w:cs="Arial"/>
              </w:rPr>
            </w:pPr>
            <w:r w:rsidRPr="0083061C">
              <w:rPr>
                <w:rFonts w:cs="Arial"/>
              </w:rPr>
              <w:t xml:space="preserve">threatened, </w:t>
            </w:r>
            <w:proofErr w:type="gramStart"/>
            <w:r w:rsidRPr="0083061C">
              <w:rPr>
                <w:rFonts w:cs="Arial"/>
              </w:rPr>
              <w:t>endangered</w:t>
            </w:r>
            <w:proofErr w:type="gramEnd"/>
            <w:r w:rsidRPr="0083061C">
              <w:rPr>
                <w:rFonts w:cs="Arial"/>
              </w:rPr>
              <w:t xml:space="preserve"> and protected (TEP) species;</w:t>
            </w:r>
            <w:r w:rsidR="00DB5CF8">
              <w:rPr>
                <w:rFonts w:cs="Arial"/>
              </w:rPr>
              <w:t xml:space="preserve"> and</w:t>
            </w:r>
          </w:p>
          <w:p w14:paraId="11607F18" w14:textId="12B3C712" w:rsidR="00A05CB2" w:rsidRPr="0083061C" w:rsidRDefault="00A05CB2" w:rsidP="006F437F">
            <w:pPr>
              <w:pStyle w:val="ListParagraph"/>
              <w:numPr>
                <w:ilvl w:val="0"/>
                <w:numId w:val="21"/>
              </w:numPr>
              <w:spacing w:before="0" w:line="276" w:lineRule="auto"/>
              <w:contextualSpacing/>
              <w:rPr>
                <w:rFonts w:cs="Arial"/>
              </w:rPr>
            </w:pPr>
            <w:r w:rsidRPr="0083061C">
              <w:rPr>
                <w:rFonts w:cs="Arial"/>
              </w:rPr>
              <w:t>habitats and (ecological) communities.</w:t>
            </w:r>
          </w:p>
          <w:p w14:paraId="7F7DFAF2" w14:textId="77777777" w:rsidR="00A05CB2" w:rsidRPr="0083061C" w:rsidRDefault="00A05CB2" w:rsidP="006F437F">
            <w:pPr>
              <w:spacing w:before="0" w:line="276" w:lineRule="auto"/>
              <w:contextualSpacing/>
              <w:rPr>
                <w:rFonts w:cs="Arial"/>
              </w:rPr>
            </w:pPr>
          </w:p>
          <w:p w14:paraId="10FFEF00" w14:textId="16650265" w:rsidR="001A0586" w:rsidRPr="0083061C" w:rsidRDefault="001A0586" w:rsidP="006F437F">
            <w:pPr>
              <w:spacing w:before="0" w:line="276" w:lineRule="auto"/>
              <w:contextualSpacing/>
              <w:rPr>
                <w:rFonts w:cs="Arial"/>
              </w:rPr>
            </w:pPr>
            <w:r w:rsidRPr="0083061C">
              <w:rPr>
                <w:rFonts w:cs="Arial"/>
              </w:rPr>
              <w:t>Due to the selective nature of hand collection, the ERA concluded that the risks to</w:t>
            </w:r>
            <w:r w:rsidR="00AD4C85" w:rsidRPr="0083061C">
              <w:rPr>
                <w:rFonts w:cs="Arial"/>
              </w:rPr>
              <w:t xml:space="preserve"> the</w:t>
            </w:r>
            <w:r w:rsidRPr="0083061C">
              <w:rPr>
                <w:rFonts w:cs="Arial"/>
              </w:rPr>
              <w:t xml:space="preserve"> ecosystem was low and that there are appropriate management measures in place to address any risks.</w:t>
            </w:r>
          </w:p>
          <w:p w14:paraId="37E3FD6A" w14:textId="77777777" w:rsidR="00F72771" w:rsidRPr="0083061C" w:rsidRDefault="00F72771" w:rsidP="006F437F">
            <w:pPr>
              <w:spacing w:before="0" w:line="276" w:lineRule="auto"/>
              <w:contextualSpacing/>
              <w:rPr>
                <w:rFonts w:cs="Arial"/>
              </w:rPr>
            </w:pPr>
          </w:p>
          <w:p w14:paraId="397BE197" w14:textId="572C0762" w:rsidR="003A4D12" w:rsidRPr="0083061C" w:rsidRDefault="00051656" w:rsidP="006F437F">
            <w:pPr>
              <w:spacing w:before="0" w:line="276" w:lineRule="auto"/>
              <w:contextualSpacing/>
              <w:rPr>
                <w:rFonts w:cs="Arial"/>
              </w:rPr>
            </w:pPr>
            <w:r>
              <w:rPr>
                <w:rFonts w:cs="Arial"/>
              </w:rPr>
              <w:t>AFMA</w:t>
            </w:r>
            <w:r w:rsidR="00C51379" w:rsidRPr="0083061C">
              <w:rPr>
                <w:rFonts w:cs="Arial"/>
              </w:rPr>
              <w:t xml:space="preserve"> have indicated in the application that the fishery’s </w:t>
            </w:r>
            <w:r w:rsidR="003A4D12" w:rsidRPr="0083061C">
              <w:rPr>
                <w:rFonts w:cs="Arial"/>
              </w:rPr>
              <w:t>ERA is scheduled to be reviewed in 2022.</w:t>
            </w:r>
          </w:p>
        </w:tc>
      </w:tr>
      <w:tr w:rsidR="003A4D12" w:rsidRPr="0083061C" w14:paraId="007746A1" w14:textId="77777777" w:rsidTr="002F0C8B">
        <w:trPr>
          <w:cantSplit/>
          <w:trHeight w:val="77"/>
        </w:trPr>
        <w:tc>
          <w:tcPr>
            <w:tcW w:w="5000" w:type="pct"/>
            <w:gridSpan w:val="2"/>
            <w:shd w:val="clear" w:color="auto" w:fill="E5DFEC"/>
          </w:tcPr>
          <w:p w14:paraId="2F5F922B" w14:textId="77777777" w:rsidR="003A4D12" w:rsidRPr="0083061C" w:rsidRDefault="003A4D12" w:rsidP="006F437F">
            <w:pPr>
              <w:spacing w:before="0" w:line="276" w:lineRule="auto"/>
              <w:contextualSpacing/>
              <w:rPr>
                <w:rFonts w:cs="Arial"/>
                <w:b/>
                <w:bCs/>
                <w:i/>
                <w:iCs/>
              </w:rPr>
            </w:pPr>
            <w:r w:rsidRPr="0083061C">
              <w:rPr>
                <w:rFonts w:cs="Arial"/>
                <w:b/>
                <w:bCs/>
                <w:i/>
                <w:iCs/>
              </w:rPr>
              <w:t>Management responses</w:t>
            </w:r>
          </w:p>
        </w:tc>
      </w:tr>
      <w:tr w:rsidR="003A4D12" w:rsidRPr="0083061C" w14:paraId="405718D3" w14:textId="77777777" w:rsidTr="00374354">
        <w:trPr>
          <w:cantSplit/>
          <w:trHeight w:val="77"/>
        </w:trPr>
        <w:tc>
          <w:tcPr>
            <w:tcW w:w="1500" w:type="pct"/>
          </w:tcPr>
          <w:p w14:paraId="1C2BDFA5" w14:textId="77777777" w:rsidR="003A4D12" w:rsidRPr="0083061C" w:rsidRDefault="003A4D12" w:rsidP="006F437F">
            <w:pPr>
              <w:spacing w:before="0" w:line="276" w:lineRule="auto"/>
              <w:contextualSpacing/>
              <w:rPr>
                <w:rFonts w:cs="Arial"/>
              </w:rPr>
            </w:pPr>
            <w:r w:rsidRPr="0083061C">
              <w:rPr>
                <w:rFonts w:cs="Arial"/>
                <w:b/>
                <w:bCs/>
                <w:i/>
                <w:iCs/>
              </w:rPr>
              <w:t xml:space="preserve">2.3.3 </w:t>
            </w:r>
            <w:r w:rsidRPr="0083061C">
              <w:rPr>
                <w:rFonts w:cs="Arial"/>
              </w:rPr>
              <w:t>Management actions are in place to ensure significant damage to ecosystems does not arise from the impacts described in 2.3.1.</w:t>
            </w:r>
          </w:p>
          <w:p w14:paraId="1432DE2D" w14:textId="50AB7AB7" w:rsidR="003A4D12" w:rsidRPr="0083061C" w:rsidRDefault="003A4D12" w:rsidP="006F437F">
            <w:pPr>
              <w:spacing w:before="0" w:line="276" w:lineRule="auto"/>
              <w:contextualSpacing/>
              <w:rPr>
                <w:rFonts w:cs="Arial"/>
                <w:b/>
                <w:i/>
              </w:rPr>
            </w:pPr>
          </w:p>
        </w:tc>
        <w:tc>
          <w:tcPr>
            <w:tcW w:w="3500" w:type="pct"/>
            <w:tcBorders>
              <w:top w:val="single" w:sz="4" w:space="0" w:color="auto"/>
              <w:left w:val="single" w:sz="4" w:space="0" w:color="auto"/>
              <w:bottom w:val="single" w:sz="4" w:space="0" w:color="auto"/>
              <w:right w:val="single" w:sz="4" w:space="0" w:color="auto"/>
            </w:tcBorders>
          </w:tcPr>
          <w:p w14:paraId="730BBECC" w14:textId="77777777" w:rsidR="003A4D12" w:rsidRPr="0083061C" w:rsidRDefault="003A4D12" w:rsidP="006F437F">
            <w:pPr>
              <w:spacing w:before="0" w:line="276" w:lineRule="auto"/>
              <w:contextualSpacing/>
              <w:rPr>
                <w:rFonts w:cs="Arial"/>
                <w:b/>
              </w:rPr>
            </w:pPr>
            <w:r w:rsidRPr="0083061C">
              <w:rPr>
                <w:rFonts w:cs="Arial"/>
                <w:b/>
              </w:rPr>
              <w:t>Not applicable</w:t>
            </w:r>
          </w:p>
          <w:p w14:paraId="603A86ED" w14:textId="2378F03F" w:rsidR="003A4D12" w:rsidRPr="0083061C" w:rsidRDefault="003A4D12" w:rsidP="006F437F">
            <w:pPr>
              <w:spacing w:before="0" w:line="276" w:lineRule="auto"/>
              <w:contextualSpacing/>
              <w:rPr>
                <w:rFonts w:cs="Arial"/>
              </w:rPr>
            </w:pPr>
            <w:r w:rsidRPr="0083061C">
              <w:rPr>
                <w:rFonts w:cs="Arial"/>
              </w:rPr>
              <w:t xml:space="preserve">Management actions </w:t>
            </w:r>
            <w:r w:rsidR="001A0586" w:rsidRPr="0083061C">
              <w:rPr>
                <w:rFonts w:cs="Arial"/>
              </w:rPr>
              <w:t xml:space="preserve">that limit the gear and fishing methods that are used and limit the number of operators and vessels in the fishery and impose </w:t>
            </w:r>
            <w:r w:rsidRPr="0083061C">
              <w:rPr>
                <w:rFonts w:cs="Arial"/>
              </w:rPr>
              <w:t>seasonal closures are likely to minimise damage to the marine ecosystem (</w:t>
            </w:r>
            <w:proofErr w:type="spellStart"/>
            <w:r w:rsidRPr="0083061C">
              <w:rPr>
                <w:rFonts w:cs="Arial"/>
              </w:rPr>
              <w:t>Furlani</w:t>
            </w:r>
            <w:proofErr w:type="spellEnd"/>
            <w:r w:rsidRPr="0083061C">
              <w:rPr>
                <w:rFonts w:cs="Arial"/>
              </w:rPr>
              <w:t xml:space="preserve"> </w:t>
            </w:r>
            <w:r w:rsidR="001A0586" w:rsidRPr="0083061C">
              <w:rPr>
                <w:rFonts w:cs="Arial"/>
              </w:rPr>
              <w:t xml:space="preserve">et al </w:t>
            </w:r>
            <w:r w:rsidRPr="0083061C">
              <w:rPr>
                <w:rFonts w:cs="Arial"/>
              </w:rPr>
              <w:t>2007).</w:t>
            </w:r>
          </w:p>
        </w:tc>
      </w:tr>
      <w:tr w:rsidR="003A4D12" w:rsidRPr="0083061C" w14:paraId="0C8B361A" w14:textId="77777777" w:rsidTr="003A4D12">
        <w:trPr>
          <w:cantSplit/>
        </w:trPr>
        <w:tc>
          <w:tcPr>
            <w:tcW w:w="1500" w:type="pct"/>
            <w:tcBorders>
              <w:bottom w:val="single" w:sz="4" w:space="0" w:color="auto"/>
            </w:tcBorders>
          </w:tcPr>
          <w:p w14:paraId="5A2F7A15" w14:textId="77777777" w:rsidR="003A4D12" w:rsidRPr="0083061C" w:rsidRDefault="003A4D12" w:rsidP="006F437F">
            <w:pPr>
              <w:spacing w:before="0" w:line="276" w:lineRule="auto"/>
              <w:contextualSpacing/>
              <w:rPr>
                <w:rFonts w:cs="Arial"/>
              </w:rPr>
            </w:pPr>
            <w:r w:rsidRPr="0083061C">
              <w:rPr>
                <w:rFonts w:cs="Arial"/>
                <w:b/>
                <w:bCs/>
                <w:i/>
                <w:iCs/>
              </w:rPr>
              <w:t xml:space="preserve">2.3.4 </w:t>
            </w:r>
            <w:r w:rsidRPr="0083061C">
              <w:rPr>
                <w:rFonts w:cs="Arial"/>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4D5C4181" w14:textId="643C0187" w:rsidR="003A4D12" w:rsidRPr="0083061C" w:rsidRDefault="003A4D12" w:rsidP="006F437F">
            <w:pPr>
              <w:spacing w:before="0" w:line="276" w:lineRule="auto"/>
              <w:contextualSpacing/>
              <w:rPr>
                <w:rFonts w:cs="Arial"/>
              </w:rPr>
            </w:pPr>
          </w:p>
        </w:tc>
        <w:tc>
          <w:tcPr>
            <w:tcW w:w="3500" w:type="pct"/>
            <w:tcBorders>
              <w:top w:val="single" w:sz="4" w:space="0" w:color="auto"/>
              <w:left w:val="single" w:sz="4" w:space="0" w:color="auto"/>
              <w:bottom w:val="single" w:sz="4" w:space="0" w:color="auto"/>
              <w:right w:val="single" w:sz="4" w:space="0" w:color="auto"/>
            </w:tcBorders>
          </w:tcPr>
          <w:p w14:paraId="319B97E2" w14:textId="77777777" w:rsidR="003A4D12" w:rsidRPr="0083061C" w:rsidRDefault="003A4D12" w:rsidP="006F437F">
            <w:pPr>
              <w:spacing w:before="0" w:line="276" w:lineRule="auto"/>
              <w:contextualSpacing/>
              <w:rPr>
                <w:rFonts w:cs="Arial"/>
                <w:b/>
              </w:rPr>
            </w:pPr>
            <w:r w:rsidRPr="0083061C">
              <w:rPr>
                <w:rFonts w:cs="Arial"/>
                <w:b/>
              </w:rPr>
              <w:t>Not applicable</w:t>
            </w:r>
          </w:p>
          <w:p w14:paraId="1743511B" w14:textId="26D272FE" w:rsidR="003A4D12" w:rsidRPr="0083061C" w:rsidRDefault="001A0586" w:rsidP="006F437F">
            <w:pPr>
              <w:spacing w:before="0" w:line="276" w:lineRule="auto"/>
              <w:contextualSpacing/>
              <w:rPr>
                <w:rFonts w:cs="Arial"/>
              </w:rPr>
            </w:pPr>
            <w:r w:rsidRPr="0083061C">
              <w:rPr>
                <w:rFonts w:cs="Arial"/>
              </w:rPr>
              <w:t>The management regime for the fishery does not include decision rules that trigger management responses. The ERA (</w:t>
            </w:r>
            <w:proofErr w:type="spellStart"/>
            <w:r w:rsidRPr="0083061C">
              <w:rPr>
                <w:rFonts w:cs="Arial"/>
              </w:rPr>
              <w:t>Furlani</w:t>
            </w:r>
            <w:proofErr w:type="spellEnd"/>
            <w:r w:rsidRPr="0083061C">
              <w:rPr>
                <w:rFonts w:cs="Arial"/>
              </w:rPr>
              <w:t xml:space="preserve"> et al 2007) does not identify any risks to the broader ecosystem that require additional management responses. This is largely due to the low impact of the hand collection fishing technique.</w:t>
            </w:r>
          </w:p>
        </w:tc>
      </w:tr>
      <w:tr w:rsidR="003A4D12" w:rsidRPr="0083061C" w14:paraId="22F6BF5A" w14:textId="77777777" w:rsidTr="003A4D12">
        <w:trPr>
          <w:cantSplit/>
        </w:trPr>
        <w:tc>
          <w:tcPr>
            <w:tcW w:w="1500" w:type="pct"/>
            <w:shd w:val="clear" w:color="auto" w:fill="92D050"/>
          </w:tcPr>
          <w:p w14:paraId="6A6B59DC" w14:textId="77777777" w:rsidR="003A4D12" w:rsidRPr="0083061C" w:rsidRDefault="003A4D12" w:rsidP="006F437F">
            <w:pPr>
              <w:spacing w:before="0" w:line="276" w:lineRule="auto"/>
              <w:contextualSpacing/>
              <w:rPr>
                <w:rFonts w:cs="Arial"/>
              </w:rPr>
            </w:pPr>
            <w:r w:rsidRPr="0083061C">
              <w:rPr>
                <w:rFonts w:cs="Arial"/>
                <w:b/>
                <w:bCs/>
                <w:i/>
                <w:iCs/>
              </w:rPr>
              <w:lastRenderedPageBreak/>
              <w:t>2.3.5</w:t>
            </w:r>
            <w:r w:rsidRPr="0083061C">
              <w:rPr>
                <w:rFonts w:cs="Arial"/>
              </w:rPr>
              <w:t xml:space="preserve"> The management response, considering uncertainties in the assessment and precautionary management actions, has a high chance of achieving the objective.</w:t>
            </w:r>
          </w:p>
          <w:p w14:paraId="544B66DE" w14:textId="780674B5" w:rsidR="003A4D12" w:rsidRPr="0083061C" w:rsidRDefault="003A4D12" w:rsidP="006F437F">
            <w:pPr>
              <w:spacing w:before="0" w:line="276" w:lineRule="auto"/>
              <w:contextualSpacing/>
              <w:rPr>
                <w:rFonts w:cs="Arial"/>
              </w:rPr>
            </w:pPr>
          </w:p>
        </w:tc>
        <w:tc>
          <w:tcPr>
            <w:tcW w:w="3500" w:type="pct"/>
            <w:tcBorders>
              <w:top w:val="single" w:sz="4" w:space="0" w:color="auto"/>
              <w:left w:val="single" w:sz="4" w:space="0" w:color="auto"/>
              <w:bottom w:val="single" w:sz="4" w:space="0" w:color="auto"/>
              <w:right w:val="single" w:sz="4" w:space="0" w:color="auto"/>
            </w:tcBorders>
            <w:shd w:val="clear" w:color="auto" w:fill="auto"/>
          </w:tcPr>
          <w:p w14:paraId="613AC449" w14:textId="77777777" w:rsidR="003A4D12" w:rsidRPr="0083061C" w:rsidRDefault="003A4D12" w:rsidP="006F437F">
            <w:pPr>
              <w:spacing w:before="0" w:line="276" w:lineRule="auto"/>
              <w:contextualSpacing/>
              <w:rPr>
                <w:rFonts w:cs="Arial"/>
                <w:b/>
              </w:rPr>
            </w:pPr>
            <w:r w:rsidRPr="0083061C">
              <w:rPr>
                <w:rFonts w:cs="Arial"/>
                <w:b/>
              </w:rPr>
              <w:t>Meets</w:t>
            </w:r>
          </w:p>
          <w:p w14:paraId="5DABCD7B" w14:textId="1E55E4F8" w:rsidR="003A4D12" w:rsidRPr="0083061C" w:rsidRDefault="003A4D12" w:rsidP="006F437F">
            <w:pPr>
              <w:spacing w:before="0" w:line="276" w:lineRule="auto"/>
              <w:contextualSpacing/>
              <w:rPr>
                <w:rFonts w:cs="Arial"/>
              </w:rPr>
            </w:pPr>
            <w:r w:rsidRPr="0083061C">
              <w:rPr>
                <w:rFonts w:cs="Arial"/>
              </w:rPr>
              <w:t xml:space="preserve">Considering the </w:t>
            </w:r>
            <w:r w:rsidR="001A0586" w:rsidRPr="0083061C">
              <w:rPr>
                <w:rFonts w:cs="Arial"/>
              </w:rPr>
              <w:t xml:space="preserve">low </w:t>
            </w:r>
            <w:r w:rsidRPr="0083061C">
              <w:rPr>
                <w:rFonts w:cs="Arial"/>
              </w:rPr>
              <w:t xml:space="preserve">impact of the fishery on the broader ecosystem, the current management response </w:t>
            </w:r>
            <w:r w:rsidR="001A0586" w:rsidRPr="0083061C">
              <w:rPr>
                <w:rFonts w:cs="Arial"/>
              </w:rPr>
              <w:t>will ensure the fishery operates in a manner that minimises the impact of fishing operations on the ecosystem generally</w:t>
            </w:r>
            <w:r w:rsidRPr="0083061C">
              <w:rPr>
                <w:rFonts w:cs="Arial"/>
              </w:rPr>
              <w:t xml:space="preserve">.  </w:t>
            </w:r>
          </w:p>
        </w:tc>
      </w:tr>
    </w:tbl>
    <w:p w14:paraId="4D8729D4" w14:textId="77777777" w:rsidR="00F8472A" w:rsidRPr="0083061C" w:rsidRDefault="00F8472A" w:rsidP="006F437F">
      <w:pPr>
        <w:spacing w:before="0" w:line="276" w:lineRule="auto"/>
        <w:rPr>
          <w:rFonts w:cs="Arial"/>
        </w:rPr>
      </w:pPr>
    </w:p>
    <w:p w14:paraId="2D35029A" w14:textId="77777777" w:rsidR="00227603" w:rsidRPr="0083061C" w:rsidRDefault="00227603" w:rsidP="006F437F">
      <w:pPr>
        <w:spacing w:before="0" w:line="276" w:lineRule="auto"/>
        <w:rPr>
          <w:rFonts w:cs="Arial"/>
        </w:rPr>
        <w:sectPr w:rsidR="00227603" w:rsidRPr="0083061C" w:rsidSect="001955CD">
          <w:pgSz w:w="16838" w:h="11906" w:orient="landscape"/>
          <w:pgMar w:top="1021" w:right="1021" w:bottom="1021" w:left="1021" w:header="709" w:footer="709" w:gutter="0"/>
          <w:cols w:space="708"/>
          <w:docGrid w:linePitch="360"/>
        </w:sectPr>
      </w:pPr>
    </w:p>
    <w:p w14:paraId="3F0B8578" w14:textId="54CC23B7" w:rsidR="006B6EF9" w:rsidRPr="0083061C" w:rsidRDefault="006B6EF9" w:rsidP="006F437F">
      <w:pPr>
        <w:pStyle w:val="Heading1"/>
        <w:spacing w:after="120"/>
        <w:rPr>
          <w:rFonts w:ascii="Arial" w:hAnsi="Arial"/>
        </w:rPr>
      </w:pPr>
      <w:bookmarkStart w:id="8" w:name="_Toc57889107"/>
      <w:r w:rsidRPr="0083061C">
        <w:rPr>
          <w:rFonts w:ascii="Arial" w:hAnsi="Arial"/>
        </w:rPr>
        <w:lastRenderedPageBreak/>
        <w:t>Section</w:t>
      </w:r>
      <w:r w:rsidR="0027138D" w:rsidRPr="0083061C">
        <w:rPr>
          <w:rFonts w:ascii="Arial" w:hAnsi="Arial"/>
        </w:rPr>
        <w:t xml:space="preserve"> </w:t>
      </w:r>
      <w:r w:rsidR="00417DFC" w:rsidRPr="0083061C">
        <w:rPr>
          <w:rFonts w:ascii="Arial" w:hAnsi="Arial"/>
        </w:rPr>
        <w:t>4</w:t>
      </w:r>
      <w:r w:rsidR="00223C3E" w:rsidRPr="0083061C">
        <w:rPr>
          <w:rFonts w:ascii="Arial" w:hAnsi="Arial"/>
        </w:rPr>
        <w:t xml:space="preserve">: </w:t>
      </w:r>
      <w:r w:rsidRPr="0083061C">
        <w:rPr>
          <w:rFonts w:ascii="Arial" w:hAnsi="Arial"/>
        </w:rPr>
        <w:t>Assessment Against the EPBC Act</w:t>
      </w:r>
      <w:bookmarkEnd w:id="8"/>
    </w:p>
    <w:p w14:paraId="7FCE71B0" w14:textId="4359E207" w:rsidR="009F053A" w:rsidRPr="0083061C" w:rsidRDefault="009F053A" w:rsidP="006F437F">
      <w:pPr>
        <w:spacing w:before="0" w:line="276" w:lineRule="auto"/>
        <w:rPr>
          <w:rFonts w:cs="Arial"/>
        </w:rPr>
      </w:pPr>
      <w:r w:rsidRPr="0083061C">
        <w:rPr>
          <w:rFonts w:cs="Arial"/>
        </w:rPr>
        <w:t xml:space="preserve">The table below is not a complete or exact representation of the EPBC Act. It is intended </w:t>
      </w:r>
      <w:r w:rsidR="007361FC" w:rsidRPr="0083061C">
        <w:rPr>
          <w:rFonts w:cs="Arial"/>
        </w:rPr>
        <w:t xml:space="preserve">to show that the </w:t>
      </w:r>
      <w:r w:rsidRPr="0083061C">
        <w:rPr>
          <w:rFonts w:cs="Arial"/>
        </w:rPr>
        <w:t xml:space="preserve">relevant sections and components of the EPBC Act </w:t>
      </w:r>
      <w:r w:rsidR="00897628" w:rsidRPr="0083061C">
        <w:rPr>
          <w:rFonts w:cs="Arial"/>
        </w:rPr>
        <w:t xml:space="preserve">have been </w:t>
      </w:r>
      <w:proofErr w:type="gramStart"/>
      <w:r w:rsidR="00897628" w:rsidRPr="0083061C">
        <w:rPr>
          <w:rFonts w:cs="Arial"/>
        </w:rPr>
        <w:t>taken into account</w:t>
      </w:r>
      <w:proofErr w:type="gramEnd"/>
      <w:r w:rsidR="00897628" w:rsidRPr="0083061C">
        <w:rPr>
          <w:rFonts w:cs="Arial"/>
        </w:rPr>
        <w:t xml:space="preserve"> in the formulation of </w:t>
      </w:r>
      <w:r w:rsidRPr="0083061C">
        <w:rPr>
          <w:rFonts w:cs="Arial"/>
        </w:rPr>
        <w:t xml:space="preserve">advice on the fishery in relation to decisions under Part 13 and Part 13A. </w:t>
      </w:r>
    </w:p>
    <w:p w14:paraId="27E63B07" w14:textId="60565F6B" w:rsidR="00F73C73" w:rsidRPr="0083061C" w:rsidRDefault="00F73C73" w:rsidP="006F437F">
      <w:pPr>
        <w:pStyle w:val="Heading2"/>
        <w:spacing w:before="0" w:line="276" w:lineRule="auto"/>
      </w:pPr>
      <w:bookmarkStart w:id="9" w:name="_Toc57889108"/>
      <w:r w:rsidRPr="00FC12EB">
        <w:t>Part 10 – Strategic assessments</w:t>
      </w:r>
      <w:bookmarkEnd w:id="9"/>
    </w:p>
    <w:tbl>
      <w:tblPr>
        <w:tblW w:w="0" w:type="auto"/>
        <w:jc w:val="center"/>
        <w:tblCellMar>
          <w:left w:w="0" w:type="dxa"/>
          <w:right w:w="0" w:type="dxa"/>
        </w:tblCellMar>
        <w:tblLook w:val="04A0" w:firstRow="1" w:lastRow="0" w:firstColumn="1" w:lastColumn="0" w:noHBand="0" w:noVBand="1"/>
      </w:tblPr>
      <w:tblGrid>
        <w:gridCol w:w="7447"/>
        <w:gridCol w:w="7256"/>
      </w:tblGrid>
      <w:tr w:rsidR="00F73C73" w:rsidRPr="0083061C" w14:paraId="0FF5CAF3" w14:textId="77777777" w:rsidTr="00282293">
        <w:trPr>
          <w:trHeight w:val="825"/>
          <w:jc w:val="center"/>
        </w:trPr>
        <w:tc>
          <w:tcPr>
            <w:tcW w:w="74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2C6772" w14:textId="77777777" w:rsidR="00F73C73" w:rsidRPr="0083061C" w:rsidRDefault="00F73C73" w:rsidP="006F437F">
            <w:pPr>
              <w:spacing w:before="0" w:line="276" w:lineRule="auto"/>
              <w:contextualSpacing/>
              <w:rPr>
                <w:rFonts w:cs="Arial"/>
                <w:b/>
              </w:rPr>
            </w:pPr>
            <w:r w:rsidRPr="0083061C">
              <w:rPr>
                <w:rFonts w:cs="Arial"/>
                <w:b/>
              </w:rPr>
              <w:t>Division 2 Assessment of Commonwealth-managed fisheries</w:t>
            </w:r>
          </w:p>
          <w:p w14:paraId="2F896532" w14:textId="77777777" w:rsidR="00F73C73" w:rsidRPr="0083061C" w:rsidRDefault="00F73C73" w:rsidP="006F437F">
            <w:pPr>
              <w:spacing w:before="0" w:line="276" w:lineRule="auto"/>
              <w:contextualSpacing/>
              <w:rPr>
                <w:rFonts w:cs="Arial"/>
                <w:b/>
              </w:rPr>
            </w:pPr>
            <w:r w:rsidRPr="0083061C">
              <w:rPr>
                <w:rFonts w:cs="Arial"/>
                <w:b/>
              </w:rPr>
              <w:t>Section 153 Minister must make declaration if he or she endorses plan or policy</w:t>
            </w:r>
          </w:p>
        </w:tc>
        <w:tc>
          <w:tcPr>
            <w:tcW w:w="725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FBEE67" w14:textId="0959B9D2" w:rsidR="00F73C73" w:rsidRPr="0083061C" w:rsidRDefault="00F73C73" w:rsidP="006F437F">
            <w:pPr>
              <w:spacing w:before="0" w:line="276" w:lineRule="auto"/>
              <w:contextualSpacing/>
              <w:rPr>
                <w:rFonts w:cs="Arial"/>
                <w:b/>
              </w:rPr>
            </w:pPr>
            <w:r w:rsidRPr="0083061C">
              <w:rPr>
                <w:rFonts w:cs="Arial"/>
                <w:b/>
              </w:rPr>
              <w:t xml:space="preserve">The </w:t>
            </w:r>
            <w:r w:rsidR="00E35930" w:rsidRPr="0083061C">
              <w:rPr>
                <w:rFonts w:cs="Arial"/>
                <w:b/>
              </w:rPr>
              <w:t>D</w:t>
            </w:r>
            <w:r w:rsidRPr="0083061C">
              <w:rPr>
                <w:rFonts w:cs="Arial"/>
                <w:b/>
              </w:rPr>
              <w:t xml:space="preserve">epartment’s assessment of the Commonwealth </w:t>
            </w:r>
            <w:r w:rsidR="00BE4EE4" w:rsidRPr="0083061C">
              <w:rPr>
                <w:rFonts w:cs="Arial"/>
                <w:b/>
              </w:rPr>
              <w:t xml:space="preserve">Torres </w:t>
            </w:r>
            <w:r w:rsidR="00997324" w:rsidRPr="0083061C">
              <w:rPr>
                <w:rFonts w:cs="Arial"/>
                <w:b/>
                <w:bCs/>
              </w:rPr>
              <w:t>Strait</w:t>
            </w:r>
            <w:r w:rsidR="00BE4EE4" w:rsidRPr="0083061C">
              <w:rPr>
                <w:rFonts w:cs="Arial"/>
                <w:b/>
              </w:rPr>
              <w:t xml:space="preserve"> Tropical Rock Lobster </w:t>
            </w:r>
            <w:r w:rsidRPr="0083061C">
              <w:rPr>
                <w:rFonts w:cs="Arial"/>
                <w:b/>
              </w:rPr>
              <w:t>Fishery</w:t>
            </w:r>
          </w:p>
        </w:tc>
      </w:tr>
      <w:tr w:rsidR="00F73C73" w:rsidRPr="0083061C" w14:paraId="7E05F48A" w14:textId="77777777" w:rsidTr="00282293">
        <w:trPr>
          <w:trHeight w:val="3885"/>
          <w:jc w:val="center"/>
        </w:trPr>
        <w:tc>
          <w:tcPr>
            <w:tcW w:w="744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778479" w14:textId="661E94C6" w:rsidR="00F73C73" w:rsidRPr="0083061C" w:rsidRDefault="00F73C73" w:rsidP="006F437F">
            <w:pPr>
              <w:pStyle w:val="ListNumber"/>
              <w:spacing w:before="0" w:after="120"/>
              <w:rPr>
                <w:rFonts w:eastAsia="Calibri"/>
                <w:sz w:val="22"/>
                <w:szCs w:val="22"/>
              </w:rPr>
            </w:pPr>
            <w:r w:rsidRPr="0083061C">
              <w:rPr>
                <w:sz w:val="22"/>
                <w:szCs w:val="22"/>
              </w:rPr>
              <w:t>(1)</w:t>
            </w:r>
            <w:r w:rsidR="00557756" w:rsidRPr="0083061C">
              <w:rPr>
                <w:sz w:val="22"/>
                <w:szCs w:val="22"/>
              </w:rPr>
              <w:tab/>
            </w:r>
            <w:r w:rsidRPr="0083061C">
              <w:rPr>
                <w:sz w:val="22"/>
                <w:szCs w:val="22"/>
              </w:rPr>
              <w:t>This section applies if:</w:t>
            </w:r>
          </w:p>
          <w:p w14:paraId="7B21F8A2" w14:textId="4DB11F64" w:rsidR="00F73C73" w:rsidRPr="0083061C" w:rsidRDefault="00F73C73" w:rsidP="006F437F">
            <w:pPr>
              <w:pStyle w:val="ListNumber2"/>
              <w:spacing w:before="0" w:after="120"/>
              <w:rPr>
                <w:sz w:val="22"/>
                <w:szCs w:val="22"/>
              </w:rPr>
            </w:pPr>
            <w:r w:rsidRPr="0083061C">
              <w:rPr>
                <w:sz w:val="22"/>
                <w:szCs w:val="22"/>
              </w:rPr>
              <w:t>(a)</w:t>
            </w:r>
            <w:r w:rsidR="00557756" w:rsidRPr="0083061C">
              <w:rPr>
                <w:sz w:val="22"/>
                <w:szCs w:val="22"/>
              </w:rPr>
              <w:tab/>
            </w:r>
            <w:r w:rsidRPr="0083061C">
              <w:rPr>
                <w:sz w:val="22"/>
                <w:szCs w:val="22"/>
              </w:rPr>
              <w:t>the Minister makes an agreement under section 146 as required by this Division and endorses under the agreement:</w:t>
            </w:r>
          </w:p>
          <w:p w14:paraId="4B2C3F25" w14:textId="5F7B6772" w:rsidR="00F73C73" w:rsidRPr="0083061C" w:rsidRDefault="00F73C73" w:rsidP="006F437F">
            <w:pPr>
              <w:pStyle w:val="ListNumber3"/>
              <w:spacing w:before="0" w:after="120" w:line="276" w:lineRule="auto"/>
              <w:rPr>
                <w:sz w:val="22"/>
                <w:szCs w:val="22"/>
              </w:rPr>
            </w:pPr>
            <w:r w:rsidRPr="0083061C">
              <w:rPr>
                <w:sz w:val="22"/>
                <w:szCs w:val="22"/>
              </w:rPr>
              <w:t>(</w:t>
            </w:r>
            <w:proofErr w:type="spellStart"/>
            <w:r w:rsidRPr="0083061C">
              <w:rPr>
                <w:sz w:val="22"/>
                <w:szCs w:val="22"/>
              </w:rPr>
              <w:t>i</w:t>
            </w:r>
            <w:proofErr w:type="spellEnd"/>
            <w:r w:rsidRPr="0083061C">
              <w:rPr>
                <w:sz w:val="22"/>
                <w:szCs w:val="22"/>
              </w:rPr>
              <w:t>)</w:t>
            </w:r>
            <w:r w:rsidRPr="0083061C">
              <w:rPr>
                <w:sz w:val="22"/>
                <w:szCs w:val="22"/>
              </w:rPr>
              <w:tab/>
              <w:t xml:space="preserve">a plan of management under the Fisheries Management Act 1991 </w:t>
            </w:r>
            <w:r w:rsidR="00557756" w:rsidRPr="0083061C">
              <w:rPr>
                <w:sz w:val="22"/>
                <w:szCs w:val="22"/>
              </w:rPr>
              <w:t>(</w:t>
            </w:r>
            <w:r w:rsidR="00E35930" w:rsidRPr="0083061C">
              <w:rPr>
                <w:sz w:val="22"/>
                <w:szCs w:val="22"/>
              </w:rPr>
              <w:t>CTH</w:t>
            </w:r>
            <w:r w:rsidR="00557756" w:rsidRPr="0083061C">
              <w:rPr>
                <w:sz w:val="22"/>
                <w:szCs w:val="22"/>
              </w:rPr>
              <w:t xml:space="preserve">) </w:t>
            </w:r>
            <w:r w:rsidRPr="0083061C">
              <w:rPr>
                <w:sz w:val="22"/>
                <w:szCs w:val="22"/>
              </w:rPr>
              <w:t xml:space="preserve">for a fishery; </w:t>
            </w:r>
            <w:r w:rsidR="00557756" w:rsidRPr="0083061C">
              <w:rPr>
                <w:sz w:val="22"/>
                <w:szCs w:val="22"/>
              </w:rPr>
              <w:t>or</w:t>
            </w:r>
          </w:p>
          <w:p w14:paraId="4D5E4051" w14:textId="25173C27" w:rsidR="00557756" w:rsidRPr="0083061C" w:rsidRDefault="00557756" w:rsidP="006F437F">
            <w:pPr>
              <w:pStyle w:val="ListNumber3"/>
              <w:spacing w:before="0" w:after="120" w:line="276" w:lineRule="auto"/>
              <w:rPr>
                <w:sz w:val="22"/>
                <w:szCs w:val="22"/>
              </w:rPr>
            </w:pPr>
            <w:r w:rsidRPr="0083061C">
              <w:rPr>
                <w:sz w:val="22"/>
                <w:szCs w:val="22"/>
              </w:rPr>
              <w:t>(ii)</w:t>
            </w:r>
            <w:r w:rsidRPr="0083061C">
              <w:rPr>
                <w:sz w:val="22"/>
                <w:szCs w:val="22"/>
              </w:rPr>
              <w:tab/>
              <w:t>policies of the Australian Fisheries Management Authority for managing a fishery for which there is not a plan of management under the Fisheries Management Act; or</w:t>
            </w:r>
          </w:p>
          <w:p w14:paraId="184AE038" w14:textId="314B4D51" w:rsidR="00557756" w:rsidRPr="0083061C" w:rsidRDefault="00557756" w:rsidP="006F437F">
            <w:pPr>
              <w:pStyle w:val="ListNumber3"/>
              <w:spacing w:before="0" w:after="120" w:line="276" w:lineRule="auto"/>
              <w:rPr>
                <w:sz w:val="22"/>
                <w:szCs w:val="22"/>
              </w:rPr>
            </w:pPr>
            <w:r w:rsidRPr="0083061C">
              <w:rPr>
                <w:sz w:val="22"/>
                <w:szCs w:val="22"/>
              </w:rPr>
              <w:t>(iii)</w:t>
            </w:r>
            <w:r w:rsidRPr="0083061C">
              <w:rPr>
                <w:sz w:val="22"/>
                <w:szCs w:val="22"/>
              </w:rPr>
              <w:tab/>
              <w:t xml:space="preserve">a plan of management under the </w:t>
            </w:r>
            <w:r w:rsidRPr="0083061C">
              <w:rPr>
                <w:i/>
                <w:sz w:val="22"/>
                <w:szCs w:val="22"/>
              </w:rPr>
              <w:t>Torres Strait Fisheries Act 1984</w:t>
            </w:r>
            <w:r w:rsidRPr="0083061C">
              <w:rPr>
                <w:sz w:val="22"/>
                <w:szCs w:val="22"/>
              </w:rPr>
              <w:t xml:space="preserve"> (</w:t>
            </w:r>
            <w:r w:rsidR="00E35930" w:rsidRPr="0083061C">
              <w:rPr>
                <w:sz w:val="22"/>
                <w:szCs w:val="22"/>
              </w:rPr>
              <w:t>CTH</w:t>
            </w:r>
            <w:r w:rsidRPr="0083061C">
              <w:rPr>
                <w:sz w:val="22"/>
                <w:szCs w:val="22"/>
              </w:rPr>
              <w:t>) for a fishery; or</w:t>
            </w:r>
          </w:p>
          <w:p w14:paraId="3D386888" w14:textId="3E263F33" w:rsidR="00557756" w:rsidRPr="0083061C" w:rsidRDefault="00557756" w:rsidP="006F437F">
            <w:pPr>
              <w:pStyle w:val="ListNumber3"/>
              <w:spacing w:before="0" w:after="120" w:line="276" w:lineRule="auto"/>
              <w:rPr>
                <w:sz w:val="22"/>
                <w:szCs w:val="22"/>
              </w:rPr>
            </w:pPr>
            <w:r w:rsidRPr="0083061C">
              <w:rPr>
                <w:sz w:val="22"/>
                <w:szCs w:val="22"/>
              </w:rPr>
              <w:t>(iii)</w:t>
            </w:r>
            <w:r w:rsidRPr="0083061C">
              <w:rPr>
                <w:sz w:val="22"/>
                <w:szCs w:val="22"/>
              </w:rPr>
              <w:tab/>
              <w:t>policies for managing fishing under the Torres Strait Fisheries Act; and</w:t>
            </w:r>
          </w:p>
          <w:p w14:paraId="6FAB9BE5" w14:textId="0C4CB36A" w:rsidR="00F73C73" w:rsidRPr="0083061C" w:rsidRDefault="00F73C73" w:rsidP="006F437F">
            <w:pPr>
              <w:pStyle w:val="ListNumber2"/>
              <w:spacing w:before="0" w:after="120"/>
              <w:rPr>
                <w:sz w:val="22"/>
                <w:szCs w:val="22"/>
              </w:rPr>
            </w:pPr>
            <w:r w:rsidRPr="0083061C">
              <w:rPr>
                <w:sz w:val="22"/>
                <w:szCs w:val="22"/>
              </w:rPr>
              <w:t>(b)</w:t>
            </w:r>
            <w:r w:rsidR="00557756" w:rsidRPr="0083061C">
              <w:rPr>
                <w:sz w:val="22"/>
                <w:szCs w:val="22"/>
              </w:rPr>
              <w:tab/>
            </w:r>
            <w:r w:rsidRPr="0083061C">
              <w:rPr>
                <w:sz w:val="22"/>
                <w:szCs w:val="22"/>
              </w:rPr>
              <w:t>the Minister accredits, under subsection 33(3) of this Act, as an accredited arrangement a management plan or regime consisting of the endorsed plan or policies.</w:t>
            </w:r>
          </w:p>
          <w:p w14:paraId="2588A544" w14:textId="4394B3C0" w:rsidR="00F73C73" w:rsidRPr="0083061C" w:rsidRDefault="00557756" w:rsidP="006F437F">
            <w:pPr>
              <w:pStyle w:val="ListNumber"/>
              <w:spacing w:before="0" w:after="120"/>
              <w:rPr>
                <w:rFonts w:eastAsia="Calibri"/>
                <w:sz w:val="22"/>
                <w:szCs w:val="22"/>
              </w:rPr>
            </w:pPr>
            <w:r w:rsidRPr="0083061C">
              <w:rPr>
                <w:sz w:val="22"/>
                <w:szCs w:val="22"/>
              </w:rPr>
              <w:t>(2)</w:t>
            </w:r>
            <w:r w:rsidRPr="0083061C">
              <w:rPr>
                <w:sz w:val="22"/>
                <w:szCs w:val="22"/>
              </w:rPr>
              <w:tab/>
            </w:r>
            <w:r w:rsidR="00F73C73" w:rsidRPr="0083061C">
              <w:rPr>
                <w:sz w:val="22"/>
                <w:szCs w:val="22"/>
              </w:rPr>
              <w:t>The Minister must make a declaration under section 33 that actions approved in accordance with the accredited arrangement do not require an approval under Part 9 for the purposes of subsection 23(1), (2) or (3) or subsection 24A(1), (2), (3), (4), (5) or (6).</w:t>
            </w:r>
          </w:p>
        </w:tc>
        <w:tc>
          <w:tcPr>
            <w:tcW w:w="7256" w:type="dxa"/>
            <w:tcBorders>
              <w:top w:val="nil"/>
              <w:left w:val="nil"/>
              <w:bottom w:val="single" w:sz="8" w:space="0" w:color="auto"/>
              <w:right w:val="single" w:sz="8" w:space="0" w:color="auto"/>
            </w:tcBorders>
            <w:tcMar>
              <w:top w:w="0" w:type="dxa"/>
              <w:left w:w="108" w:type="dxa"/>
              <w:bottom w:w="0" w:type="dxa"/>
              <w:right w:w="108" w:type="dxa"/>
            </w:tcMar>
          </w:tcPr>
          <w:p w14:paraId="62498F53" w14:textId="69E4568A" w:rsidR="00C23ED1" w:rsidRPr="0083061C" w:rsidRDefault="00C23ED1" w:rsidP="006F437F">
            <w:pPr>
              <w:spacing w:before="0" w:line="276" w:lineRule="auto"/>
              <w:contextualSpacing/>
              <w:rPr>
                <w:rFonts w:cs="Arial"/>
              </w:rPr>
            </w:pPr>
            <w:r w:rsidRPr="0083061C">
              <w:rPr>
                <w:rFonts w:cs="Arial"/>
              </w:rPr>
              <w:t xml:space="preserve">The Torres Strait Tropical Rock Lobster Fishery Statement of Management Arrangements 2005 </w:t>
            </w:r>
            <w:r w:rsidR="00031323" w:rsidRPr="0083061C">
              <w:rPr>
                <w:rFonts w:cs="Arial"/>
              </w:rPr>
              <w:t xml:space="preserve">underwent a strategic assessment </w:t>
            </w:r>
            <w:r w:rsidRPr="0083061C">
              <w:rPr>
                <w:rFonts w:cs="Arial"/>
              </w:rPr>
              <w:t>under Part 10 of the EPBC Act</w:t>
            </w:r>
            <w:r w:rsidR="00870767">
              <w:rPr>
                <w:rFonts w:cs="Arial"/>
              </w:rPr>
              <w:t>. O</w:t>
            </w:r>
            <w:r w:rsidRPr="0083061C">
              <w:rPr>
                <w:rFonts w:cs="Arial"/>
              </w:rPr>
              <w:t>n 10 May 2005</w:t>
            </w:r>
            <w:r w:rsidR="00031323" w:rsidRPr="0083061C">
              <w:rPr>
                <w:rFonts w:cs="Arial"/>
              </w:rPr>
              <w:t xml:space="preserve"> the management arrangements were accredited under section 33 of the Act declaring that approval under Part 9 was not required</w:t>
            </w:r>
            <w:r w:rsidRPr="0083061C">
              <w:rPr>
                <w:rFonts w:cs="Arial"/>
              </w:rPr>
              <w:t xml:space="preserve">. </w:t>
            </w:r>
          </w:p>
          <w:p w14:paraId="5CC97A70" w14:textId="77777777" w:rsidR="00BE4EE4" w:rsidRPr="0083061C" w:rsidRDefault="00BE4EE4" w:rsidP="006F437F">
            <w:pPr>
              <w:spacing w:before="0" w:line="276" w:lineRule="auto"/>
              <w:contextualSpacing/>
              <w:rPr>
                <w:rFonts w:cs="Arial"/>
              </w:rPr>
            </w:pPr>
          </w:p>
          <w:p w14:paraId="061F68D9" w14:textId="463E3D7B" w:rsidR="00F73C73" w:rsidRPr="0083061C" w:rsidRDefault="00C23ED1" w:rsidP="006F437F">
            <w:pPr>
              <w:spacing w:before="0" w:line="276" w:lineRule="auto"/>
              <w:contextualSpacing/>
              <w:rPr>
                <w:rFonts w:cs="Arial"/>
              </w:rPr>
            </w:pPr>
            <w:r w:rsidRPr="0083061C">
              <w:rPr>
                <w:rFonts w:cs="Arial"/>
              </w:rPr>
              <w:t xml:space="preserve">The management regime has been strengthened since this time, most recently through the assessment of the </w:t>
            </w:r>
            <w:r w:rsidR="009460FB" w:rsidRPr="0083061C">
              <w:rPr>
                <w:rFonts w:cs="Arial"/>
              </w:rPr>
              <w:t>Torres Strait Fishery (Quotas for Tropical Rock Lobster (</w:t>
            </w:r>
            <w:proofErr w:type="spellStart"/>
            <w:r w:rsidR="009460FB" w:rsidRPr="0083061C">
              <w:rPr>
                <w:rFonts w:cs="Arial"/>
              </w:rPr>
              <w:t>Kaiar</w:t>
            </w:r>
            <w:proofErr w:type="spellEnd"/>
            <w:r w:rsidR="009460FB" w:rsidRPr="0083061C">
              <w:rPr>
                <w:rFonts w:cs="Arial"/>
              </w:rPr>
              <w:t>)) Management Plan</w:t>
            </w:r>
            <w:r w:rsidRPr="0083061C">
              <w:rPr>
                <w:rFonts w:cs="Arial"/>
              </w:rPr>
              <w:t xml:space="preserve"> </w:t>
            </w:r>
            <w:r w:rsidR="009460FB" w:rsidRPr="0083061C">
              <w:rPr>
                <w:rFonts w:cs="Arial"/>
              </w:rPr>
              <w:t>(</w:t>
            </w:r>
            <w:proofErr w:type="spellStart"/>
            <w:r w:rsidRPr="0083061C">
              <w:rPr>
                <w:rFonts w:cs="Arial"/>
              </w:rPr>
              <w:t>Kaiar</w:t>
            </w:r>
            <w:proofErr w:type="spellEnd"/>
            <w:r w:rsidRPr="0083061C">
              <w:rPr>
                <w:rFonts w:cs="Arial"/>
              </w:rPr>
              <w:t xml:space="preserve"> Management Plan (2018</w:t>
            </w:r>
            <w:r w:rsidR="009460FB" w:rsidRPr="0083061C">
              <w:rPr>
                <w:rFonts w:cs="Arial"/>
              </w:rPr>
              <w:t>)</w:t>
            </w:r>
            <w:r w:rsidRPr="0083061C">
              <w:rPr>
                <w:rFonts w:cs="Arial"/>
              </w:rPr>
              <w:t xml:space="preserve">) and the adoption of </w:t>
            </w:r>
            <w:r w:rsidR="00031323" w:rsidRPr="0083061C">
              <w:rPr>
                <w:rFonts w:cs="Arial"/>
                <w:bCs/>
              </w:rPr>
              <w:t>The Torres Strait Tropical Rock Lobster Fishery Harvest Strategy in 2019.</w:t>
            </w:r>
            <w:r w:rsidR="00031323" w:rsidRPr="0083061C" w:rsidDel="00031323">
              <w:rPr>
                <w:rFonts w:cs="Arial"/>
              </w:rPr>
              <w:t xml:space="preserve"> </w:t>
            </w:r>
          </w:p>
        </w:tc>
      </w:tr>
    </w:tbl>
    <w:p w14:paraId="690C012B" w14:textId="77777777" w:rsidR="00F73C73" w:rsidRPr="0083061C" w:rsidRDefault="00F73C73" w:rsidP="006F437F">
      <w:pPr>
        <w:spacing w:before="0" w:line="276" w:lineRule="auto"/>
        <w:rPr>
          <w:rFonts w:cs="Arial"/>
        </w:rPr>
      </w:pPr>
    </w:p>
    <w:p w14:paraId="63A4FE7E" w14:textId="4BABCD6D" w:rsidR="009F053A" w:rsidRPr="0083061C" w:rsidRDefault="009F053A" w:rsidP="006F437F">
      <w:pPr>
        <w:pStyle w:val="Heading2"/>
        <w:spacing w:before="0" w:line="276" w:lineRule="auto"/>
      </w:pPr>
      <w:bookmarkStart w:id="10" w:name="_Toc57889109"/>
      <w:r w:rsidRPr="0083061C">
        <w:lastRenderedPageBreak/>
        <w:t xml:space="preserve">Part 12 </w:t>
      </w:r>
      <w:r w:rsidR="00F73C73" w:rsidRPr="0083061C">
        <w:t>– Identifying and monitoring biodiversity and making bioregional plans</w:t>
      </w:r>
      <w:bookmarkEnd w:id="10"/>
    </w:p>
    <w:tbl>
      <w:tblPr>
        <w:tblStyle w:val="TableGrid"/>
        <w:tblW w:w="5000" w:type="pct"/>
        <w:tblLook w:val="04A0" w:firstRow="1" w:lastRow="0" w:firstColumn="1" w:lastColumn="0" w:noHBand="0" w:noVBand="1"/>
      </w:tblPr>
      <w:tblGrid>
        <w:gridCol w:w="7393"/>
        <w:gridCol w:w="7393"/>
      </w:tblGrid>
      <w:tr w:rsidR="009F053A" w:rsidRPr="0083061C" w14:paraId="503FF0BC" w14:textId="77777777" w:rsidTr="00EF2FE1">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4BC41F5C" w14:textId="35615BB6" w:rsidR="009F053A" w:rsidRPr="0083061C" w:rsidRDefault="00400844" w:rsidP="006F437F">
            <w:pPr>
              <w:spacing w:before="0" w:line="276" w:lineRule="auto"/>
              <w:ind w:left="426" w:hanging="426"/>
              <w:contextualSpacing/>
              <w:jc w:val="center"/>
              <w:rPr>
                <w:rFonts w:cs="Arial"/>
                <w:b/>
              </w:rPr>
            </w:pPr>
            <w:r w:rsidRPr="0083061C">
              <w:rPr>
                <w:rFonts w:cs="Arial"/>
                <w:b/>
              </w:rPr>
              <w:t>Section 176 Bioregional Plans</w:t>
            </w:r>
          </w:p>
        </w:tc>
        <w:tc>
          <w:tcPr>
            <w:tcW w:w="2500" w:type="pct"/>
            <w:shd w:val="clear" w:color="auto" w:fill="D9D9D9" w:themeFill="background1" w:themeFillShade="D9"/>
            <w:vAlign w:val="center"/>
          </w:tcPr>
          <w:p w14:paraId="3DF3E25D" w14:textId="77777777" w:rsidR="009F053A" w:rsidRPr="0083061C" w:rsidRDefault="009F053A" w:rsidP="006F437F">
            <w:pPr>
              <w:spacing w:before="0" w:line="276" w:lineRule="auto"/>
              <w:contextualSpacing/>
              <w:jc w:val="center"/>
              <w:rPr>
                <w:rFonts w:cs="Arial"/>
                <w:b/>
              </w:rPr>
            </w:pPr>
            <w:r w:rsidRPr="0083061C">
              <w:rPr>
                <w:rFonts w:cs="Arial"/>
                <w:b/>
              </w:rPr>
              <w:t>Comment</w:t>
            </w:r>
          </w:p>
        </w:tc>
      </w:tr>
      <w:tr w:rsidR="009F053A" w:rsidRPr="0083061C" w14:paraId="50519DE6" w14:textId="77777777" w:rsidTr="00EF2FE1">
        <w:trPr>
          <w:cnfStyle w:val="000000100000" w:firstRow="0" w:lastRow="0" w:firstColumn="0" w:lastColumn="0" w:oddVBand="0" w:evenVBand="0" w:oddHBand="1" w:evenHBand="0" w:firstRowFirstColumn="0" w:firstRowLastColumn="0" w:lastRowFirstColumn="0" w:lastRowLastColumn="0"/>
        </w:trPr>
        <w:tc>
          <w:tcPr>
            <w:tcW w:w="2500" w:type="pct"/>
          </w:tcPr>
          <w:p w14:paraId="1BC9E8EF" w14:textId="0A9BDB04" w:rsidR="009F053A" w:rsidRPr="0083061C" w:rsidRDefault="00557756" w:rsidP="006F437F">
            <w:pPr>
              <w:pStyle w:val="ListNumber"/>
              <w:spacing w:before="0" w:after="120"/>
              <w:rPr>
                <w:sz w:val="22"/>
                <w:szCs w:val="22"/>
              </w:rPr>
            </w:pPr>
            <w:r w:rsidRPr="0083061C">
              <w:rPr>
                <w:sz w:val="22"/>
                <w:szCs w:val="22"/>
              </w:rPr>
              <w:t>(5)</w:t>
            </w:r>
            <w:r w:rsidRPr="0083061C">
              <w:rPr>
                <w:sz w:val="22"/>
                <w:szCs w:val="22"/>
              </w:rPr>
              <w:tab/>
            </w:r>
            <w:r w:rsidR="009F053A" w:rsidRPr="0083061C">
              <w:rPr>
                <w:sz w:val="22"/>
                <w:szCs w:val="22"/>
              </w:rPr>
              <w:t>Minister must have regard to relevant bioregional plans</w:t>
            </w:r>
          </w:p>
          <w:p w14:paraId="2F4C8136" w14:textId="77777777" w:rsidR="00D40B13" w:rsidRPr="0083061C" w:rsidRDefault="00D40B13" w:rsidP="006F437F">
            <w:pPr>
              <w:spacing w:before="0" w:line="276" w:lineRule="auto"/>
              <w:ind w:left="426" w:hanging="426"/>
              <w:contextualSpacing/>
              <w:rPr>
                <w:rFonts w:cs="Arial"/>
              </w:rPr>
            </w:pPr>
          </w:p>
        </w:tc>
        <w:tc>
          <w:tcPr>
            <w:tcW w:w="2500" w:type="pct"/>
            <w:shd w:val="clear" w:color="auto" w:fill="auto"/>
          </w:tcPr>
          <w:p w14:paraId="0593E445" w14:textId="77777777" w:rsidR="00223E9F" w:rsidRPr="0083061C" w:rsidRDefault="00223E9F" w:rsidP="006F437F">
            <w:pPr>
              <w:spacing w:before="0" w:line="276" w:lineRule="auto"/>
              <w:rPr>
                <w:rFonts w:cs="Arial"/>
                <w:b/>
              </w:rPr>
            </w:pPr>
            <w:r w:rsidRPr="0083061C">
              <w:rPr>
                <w:rFonts w:cs="Arial"/>
                <w:b/>
              </w:rPr>
              <w:t>Not applicable</w:t>
            </w:r>
          </w:p>
          <w:p w14:paraId="6852ECC1" w14:textId="15A8CE49" w:rsidR="009F053A" w:rsidRPr="0083061C" w:rsidRDefault="00223E9F" w:rsidP="006F437F">
            <w:pPr>
              <w:spacing w:before="0" w:line="276" w:lineRule="auto"/>
              <w:contextualSpacing/>
              <w:rPr>
                <w:rFonts w:cs="Arial"/>
              </w:rPr>
            </w:pPr>
            <w:r w:rsidRPr="0083061C">
              <w:rPr>
                <w:rFonts w:cs="Arial"/>
              </w:rPr>
              <w:t>There is no marine bioregional plan in place for the Torres Strait.</w:t>
            </w:r>
          </w:p>
        </w:tc>
      </w:tr>
    </w:tbl>
    <w:p w14:paraId="66236F12" w14:textId="77777777" w:rsidR="009F053A" w:rsidRPr="0083061C" w:rsidRDefault="009F053A" w:rsidP="006F437F">
      <w:pPr>
        <w:spacing w:before="0" w:line="276" w:lineRule="auto"/>
        <w:rPr>
          <w:rFonts w:cs="Arial"/>
        </w:rPr>
      </w:pPr>
    </w:p>
    <w:p w14:paraId="6F9840FF" w14:textId="7038ACD1" w:rsidR="009F053A" w:rsidRPr="0083061C" w:rsidRDefault="009F053A" w:rsidP="006F437F">
      <w:pPr>
        <w:pStyle w:val="Heading2"/>
        <w:spacing w:before="0" w:line="276" w:lineRule="auto"/>
      </w:pPr>
      <w:bookmarkStart w:id="11" w:name="_Toc57889110"/>
      <w:r w:rsidRPr="0083061C">
        <w:t>Part 13</w:t>
      </w:r>
      <w:r w:rsidR="00C83B59" w:rsidRPr="0083061C">
        <w:t xml:space="preserve"> </w:t>
      </w:r>
      <w:r w:rsidR="00F73C73" w:rsidRPr="0083061C">
        <w:t>– Species and communities</w:t>
      </w:r>
      <w:bookmarkEnd w:id="11"/>
    </w:p>
    <w:tbl>
      <w:tblPr>
        <w:tblStyle w:val="TableGrid"/>
        <w:tblW w:w="5000" w:type="pct"/>
        <w:tblLook w:val="04A0" w:firstRow="1" w:lastRow="0" w:firstColumn="1" w:lastColumn="0" w:noHBand="0" w:noVBand="1"/>
      </w:tblPr>
      <w:tblGrid>
        <w:gridCol w:w="7393"/>
        <w:gridCol w:w="7393"/>
      </w:tblGrid>
      <w:tr w:rsidR="00400844" w:rsidRPr="0083061C" w14:paraId="65C1624E" w14:textId="77777777" w:rsidTr="00223E9F">
        <w:trPr>
          <w:cnfStyle w:val="100000000000" w:firstRow="1" w:lastRow="0" w:firstColumn="0" w:lastColumn="0" w:oddVBand="0" w:evenVBand="0" w:oddHBand="0"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585CA78D" w14:textId="4EBFA111" w:rsidR="00400844" w:rsidRPr="0083061C" w:rsidRDefault="00400844" w:rsidP="006F437F">
            <w:pPr>
              <w:spacing w:before="0" w:line="276" w:lineRule="auto"/>
              <w:ind w:left="426" w:hanging="426"/>
              <w:contextualSpacing/>
              <w:jc w:val="center"/>
              <w:rPr>
                <w:rFonts w:cs="Arial"/>
                <w:b/>
              </w:rPr>
            </w:pPr>
            <w:r w:rsidRPr="0083061C">
              <w:rPr>
                <w:rFonts w:cs="Arial"/>
                <w:b/>
              </w:rPr>
              <w:t xml:space="preserve">Accreditable plan, regime or </w:t>
            </w:r>
            <w:proofErr w:type="gramStart"/>
            <w:r w:rsidRPr="0083061C">
              <w:rPr>
                <w:rFonts w:cs="Arial"/>
                <w:b/>
              </w:rPr>
              <w:t>policy  (</w:t>
            </w:r>
            <w:proofErr w:type="gramEnd"/>
            <w:r w:rsidRPr="0083061C">
              <w:rPr>
                <w:rFonts w:cs="Arial"/>
                <w:b/>
              </w:rPr>
              <w:t>Division 1, Division 2, Division 3, Division 4)</w:t>
            </w:r>
          </w:p>
        </w:tc>
        <w:tc>
          <w:tcPr>
            <w:tcW w:w="2500" w:type="pct"/>
            <w:shd w:val="clear" w:color="auto" w:fill="D9D9D9" w:themeFill="background1" w:themeFillShade="D9"/>
            <w:vAlign w:val="center"/>
          </w:tcPr>
          <w:p w14:paraId="7594BA70" w14:textId="77777777" w:rsidR="00400844" w:rsidRPr="0083061C" w:rsidRDefault="00400844" w:rsidP="006F437F">
            <w:pPr>
              <w:spacing w:before="0" w:line="276" w:lineRule="auto"/>
              <w:contextualSpacing/>
              <w:jc w:val="center"/>
              <w:rPr>
                <w:rFonts w:cs="Arial"/>
                <w:b/>
              </w:rPr>
            </w:pPr>
            <w:r w:rsidRPr="0083061C">
              <w:rPr>
                <w:rFonts w:cs="Arial"/>
                <w:b/>
              </w:rPr>
              <w:t>Comment</w:t>
            </w:r>
          </w:p>
        </w:tc>
      </w:tr>
      <w:tr w:rsidR="009F053A" w:rsidRPr="0083061C" w14:paraId="3F60E2B3" w14:textId="77777777" w:rsidTr="00223E9F">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13186A7B" w14:textId="77777777" w:rsidR="003C285B" w:rsidRPr="0083061C" w:rsidRDefault="009F053A" w:rsidP="006F437F">
            <w:pPr>
              <w:pStyle w:val="ListNumber2"/>
              <w:spacing w:before="0" w:after="120"/>
              <w:rPr>
                <w:sz w:val="22"/>
                <w:szCs w:val="22"/>
              </w:rPr>
            </w:pPr>
            <w:r w:rsidRPr="0083061C">
              <w:rPr>
                <w:sz w:val="22"/>
                <w:szCs w:val="22"/>
              </w:rPr>
              <w:t>s. 208A (1) (a-e) , s.222A (1) (a-e), s.245 (1) (a-e),  s.265 (1) (a-e)</w:t>
            </w:r>
            <w:r w:rsidR="00F9004A" w:rsidRPr="0083061C">
              <w:rPr>
                <w:sz w:val="22"/>
                <w:szCs w:val="22"/>
              </w:rPr>
              <w:t xml:space="preserve"> </w:t>
            </w:r>
            <w:r w:rsidR="00F9004A" w:rsidRPr="0083061C">
              <w:rPr>
                <w:sz w:val="22"/>
                <w:szCs w:val="22"/>
              </w:rPr>
              <w:tab/>
            </w:r>
          </w:p>
          <w:p w14:paraId="10E1301B" w14:textId="2AB9B0D3" w:rsidR="00D40B13" w:rsidRPr="0083061C" w:rsidRDefault="009F053A" w:rsidP="006F437F">
            <w:pPr>
              <w:pStyle w:val="ListNumber2"/>
              <w:spacing w:before="0" w:after="120"/>
              <w:rPr>
                <w:sz w:val="22"/>
                <w:szCs w:val="22"/>
              </w:rPr>
            </w:pPr>
            <w:r w:rsidRPr="0083061C">
              <w:rPr>
                <w:sz w:val="22"/>
                <w:szCs w:val="22"/>
              </w:rPr>
              <w:t xml:space="preserve">Does the fishery have an accreditable plan of management, </w:t>
            </w:r>
            <w:r w:rsidR="00C40AD0" w:rsidRPr="0083061C">
              <w:rPr>
                <w:sz w:val="22"/>
                <w:szCs w:val="22"/>
              </w:rPr>
              <w:t>regime</w:t>
            </w:r>
            <w:r w:rsidRPr="0083061C">
              <w:rPr>
                <w:sz w:val="22"/>
                <w:szCs w:val="22"/>
              </w:rPr>
              <w:t xml:space="preserve"> or policy? </w:t>
            </w:r>
          </w:p>
        </w:tc>
        <w:tc>
          <w:tcPr>
            <w:tcW w:w="2500" w:type="pct"/>
            <w:shd w:val="clear" w:color="auto" w:fill="auto"/>
          </w:tcPr>
          <w:p w14:paraId="4DBE53A0" w14:textId="77777777" w:rsidR="00223E9F" w:rsidRPr="0083061C" w:rsidRDefault="00223E9F" w:rsidP="006F437F">
            <w:pPr>
              <w:spacing w:before="0" w:line="276" w:lineRule="auto"/>
              <w:contextualSpacing/>
              <w:rPr>
                <w:rFonts w:cs="Arial"/>
                <w:b/>
              </w:rPr>
            </w:pPr>
            <w:r w:rsidRPr="0083061C">
              <w:rPr>
                <w:rFonts w:cs="Arial"/>
                <w:b/>
              </w:rPr>
              <w:t>Meets</w:t>
            </w:r>
          </w:p>
          <w:p w14:paraId="29FF3A00" w14:textId="0E3E36F7" w:rsidR="00546023" w:rsidRPr="0083061C" w:rsidRDefault="00223E9F" w:rsidP="006F437F">
            <w:pPr>
              <w:spacing w:before="0" w:line="276" w:lineRule="auto"/>
              <w:contextualSpacing/>
              <w:rPr>
                <w:rFonts w:cs="Arial"/>
              </w:rPr>
            </w:pPr>
            <w:r w:rsidRPr="0083061C">
              <w:rPr>
                <w:rFonts w:cs="Arial"/>
              </w:rPr>
              <w:t xml:space="preserve">Yes, there is an accreditable management regime. The fishery will be managed under the </w:t>
            </w:r>
            <w:proofErr w:type="spellStart"/>
            <w:r w:rsidRPr="0083061C">
              <w:rPr>
                <w:rFonts w:cs="Arial"/>
              </w:rPr>
              <w:t>Kaiar</w:t>
            </w:r>
            <w:proofErr w:type="spellEnd"/>
            <w:r w:rsidRPr="0083061C">
              <w:rPr>
                <w:rFonts w:cs="Arial"/>
              </w:rPr>
              <w:t xml:space="preserve"> Management Plan made under the </w:t>
            </w:r>
            <w:r w:rsidRPr="0083061C">
              <w:rPr>
                <w:rFonts w:cs="Arial"/>
                <w:i/>
              </w:rPr>
              <w:t>Torres Strait Fisheries Act</w:t>
            </w:r>
            <w:r w:rsidR="004F0C03" w:rsidRPr="0083061C">
              <w:rPr>
                <w:rFonts w:cs="Arial"/>
                <w:i/>
              </w:rPr>
              <w:t xml:space="preserve"> 1984</w:t>
            </w:r>
            <w:r w:rsidRPr="0083061C">
              <w:rPr>
                <w:rFonts w:cs="Arial"/>
              </w:rPr>
              <w:t>.</w:t>
            </w:r>
          </w:p>
        </w:tc>
      </w:tr>
      <w:tr w:rsidR="00400844" w:rsidRPr="0083061C" w14:paraId="47E2188F" w14:textId="77777777" w:rsidTr="00223E9F">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1EF1F9E9" w14:textId="47A73FF1" w:rsidR="00400844" w:rsidRPr="0083061C" w:rsidRDefault="00400844" w:rsidP="006F437F">
            <w:pPr>
              <w:spacing w:before="0" w:line="276" w:lineRule="auto"/>
              <w:ind w:left="426" w:hanging="426"/>
              <w:contextualSpacing/>
              <w:jc w:val="center"/>
              <w:rPr>
                <w:rFonts w:cs="Arial"/>
                <w:b/>
              </w:rPr>
            </w:pPr>
            <w:r w:rsidRPr="0083061C">
              <w:rPr>
                <w:rFonts w:cs="Arial"/>
                <w:b/>
              </w:rPr>
              <w:t>Division 1 Listed threatened species, Section 208A Minister may accredit plans or regimes</w:t>
            </w:r>
          </w:p>
        </w:tc>
        <w:tc>
          <w:tcPr>
            <w:tcW w:w="2500" w:type="pct"/>
            <w:shd w:val="clear" w:color="auto" w:fill="D9D9D9" w:themeFill="background1" w:themeFillShade="D9"/>
            <w:vAlign w:val="center"/>
          </w:tcPr>
          <w:p w14:paraId="440D28C6" w14:textId="77777777" w:rsidR="00400844" w:rsidRPr="0083061C" w:rsidRDefault="00400844" w:rsidP="006F437F">
            <w:pPr>
              <w:spacing w:before="0" w:line="276" w:lineRule="auto"/>
              <w:contextualSpacing/>
              <w:jc w:val="center"/>
              <w:rPr>
                <w:rFonts w:cs="Arial"/>
                <w:b/>
              </w:rPr>
            </w:pPr>
            <w:r w:rsidRPr="0083061C">
              <w:rPr>
                <w:rFonts w:cs="Arial"/>
                <w:b/>
              </w:rPr>
              <w:t>Comment</w:t>
            </w:r>
          </w:p>
        </w:tc>
      </w:tr>
      <w:tr w:rsidR="009A1276" w:rsidRPr="0083061C" w14:paraId="38239CBE" w14:textId="77777777" w:rsidTr="00223E9F">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92D050"/>
          </w:tcPr>
          <w:p w14:paraId="28A6FD13" w14:textId="06280A13" w:rsidR="009A1276" w:rsidRPr="0083061C" w:rsidRDefault="009A1276" w:rsidP="006F437F">
            <w:pPr>
              <w:pStyle w:val="ListNumber2"/>
              <w:spacing w:before="0" w:after="120"/>
              <w:rPr>
                <w:sz w:val="22"/>
                <w:szCs w:val="22"/>
              </w:rPr>
            </w:pPr>
            <w:r w:rsidRPr="0083061C">
              <w:rPr>
                <w:sz w:val="22"/>
                <w:szCs w:val="22"/>
              </w:rPr>
              <w:t>(f)</w:t>
            </w:r>
            <w:r w:rsidRPr="0083061C">
              <w:rPr>
                <w:sz w:val="22"/>
                <w:szCs w:val="22"/>
              </w:rPr>
              <w:tab/>
              <w:t>Will the plan, regime or policy require fishers to take all reasonable steps to ensure that members of listed threatened species (other than conservation dependent species) are not killed or injured as a result of the fishing?</w:t>
            </w:r>
          </w:p>
        </w:tc>
        <w:tc>
          <w:tcPr>
            <w:tcW w:w="2500" w:type="pct"/>
            <w:tcBorders>
              <w:bottom w:val="single" w:sz="4" w:space="0" w:color="auto"/>
            </w:tcBorders>
            <w:shd w:val="clear" w:color="auto" w:fill="auto"/>
          </w:tcPr>
          <w:p w14:paraId="235FBFC7" w14:textId="77777777" w:rsidR="00223E9F" w:rsidRPr="0083061C" w:rsidRDefault="00223E9F" w:rsidP="006F437F">
            <w:pPr>
              <w:spacing w:before="0" w:line="276" w:lineRule="auto"/>
              <w:contextualSpacing/>
              <w:rPr>
                <w:rFonts w:cs="Arial"/>
                <w:b/>
              </w:rPr>
            </w:pPr>
            <w:r w:rsidRPr="0083061C">
              <w:rPr>
                <w:rFonts w:cs="Arial"/>
                <w:b/>
              </w:rPr>
              <w:t>Meets</w:t>
            </w:r>
          </w:p>
          <w:p w14:paraId="29478770" w14:textId="57137FC0" w:rsidR="00362A30" w:rsidRPr="0083061C" w:rsidRDefault="00223E9F" w:rsidP="006F437F">
            <w:pPr>
              <w:spacing w:before="0" w:line="276" w:lineRule="auto"/>
              <w:contextualSpacing/>
              <w:rPr>
                <w:rFonts w:cs="Arial"/>
                <w:color w:val="00B0F0"/>
              </w:rPr>
            </w:pPr>
            <w:r w:rsidRPr="0083061C">
              <w:rPr>
                <w:rFonts w:cs="Arial"/>
              </w:rPr>
              <w:t>Yes,</w:t>
            </w:r>
            <w:r w:rsidR="00DE5F4F" w:rsidRPr="0083061C">
              <w:rPr>
                <w:rFonts w:cs="Arial"/>
              </w:rPr>
              <w:t xml:space="preserve"> </w:t>
            </w:r>
            <w:r w:rsidR="008F10D0" w:rsidRPr="0083061C">
              <w:rPr>
                <w:rFonts w:cs="Arial"/>
              </w:rPr>
              <w:t xml:space="preserve">the most recent </w:t>
            </w:r>
            <w:r w:rsidR="00DE58F2" w:rsidRPr="0083061C">
              <w:rPr>
                <w:rFonts w:cs="Arial"/>
              </w:rPr>
              <w:t>ERA</w:t>
            </w:r>
            <w:r w:rsidR="008F10D0" w:rsidRPr="0083061C">
              <w:rPr>
                <w:rFonts w:cs="Arial"/>
              </w:rPr>
              <w:t xml:space="preserve"> identified risks to protected species</w:t>
            </w:r>
            <w:r w:rsidR="006F7F10" w:rsidRPr="0083061C">
              <w:rPr>
                <w:rFonts w:cs="Arial"/>
              </w:rPr>
              <w:t xml:space="preserve"> </w:t>
            </w:r>
            <w:r w:rsidR="008F10D0" w:rsidRPr="0083061C">
              <w:rPr>
                <w:rFonts w:cs="Arial"/>
              </w:rPr>
              <w:t xml:space="preserve">likely to be very low. </w:t>
            </w:r>
            <w:r w:rsidRPr="0083061C">
              <w:rPr>
                <w:rFonts w:cs="Arial"/>
              </w:rPr>
              <w:t>There ha</w:t>
            </w:r>
            <w:r w:rsidR="00AD4C85" w:rsidRPr="0083061C">
              <w:rPr>
                <w:rFonts w:cs="Arial"/>
              </w:rPr>
              <w:t>ve</w:t>
            </w:r>
            <w:r w:rsidRPr="0083061C">
              <w:rPr>
                <w:rFonts w:cs="Arial"/>
              </w:rPr>
              <w:t xml:space="preserve"> been no reported interactions with listed threatened species in this fishery. Given the management arrangements in place in the fishery, including hand harvesting, limited entry and gear restrictions, the Department considers that all reasonable steps are being taken to prevent the killing or injuring of members of listed threatened species</w:t>
            </w:r>
            <w:r w:rsidR="00AD4C85" w:rsidRPr="0083061C">
              <w:rPr>
                <w:rFonts w:cs="Arial"/>
              </w:rPr>
              <w:t>.</w:t>
            </w:r>
          </w:p>
        </w:tc>
      </w:tr>
      <w:tr w:rsidR="00223E9F" w:rsidRPr="0083061C" w14:paraId="19444D6C" w14:textId="77777777" w:rsidTr="00223E9F">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1CA7993E" w14:textId="205CB946" w:rsidR="00223E9F" w:rsidRPr="0083061C" w:rsidRDefault="00223E9F" w:rsidP="006F437F">
            <w:pPr>
              <w:pStyle w:val="ListNumber2"/>
              <w:spacing w:before="0" w:after="120"/>
              <w:rPr>
                <w:sz w:val="22"/>
                <w:szCs w:val="22"/>
              </w:rPr>
            </w:pPr>
            <w:r w:rsidRPr="0083061C">
              <w:rPr>
                <w:sz w:val="22"/>
                <w:szCs w:val="22"/>
              </w:rPr>
              <w:t>(g)</w:t>
            </w:r>
            <w:r w:rsidRPr="0083061C">
              <w:rPr>
                <w:sz w:val="22"/>
                <w:szCs w:val="22"/>
              </w:rPr>
              <w:tab/>
              <w:t>And, is the fishery likely to adversely affect the survival or recovery in nature of the species?</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405E782B" w14:textId="04C7621F" w:rsidR="00223E9F" w:rsidRPr="0083061C" w:rsidRDefault="00223E9F" w:rsidP="006F437F">
            <w:pPr>
              <w:spacing w:before="0" w:line="276" w:lineRule="auto"/>
              <w:contextualSpacing/>
              <w:rPr>
                <w:rFonts w:cs="Arial"/>
                <w:b/>
              </w:rPr>
            </w:pPr>
            <w:r w:rsidRPr="0083061C">
              <w:rPr>
                <w:rFonts w:cs="Arial"/>
                <w:b/>
              </w:rPr>
              <w:t>Mees</w:t>
            </w:r>
          </w:p>
          <w:p w14:paraId="64AE9984" w14:textId="23B543FF" w:rsidR="00223E9F" w:rsidRPr="0083061C" w:rsidRDefault="00223E9F" w:rsidP="006F437F">
            <w:pPr>
              <w:spacing w:before="0" w:line="276" w:lineRule="auto"/>
              <w:contextualSpacing/>
              <w:rPr>
                <w:rFonts w:cs="Arial"/>
                <w:b/>
                <w:highlight w:val="yellow"/>
              </w:rPr>
            </w:pPr>
            <w:r w:rsidRPr="0083061C">
              <w:rPr>
                <w:rFonts w:cs="Arial"/>
              </w:rPr>
              <w:t>No, there were no interactions reported in the 2017-18, 2018-19 and 2019-20 fishing seasons. Fishing operations are not likely to adversely affect the survival or recovery in nature of the species.</w:t>
            </w:r>
          </w:p>
        </w:tc>
      </w:tr>
      <w:tr w:rsidR="00223E9F" w:rsidRPr="0083061C" w14:paraId="062B02EA" w14:textId="77777777" w:rsidTr="00223E9F">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48A585A5" w14:textId="5D5966F1" w:rsidR="00223E9F" w:rsidRPr="0083061C" w:rsidRDefault="00223E9F" w:rsidP="006F437F">
            <w:pPr>
              <w:keepNext/>
              <w:spacing w:before="0" w:line="276" w:lineRule="auto"/>
              <w:ind w:left="425" w:hanging="425"/>
              <w:contextualSpacing/>
              <w:jc w:val="center"/>
              <w:rPr>
                <w:rFonts w:cs="Arial"/>
                <w:b/>
              </w:rPr>
            </w:pPr>
            <w:r w:rsidRPr="0083061C">
              <w:rPr>
                <w:rFonts w:cs="Arial"/>
                <w:b/>
              </w:rPr>
              <w:t>Division 2 Migratory species, Section 222A Minister may accredit plans or regimes</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1104F4AB" w14:textId="16871D47" w:rsidR="00223E9F" w:rsidRPr="0083061C" w:rsidRDefault="00223E9F" w:rsidP="006F437F">
            <w:pPr>
              <w:spacing w:before="0" w:line="276" w:lineRule="auto"/>
              <w:contextualSpacing/>
              <w:jc w:val="center"/>
              <w:rPr>
                <w:rFonts w:cs="Arial"/>
                <w:b/>
              </w:rPr>
            </w:pPr>
            <w:r w:rsidRPr="0083061C">
              <w:rPr>
                <w:rFonts w:cs="Arial"/>
                <w:b/>
              </w:rPr>
              <w:t xml:space="preserve">Comment </w:t>
            </w:r>
          </w:p>
        </w:tc>
      </w:tr>
      <w:tr w:rsidR="00223E9F" w:rsidRPr="0083061C" w14:paraId="54E5AB0F" w14:textId="77777777" w:rsidTr="00223E9F">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41E8BDAE" w14:textId="203C6861" w:rsidR="00223E9F" w:rsidRPr="0083061C" w:rsidRDefault="00223E9F" w:rsidP="006F437F">
            <w:pPr>
              <w:pStyle w:val="ListNumber2"/>
              <w:spacing w:before="0" w:after="120"/>
              <w:rPr>
                <w:sz w:val="22"/>
                <w:szCs w:val="22"/>
              </w:rPr>
            </w:pPr>
            <w:r w:rsidRPr="0083061C">
              <w:rPr>
                <w:sz w:val="22"/>
                <w:szCs w:val="22"/>
              </w:rPr>
              <w:t>(f)</w:t>
            </w:r>
            <w:r w:rsidRPr="0083061C">
              <w:rPr>
                <w:sz w:val="22"/>
                <w:szCs w:val="22"/>
              </w:rPr>
              <w:tab/>
              <w:t>Will the plan, regime or policy require fishers to take all reasonable steps to ensure that members of listed migratory species are not killed or injured as a result of the fishing?</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587AFDA4" w14:textId="77777777" w:rsidR="00223E9F" w:rsidRPr="0083061C" w:rsidRDefault="00223E9F" w:rsidP="006F437F">
            <w:pPr>
              <w:spacing w:before="0" w:line="276" w:lineRule="auto"/>
              <w:contextualSpacing/>
              <w:rPr>
                <w:rFonts w:cs="Arial"/>
                <w:b/>
              </w:rPr>
            </w:pPr>
            <w:r w:rsidRPr="0083061C">
              <w:rPr>
                <w:rFonts w:cs="Arial"/>
                <w:b/>
              </w:rPr>
              <w:t>Meets</w:t>
            </w:r>
          </w:p>
          <w:p w14:paraId="18C19108" w14:textId="757E56AA" w:rsidR="00223E9F" w:rsidRPr="0083061C" w:rsidRDefault="0018266D" w:rsidP="006F437F">
            <w:pPr>
              <w:spacing w:before="0" w:line="276" w:lineRule="auto"/>
              <w:contextualSpacing/>
              <w:rPr>
                <w:rFonts w:cs="Arial"/>
              </w:rPr>
            </w:pPr>
            <w:r w:rsidRPr="0083061C">
              <w:rPr>
                <w:rFonts w:cs="Arial"/>
              </w:rPr>
              <w:t>Y</w:t>
            </w:r>
            <w:r w:rsidR="00821553" w:rsidRPr="0083061C">
              <w:rPr>
                <w:rFonts w:cs="Arial"/>
              </w:rPr>
              <w:t>es,</w:t>
            </w:r>
            <w:r w:rsidRPr="0083061C">
              <w:rPr>
                <w:rFonts w:cs="Arial"/>
              </w:rPr>
              <w:t xml:space="preserve"> </w:t>
            </w:r>
            <w:r w:rsidR="008F10D0" w:rsidRPr="0083061C">
              <w:rPr>
                <w:rFonts w:cs="Arial"/>
              </w:rPr>
              <w:t xml:space="preserve">the most recent </w:t>
            </w:r>
            <w:r w:rsidR="00DE58F2" w:rsidRPr="0083061C">
              <w:rPr>
                <w:rFonts w:cs="Arial"/>
                <w:bCs/>
              </w:rPr>
              <w:t>ERA</w:t>
            </w:r>
            <w:r w:rsidR="008F10D0" w:rsidRPr="0083061C">
              <w:rPr>
                <w:rFonts w:cs="Arial"/>
              </w:rPr>
              <w:t xml:space="preserve"> identified</w:t>
            </w:r>
            <w:r w:rsidRPr="0083061C">
              <w:rPr>
                <w:rFonts w:cs="Arial"/>
              </w:rPr>
              <w:t xml:space="preserve"> </w:t>
            </w:r>
            <w:r w:rsidR="00821553" w:rsidRPr="0083061C">
              <w:rPr>
                <w:rFonts w:cs="Arial"/>
              </w:rPr>
              <w:t xml:space="preserve">that </w:t>
            </w:r>
            <w:r w:rsidRPr="0083061C">
              <w:rPr>
                <w:rFonts w:cs="Arial"/>
              </w:rPr>
              <w:t>risks to protected species</w:t>
            </w:r>
            <w:r w:rsidR="00821553" w:rsidRPr="0083061C">
              <w:rPr>
                <w:rFonts w:cs="Arial"/>
              </w:rPr>
              <w:t xml:space="preserve"> are</w:t>
            </w:r>
            <w:r w:rsidR="00DE58F2" w:rsidRPr="0083061C">
              <w:rPr>
                <w:rFonts w:cs="Arial"/>
                <w:bCs/>
              </w:rPr>
              <w:t xml:space="preserve"> </w:t>
            </w:r>
            <w:r w:rsidRPr="0083061C">
              <w:rPr>
                <w:rFonts w:cs="Arial"/>
              </w:rPr>
              <w:t>likely to be very low</w:t>
            </w:r>
            <w:r w:rsidR="00821553" w:rsidRPr="0083061C">
              <w:rPr>
                <w:rFonts w:cs="Arial"/>
              </w:rPr>
              <w:t>.</w:t>
            </w:r>
            <w:r w:rsidRPr="0083061C">
              <w:rPr>
                <w:rFonts w:cs="Arial"/>
              </w:rPr>
              <w:t xml:space="preserve"> </w:t>
            </w:r>
            <w:r w:rsidR="00223E9F" w:rsidRPr="0083061C">
              <w:rPr>
                <w:rFonts w:cs="Arial"/>
              </w:rPr>
              <w:t>There ha</w:t>
            </w:r>
            <w:r w:rsidR="00821553" w:rsidRPr="0083061C">
              <w:rPr>
                <w:rFonts w:cs="Arial"/>
              </w:rPr>
              <w:t>ve</w:t>
            </w:r>
            <w:r w:rsidR="00223E9F" w:rsidRPr="0083061C">
              <w:rPr>
                <w:rFonts w:cs="Arial"/>
              </w:rPr>
              <w:t xml:space="preserve"> been no reported interactions with listed migratory species in this fishery. Given the management arrangements in </w:t>
            </w:r>
            <w:r w:rsidR="00223E9F" w:rsidRPr="0083061C">
              <w:rPr>
                <w:rFonts w:cs="Arial"/>
              </w:rPr>
              <w:lastRenderedPageBreak/>
              <w:t>place, including hand harvesting, limited entry and gear restrictions, the Department considers that all reasonable steps are being taken to prevent the killing or injuring of members of listed migratory species or a population of that species.</w:t>
            </w:r>
          </w:p>
        </w:tc>
      </w:tr>
      <w:tr w:rsidR="00223E9F" w:rsidRPr="0083061C" w14:paraId="49D7E84F" w14:textId="77777777" w:rsidTr="00223E9F">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7AED5444" w14:textId="13BA4100" w:rsidR="00223E9F" w:rsidRPr="0083061C" w:rsidRDefault="00223E9F" w:rsidP="006F437F">
            <w:pPr>
              <w:pStyle w:val="ListNumber2"/>
              <w:spacing w:before="0" w:after="120"/>
              <w:rPr>
                <w:sz w:val="22"/>
                <w:szCs w:val="22"/>
              </w:rPr>
            </w:pPr>
            <w:r w:rsidRPr="0083061C">
              <w:rPr>
                <w:sz w:val="22"/>
                <w:szCs w:val="22"/>
              </w:rPr>
              <w:lastRenderedPageBreak/>
              <w:t>(g)</w:t>
            </w:r>
            <w:r w:rsidRPr="0083061C">
              <w:rPr>
                <w:sz w:val="22"/>
                <w:szCs w:val="22"/>
              </w:rPr>
              <w:tab/>
              <w:t>And, is the fishery likely to adversely affect the conservation status of a listed migratory species or a population of that species?</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0E2EB931" w14:textId="77777777" w:rsidR="00223E9F" w:rsidRPr="0083061C" w:rsidRDefault="00223E9F" w:rsidP="006F437F">
            <w:pPr>
              <w:spacing w:before="0" w:line="276" w:lineRule="auto"/>
              <w:contextualSpacing/>
              <w:rPr>
                <w:rFonts w:cs="Arial"/>
                <w:b/>
              </w:rPr>
            </w:pPr>
            <w:r w:rsidRPr="0083061C">
              <w:rPr>
                <w:rFonts w:cs="Arial"/>
                <w:b/>
              </w:rPr>
              <w:t>Meets</w:t>
            </w:r>
          </w:p>
          <w:p w14:paraId="7DC6AC96" w14:textId="55237E12" w:rsidR="00223E9F" w:rsidRPr="0083061C" w:rsidRDefault="00223E9F" w:rsidP="006F437F">
            <w:pPr>
              <w:spacing w:before="0" w:line="276" w:lineRule="auto"/>
              <w:contextualSpacing/>
              <w:rPr>
                <w:rFonts w:cs="Arial"/>
                <w:b/>
                <w:highlight w:val="yellow"/>
              </w:rPr>
            </w:pPr>
            <w:r w:rsidRPr="0083061C">
              <w:rPr>
                <w:rFonts w:cs="Arial"/>
              </w:rPr>
              <w:t>No, there were no interactions reported in the 2017-18, 2018-19 and 2019-20 fishing seasons. Fishing operations are not likely to adversely affect the conservation status of a listed migratory species or a population of that species.</w:t>
            </w:r>
          </w:p>
        </w:tc>
      </w:tr>
      <w:tr w:rsidR="009A1276" w:rsidRPr="0083061C" w14:paraId="78470085" w14:textId="77777777" w:rsidTr="00223E9F">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3791E835" w14:textId="501D6D1F" w:rsidR="009A1276" w:rsidRPr="0083061C" w:rsidRDefault="009A1276" w:rsidP="006F437F">
            <w:pPr>
              <w:spacing w:before="0" w:line="276" w:lineRule="auto"/>
              <w:ind w:left="426" w:hanging="426"/>
              <w:contextualSpacing/>
              <w:jc w:val="center"/>
              <w:rPr>
                <w:rFonts w:cs="Arial"/>
                <w:b/>
              </w:rPr>
            </w:pPr>
            <w:r w:rsidRPr="0083061C">
              <w:rPr>
                <w:rFonts w:cs="Arial"/>
                <w:b/>
              </w:rPr>
              <w:t>Division 3 Whales and other cetaceans, Section 245 Minister may accredit plans or regimes</w:t>
            </w:r>
          </w:p>
        </w:tc>
        <w:tc>
          <w:tcPr>
            <w:tcW w:w="2500" w:type="pct"/>
            <w:shd w:val="clear" w:color="auto" w:fill="D9D9D9" w:themeFill="background1" w:themeFillShade="D9"/>
            <w:vAlign w:val="center"/>
          </w:tcPr>
          <w:p w14:paraId="73860A53" w14:textId="77777777" w:rsidR="009A1276" w:rsidRPr="0083061C" w:rsidRDefault="009A1276" w:rsidP="006F437F">
            <w:pPr>
              <w:spacing w:before="0" w:line="276" w:lineRule="auto"/>
              <w:contextualSpacing/>
              <w:jc w:val="center"/>
              <w:rPr>
                <w:rFonts w:cs="Arial"/>
                <w:b/>
              </w:rPr>
            </w:pPr>
            <w:r w:rsidRPr="0083061C">
              <w:rPr>
                <w:rFonts w:cs="Arial"/>
                <w:b/>
              </w:rPr>
              <w:t>Comment</w:t>
            </w:r>
          </w:p>
        </w:tc>
      </w:tr>
      <w:tr w:rsidR="009A1276" w:rsidRPr="0083061C" w14:paraId="4A23A01E" w14:textId="77777777" w:rsidTr="00223E9F">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92D050"/>
          </w:tcPr>
          <w:p w14:paraId="444C14FF" w14:textId="099A3EE2" w:rsidR="009A1276" w:rsidRPr="0083061C" w:rsidRDefault="009A1276" w:rsidP="006F437F">
            <w:pPr>
              <w:pStyle w:val="ListNumber2"/>
              <w:spacing w:before="0" w:after="120"/>
              <w:rPr>
                <w:sz w:val="22"/>
                <w:szCs w:val="22"/>
              </w:rPr>
            </w:pPr>
            <w:r w:rsidRPr="0083061C">
              <w:rPr>
                <w:sz w:val="22"/>
                <w:szCs w:val="22"/>
              </w:rPr>
              <w:t>(f)</w:t>
            </w:r>
            <w:r w:rsidRPr="0083061C">
              <w:rPr>
                <w:sz w:val="22"/>
                <w:szCs w:val="22"/>
              </w:rPr>
              <w:tab/>
              <w:t xml:space="preserve">Will </w:t>
            </w:r>
            <w:r w:rsidR="00215FE3" w:rsidRPr="0083061C">
              <w:rPr>
                <w:sz w:val="22"/>
                <w:szCs w:val="22"/>
              </w:rPr>
              <w:t>the plan, regime or policy require fishers to take all reasonable steps to ensure that cetaceans are not killed or injured as a result of the fishing</w:t>
            </w:r>
            <w:r w:rsidRPr="0083061C">
              <w:rPr>
                <w:sz w:val="22"/>
                <w:szCs w:val="22"/>
              </w:rPr>
              <w:t>?</w:t>
            </w:r>
          </w:p>
        </w:tc>
        <w:tc>
          <w:tcPr>
            <w:tcW w:w="2500" w:type="pct"/>
            <w:shd w:val="clear" w:color="auto" w:fill="auto"/>
          </w:tcPr>
          <w:p w14:paraId="61C7597B" w14:textId="77777777" w:rsidR="00223E9F" w:rsidRPr="0083061C" w:rsidRDefault="00223E9F" w:rsidP="006F437F">
            <w:pPr>
              <w:spacing w:before="0" w:line="276" w:lineRule="auto"/>
              <w:contextualSpacing/>
              <w:rPr>
                <w:rFonts w:cs="Arial"/>
                <w:b/>
              </w:rPr>
            </w:pPr>
            <w:r w:rsidRPr="0083061C">
              <w:rPr>
                <w:rFonts w:cs="Arial"/>
                <w:b/>
              </w:rPr>
              <w:t>Meets</w:t>
            </w:r>
          </w:p>
          <w:p w14:paraId="20328D07" w14:textId="34FA5BF0" w:rsidR="0018266D" w:rsidRPr="0083061C" w:rsidRDefault="0018266D" w:rsidP="006F437F">
            <w:pPr>
              <w:spacing w:before="0" w:line="276" w:lineRule="auto"/>
              <w:contextualSpacing/>
              <w:rPr>
                <w:rFonts w:cs="Arial"/>
                <w:bCs/>
              </w:rPr>
            </w:pPr>
            <w:r w:rsidRPr="00433F26">
              <w:rPr>
                <w:rFonts w:cs="Arial"/>
              </w:rPr>
              <w:t>Yes</w:t>
            </w:r>
            <w:r w:rsidR="00821553" w:rsidRPr="0083061C">
              <w:rPr>
                <w:rFonts w:cs="Arial"/>
                <w:bCs/>
              </w:rPr>
              <w:t>, a</w:t>
            </w:r>
            <w:r w:rsidRPr="0083061C">
              <w:rPr>
                <w:rFonts w:cs="Arial"/>
                <w:bCs/>
              </w:rPr>
              <w:t xml:space="preserve">lthough </w:t>
            </w:r>
            <w:r w:rsidR="008F10D0" w:rsidRPr="0083061C">
              <w:rPr>
                <w:rFonts w:cs="Arial"/>
                <w:bCs/>
              </w:rPr>
              <w:t xml:space="preserve">the most recent </w:t>
            </w:r>
            <w:r w:rsidR="006C0EBB">
              <w:rPr>
                <w:rFonts w:cs="Arial"/>
                <w:bCs/>
              </w:rPr>
              <w:t>ERA</w:t>
            </w:r>
            <w:r w:rsidR="008F10D0" w:rsidRPr="0083061C">
              <w:rPr>
                <w:rFonts w:cs="Arial"/>
                <w:bCs/>
              </w:rPr>
              <w:t xml:space="preserve"> identified </w:t>
            </w:r>
            <w:r w:rsidR="00FD30F5" w:rsidRPr="0083061C">
              <w:rPr>
                <w:rFonts w:cs="Arial"/>
                <w:bCs/>
              </w:rPr>
              <w:t xml:space="preserve">that </w:t>
            </w:r>
            <w:r w:rsidR="008F10D0" w:rsidRPr="0083061C">
              <w:rPr>
                <w:rFonts w:cs="Arial"/>
                <w:bCs/>
              </w:rPr>
              <w:t>risks to protected species</w:t>
            </w:r>
            <w:r w:rsidR="00FD30F5" w:rsidRPr="0083061C">
              <w:rPr>
                <w:rFonts w:cs="Arial"/>
                <w:bCs/>
              </w:rPr>
              <w:t xml:space="preserve"> are</w:t>
            </w:r>
            <w:r w:rsidR="008F10D0" w:rsidRPr="0083061C">
              <w:rPr>
                <w:rFonts w:cs="Arial"/>
                <w:bCs/>
              </w:rPr>
              <w:t xml:space="preserve"> likely to be very low.</w:t>
            </w:r>
          </w:p>
          <w:p w14:paraId="4E58FA38" w14:textId="77777777" w:rsidR="0018266D" w:rsidRPr="0083061C" w:rsidRDefault="0018266D" w:rsidP="006F437F">
            <w:pPr>
              <w:spacing w:before="0" w:line="276" w:lineRule="auto"/>
              <w:contextualSpacing/>
              <w:rPr>
                <w:rFonts w:cs="Arial"/>
                <w:bCs/>
              </w:rPr>
            </w:pPr>
            <w:r w:rsidRPr="0083061C">
              <w:rPr>
                <w:rFonts w:cs="Arial"/>
                <w:bCs/>
              </w:rPr>
              <w:t>There have been no reported interactions with cetacean species to date.</w:t>
            </w:r>
          </w:p>
          <w:p w14:paraId="0A20FE43" w14:textId="77777777" w:rsidR="0018266D" w:rsidRPr="0083061C" w:rsidRDefault="0018266D" w:rsidP="006F437F">
            <w:pPr>
              <w:spacing w:before="0" w:line="276" w:lineRule="auto"/>
              <w:contextualSpacing/>
              <w:rPr>
                <w:rFonts w:cs="Arial"/>
              </w:rPr>
            </w:pPr>
          </w:p>
          <w:p w14:paraId="26EC97F1" w14:textId="77777777" w:rsidR="0018266D" w:rsidRPr="0083061C" w:rsidRDefault="0018266D" w:rsidP="006F437F">
            <w:pPr>
              <w:spacing w:before="0" w:line="276" w:lineRule="auto"/>
              <w:contextualSpacing/>
              <w:rPr>
                <w:rFonts w:cs="Arial"/>
              </w:rPr>
            </w:pPr>
          </w:p>
          <w:p w14:paraId="35CE65C9" w14:textId="26B2315D" w:rsidR="00E57AB7" w:rsidRPr="0083061C" w:rsidRDefault="00E57AB7" w:rsidP="006F437F">
            <w:pPr>
              <w:spacing w:before="0" w:line="276" w:lineRule="auto"/>
              <w:contextualSpacing/>
              <w:rPr>
                <w:rFonts w:cs="Arial"/>
                <w:b/>
                <w:highlight w:val="yellow"/>
              </w:rPr>
            </w:pPr>
          </w:p>
        </w:tc>
      </w:tr>
      <w:tr w:rsidR="009A1276" w:rsidRPr="0083061C" w14:paraId="6C9C2156" w14:textId="77777777" w:rsidTr="00223E9F">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679E90D2" w14:textId="3C224412" w:rsidR="009A1276" w:rsidRPr="0083061C" w:rsidRDefault="009A1276" w:rsidP="006F437F">
            <w:pPr>
              <w:pStyle w:val="ListNumber2"/>
              <w:spacing w:before="0" w:after="120"/>
              <w:rPr>
                <w:sz w:val="22"/>
                <w:szCs w:val="22"/>
              </w:rPr>
            </w:pPr>
            <w:r w:rsidRPr="0083061C">
              <w:rPr>
                <w:sz w:val="22"/>
                <w:szCs w:val="22"/>
              </w:rPr>
              <w:t>(g)</w:t>
            </w:r>
            <w:r w:rsidRPr="0083061C">
              <w:rPr>
                <w:sz w:val="22"/>
                <w:szCs w:val="22"/>
              </w:rPr>
              <w:tab/>
              <w:t xml:space="preserve">And, </w:t>
            </w:r>
            <w:r w:rsidR="00215FE3" w:rsidRPr="0083061C">
              <w:rPr>
                <w:sz w:val="22"/>
                <w:szCs w:val="22"/>
              </w:rPr>
              <w:t>is the fishery likely to adversely affect the conservation status of a species of cetacean or a population of that species</w:t>
            </w:r>
            <w:r w:rsidRPr="0083061C">
              <w:rPr>
                <w:sz w:val="22"/>
                <w:szCs w:val="22"/>
              </w:rPr>
              <w:t>?</w:t>
            </w:r>
          </w:p>
        </w:tc>
        <w:tc>
          <w:tcPr>
            <w:tcW w:w="2500" w:type="pct"/>
            <w:shd w:val="clear" w:color="auto" w:fill="auto"/>
          </w:tcPr>
          <w:p w14:paraId="78F0C72A" w14:textId="77777777" w:rsidR="00223E9F" w:rsidRPr="0083061C" w:rsidRDefault="00223E9F" w:rsidP="006F437F">
            <w:pPr>
              <w:spacing w:before="0" w:line="276" w:lineRule="auto"/>
              <w:contextualSpacing/>
              <w:rPr>
                <w:rFonts w:cs="Arial"/>
                <w:b/>
              </w:rPr>
            </w:pPr>
            <w:r w:rsidRPr="0083061C">
              <w:rPr>
                <w:rFonts w:cs="Arial"/>
                <w:b/>
              </w:rPr>
              <w:t>Meets</w:t>
            </w:r>
          </w:p>
          <w:p w14:paraId="4926B28A" w14:textId="32FF124E" w:rsidR="00E57AB7" w:rsidRPr="0083061C" w:rsidRDefault="00223E9F" w:rsidP="006F437F">
            <w:pPr>
              <w:spacing w:before="0" w:line="276" w:lineRule="auto"/>
              <w:contextualSpacing/>
              <w:rPr>
                <w:rFonts w:cs="Arial"/>
                <w:b/>
                <w:highlight w:val="yellow"/>
              </w:rPr>
            </w:pPr>
            <w:r w:rsidRPr="0083061C">
              <w:rPr>
                <w:rFonts w:cs="Arial"/>
              </w:rPr>
              <w:t>No, there were no interactions reported in the 2017-18, 2018-19 and 2019-20 fishing seasons. Fishing operations are not likely to adversely affect the conservation status of a species of cetacean or a population of that species.</w:t>
            </w:r>
          </w:p>
        </w:tc>
      </w:tr>
      <w:tr w:rsidR="009A1276" w:rsidRPr="0083061C" w14:paraId="7E136D30" w14:textId="77777777" w:rsidTr="004508C1">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2303EF6D" w14:textId="05290EC2" w:rsidR="009A1276" w:rsidRPr="0083061C" w:rsidRDefault="009A1276" w:rsidP="00433F26">
            <w:pPr>
              <w:keepNext/>
              <w:spacing w:before="0" w:line="276" w:lineRule="auto"/>
              <w:ind w:left="425" w:hanging="425"/>
              <w:contextualSpacing/>
              <w:jc w:val="center"/>
              <w:rPr>
                <w:rFonts w:cs="Arial"/>
                <w:b/>
              </w:rPr>
            </w:pPr>
            <w:r w:rsidRPr="0083061C">
              <w:rPr>
                <w:rFonts w:cs="Arial"/>
                <w:b/>
              </w:rPr>
              <w:t>Division 4 Listed marine species, Section 265 Minister may accredit plans or regimes</w:t>
            </w:r>
          </w:p>
        </w:tc>
        <w:tc>
          <w:tcPr>
            <w:tcW w:w="2500" w:type="pct"/>
            <w:shd w:val="clear" w:color="auto" w:fill="D9D9D9" w:themeFill="background1" w:themeFillShade="D9"/>
            <w:vAlign w:val="center"/>
          </w:tcPr>
          <w:p w14:paraId="6904F40C" w14:textId="36F8E2FF" w:rsidR="009A1276" w:rsidRPr="0083061C" w:rsidRDefault="009A1276" w:rsidP="006F437F">
            <w:pPr>
              <w:spacing w:before="0" w:line="276" w:lineRule="auto"/>
              <w:contextualSpacing/>
              <w:jc w:val="center"/>
              <w:rPr>
                <w:rFonts w:cs="Arial"/>
                <w:b/>
              </w:rPr>
            </w:pPr>
            <w:r w:rsidRPr="0083061C">
              <w:rPr>
                <w:rFonts w:cs="Arial"/>
                <w:b/>
              </w:rPr>
              <w:t>Comment</w:t>
            </w:r>
          </w:p>
        </w:tc>
      </w:tr>
      <w:tr w:rsidR="00215FE3" w:rsidRPr="0083061C" w14:paraId="6A03A730" w14:textId="77777777" w:rsidTr="004508C1">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92D050"/>
          </w:tcPr>
          <w:p w14:paraId="19C01C49" w14:textId="5EA35C8C" w:rsidR="00215FE3" w:rsidRPr="0083061C" w:rsidRDefault="00215FE3" w:rsidP="006F437F">
            <w:pPr>
              <w:pStyle w:val="ListNumber2"/>
              <w:spacing w:before="0" w:after="120"/>
              <w:rPr>
                <w:sz w:val="22"/>
                <w:szCs w:val="22"/>
              </w:rPr>
            </w:pPr>
            <w:r w:rsidRPr="0083061C">
              <w:rPr>
                <w:sz w:val="22"/>
                <w:szCs w:val="22"/>
              </w:rPr>
              <w:t>(f)</w:t>
            </w:r>
            <w:r w:rsidRPr="0083061C">
              <w:rPr>
                <w:sz w:val="22"/>
                <w:szCs w:val="22"/>
              </w:rPr>
              <w:tab/>
              <w:t>Will the plan, regime or policy require fishers to take all reasonable steps to ensure that members of listed marine species are not killed or injured as a result of the fishing?</w:t>
            </w:r>
          </w:p>
        </w:tc>
        <w:tc>
          <w:tcPr>
            <w:tcW w:w="2500" w:type="pct"/>
            <w:shd w:val="clear" w:color="auto" w:fill="auto"/>
          </w:tcPr>
          <w:p w14:paraId="7431F2E6" w14:textId="77777777" w:rsidR="000E5EE4" w:rsidRPr="0083061C" w:rsidRDefault="000E5EE4" w:rsidP="006F437F">
            <w:pPr>
              <w:spacing w:before="0" w:line="276" w:lineRule="auto"/>
              <w:contextualSpacing/>
              <w:rPr>
                <w:rFonts w:cs="Arial"/>
                <w:b/>
              </w:rPr>
            </w:pPr>
            <w:r w:rsidRPr="0083061C">
              <w:rPr>
                <w:rFonts w:cs="Arial"/>
                <w:b/>
              </w:rPr>
              <w:t>Meets</w:t>
            </w:r>
          </w:p>
          <w:p w14:paraId="7A51D4D6" w14:textId="6636A317" w:rsidR="00DE5F4F" w:rsidRPr="0083061C" w:rsidRDefault="00DE5F4F" w:rsidP="006F437F">
            <w:pPr>
              <w:spacing w:before="0" w:line="276" w:lineRule="auto"/>
              <w:contextualSpacing/>
              <w:rPr>
                <w:rFonts w:cs="Arial"/>
              </w:rPr>
            </w:pPr>
            <w:r w:rsidRPr="0083061C">
              <w:rPr>
                <w:rFonts w:cs="Arial"/>
              </w:rPr>
              <w:t xml:space="preserve">Although </w:t>
            </w:r>
            <w:r w:rsidR="009D4249" w:rsidRPr="0083061C">
              <w:rPr>
                <w:rFonts w:cs="Arial"/>
              </w:rPr>
              <w:t xml:space="preserve">the most recent </w:t>
            </w:r>
            <w:r w:rsidR="006C0EBB">
              <w:rPr>
                <w:rFonts w:cs="Arial"/>
              </w:rPr>
              <w:t>ERA</w:t>
            </w:r>
            <w:r w:rsidR="009D4249" w:rsidRPr="0083061C">
              <w:rPr>
                <w:rFonts w:cs="Arial"/>
              </w:rPr>
              <w:t xml:space="preserve"> identified risks to protected species</w:t>
            </w:r>
            <w:r w:rsidR="00FD30F5" w:rsidRPr="0083061C">
              <w:rPr>
                <w:rFonts w:cs="Arial"/>
              </w:rPr>
              <w:t xml:space="preserve"> as being</w:t>
            </w:r>
            <w:r w:rsidR="009D4249" w:rsidRPr="0083061C">
              <w:rPr>
                <w:rFonts w:cs="Arial"/>
              </w:rPr>
              <w:t xml:space="preserve"> very low</w:t>
            </w:r>
            <w:r w:rsidRPr="0083061C">
              <w:rPr>
                <w:rFonts w:cs="Arial"/>
              </w:rPr>
              <w:t xml:space="preserve">, </w:t>
            </w:r>
            <w:r w:rsidR="009D4249" w:rsidRPr="0083061C">
              <w:rPr>
                <w:rFonts w:cs="Arial"/>
              </w:rPr>
              <w:t xml:space="preserve">some possible risks may be </w:t>
            </w:r>
            <w:r w:rsidR="00FD30F5" w:rsidRPr="0083061C">
              <w:rPr>
                <w:rFonts w:cs="Arial"/>
              </w:rPr>
              <w:t>associated with</w:t>
            </w:r>
            <w:r w:rsidRPr="0083061C">
              <w:rPr>
                <w:rFonts w:cs="Arial"/>
              </w:rPr>
              <w:t xml:space="preserve"> boat strikes and disturbance by moving or anchoring boats.</w:t>
            </w:r>
            <w:r w:rsidR="00FD30F5" w:rsidRPr="0083061C">
              <w:rPr>
                <w:rFonts w:cs="Arial"/>
              </w:rPr>
              <w:t xml:space="preserve"> </w:t>
            </w:r>
            <w:r w:rsidRPr="0083061C">
              <w:rPr>
                <w:rFonts w:cs="Arial"/>
              </w:rPr>
              <w:t>There have been no reported interactions with listed marine species to date.</w:t>
            </w:r>
          </w:p>
          <w:p w14:paraId="7A09EE30" w14:textId="633B1319" w:rsidR="00E57AB7" w:rsidRPr="0083061C" w:rsidRDefault="00FD30F5" w:rsidP="006F437F">
            <w:pPr>
              <w:spacing w:before="0" w:line="276" w:lineRule="auto"/>
              <w:contextualSpacing/>
              <w:rPr>
                <w:rFonts w:cs="Arial"/>
                <w:b/>
                <w:highlight w:val="yellow"/>
              </w:rPr>
            </w:pPr>
            <w:r w:rsidRPr="0083061C">
              <w:rPr>
                <w:rFonts w:cs="Arial"/>
              </w:rPr>
              <w:t>When accrediting the</w:t>
            </w:r>
            <w:r w:rsidR="00B91BBC" w:rsidRPr="0083061C">
              <w:rPr>
                <w:rFonts w:cs="Arial"/>
              </w:rPr>
              <w:t xml:space="preserve"> </w:t>
            </w:r>
            <w:r w:rsidR="00DE5F4F" w:rsidRPr="0083061C">
              <w:rPr>
                <w:rFonts w:cs="Arial"/>
              </w:rPr>
              <w:t xml:space="preserve">management </w:t>
            </w:r>
            <w:r w:rsidR="008F10D0" w:rsidRPr="0083061C">
              <w:rPr>
                <w:rFonts w:cs="Arial"/>
              </w:rPr>
              <w:t>plan</w:t>
            </w:r>
            <w:r w:rsidR="00DE5F4F" w:rsidRPr="0083061C">
              <w:rPr>
                <w:rFonts w:cs="Arial"/>
              </w:rPr>
              <w:t xml:space="preserve"> for the fishery on 18 June </w:t>
            </w:r>
            <w:r w:rsidR="00B91BBC" w:rsidRPr="0083061C">
              <w:rPr>
                <w:rFonts w:cs="Arial"/>
              </w:rPr>
              <w:t>2018, the</w:t>
            </w:r>
            <w:r w:rsidR="00DE5F4F" w:rsidRPr="0083061C">
              <w:rPr>
                <w:rFonts w:cs="Arial"/>
              </w:rPr>
              <w:t xml:space="preserve"> Department determined that the </w:t>
            </w:r>
            <w:r w:rsidRPr="0083061C">
              <w:rPr>
                <w:rFonts w:cs="Arial"/>
              </w:rPr>
              <w:t xml:space="preserve">management </w:t>
            </w:r>
            <w:r w:rsidR="00DE5F4F" w:rsidRPr="0083061C">
              <w:rPr>
                <w:rFonts w:cs="Arial"/>
              </w:rPr>
              <w:t xml:space="preserve">regime </w:t>
            </w:r>
            <w:r w:rsidRPr="0083061C">
              <w:rPr>
                <w:rFonts w:cs="Arial"/>
              </w:rPr>
              <w:t xml:space="preserve">(in particular </w:t>
            </w:r>
            <w:r w:rsidRPr="0083061C">
              <w:rPr>
                <w:rFonts w:cs="Arial"/>
              </w:rPr>
              <w:lastRenderedPageBreak/>
              <w:t xml:space="preserve">the selective harvest methods) </w:t>
            </w:r>
            <w:r w:rsidR="00DE5F4F" w:rsidRPr="0083061C">
              <w:rPr>
                <w:rFonts w:cs="Arial"/>
              </w:rPr>
              <w:t>requires all reasonable steps to be taken to prevent the killing or injuring of listed marine species.</w:t>
            </w:r>
          </w:p>
        </w:tc>
      </w:tr>
      <w:tr w:rsidR="00215FE3" w:rsidRPr="0083061C" w14:paraId="27CA6BA7" w14:textId="77777777" w:rsidTr="004508C1">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772FA52A" w14:textId="553147FB" w:rsidR="00215FE3" w:rsidRPr="0083061C" w:rsidRDefault="00215FE3" w:rsidP="006F437F">
            <w:pPr>
              <w:pStyle w:val="ListNumber2"/>
              <w:spacing w:before="0" w:after="120"/>
              <w:rPr>
                <w:sz w:val="22"/>
                <w:szCs w:val="22"/>
              </w:rPr>
            </w:pPr>
            <w:r w:rsidRPr="0083061C">
              <w:rPr>
                <w:sz w:val="22"/>
                <w:szCs w:val="22"/>
              </w:rPr>
              <w:lastRenderedPageBreak/>
              <w:t>(g)</w:t>
            </w:r>
            <w:r w:rsidRPr="0083061C">
              <w:rPr>
                <w:sz w:val="22"/>
                <w:szCs w:val="22"/>
              </w:rPr>
              <w:tab/>
              <w:t>And, is the fishery likely to adversely affect the conservation status of a listed marine species or a population of that species?</w:t>
            </w:r>
          </w:p>
        </w:tc>
        <w:tc>
          <w:tcPr>
            <w:tcW w:w="2500" w:type="pct"/>
            <w:shd w:val="clear" w:color="auto" w:fill="auto"/>
          </w:tcPr>
          <w:p w14:paraId="421A4AD4" w14:textId="77777777" w:rsidR="000E5EE4" w:rsidRPr="0083061C" w:rsidRDefault="000E5EE4" w:rsidP="006F437F">
            <w:pPr>
              <w:spacing w:before="0" w:line="276" w:lineRule="auto"/>
              <w:contextualSpacing/>
              <w:rPr>
                <w:rFonts w:cs="Arial"/>
                <w:b/>
              </w:rPr>
            </w:pPr>
            <w:r w:rsidRPr="0083061C">
              <w:rPr>
                <w:rFonts w:cs="Arial"/>
                <w:b/>
              </w:rPr>
              <w:t>Meets</w:t>
            </w:r>
          </w:p>
          <w:p w14:paraId="79E02A79" w14:textId="12AA741F" w:rsidR="00E57AB7" w:rsidRPr="0083061C" w:rsidRDefault="000E5EE4" w:rsidP="006F437F">
            <w:pPr>
              <w:spacing w:before="0" w:line="276" w:lineRule="auto"/>
              <w:contextualSpacing/>
              <w:rPr>
                <w:rFonts w:cs="Arial"/>
                <w:b/>
                <w:highlight w:val="yellow"/>
              </w:rPr>
            </w:pPr>
            <w:r w:rsidRPr="0083061C">
              <w:rPr>
                <w:rFonts w:cs="Arial"/>
              </w:rPr>
              <w:t>No, there were no interactions reported in the 2017-18, 2018-19 and 2019-20 fishing seasons. Fishing operations are not likely to adversely affect the conservation status of a listed marine species or a population of that species.</w:t>
            </w:r>
          </w:p>
        </w:tc>
      </w:tr>
    </w:tbl>
    <w:p w14:paraId="1A7518C5" w14:textId="77777777" w:rsidR="00FC510B" w:rsidRPr="0083061C" w:rsidRDefault="00FC510B" w:rsidP="006F437F">
      <w:pPr>
        <w:spacing w:before="0" w:line="276" w:lineRule="auto"/>
        <w:rPr>
          <w:rFonts w:cs="Arial"/>
        </w:rPr>
      </w:pPr>
      <w:r w:rsidRPr="0083061C">
        <w:rPr>
          <w:rFonts w:cs="Arial"/>
        </w:rPr>
        <w:br w:type="page"/>
      </w:r>
    </w:p>
    <w:tbl>
      <w:tblPr>
        <w:tblStyle w:val="TableGrid"/>
        <w:tblW w:w="5000" w:type="pct"/>
        <w:tblLook w:val="04A0" w:firstRow="1" w:lastRow="0" w:firstColumn="1" w:lastColumn="0" w:noHBand="0" w:noVBand="1"/>
      </w:tblPr>
      <w:tblGrid>
        <w:gridCol w:w="7393"/>
        <w:gridCol w:w="7393"/>
      </w:tblGrid>
      <w:tr w:rsidR="00215FE3" w:rsidRPr="0083061C" w14:paraId="0B2284B3"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13DCAD06" w14:textId="2E23475A" w:rsidR="00215FE3" w:rsidRPr="0083061C" w:rsidRDefault="00215FE3" w:rsidP="006F437F">
            <w:pPr>
              <w:spacing w:before="0" w:line="276" w:lineRule="auto"/>
              <w:ind w:left="426" w:hanging="426"/>
              <w:contextualSpacing/>
              <w:jc w:val="center"/>
              <w:rPr>
                <w:rFonts w:cs="Arial"/>
                <w:b/>
              </w:rPr>
            </w:pPr>
            <w:r w:rsidRPr="0083061C">
              <w:rPr>
                <w:rFonts w:cs="Arial"/>
                <w:b/>
              </w:rPr>
              <w:lastRenderedPageBreak/>
              <w:t xml:space="preserve">Section 303AA Conditions relating to accreditation of plans, </w:t>
            </w:r>
            <w:proofErr w:type="gramStart"/>
            <w:r w:rsidRPr="0083061C">
              <w:rPr>
                <w:rFonts w:cs="Arial"/>
                <w:b/>
              </w:rPr>
              <w:t>regimes</w:t>
            </w:r>
            <w:proofErr w:type="gramEnd"/>
            <w:r w:rsidRPr="0083061C">
              <w:rPr>
                <w:rFonts w:cs="Arial"/>
                <w:b/>
              </w:rPr>
              <w:t xml:space="preserve"> and policies</w:t>
            </w:r>
          </w:p>
        </w:tc>
        <w:tc>
          <w:tcPr>
            <w:tcW w:w="2500" w:type="pct"/>
            <w:shd w:val="clear" w:color="auto" w:fill="D9D9D9" w:themeFill="background1" w:themeFillShade="D9"/>
            <w:vAlign w:val="center"/>
          </w:tcPr>
          <w:p w14:paraId="13E674FB" w14:textId="6C6D3CED" w:rsidR="00215FE3" w:rsidRPr="0083061C" w:rsidRDefault="00215FE3" w:rsidP="006F437F">
            <w:pPr>
              <w:spacing w:before="0" w:line="276" w:lineRule="auto"/>
              <w:contextualSpacing/>
              <w:jc w:val="center"/>
              <w:rPr>
                <w:rFonts w:cs="Arial"/>
                <w:b/>
              </w:rPr>
            </w:pPr>
            <w:r w:rsidRPr="0083061C">
              <w:rPr>
                <w:rFonts w:cs="Arial"/>
                <w:b/>
              </w:rPr>
              <w:t>Comment</w:t>
            </w:r>
          </w:p>
        </w:tc>
      </w:tr>
      <w:tr w:rsidR="004F1C9A" w:rsidRPr="0083061C" w14:paraId="498EBC31" w14:textId="77777777" w:rsidTr="00374354">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560276E1" w14:textId="1B51FB74" w:rsidR="004F1C9A" w:rsidRPr="0083061C" w:rsidRDefault="004F1C9A" w:rsidP="006F437F">
            <w:pPr>
              <w:pStyle w:val="ListNumber"/>
              <w:spacing w:before="0" w:after="120"/>
              <w:rPr>
                <w:sz w:val="22"/>
                <w:szCs w:val="22"/>
              </w:rPr>
            </w:pPr>
            <w:r w:rsidRPr="0083061C">
              <w:rPr>
                <w:sz w:val="22"/>
                <w:szCs w:val="22"/>
              </w:rPr>
              <w:t>(1)</w:t>
            </w:r>
            <w:r w:rsidRPr="0083061C">
              <w:rPr>
                <w:sz w:val="22"/>
                <w:szCs w:val="22"/>
              </w:rPr>
              <w:tab/>
              <w:t xml:space="preserve">This section applies to an accreditation of a plan, </w:t>
            </w:r>
            <w:proofErr w:type="gramStart"/>
            <w:r w:rsidRPr="0083061C">
              <w:rPr>
                <w:sz w:val="22"/>
                <w:szCs w:val="22"/>
              </w:rPr>
              <w:t>regime</w:t>
            </w:r>
            <w:proofErr w:type="gramEnd"/>
            <w:r w:rsidRPr="0083061C">
              <w:rPr>
                <w:sz w:val="22"/>
                <w:szCs w:val="22"/>
              </w:rPr>
              <w:t xml:space="preserve"> or policy under section 208A, 222A, 245 or 265.</w:t>
            </w:r>
          </w:p>
        </w:tc>
        <w:tc>
          <w:tcPr>
            <w:tcW w:w="2500" w:type="pct"/>
            <w:tcBorders>
              <w:top w:val="single" w:sz="4" w:space="0" w:color="auto"/>
              <w:left w:val="single" w:sz="4" w:space="0" w:color="auto"/>
              <w:right w:val="single" w:sz="4" w:space="0" w:color="auto"/>
            </w:tcBorders>
          </w:tcPr>
          <w:p w14:paraId="1F917CBB" w14:textId="64FF24BB" w:rsidR="004F1C9A" w:rsidRPr="0083061C" w:rsidRDefault="004F1C9A" w:rsidP="006F437F">
            <w:pPr>
              <w:spacing w:before="0" w:line="276" w:lineRule="auto"/>
              <w:contextualSpacing/>
              <w:rPr>
                <w:rFonts w:cs="Arial"/>
              </w:rPr>
            </w:pPr>
            <w:r w:rsidRPr="0083061C">
              <w:rPr>
                <w:rFonts w:cs="Arial"/>
              </w:rPr>
              <w:t xml:space="preserve">The </w:t>
            </w:r>
            <w:proofErr w:type="spellStart"/>
            <w:r w:rsidRPr="0083061C">
              <w:rPr>
                <w:rFonts w:cs="Arial"/>
              </w:rPr>
              <w:t>Kaiar</w:t>
            </w:r>
            <w:proofErr w:type="spellEnd"/>
            <w:r w:rsidRPr="0083061C">
              <w:rPr>
                <w:rFonts w:cs="Arial"/>
              </w:rPr>
              <w:t xml:space="preserve"> Management Plan was accredited under sections 208A, 222A, 245 and 265 of the EPBC Act</w:t>
            </w:r>
            <w:r w:rsidR="00DA3044" w:rsidRPr="0083061C">
              <w:rPr>
                <w:rFonts w:cs="Arial"/>
              </w:rPr>
              <w:t xml:space="preserve"> in 2018</w:t>
            </w:r>
            <w:r w:rsidRPr="0083061C">
              <w:rPr>
                <w:rFonts w:cs="Arial"/>
              </w:rPr>
              <w:t>.</w:t>
            </w:r>
          </w:p>
          <w:p w14:paraId="37977C77" w14:textId="14B6180C" w:rsidR="004F1C9A" w:rsidRPr="0083061C" w:rsidRDefault="004F1C9A" w:rsidP="006F437F">
            <w:pPr>
              <w:spacing w:before="0" w:line="276" w:lineRule="auto"/>
              <w:contextualSpacing/>
              <w:rPr>
                <w:rFonts w:cs="Arial"/>
              </w:rPr>
            </w:pPr>
          </w:p>
        </w:tc>
      </w:tr>
      <w:tr w:rsidR="004F1C9A" w:rsidRPr="0083061C" w14:paraId="066B2084" w14:textId="77777777" w:rsidTr="00374354">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026B98E0" w14:textId="59AFF196" w:rsidR="004F1C9A" w:rsidRPr="0083061C" w:rsidRDefault="004F1C9A" w:rsidP="006F437F">
            <w:pPr>
              <w:pStyle w:val="ListNumber"/>
              <w:spacing w:before="0" w:after="120"/>
              <w:rPr>
                <w:sz w:val="22"/>
                <w:szCs w:val="22"/>
              </w:rPr>
            </w:pPr>
            <w:r w:rsidRPr="0083061C">
              <w:rPr>
                <w:sz w:val="22"/>
                <w:szCs w:val="22"/>
              </w:rPr>
              <w:t>(2)</w:t>
            </w:r>
            <w:r w:rsidRPr="0083061C">
              <w:rPr>
                <w:sz w:val="22"/>
                <w:szCs w:val="22"/>
              </w:rPr>
              <w:tab/>
              <w:t xml:space="preserve">The Minister may accredit a plan, </w:t>
            </w:r>
            <w:proofErr w:type="gramStart"/>
            <w:r w:rsidRPr="0083061C">
              <w:rPr>
                <w:sz w:val="22"/>
                <w:szCs w:val="22"/>
              </w:rPr>
              <w:t>regime</w:t>
            </w:r>
            <w:proofErr w:type="gramEnd"/>
            <w:r w:rsidRPr="0083061C">
              <w:rPr>
                <w:sz w:val="22"/>
                <w:szCs w:val="22"/>
              </w:rPr>
              <w:t xml:space="preserve"> or policy under that section even though he or she considers that the plan, regime or policy should be accredited only:</w:t>
            </w:r>
          </w:p>
          <w:p w14:paraId="74D47C40" w14:textId="1AA4A31E" w:rsidR="004F1C9A" w:rsidRPr="0083061C" w:rsidRDefault="004F1C9A" w:rsidP="006F437F">
            <w:pPr>
              <w:pStyle w:val="ListNumber2"/>
              <w:spacing w:before="0" w:after="120"/>
              <w:rPr>
                <w:sz w:val="22"/>
                <w:szCs w:val="22"/>
              </w:rPr>
            </w:pPr>
            <w:r w:rsidRPr="0083061C">
              <w:rPr>
                <w:sz w:val="22"/>
                <w:szCs w:val="22"/>
              </w:rPr>
              <w:t>(a)</w:t>
            </w:r>
            <w:r w:rsidRPr="0083061C">
              <w:rPr>
                <w:sz w:val="22"/>
                <w:szCs w:val="22"/>
              </w:rPr>
              <w:tab/>
              <w:t>during a particular period; or</w:t>
            </w:r>
          </w:p>
          <w:p w14:paraId="16AF89E8" w14:textId="391274C4" w:rsidR="004F1C9A" w:rsidRPr="0083061C" w:rsidRDefault="004F1C9A" w:rsidP="006F437F">
            <w:pPr>
              <w:pStyle w:val="ListNumber2"/>
              <w:spacing w:before="0" w:after="120"/>
              <w:rPr>
                <w:sz w:val="22"/>
                <w:szCs w:val="22"/>
              </w:rPr>
            </w:pPr>
            <w:r w:rsidRPr="0083061C">
              <w:rPr>
                <w:sz w:val="22"/>
                <w:szCs w:val="22"/>
              </w:rPr>
              <w:t>(b)</w:t>
            </w:r>
            <w:r w:rsidRPr="0083061C">
              <w:rPr>
                <w:sz w:val="22"/>
                <w:szCs w:val="22"/>
              </w:rPr>
              <w:tab/>
              <w:t>while certain circumstances exist; or</w:t>
            </w:r>
          </w:p>
          <w:p w14:paraId="674A4DFD" w14:textId="141645E4" w:rsidR="004F1C9A" w:rsidRPr="0083061C" w:rsidRDefault="004F1C9A" w:rsidP="006F437F">
            <w:pPr>
              <w:pStyle w:val="ListNumber2"/>
              <w:spacing w:before="0" w:after="120"/>
              <w:rPr>
                <w:sz w:val="22"/>
                <w:szCs w:val="22"/>
              </w:rPr>
            </w:pPr>
            <w:r w:rsidRPr="0083061C">
              <w:rPr>
                <w:sz w:val="22"/>
                <w:szCs w:val="22"/>
              </w:rPr>
              <w:t>(c)</w:t>
            </w:r>
            <w:r w:rsidRPr="0083061C">
              <w:rPr>
                <w:sz w:val="22"/>
                <w:szCs w:val="22"/>
              </w:rPr>
              <w:tab/>
              <w:t>while a certain condition is complied with.</w:t>
            </w:r>
          </w:p>
          <w:p w14:paraId="56296A80" w14:textId="37F3B420" w:rsidR="004F1C9A" w:rsidRPr="0083061C" w:rsidRDefault="004F1C9A" w:rsidP="006F437F">
            <w:pPr>
              <w:spacing w:before="0" w:line="276" w:lineRule="auto"/>
              <w:contextualSpacing/>
              <w:rPr>
                <w:rFonts w:cs="Arial"/>
              </w:rPr>
            </w:pPr>
            <w:r w:rsidRPr="0083061C">
              <w:rPr>
                <w:rFonts w:cs="Arial"/>
              </w:rPr>
              <w:t xml:space="preserve">In such a case, the instrument of accreditation is to specify the period, </w:t>
            </w:r>
            <w:proofErr w:type="gramStart"/>
            <w:r w:rsidRPr="0083061C">
              <w:rPr>
                <w:rFonts w:cs="Arial"/>
              </w:rPr>
              <w:t>circumstances</w:t>
            </w:r>
            <w:proofErr w:type="gramEnd"/>
            <w:r w:rsidRPr="0083061C">
              <w:rPr>
                <w:rFonts w:cs="Arial"/>
              </w:rPr>
              <w:t xml:space="preserve"> or condition.</w:t>
            </w:r>
          </w:p>
        </w:tc>
        <w:tc>
          <w:tcPr>
            <w:tcW w:w="2500" w:type="pct"/>
            <w:tcBorders>
              <w:left w:val="single" w:sz="4" w:space="0" w:color="auto"/>
              <w:bottom w:val="single" w:sz="4" w:space="0" w:color="auto"/>
              <w:right w:val="single" w:sz="4" w:space="0" w:color="auto"/>
            </w:tcBorders>
          </w:tcPr>
          <w:p w14:paraId="0DE78878" w14:textId="314C3CF5" w:rsidR="004F1C9A" w:rsidRPr="0083061C" w:rsidRDefault="004F1C9A" w:rsidP="006F437F">
            <w:pPr>
              <w:spacing w:before="0" w:line="276" w:lineRule="auto"/>
              <w:contextualSpacing/>
              <w:rPr>
                <w:rFonts w:cs="Arial"/>
              </w:rPr>
            </w:pPr>
            <w:r w:rsidRPr="0083061C">
              <w:rPr>
                <w:rFonts w:cs="Arial"/>
              </w:rPr>
              <w:t>The Department considers that no conditions are required</w:t>
            </w:r>
            <w:r w:rsidR="001A0586" w:rsidRPr="0083061C">
              <w:rPr>
                <w:rFonts w:cs="Arial"/>
              </w:rPr>
              <w:t xml:space="preserve"> under Part 13 of the EPBC Act</w:t>
            </w:r>
            <w:r w:rsidRPr="0083061C">
              <w:rPr>
                <w:rFonts w:cs="Arial"/>
              </w:rPr>
              <w:t>.</w:t>
            </w:r>
          </w:p>
        </w:tc>
      </w:tr>
    </w:tbl>
    <w:p w14:paraId="3C1550C8" w14:textId="77777777" w:rsidR="009F053A" w:rsidRPr="0083061C" w:rsidRDefault="009F053A" w:rsidP="006F437F">
      <w:pPr>
        <w:spacing w:before="0" w:line="276" w:lineRule="auto"/>
        <w:rPr>
          <w:rFonts w:cs="Arial"/>
        </w:rPr>
      </w:pPr>
    </w:p>
    <w:p w14:paraId="7CF63A23" w14:textId="3C59189E" w:rsidR="009D5019" w:rsidRPr="0083061C" w:rsidRDefault="009D5019" w:rsidP="006F437F">
      <w:pPr>
        <w:pStyle w:val="Heading2"/>
        <w:spacing w:before="0" w:line="276" w:lineRule="auto"/>
      </w:pPr>
      <w:bookmarkStart w:id="12" w:name="_Toc57889111"/>
      <w:r w:rsidRPr="0083061C">
        <w:t>Part 13A</w:t>
      </w:r>
      <w:r w:rsidR="007F1ABC" w:rsidRPr="0083061C">
        <w:t xml:space="preserve"> </w:t>
      </w:r>
      <w:r w:rsidR="00F73C73" w:rsidRPr="0083061C">
        <w:t>– International movement of wildlife specimens</w:t>
      </w:r>
      <w:bookmarkEnd w:id="12"/>
    </w:p>
    <w:tbl>
      <w:tblPr>
        <w:tblStyle w:val="TableGrid1"/>
        <w:tblW w:w="5000" w:type="pct"/>
        <w:tblLook w:val="04A0" w:firstRow="1" w:lastRow="0" w:firstColumn="1" w:lastColumn="0" w:noHBand="0" w:noVBand="1"/>
      </w:tblPr>
      <w:tblGrid>
        <w:gridCol w:w="7393"/>
        <w:gridCol w:w="7393"/>
      </w:tblGrid>
      <w:tr w:rsidR="00D40B13" w:rsidRPr="0083061C" w14:paraId="3C655134" w14:textId="77777777" w:rsidTr="00CC77AB">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83061C" w:rsidRDefault="00D40B13" w:rsidP="006F437F">
            <w:pPr>
              <w:spacing w:before="0" w:line="276" w:lineRule="auto"/>
              <w:contextualSpacing/>
              <w:jc w:val="center"/>
              <w:rPr>
                <w:rFonts w:cs="Arial"/>
                <w:b/>
                <w:sz w:val="20"/>
                <w:szCs w:val="20"/>
              </w:rPr>
            </w:pPr>
            <w:r w:rsidRPr="0083061C">
              <w:rPr>
                <w:rFonts w:cs="Arial"/>
                <w:b/>
                <w:bCs/>
                <w:noProof/>
                <w:sz w:val="20"/>
                <w:szCs w:val="20"/>
              </w:rPr>
              <w:t>Section 303BA Objects of Part 13A</w:t>
            </w:r>
          </w:p>
        </w:tc>
      </w:tr>
      <w:tr w:rsidR="001C70CA" w:rsidRPr="0083061C" w14:paraId="2C296CF2" w14:textId="77777777" w:rsidTr="003F79C7">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214AF701" w14:textId="48F00C58" w:rsidR="001C70CA" w:rsidRPr="0083061C" w:rsidRDefault="001C70CA" w:rsidP="006F437F">
            <w:pPr>
              <w:pStyle w:val="ListNumber"/>
              <w:spacing w:before="0" w:after="120"/>
              <w:rPr>
                <w:noProof/>
                <w:sz w:val="22"/>
                <w:szCs w:val="22"/>
              </w:rPr>
            </w:pPr>
            <w:r w:rsidRPr="0083061C">
              <w:rPr>
                <w:sz w:val="22"/>
                <w:szCs w:val="22"/>
              </w:rPr>
              <w:t>(1)</w:t>
            </w:r>
            <w:r w:rsidRPr="0083061C">
              <w:rPr>
                <w:sz w:val="22"/>
                <w:szCs w:val="22"/>
              </w:rPr>
              <w:tab/>
              <w:t xml:space="preserve">The </w:t>
            </w:r>
            <w:r w:rsidRPr="0083061C">
              <w:rPr>
                <w:noProof/>
                <w:sz w:val="22"/>
                <w:szCs w:val="22"/>
              </w:rPr>
              <w:t>objects of this Part are as follows</w:t>
            </w:r>
            <w:r w:rsidRPr="0083061C">
              <w:rPr>
                <w:sz w:val="22"/>
                <w:szCs w:val="22"/>
              </w:rPr>
              <w:t>:</w:t>
            </w:r>
          </w:p>
          <w:p w14:paraId="53F2A16D" w14:textId="7F2BF5AB" w:rsidR="001C70CA" w:rsidRPr="0083061C" w:rsidRDefault="001C70CA" w:rsidP="006F437F">
            <w:pPr>
              <w:pStyle w:val="ListNumber2"/>
              <w:spacing w:before="0" w:after="120"/>
              <w:rPr>
                <w:sz w:val="22"/>
                <w:szCs w:val="22"/>
              </w:rPr>
            </w:pPr>
            <w:r w:rsidRPr="0083061C">
              <w:rPr>
                <w:sz w:val="22"/>
                <w:szCs w:val="22"/>
              </w:rPr>
              <w:t>(a)</w:t>
            </w:r>
            <w:r w:rsidRPr="0083061C">
              <w:rPr>
                <w:sz w:val="22"/>
                <w:szCs w:val="22"/>
              </w:rPr>
              <w:tab/>
              <w:t>to ensure that Australia complies with its obligations under CITES and the Biodiversity Convention;</w:t>
            </w:r>
          </w:p>
          <w:p w14:paraId="1E27B80E" w14:textId="1B22B1A9" w:rsidR="001C70CA" w:rsidRPr="0083061C" w:rsidRDefault="001C70CA" w:rsidP="006F437F">
            <w:pPr>
              <w:pStyle w:val="ListNumber2"/>
              <w:spacing w:before="0" w:after="120"/>
              <w:rPr>
                <w:sz w:val="22"/>
                <w:szCs w:val="22"/>
              </w:rPr>
            </w:pPr>
            <w:r w:rsidRPr="0083061C">
              <w:rPr>
                <w:sz w:val="22"/>
                <w:szCs w:val="22"/>
              </w:rPr>
              <w:t>(b)</w:t>
            </w:r>
            <w:r w:rsidRPr="0083061C">
              <w:rPr>
                <w:sz w:val="22"/>
                <w:szCs w:val="22"/>
              </w:rPr>
              <w:tab/>
              <w:t>to protect wildlife that may be adversely affected by trade;</w:t>
            </w:r>
          </w:p>
          <w:p w14:paraId="0BD3A59F" w14:textId="77777777" w:rsidR="001C70CA" w:rsidRPr="0083061C" w:rsidRDefault="001C70CA" w:rsidP="006F437F">
            <w:pPr>
              <w:pStyle w:val="ListNumber2"/>
              <w:spacing w:before="0" w:after="120"/>
              <w:rPr>
                <w:sz w:val="22"/>
                <w:szCs w:val="22"/>
              </w:rPr>
            </w:pPr>
            <w:r w:rsidRPr="0083061C">
              <w:rPr>
                <w:sz w:val="22"/>
                <w:szCs w:val="22"/>
              </w:rPr>
              <w:t>(c)</w:t>
            </w:r>
            <w:r w:rsidRPr="0083061C">
              <w:rPr>
                <w:sz w:val="22"/>
                <w:szCs w:val="22"/>
              </w:rPr>
              <w:tab/>
              <w:t>to promote the conservation of biodiversity in Australia and other countries;</w:t>
            </w:r>
          </w:p>
          <w:p w14:paraId="51856DBF" w14:textId="77777777" w:rsidR="001C70CA" w:rsidRPr="0083061C" w:rsidRDefault="001C70CA" w:rsidP="006F437F">
            <w:pPr>
              <w:pStyle w:val="ListNumber2"/>
              <w:spacing w:before="0" w:after="120"/>
              <w:rPr>
                <w:sz w:val="22"/>
                <w:szCs w:val="22"/>
              </w:rPr>
            </w:pPr>
            <w:r w:rsidRPr="0083061C">
              <w:rPr>
                <w:sz w:val="22"/>
                <w:szCs w:val="22"/>
              </w:rPr>
              <w:t>(d)</w:t>
            </w:r>
            <w:r w:rsidRPr="0083061C">
              <w:rPr>
                <w:sz w:val="22"/>
                <w:szCs w:val="22"/>
              </w:rPr>
              <w:tab/>
              <w:t>to ensure that any commercial utilisation of Australian native wildlife for the purposes of export is managed in an ecologically sustainable way;</w:t>
            </w:r>
          </w:p>
          <w:p w14:paraId="06D01FF1" w14:textId="77777777" w:rsidR="001C70CA" w:rsidRPr="0083061C" w:rsidRDefault="001C70CA" w:rsidP="006F437F">
            <w:pPr>
              <w:pStyle w:val="ListNumber2"/>
              <w:spacing w:before="0" w:after="120"/>
              <w:rPr>
                <w:sz w:val="22"/>
                <w:szCs w:val="22"/>
              </w:rPr>
            </w:pPr>
            <w:r w:rsidRPr="0083061C">
              <w:rPr>
                <w:sz w:val="22"/>
                <w:szCs w:val="22"/>
              </w:rPr>
              <w:t>(e)</w:t>
            </w:r>
            <w:r w:rsidRPr="0083061C">
              <w:rPr>
                <w:sz w:val="22"/>
                <w:szCs w:val="22"/>
              </w:rPr>
              <w:tab/>
              <w:t>to promote the humane treatment of wildlife;</w:t>
            </w:r>
          </w:p>
          <w:p w14:paraId="79661513" w14:textId="77777777" w:rsidR="001C70CA" w:rsidRPr="0083061C" w:rsidRDefault="001C70CA" w:rsidP="006F437F">
            <w:pPr>
              <w:pStyle w:val="ListNumber2"/>
              <w:spacing w:before="0" w:after="120"/>
              <w:rPr>
                <w:sz w:val="22"/>
                <w:szCs w:val="22"/>
              </w:rPr>
            </w:pPr>
            <w:r w:rsidRPr="0083061C">
              <w:rPr>
                <w:sz w:val="22"/>
                <w:szCs w:val="22"/>
              </w:rPr>
              <w:t>(f)</w:t>
            </w:r>
            <w:r w:rsidRPr="0083061C">
              <w:rPr>
                <w:sz w:val="22"/>
                <w:szCs w:val="22"/>
              </w:rPr>
              <w:tab/>
              <w:t>to ensure ethical conduct during any research associated with the utilisation of wildlife; and</w:t>
            </w:r>
          </w:p>
          <w:p w14:paraId="4E62EAB3" w14:textId="5C436067" w:rsidR="001C70CA" w:rsidRPr="0083061C" w:rsidRDefault="001C70CA" w:rsidP="006F437F">
            <w:pPr>
              <w:pStyle w:val="ListNumber2"/>
              <w:spacing w:before="0" w:after="120"/>
              <w:rPr>
                <w:sz w:val="22"/>
                <w:szCs w:val="22"/>
              </w:rPr>
            </w:pPr>
            <w:r w:rsidRPr="0083061C">
              <w:rPr>
                <w:sz w:val="22"/>
                <w:szCs w:val="22"/>
              </w:rPr>
              <w:t>(h)</w:t>
            </w:r>
            <w:r w:rsidRPr="0083061C">
              <w:rPr>
                <w:sz w:val="22"/>
                <w:szCs w:val="22"/>
              </w:rPr>
              <w:tab/>
              <w:t>to ensure the precautionary principle is taken into account in making decisions relating to the utilisation of wildlife.</w:t>
            </w:r>
          </w:p>
        </w:tc>
        <w:tc>
          <w:tcPr>
            <w:tcW w:w="2500" w:type="pct"/>
          </w:tcPr>
          <w:p w14:paraId="72181146" w14:textId="77777777" w:rsidR="003F79C7" w:rsidRPr="0083061C" w:rsidRDefault="003F79C7" w:rsidP="006F437F">
            <w:pPr>
              <w:pStyle w:val="Default"/>
              <w:autoSpaceDE/>
              <w:adjustRightInd/>
              <w:spacing w:after="120" w:line="276" w:lineRule="auto"/>
              <w:contextualSpacing/>
              <w:rPr>
                <w:rFonts w:ascii="Arial" w:hAnsi="Arial" w:cs="Arial"/>
                <w:b/>
                <w:color w:val="auto"/>
                <w:sz w:val="22"/>
                <w:szCs w:val="22"/>
              </w:rPr>
            </w:pPr>
            <w:r w:rsidRPr="0083061C">
              <w:rPr>
                <w:rFonts w:ascii="Arial" w:hAnsi="Arial" w:cs="Arial"/>
                <w:b/>
                <w:color w:val="auto"/>
                <w:sz w:val="22"/>
                <w:szCs w:val="22"/>
              </w:rPr>
              <w:t>Meets</w:t>
            </w:r>
          </w:p>
          <w:p w14:paraId="205B938E" w14:textId="77777777" w:rsidR="003F79C7" w:rsidRPr="0083061C" w:rsidRDefault="003F79C7" w:rsidP="006F437F">
            <w:pPr>
              <w:spacing w:before="0" w:line="276" w:lineRule="auto"/>
              <w:contextualSpacing/>
              <w:rPr>
                <w:rFonts w:cs="Arial"/>
                <w:iCs/>
              </w:rPr>
            </w:pPr>
            <w:r w:rsidRPr="0083061C">
              <w:rPr>
                <w:rFonts w:cs="Arial"/>
                <w:noProof/>
              </w:rPr>
              <w:t xml:space="preserve">The management arrangements for the fishery have been assessed as consistent with the general guidance provided in the Objects of Part 13A </w:t>
            </w:r>
            <w:r w:rsidRPr="0083061C">
              <w:rPr>
                <w:rFonts w:cs="Arial"/>
                <w:iCs/>
              </w:rPr>
              <w:t>as:</w:t>
            </w:r>
          </w:p>
          <w:p w14:paraId="7438826E" w14:textId="0635158E" w:rsidR="003F79C7" w:rsidRPr="0083061C" w:rsidRDefault="003F79C7" w:rsidP="006F437F">
            <w:pPr>
              <w:pStyle w:val="ListParagraph"/>
              <w:numPr>
                <w:ilvl w:val="0"/>
                <w:numId w:val="14"/>
              </w:numPr>
              <w:spacing w:before="0" w:line="276" w:lineRule="auto"/>
              <w:contextualSpacing/>
              <w:rPr>
                <w:rFonts w:cs="Arial"/>
                <w:noProof/>
              </w:rPr>
            </w:pPr>
            <w:r w:rsidRPr="0083061C">
              <w:rPr>
                <w:rFonts w:cs="Arial"/>
                <w:noProof/>
              </w:rPr>
              <w:t>the fishery will not harvest any Convention on International Trade in Endangered Species of Wild Fauna and Flora (CITES) listed species</w:t>
            </w:r>
            <w:r w:rsidR="00870767">
              <w:rPr>
                <w:rFonts w:cs="Arial"/>
                <w:noProof/>
              </w:rPr>
              <w:t>;</w:t>
            </w:r>
          </w:p>
          <w:p w14:paraId="36F0999E" w14:textId="3D888DFA" w:rsidR="003F79C7" w:rsidRPr="0083061C" w:rsidRDefault="003F79C7" w:rsidP="006F437F">
            <w:pPr>
              <w:pStyle w:val="ListParagraph"/>
              <w:numPr>
                <w:ilvl w:val="0"/>
                <w:numId w:val="14"/>
              </w:numPr>
              <w:spacing w:before="0" w:line="276" w:lineRule="auto"/>
              <w:contextualSpacing/>
              <w:rPr>
                <w:rFonts w:cs="Arial"/>
                <w:noProof/>
              </w:rPr>
            </w:pPr>
            <w:r w:rsidRPr="0083061C">
              <w:rPr>
                <w:rFonts w:cs="Arial"/>
                <w:noProof/>
              </w:rPr>
              <w:t>there are management arrangements in place to ensure that the resource is being managed in an ecologically sustainable way (see Section 2)</w:t>
            </w:r>
            <w:r w:rsidR="00870767">
              <w:rPr>
                <w:rFonts w:cs="Arial"/>
                <w:noProof/>
              </w:rPr>
              <w:t>;</w:t>
            </w:r>
          </w:p>
          <w:p w14:paraId="47420C5A" w14:textId="77D8DCE6" w:rsidR="003F79C7" w:rsidRPr="0083061C" w:rsidRDefault="003F79C7" w:rsidP="006F437F">
            <w:pPr>
              <w:pStyle w:val="ListParagraph"/>
              <w:numPr>
                <w:ilvl w:val="0"/>
                <w:numId w:val="14"/>
              </w:numPr>
              <w:spacing w:before="0" w:line="276" w:lineRule="auto"/>
              <w:contextualSpacing/>
              <w:rPr>
                <w:rFonts w:cs="Arial"/>
                <w:noProof/>
              </w:rPr>
            </w:pPr>
            <w:r w:rsidRPr="0083061C">
              <w:rPr>
                <w:rFonts w:cs="Arial"/>
                <w:noProof/>
              </w:rPr>
              <w:t>the operation of the fishery is unlikely to be unsustainable and threaten biodiversity within the life of the declaration as a wildlife trade operation</w:t>
            </w:r>
            <w:r w:rsidR="00870767">
              <w:rPr>
                <w:rFonts w:cs="Arial"/>
                <w:noProof/>
              </w:rPr>
              <w:t>;</w:t>
            </w:r>
            <w:r w:rsidRPr="0083061C">
              <w:rPr>
                <w:rFonts w:cs="Arial"/>
                <w:noProof/>
              </w:rPr>
              <w:t xml:space="preserve"> and </w:t>
            </w:r>
          </w:p>
          <w:p w14:paraId="0FEDAD98" w14:textId="4BE0BD40" w:rsidR="001C70CA" w:rsidRPr="0083061C" w:rsidRDefault="003F79C7" w:rsidP="006F437F">
            <w:pPr>
              <w:pStyle w:val="ListParagraph"/>
              <w:numPr>
                <w:ilvl w:val="0"/>
                <w:numId w:val="14"/>
              </w:numPr>
              <w:spacing w:before="0" w:line="276" w:lineRule="auto"/>
              <w:contextualSpacing/>
              <w:rPr>
                <w:rFonts w:cs="Arial"/>
              </w:rPr>
            </w:pPr>
            <w:r w:rsidRPr="0083061C">
              <w:rPr>
                <w:rFonts w:cs="Arial"/>
                <w:noProof/>
              </w:rPr>
              <w:lastRenderedPageBreak/>
              <w:t>the EPBC Regulations do not specify fish as a class of animal in relation to the welfare of live specimens.</w:t>
            </w:r>
          </w:p>
        </w:tc>
      </w:tr>
      <w:tr w:rsidR="00D40B13" w:rsidRPr="0083061C" w14:paraId="4624BC86"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22E737C0" w14:textId="4706CC4F" w:rsidR="00D40B13" w:rsidRPr="0083061C" w:rsidRDefault="00D40B13" w:rsidP="006F437F">
            <w:pPr>
              <w:spacing w:before="0" w:line="276" w:lineRule="auto"/>
              <w:ind w:left="426" w:hanging="426"/>
              <w:contextualSpacing/>
              <w:jc w:val="center"/>
              <w:rPr>
                <w:rFonts w:cs="Arial"/>
                <w:b/>
              </w:rPr>
            </w:pPr>
            <w:r w:rsidRPr="0083061C">
              <w:rPr>
                <w:rFonts w:cs="Arial"/>
                <w:b/>
              </w:rPr>
              <w:lastRenderedPageBreak/>
              <w:t>Section 303 CG Minister may issue permits (CITES species)</w:t>
            </w:r>
          </w:p>
        </w:tc>
        <w:tc>
          <w:tcPr>
            <w:tcW w:w="2500" w:type="pct"/>
            <w:shd w:val="clear" w:color="auto" w:fill="D9D9D9" w:themeFill="background1" w:themeFillShade="D9"/>
            <w:vAlign w:val="center"/>
          </w:tcPr>
          <w:p w14:paraId="1B527A26" w14:textId="1573575D" w:rsidR="00D40B13" w:rsidRPr="0083061C" w:rsidRDefault="00D40B13" w:rsidP="006F437F">
            <w:pPr>
              <w:spacing w:before="0" w:line="276" w:lineRule="auto"/>
              <w:contextualSpacing/>
              <w:jc w:val="center"/>
              <w:rPr>
                <w:rFonts w:cs="Arial"/>
                <w:b/>
              </w:rPr>
            </w:pPr>
            <w:r w:rsidRPr="0083061C">
              <w:rPr>
                <w:rFonts w:cs="Arial"/>
                <w:b/>
              </w:rPr>
              <w:t>Comment</w:t>
            </w:r>
          </w:p>
        </w:tc>
      </w:tr>
      <w:tr w:rsidR="00D40B13" w:rsidRPr="0083061C" w14:paraId="6658FC4B"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4E2FBCB" w14:textId="3C165E9D" w:rsidR="00D40B13" w:rsidRPr="0083061C" w:rsidRDefault="00D40B13" w:rsidP="006F437F">
            <w:pPr>
              <w:pStyle w:val="ListNumber"/>
              <w:spacing w:before="0" w:after="120"/>
              <w:rPr>
                <w:sz w:val="22"/>
                <w:szCs w:val="22"/>
              </w:rPr>
            </w:pPr>
            <w:r w:rsidRPr="0083061C">
              <w:rPr>
                <w:sz w:val="22"/>
                <w:szCs w:val="22"/>
              </w:rPr>
              <w:t>(3)</w:t>
            </w:r>
            <w:r w:rsidR="00A961C6" w:rsidRPr="0083061C">
              <w:rPr>
                <w:sz w:val="22"/>
                <w:szCs w:val="22"/>
              </w:rPr>
              <w:tab/>
            </w:r>
            <w:r w:rsidRPr="0083061C">
              <w:rPr>
                <w:sz w:val="22"/>
                <w:szCs w:val="22"/>
              </w:rPr>
              <w:t>The Minister must not issue a permit unless the Minister is satisfied that:</w:t>
            </w:r>
          </w:p>
          <w:p w14:paraId="415815ED" w14:textId="3C4D10A3" w:rsidR="00D40B13" w:rsidRPr="0083061C" w:rsidRDefault="00A961C6" w:rsidP="006F437F">
            <w:pPr>
              <w:pStyle w:val="ListNumber2"/>
              <w:spacing w:before="0" w:after="120"/>
              <w:rPr>
                <w:sz w:val="22"/>
                <w:szCs w:val="22"/>
              </w:rPr>
            </w:pPr>
            <w:r w:rsidRPr="0083061C">
              <w:rPr>
                <w:sz w:val="22"/>
                <w:szCs w:val="22"/>
              </w:rPr>
              <w:t>(a)</w:t>
            </w:r>
            <w:r w:rsidR="00D40B13" w:rsidRPr="0083061C">
              <w:rPr>
                <w:sz w:val="22"/>
                <w:szCs w:val="22"/>
              </w:rPr>
              <w:tab/>
              <w:t>the action or actions specified in the permit will not be detrimental to, or contribute to trade which is detrimental to:</w:t>
            </w:r>
          </w:p>
          <w:p w14:paraId="706F1B7A" w14:textId="47F6B80D" w:rsidR="00111796" w:rsidRPr="0083061C" w:rsidRDefault="00111796" w:rsidP="006F437F">
            <w:pPr>
              <w:pStyle w:val="ListNumber3"/>
              <w:spacing w:before="0" w:after="120" w:line="276" w:lineRule="auto"/>
              <w:rPr>
                <w:sz w:val="22"/>
                <w:szCs w:val="22"/>
              </w:rPr>
            </w:pPr>
            <w:r w:rsidRPr="0083061C">
              <w:rPr>
                <w:sz w:val="22"/>
                <w:szCs w:val="22"/>
              </w:rPr>
              <w:t>(</w:t>
            </w:r>
            <w:proofErr w:type="spellStart"/>
            <w:r w:rsidRPr="0083061C">
              <w:rPr>
                <w:sz w:val="22"/>
                <w:szCs w:val="22"/>
              </w:rPr>
              <w:t>i</w:t>
            </w:r>
            <w:proofErr w:type="spellEnd"/>
            <w:r w:rsidRPr="0083061C">
              <w:rPr>
                <w:sz w:val="22"/>
                <w:szCs w:val="22"/>
              </w:rPr>
              <w:t>)</w:t>
            </w:r>
            <w:r w:rsidRPr="0083061C">
              <w:rPr>
                <w:sz w:val="22"/>
                <w:szCs w:val="22"/>
              </w:rPr>
              <w:tab/>
              <w:t>the survival of any taxon to which the specimen belongs; or</w:t>
            </w:r>
          </w:p>
          <w:p w14:paraId="51DA1C6C" w14:textId="77777777" w:rsidR="00283E42" w:rsidRPr="0083061C" w:rsidRDefault="00283E42" w:rsidP="006F437F">
            <w:pPr>
              <w:pStyle w:val="ListNumber3"/>
              <w:spacing w:before="0" w:after="120" w:line="276" w:lineRule="auto"/>
              <w:rPr>
                <w:sz w:val="22"/>
                <w:szCs w:val="22"/>
              </w:rPr>
            </w:pPr>
            <w:r w:rsidRPr="0083061C">
              <w:rPr>
                <w:sz w:val="22"/>
                <w:szCs w:val="22"/>
              </w:rPr>
              <w:t>(</w:t>
            </w:r>
            <w:proofErr w:type="spellStart"/>
            <w:r w:rsidRPr="0083061C">
              <w:rPr>
                <w:sz w:val="22"/>
                <w:szCs w:val="22"/>
              </w:rPr>
              <w:t>i</w:t>
            </w:r>
            <w:proofErr w:type="spellEnd"/>
            <w:r w:rsidRPr="0083061C">
              <w:rPr>
                <w:sz w:val="22"/>
                <w:szCs w:val="22"/>
              </w:rPr>
              <w:t>)</w:t>
            </w:r>
            <w:r w:rsidRPr="0083061C">
              <w:rPr>
                <w:sz w:val="22"/>
                <w:szCs w:val="22"/>
              </w:rPr>
              <w:tab/>
              <w:t>the survival of any taxon to which the specimen belongs; or</w:t>
            </w:r>
          </w:p>
          <w:p w14:paraId="37814449" w14:textId="77777777" w:rsidR="00283E42" w:rsidRPr="0083061C" w:rsidRDefault="00283E42" w:rsidP="006F437F">
            <w:pPr>
              <w:pStyle w:val="ListNumber3"/>
              <w:spacing w:before="0" w:after="120" w:line="276" w:lineRule="auto"/>
              <w:rPr>
                <w:sz w:val="22"/>
                <w:szCs w:val="22"/>
              </w:rPr>
            </w:pPr>
            <w:r w:rsidRPr="0083061C">
              <w:rPr>
                <w:sz w:val="22"/>
                <w:szCs w:val="22"/>
              </w:rPr>
              <w:t>(ii)</w:t>
            </w:r>
            <w:r w:rsidRPr="0083061C">
              <w:rPr>
                <w:sz w:val="22"/>
                <w:szCs w:val="22"/>
              </w:rPr>
              <w:tab/>
              <w:t>the recovery in nature of any taxon to which the specimen belongs; or</w:t>
            </w:r>
          </w:p>
          <w:p w14:paraId="5EFFB412" w14:textId="75257151" w:rsidR="00283E42" w:rsidRPr="0083061C" w:rsidRDefault="00283E42" w:rsidP="006F437F">
            <w:pPr>
              <w:pStyle w:val="ListNumber3"/>
              <w:spacing w:before="0" w:after="120" w:line="276" w:lineRule="auto"/>
              <w:rPr>
                <w:sz w:val="22"/>
                <w:szCs w:val="22"/>
              </w:rPr>
            </w:pPr>
            <w:r w:rsidRPr="0083061C">
              <w:rPr>
                <w:sz w:val="22"/>
                <w:szCs w:val="22"/>
              </w:rPr>
              <w:t>(iii)</w:t>
            </w:r>
            <w:r w:rsidRPr="0083061C">
              <w:rPr>
                <w:sz w:val="22"/>
                <w:szCs w:val="22"/>
              </w:rPr>
              <w:tab/>
              <w:t>any relevant ecosystem (for example, detriment to habitat or biodiversity</w:t>
            </w:r>
            <w:proofErr w:type="gramStart"/>
            <w:r w:rsidRPr="0083061C">
              <w:rPr>
                <w:sz w:val="22"/>
                <w:szCs w:val="22"/>
              </w:rPr>
              <w:t>);</w:t>
            </w:r>
            <w:proofErr w:type="gramEnd"/>
          </w:p>
          <w:p w14:paraId="5A0FB4C6" w14:textId="129D3190" w:rsidR="00807BB8" w:rsidRPr="0083061C" w:rsidRDefault="00807BB8" w:rsidP="006F437F">
            <w:pPr>
              <w:pStyle w:val="ListNumber3"/>
              <w:spacing w:before="0" w:after="120" w:line="276" w:lineRule="auto"/>
              <w:rPr>
                <w:sz w:val="22"/>
                <w:szCs w:val="22"/>
              </w:rPr>
            </w:pPr>
          </w:p>
        </w:tc>
        <w:tc>
          <w:tcPr>
            <w:tcW w:w="2500" w:type="pct"/>
          </w:tcPr>
          <w:p w14:paraId="6A25C5BF" w14:textId="77777777" w:rsidR="003F79C7" w:rsidRPr="0083061C" w:rsidRDefault="003F79C7" w:rsidP="006F437F">
            <w:pPr>
              <w:spacing w:before="0" w:line="276" w:lineRule="auto"/>
              <w:contextualSpacing/>
              <w:rPr>
                <w:rFonts w:cs="Arial"/>
                <w:b/>
              </w:rPr>
            </w:pPr>
            <w:r w:rsidRPr="0083061C">
              <w:rPr>
                <w:rFonts w:cs="Arial"/>
                <w:b/>
              </w:rPr>
              <w:t>Not applicable</w:t>
            </w:r>
          </w:p>
          <w:p w14:paraId="2796FC47" w14:textId="462024E6" w:rsidR="00056E19" w:rsidRPr="0083061C" w:rsidRDefault="003F79C7" w:rsidP="006F437F">
            <w:pPr>
              <w:spacing w:before="0" w:line="276" w:lineRule="auto"/>
              <w:contextualSpacing/>
              <w:rPr>
                <w:rFonts w:cs="Arial"/>
                <w:b/>
              </w:rPr>
            </w:pPr>
            <w:r w:rsidRPr="0083061C">
              <w:rPr>
                <w:rFonts w:cs="Arial"/>
              </w:rPr>
              <w:t>The fishery does not harvest species listed under CITES.</w:t>
            </w:r>
          </w:p>
        </w:tc>
      </w:tr>
      <w:tr w:rsidR="00400844" w:rsidRPr="0083061C" w14:paraId="5EC1D884"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B284D35" w14:textId="198A92B6" w:rsidR="00400844" w:rsidRPr="0083061C" w:rsidRDefault="00400844" w:rsidP="006F437F">
            <w:pPr>
              <w:spacing w:before="0" w:line="276" w:lineRule="auto"/>
              <w:ind w:left="426" w:hanging="426"/>
              <w:contextualSpacing/>
              <w:jc w:val="center"/>
              <w:rPr>
                <w:rFonts w:cs="Arial"/>
                <w:b/>
              </w:rPr>
            </w:pPr>
            <w:r w:rsidRPr="0083061C">
              <w:rPr>
                <w:rFonts w:cs="Arial"/>
                <w:b/>
              </w:rPr>
              <w:t>Section 303DC Minister may amend list (</w:t>
            </w:r>
            <w:proofErr w:type="gramStart"/>
            <w:r w:rsidRPr="0083061C">
              <w:rPr>
                <w:rFonts w:cs="Arial"/>
                <w:b/>
              </w:rPr>
              <w:t>non CITES</w:t>
            </w:r>
            <w:proofErr w:type="gramEnd"/>
            <w:r w:rsidRPr="0083061C">
              <w:rPr>
                <w:rFonts w:cs="Arial"/>
                <w:b/>
              </w:rPr>
              <w:t xml:space="preserve"> species)</w:t>
            </w:r>
          </w:p>
        </w:tc>
        <w:tc>
          <w:tcPr>
            <w:tcW w:w="2500" w:type="pct"/>
            <w:shd w:val="clear" w:color="auto" w:fill="D9D9D9" w:themeFill="background1" w:themeFillShade="D9"/>
            <w:vAlign w:val="center"/>
          </w:tcPr>
          <w:p w14:paraId="0426C78B" w14:textId="352AD0C9" w:rsidR="00400844" w:rsidRPr="0083061C" w:rsidRDefault="00400844" w:rsidP="006F437F">
            <w:pPr>
              <w:spacing w:before="0" w:line="276" w:lineRule="auto"/>
              <w:contextualSpacing/>
              <w:jc w:val="center"/>
              <w:rPr>
                <w:rFonts w:cs="Arial"/>
                <w:b/>
              </w:rPr>
            </w:pPr>
            <w:r w:rsidRPr="0083061C">
              <w:rPr>
                <w:rFonts w:cs="Arial"/>
                <w:b/>
              </w:rPr>
              <w:t>Comment</w:t>
            </w:r>
          </w:p>
        </w:tc>
      </w:tr>
      <w:tr w:rsidR="00D40B13" w:rsidRPr="0083061C" w14:paraId="2F4AE07E"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58C20E3" w14:textId="0F5EE9C0" w:rsidR="00D40B13" w:rsidRPr="0083061C" w:rsidRDefault="00D40B13" w:rsidP="006F437F">
            <w:pPr>
              <w:pStyle w:val="ListNumber"/>
              <w:spacing w:before="0" w:after="120"/>
              <w:rPr>
                <w:sz w:val="22"/>
                <w:szCs w:val="22"/>
              </w:rPr>
            </w:pPr>
            <w:r w:rsidRPr="0083061C">
              <w:rPr>
                <w:sz w:val="22"/>
                <w:szCs w:val="22"/>
              </w:rPr>
              <w:t>(1)</w:t>
            </w:r>
            <w:r w:rsidR="00A961C6" w:rsidRPr="0083061C">
              <w:rPr>
                <w:sz w:val="22"/>
                <w:szCs w:val="22"/>
              </w:rPr>
              <w:tab/>
            </w:r>
            <w:r w:rsidRPr="0083061C">
              <w:rPr>
                <w:sz w:val="22"/>
                <w:szCs w:val="22"/>
              </w:rPr>
              <w:tab/>
              <w:t>The Minister may, by legislative instrument, amend the list referred to in section 303DB [list of exempt native specimens] by:</w:t>
            </w:r>
          </w:p>
          <w:p w14:paraId="5BD6692C" w14:textId="77777777" w:rsidR="00D40B13" w:rsidRPr="0083061C" w:rsidRDefault="00D40B13" w:rsidP="006F437F">
            <w:pPr>
              <w:pStyle w:val="ListNumber2"/>
              <w:spacing w:before="0" w:after="120"/>
              <w:rPr>
                <w:sz w:val="22"/>
                <w:szCs w:val="22"/>
              </w:rPr>
            </w:pPr>
            <w:r w:rsidRPr="0083061C">
              <w:rPr>
                <w:sz w:val="22"/>
                <w:szCs w:val="22"/>
              </w:rPr>
              <w:t>(a)</w:t>
            </w:r>
            <w:r w:rsidRPr="0083061C">
              <w:rPr>
                <w:sz w:val="22"/>
                <w:szCs w:val="22"/>
              </w:rPr>
              <w:tab/>
              <w:t>doing any of the following:</w:t>
            </w:r>
          </w:p>
          <w:p w14:paraId="37F3AF82" w14:textId="77777777" w:rsidR="00807BB8" w:rsidRPr="0083061C" w:rsidRDefault="00807BB8" w:rsidP="006F437F">
            <w:pPr>
              <w:pStyle w:val="ListNumber3"/>
              <w:spacing w:before="0" w:after="120" w:line="276" w:lineRule="auto"/>
              <w:rPr>
                <w:sz w:val="22"/>
                <w:szCs w:val="22"/>
              </w:rPr>
            </w:pPr>
            <w:r w:rsidRPr="0083061C">
              <w:rPr>
                <w:sz w:val="22"/>
                <w:szCs w:val="22"/>
              </w:rPr>
              <w:t>(</w:t>
            </w:r>
            <w:proofErr w:type="spellStart"/>
            <w:r w:rsidRPr="0083061C">
              <w:rPr>
                <w:sz w:val="22"/>
                <w:szCs w:val="22"/>
              </w:rPr>
              <w:t>i</w:t>
            </w:r>
            <w:proofErr w:type="spellEnd"/>
            <w:r w:rsidRPr="0083061C">
              <w:rPr>
                <w:sz w:val="22"/>
                <w:szCs w:val="22"/>
              </w:rPr>
              <w:t>)</w:t>
            </w:r>
            <w:r w:rsidRPr="0083061C">
              <w:rPr>
                <w:sz w:val="22"/>
                <w:szCs w:val="22"/>
              </w:rPr>
              <w:tab/>
              <w:t xml:space="preserve">including items in the </w:t>
            </w:r>
            <w:proofErr w:type="gramStart"/>
            <w:r w:rsidRPr="0083061C">
              <w:rPr>
                <w:sz w:val="22"/>
                <w:szCs w:val="22"/>
              </w:rPr>
              <w:t>list;</w:t>
            </w:r>
            <w:proofErr w:type="gramEnd"/>
          </w:p>
          <w:p w14:paraId="076142CE" w14:textId="77777777" w:rsidR="00807BB8" w:rsidRPr="0083061C" w:rsidRDefault="00807BB8" w:rsidP="006F437F">
            <w:pPr>
              <w:pStyle w:val="ListNumber3"/>
              <w:spacing w:before="0" w:after="120" w:line="276" w:lineRule="auto"/>
              <w:rPr>
                <w:sz w:val="22"/>
                <w:szCs w:val="22"/>
              </w:rPr>
            </w:pPr>
            <w:r w:rsidRPr="0083061C">
              <w:rPr>
                <w:sz w:val="22"/>
                <w:szCs w:val="22"/>
              </w:rPr>
              <w:t>(ii)</w:t>
            </w:r>
            <w:r w:rsidRPr="0083061C">
              <w:rPr>
                <w:sz w:val="22"/>
                <w:szCs w:val="22"/>
              </w:rPr>
              <w:tab/>
              <w:t xml:space="preserve">deleting items from the </w:t>
            </w:r>
            <w:proofErr w:type="gramStart"/>
            <w:r w:rsidRPr="0083061C">
              <w:rPr>
                <w:sz w:val="22"/>
                <w:szCs w:val="22"/>
              </w:rPr>
              <w:t>list;</w:t>
            </w:r>
            <w:proofErr w:type="gramEnd"/>
          </w:p>
          <w:p w14:paraId="718D1923" w14:textId="77777777" w:rsidR="00807BB8" w:rsidRPr="0083061C" w:rsidRDefault="00807BB8" w:rsidP="006F437F">
            <w:pPr>
              <w:pStyle w:val="ListNumber3"/>
              <w:spacing w:before="0" w:after="120" w:line="276" w:lineRule="auto"/>
              <w:rPr>
                <w:sz w:val="22"/>
                <w:szCs w:val="22"/>
              </w:rPr>
            </w:pPr>
            <w:r w:rsidRPr="0083061C">
              <w:rPr>
                <w:sz w:val="22"/>
                <w:szCs w:val="22"/>
              </w:rPr>
              <w:t>(iii)</w:t>
            </w:r>
            <w:r w:rsidRPr="0083061C">
              <w:rPr>
                <w:sz w:val="22"/>
                <w:szCs w:val="22"/>
              </w:rPr>
              <w:tab/>
              <w:t xml:space="preserve">imposing a condition or restriction to which the inclusion of a specimen in the list is </w:t>
            </w:r>
            <w:proofErr w:type="gramStart"/>
            <w:r w:rsidRPr="0083061C">
              <w:rPr>
                <w:sz w:val="22"/>
                <w:szCs w:val="22"/>
              </w:rPr>
              <w:t>subject;</w:t>
            </w:r>
            <w:proofErr w:type="gramEnd"/>
          </w:p>
          <w:p w14:paraId="0B90D3C4" w14:textId="77777777" w:rsidR="00807BB8" w:rsidRPr="0083061C" w:rsidRDefault="00807BB8" w:rsidP="006F437F">
            <w:pPr>
              <w:pStyle w:val="ListNumber3"/>
              <w:spacing w:before="0" w:after="120" w:line="276" w:lineRule="auto"/>
              <w:rPr>
                <w:sz w:val="22"/>
                <w:szCs w:val="22"/>
              </w:rPr>
            </w:pPr>
            <w:r w:rsidRPr="0083061C">
              <w:rPr>
                <w:sz w:val="22"/>
                <w:szCs w:val="22"/>
              </w:rPr>
              <w:t>(iv)</w:t>
            </w:r>
            <w:r w:rsidRPr="0083061C">
              <w:rPr>
                <w:sz w:val="22"/>
                <w:szCs w:val="22"/>
              </w:rPr>
              <w:tab/>
              <w:t>varying or revoking a condition or restriction to which the inclusion of a specimen in the list is subject; or</w:t>
            </w:r>
          </w:p>
          <w:p w14:paraId="3928EB02" w14:textId="04728374" w:rsidR="00807BB8" w:rsidRPr="0083061C" w:rsidRDefault="00807BB8" w:rsidP="006F437F">
            <w:pPr>
              <w:pStyle w:val="ListNumber2"/>
              <w:spacing w:before="0" w:after="120"/>
              <w:rPr>
                <w:sz w:val="22"/>
                <w:szCs w:val="22"/>
              </w:rPr>
            </w:pPr>
            <w:r w:rsidRPr="0083061C">
              <w:rPr>
                <w:sz w:val="22"/>
                <w:szCs w:val="22"/>
              </w:rPr>
              <w:t>(b)</w:t>
            </w:r>
            <w:r w:rsidRPr="0083061C">
              <w:rPr>
                <w:sz w:val="22"/>
                <w:szCs w:val="22"/>
              </w:rPr>
              <w:tab/>
              <w:t>correcting an inaccuracy or updating the name of a species.</w:t>
            </w:r>
          </w:p>
          <w:p w14:paraId="4E0E7799" w14:textId="32BBB077" w:rsidR="00807BB8" w:rsidRPr="0083061C" w:rsidRDefault="00807BB8" w:rsidP="006F437F">
            <w:pPr>
              <w:pStyle w:val="ListNumber2"/>
              <w:spacing w:before="0" w:after="120"/>
              <w:rPr>
                <w:sz w:val="22"/>
                <w:szCs w:val="22"/>
              </w:rPr>
            </w:pPr>
          </w:p>
        </w:tc>
        <w:tc>
          <w:tcPr>
            <w:tcW w:w="2500" w:type="pct"/>
            <w:shd w:val="clear" w:color="auto" w:fill="auto"/>
          </w:tcPr>
          <w:p w14:paraId="34402E64" w14:textId="77777777" w:rsidR="00283E42" w:rsidRPr="0083061C" w:rsidRDefault="00283E42" w:rsidP="006F437F">
            <w:pPr>
              <w:pStyle w:val="Default"/>
              <w:autoSpaceDE/>
              <w:adjustRightInd/>
              <w:spacing w:after="120" w:line="276" w:lineRule="auto"/>
              <w:contextualSpacing/>
              <w:rPr>
                <w:rFonts w:ascii="Arial" w:hAnsi="Arial" w:cs="Arial"/>
                <w:b/>
                <w:color w:val="auto"/>
                <w:sz w:val="22"/>
                <w:szCs w:val="22"/>
              </w:rPr>
            </w:pPr>
            <w:r w:rsidRPr="0083061C">
              <w:rPr>
                <w:rFonts w:ascii="Arial" w:hAnsi="Arial" w:cs="Arial"/>
                <w:b/>
                <w:color w:val="auto"/>
                <w:sz w:val="22"/>
                <w:szCs w:val="22"/>
              </w:rPr>
              <w:t>Not applicable</w:t>
            </w:r>
          </w:p>
          <w:p w14:paraId="5548A0A1" w14:textId="3A495A33" w:rsidR="00DA3044" w:rsidRPr="0083061C" w:rsidRDefault="00283E42" w:rsidP="006F437F">
            <w:pPr>
              <w:pStyle w:val="Default"/>
              <w:spacing w:after="120" w:line="276" w:lineRule="auto"/>
              <w:contextualSpacing/>
              <w:rPr>
                <w:rFonts w:ascii="Arial" w:hAnsi="Arial" w:cs="Arial"/>
                <w:sz w:val="22"/>
                <w:szCs w:val="22"/>
              </w:rPr>
            </w:pPr>
            <w:r w:rsidRPr="0083061C">
              <w:rPr>
                <w:rFonts w:ascii="Arial" w:hAnsi="Arial" w:cs="Arial"/>
                <w:sz w:val="22"/>
                <w:szCs w:val="22"/>
              </w:rPr>
              <w:t xml:space="preserve">In December 2017, the Department completed an assessment for this fishery under the wildlife trade provisions (Part 13A) of the EPBC Act. At that time, the fishery was declared an approved wildlife trade operation until 18 December 2020. </w:t>
            </w:r>
          </w:p>
          <w:p w14:paraId="2B163C22" w14:textId="77777777" w:rsidR="00DA3044" w:rsidRPr="0083061C" w:rsidRDefault="00DA3044" w:rsidP="006F437F">
            <w:pPr>
              <w:pStyle w:val="Default"/>
              <w:spacing w:after="120" w:line="276" w:lineRule="auto"/>
              <w:contextualSpacing/>
              <w:rPr>
                <w:rFonts w:ascii="Arial" w:hAnsi="Arial" w:cs="Arial"/>
                <w:sz w:val="22"/>
                <w:szCs w:val="22"/>
              </w:rPr>
            </w:pPr>
          </w:p>
          <w:p w14:paraId="093E1F7E" w14:textId="0F8F475D" w:rsidR="00060995" w:rsidRPr="0083061C" w:rsidRDefault="00283E42" w:rsidP="006F437F">
            <w:pPr>
              <w:pStyle w:val="Default"/>
              <w:spacing w:after="120" w:line="276" w:lineRule="auto"/>
              <w:contextualSpacing/>
              <w:rPr>
                <w:rFonts w:ascii="Arial" w:hAnsi="Arial" w:cs="Arial"/>
                <w:sz w:val="22"/>
                <w:szCs w:val="22"/>
              </w:rPr>
            </w:pPr>
            <w:r w:rsidRPr="0083061C">
              <w:rPr>
                <w:rFonts w:ascii="Arial" w:hAnsi="Arial" w:cs="Arial"/>
                <w:sz w:val="22"/>
                <w:szCs w:val="22"/>
                <w:lang w:val="en-US"/>
              </w:rPr>
              <w:t>The</w:t>
            </w:r>
            <w:r w:rsidRPr="0083061C">
              <w:rPr>
                <w:rFonts w:ascii="Arial" w:hAnsi="Arial" w:cs="Arial"/>
                <w:sz w:val="22"/>
                <w:szCs w:val="22"/>
              </w:rPr>
              <w:t xml:space="preserve"> list of exempt native specimens </w:t>
            </w:r>
            <w:r w:rsidR="00DA3044" w:rsidRPr="0083061C">
              <w:rPr>
                <w:rFonts w:ascii="Arial" w:hAnsi="Arial" w:cs="Arial"/>
                <w:sz w:val="22"/>
                <w:szCs w:val="22"/>
              </w:rPr>
              <w:t xml:space="preserve">(LENS) </w:t>
            </w:r>
            <w:r w:rsidRPr="0083061C">
              <w:rPr>
                <w:rFonts w:ascii="Arial" w:hAnsi="Arial" w:cs="Arial"/>
                <w:sz w:val="22"/>
                <w:szCs w:val="22"/>
              </w:rPr>
              <w:t xml:space="preserve">was amended to allow export of product from the </w:t>
            </w:r>
            <w:r w:rsidRPr="0083061C">
              <w:rPr>
                <w:rFonts w:ascii="Arial" w:hAnsi="Arial" w:cs="Arial"/>
                <w:sz w:val="22"/>
                <w:szCs w:val="22"/>
                <w:lang w:val="en-US"/>
              </w:rPr>
              <w:t>fishery</w:t>
            </w:r>
            <w:r w:rsidRPr="0083061C">
              <w:rPr>
                <w:rFonts w:ascii="Arial" w:hAnsi="Arial" w:cs="Arial"/>
                <w:sz w:val="22"/>
                <w:szCs w:val="22"/>
              </w:rPr>
              <w:t xml:space="preserve"> while the specimens are covered by the wildlife trade operation declaration. We consider th</w:t>
            </w:r>
            <w:r w:rsidR="00DA3044" w:rsidRPr="0083061C">
              <w:rPr>
                <w:rFonts w:ascii="Arial" w:hAnsi="Arial" w:cs="Arial"/>
                <w:sz w:val="22"/>
                <w:szCs w:val="22"/>
              </w:rPr>
              <w:t>is</w:t>
            </w:r>
            <w:r w:rsidRPr="0083061C">
              <w:rPr>
                <w:rFonts w:ascii="Arial" w:hAnsi="Arial" w:cs="Arial"/>
                <w:sz w:val="22"/>
                <w:szCs w:val="22"/>
              </w:rPr>
              <w:t xml:space="preserve"> decision remain valid, and no changes to the current </w:t>
            </w:r>
            <w:r w:rsidR="00DA3044" w:rsidRPr="0083061C">
              <w:rPr>
                <w:rFonts w:ascii="Arial" w:hAnsi="Arial" w:cs="Arial"/>
                <w:sz w:val="22"/>
                <w:szCs w:val="22"/>
              </w:rPr>
              <w:t>LENS</w:t>
            </w:r>
            <w:r w:rsidRPr="0083061C">
              <w:rPr>
                <w:rFonts w:ascii="Arial" w:hAnsi="Arial" w:cs="Arial"/>
                <w:sz w:val="22"/>
                <w:szCs w:val="22"/>
              </w:rPr>
              <w:t xml:space="preserve"> is required at this time</w:t>
            </w:r>
            <w:r w:rsidR="00396239" w:rsidRPr="0083061C">
              <w:rPr>
                <w:rFonts w:ascii="Arial" w:hAnsi="Arial" w:cs="Arial"/>
                <w:sz w:val="22"/>
                <w:szCs w:val="22"/>
              </w:rPr>
              <w:t>.</w:t>
            </w:r>
          </w:p>
        </w:tc>
      </w:tr>
      <w:tr w:rsidR="00D40B13" w:rsidRPr="0083061C" w14:paraId="5A8D2589" w14:textId="77777777" w:rsidTr="004D3407">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tcPr>
          <w:p w14:paraId="0CDFB265" w14:textId="72DD1CDC" w:rsidR="00807BB8" w:rsidRPr="0083061C" w:rsidRDefault="00D40B13" w:rsidP="006F437F">
            <w:pPr>
              <w:pStyle w:val="ListNumber"/>
              <w:spacing w:before="0" w:after="120"/>
              <w:rPr>
                <w:sz w:val="22"/>
                <w:szCs w:val="22"/>
              </w:rPr>
            </w:pPr>
            <w:r w:rsidRPr="0083061C">
              <w:rPr>
                <w:sz w:val="22"/>
                <w:szCs w:val="22"/>
              </w:rPr>
              <w:t>(1A)</w:t>
            </w:r>
            <w:r w:rsidR="00A961C6" w:rsidRPr="0083061C">
              <w:rPr>
                <w:sz w:val="22"/>
                <w:szCs w:val="22"/>
              </w:rPr>
              <w:tab/>
            </w:r>
            <w:r w:rsidRPr="0083061C">
              <w:rPr>
                <w:sz w:val="22"/>
                <w:szCs w:val="22"/>
              </w:rPr>
              <w:t xml:space="preserve">In deciding to amend the LENS, the Minister must rely primarily on outcomes </w:t>
            </w:r>
            <w:r w:rsidR="008E3115" w:rsidRPr="0083061C">
              <w:rPr>
                <w:sz w:val="22"/>
                <w:szCs w:val="22"/>
              </w:rPr>
              <w:t xml:space="preserve">an assessment under </w:t>
            </w:r>
            <w:r w:rsidRPr="0083061C">
              <w:rPr>
                <w:sz w:val="22"/>
                <w:szCs w:val="22"/>
              </w:rPr>
              <w:t>Part 10, Div</w:t>
            </w:r>
            <w:r w:rsidR="008E3115" w:rsidRPr="0083061C">
              <w:rPr>
                <w:sz w:val="22"/>
                <w:szCs w:val="22"/>
              </w:rPr>
              <w:t>isions</w:t>
            </w:r>
            <w:r w:rsidRPr="0083061C">
              <w:rPr>
                <w:sz w:val="22"/>
                <w:szCs w:val="22"/>
              </w:rPr>
              <w:t xml:space="preserve"> 1 or 2 </w:t>
            </w:r>
          </w:p>
          <w:p w14:paraId="669312B2" w14:textId="7CCB8509" w:rsidR="00227603" w:rsidRPr="0083061C" w:rsidRDefault="00227603" w:rsidP="006F437F">
            <w:pPr>
              <w:pStyle w:val="ListNumber"/>
              <w:spacing w:before="0" w:after="120"/>
              <w:rPr>
                <w:sz w:val="22"/>
                <w:szCs w:val="22"/>
              </w:rPr>
            </w:pPr>
          </w:p>
        </w:tc>
        <w:tc>
          <w:tcPr>
            <w:tcW w:w="2500" w:type="pct"/>
            <w:shd w:val="clear" w:color="auto" w:fill="auto"/>
          </w:tcPr>
          <w:p w14:paraId="308B1BC5" w14:textId="77777777" w:rsidR="00283E42" w:rsidRPr="0083061C" w:rsidRDefault="00283E42" w:rsidP="006F437F">
            <w:pPr>
              <w:spacing w:before="0" w:line="276" w:lineRule="auto"/>
              <w:contextualSpacing/>
              <w:rPr>
                <w:rFonts w:cs="Arial"/>
                <w:b/>
              </w:rPr>
            </w:pPr>
            <w:r w:rsidRPr="0083061C">
              <w:rPr>
                <w:rFonts w:cs="Arial"/>
                <w:b/>
              </w:rPr>
              <w:t>Not applicable</w:t>
            </w:r>
          </w:p>
          <w:p w14:paraId="631FEB27" w14:textId="63B52DF4" w:rsidR="00E57AB7" w:rsidRPr="0083061C" w:rsidRDefault="00283E42" w:rsidP="006F437F">
            <w:pPr>
              <w:spacing w:before="0" w:line="276" w:lineRule="auto"/>
              <w:contextualSpacing/>
              <w:rPr>
                <w:rFonts w:cs="Arial"/>
              </w:rPr>
            </w:pPr>
            <w:r w:rsidRPr="0083061C">
              <w:rPr>
                <w:rFonts w:cs="Arial"/>
              </w:rPr>
              <w:t>See comments at subsection 303</w:t>
            </w:r>
            <w:proofErr w:type="gramStart"/>
            <w:r w:rsidRPr="0083061C">
              <w:rPr>
                <w:rFonts w:cs="Arial"/>
              </w:rPr>
              <w:t>DC(</w:t>
            </w:r>
            <w:proofErr w:type="gramEnd"/>
            <w:r w:rsidRPr="0083061C">
              <w:rPr>
                <w:rFonts w:cs="Arial"/>
              </w:rPr>
              <w:t>1) above.</w:t>
            </w:r>
          </w:p>
        </w:tc>
      </w:tr>
      <w:tr w:rsidR="00D40B13" w:rsidRPr="0083061C" w14:paraId="38C0624F" w14:textId="77777777" w:rsidTr="004D3407">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auto"/>
          </w:tcPr>
          <w:p w14:paraId="3D0126F3" w14:textId="4DEA95BE" w:rsidR="00807BB8" w:rsidRPr="0083061C" w:rsidRDefault="00D40B13" w:rsidP="006F437F">
            <w:pPr>
              <w:pStyle w:val="ListNumber"/>
              <w:spacing w:before="0" w:after="120"/>
              <w:rPr>
                <w:sz w:val="22"/>
                <w:szCs w:val="22"/>
              </w:rPr>
            </w:pPr>
            <w:r w:rsidRPr="0083061C">
              <w:rPr>
                <w:sz w:val="22"/>
                <w:szCs w:val="22"/>
              </w:rPr>
              <w:lastRenderedPageBreak/>
              <w:t>(1C)</w:t>
            </w:r>
            <w:r w:rsidR="00A961C6" w:rsidRPr="0083061C">
              <w:rPr>
                <w:sz w:val="22"/>
                <w:szCs w:val="22"/>
              </w:rPr>
              <w:tab/>
            </w:r>
            <w:r w:rsidRPr="0083061C">
              <w:rPr>
                <w:sz w:val="22"/>
                <w:szCs w:val="22"/>
              </w:rPr>
              <w:t>The above does not limit matters that may be considered when deciding to amend LENS.</w:t>
            </w:r>
          </w:p>
          <w:p w14:paraId="73E5E7F6" w14:textId="7040175C" w:rsidR="00227603" w:rsidRPr="0083061C" w:rsidRDefault="00227603" w:rsidP="006F437F">
            <w:pPr>
              <w:pStyle w:val="ListNumber"/>
              <w:spacing w:before="0" w:after="120"/>
              <w:rPr>
                <w:sz w:val="22"/>
                <w:szCs w:val="22"/>
              </w:rPr>
            </w:pPr>
          </w:p>
        </w:tc>
        <w:tc>
          <w:tcPr>
            <w:tcW w:w="2500" w:type="pct"/>
            <w:shd w:val="clear" w:color="auto" w:fill="auto"/>
          </w:tcPr>
          <w:p w14:paraId="45238890" w14:textId="77777777" w:rsidR="004D3407" w:rsidRPr="0083061C" w:rsidRDefault="004D3407" w:rsidP="006F437F">
            <w:pPr>
              <w:spacing w:before="0" w:line="276" w:lineRule="auto"/>
              <w:contextualSpacing/>
              <w:rPr>
                <w:rFonts w:cs="Arial"/>
                <w:b/>
              </w:rPr>
            </w:pPr>
            <w:r w:rsidRPr="0083061C">
              <w:rPr>
                <w:rFonts w:cs="Arial"/>
                <w:b/>
              </w:rPr>
              <w:t>Not applicable</w:t>
            </w:r>
          </w:p>
          <w:p w14:paraId="748BF845" w14:textId="7F3AC3CA" w:rsidR="00E57AB7" w:rsidRPr="0083061C" w:rsidRDefault="004D3407" w:rsidP="006F437F">
            <w:pPr>
              <w:spacing w:before="0" w:line="276" w:lineRule="auto"/>
              <w:contextualSpacing/>
              <w:rPr>
                <w:rFonts w:cs="Arial"/>
              </w:rPr>
            </w:pPr>
            <w:r w:rsidRPr="0083061C">
              <w:rPr>
                <w:rFonts w:cs="Arial"/>
              </w:rPr>
              <w:t>See comments at subsection 303</w:t>
            </w:r>
            <w:proofErr w:type="gramStart"/>
            <w:r w:rsidRPr="0083061C">
              <w:rPr>
                <w:rFonts w:cs="Arial"/>
              </w:rPr>
              <w:t>DC(</w:t>
            </w:r>
            <w:proofErr w:type="gramEnd"/>
            <w:r w:rsidRPr="0083061C">
              <w:rPr>
                <w:rFonts w:cs="Arial"/>
              </w:rPr>
              <w:t>1) above.</w:t>
            </w:r>
          </w:p>
        </w:tc>
      </w:tr>
      <w:tr w:rsidR="00D40B13" w:rsidRPr="0083061C" w14:paraId="50241D9F" w14:textId="77777777" w:rsidTr="00B12088">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47883243" w14:textId="7925DC91" w:rsidR="00D40B13" w:rsidRPr="0083061C" w:rsidRDefault="00D40B13" w:rsidP="006F437F">
            <w:pPr>
              <w:pStyle w:val="ListNumber"/>
              <w:spacing w:before="0" w:after="120"/>
              <w:rPr>
                <w:sz w:val="22"/>
                <w:szCs w:val="22"/>
              </w:rPr>
            </w:pPr>
            <w:r w:rsidRPr="0083061C">
              <w:rPr>
                <w:sz w:val="22"/>
                <w:szCs w:val="22"/>
              </w:rPr>
              <w:t>(3)</w:t>
            </w:r>
            <w:r w:rsidR="00A961C6" w:rsidRPr="0083061C">
              <w:rPr>
                <w:sz w:val="22"/>
                <w:szCs w:val="22"/>
              </w:rPr>
              <w:tab/>
            </w:r>
            <w:r w:rsidRPr="0083061C">
              <w:rPr>
                <w:sz w:val="22"/>
                <w:szCs w:val="22"/>
              </w:rPr>
              <w:t>Before amending the LENS, the Minister must consult:</w:t>
            </w:r>
          </w:p>
          <w:p w14:paraId="72317F56" w14:textId="7F20C045" w:rsidR="00807BB8" w:rsidRPr="0083061C" w:rsidRDefault="00807BB8" w:rsidP="006F437F">
            <w:pPr>
              <w:pStyle w:val="ListNumber2"/>
              <w:spacing w:before="0" w:after="120"/>
              <w:rPr>
                <w:sz w:val="22"/>
                <w:szCs w:val="22"/>
              </w:rPr>
            </w:pPr>
            <w:r w:rsidRPr="0083061C">
              <w:rPr>
                <w:sz w:val="22"/>
                <w:szCs w:val="22"/>
              </w:rPr>
              <w:t>(a)</w:t>
            </w:r>
            <w:r w:rsidRPr="0083061C">
              <w:rPr>
                <w:sz w:val="22"/>
                <w:szCs w:val="22"/>
              </w:rPr>
              <w:tab/>
              <w:t>other Minister or Ministers as appropriate; and</w:t>
            </w:r>
          </w:p>
          <w:p w14:paraId="6FEF0265" w14:textId="7EB32D86" w:rsidR="00807BB8" w:rsidRPr="0083061C" w:rsidRDefault="00807BB8" w:rsidP="006F437F">
            <w:pPr>
              <w:pStyle w:val="ListNumber2"/>
              <w:spacing w:before="0" w:after="120"/>
              <w:rPr>
                <w:sz w:val="22"/>
                <w:szCs w:val="22"/>
              </w:rPr>
            </w:pPr>
            <w:r w:rsidRPr="0083061C">
              <w:rPr>
                <w:sz w:val="22"/>
                <w:szCs w:val="22"/>
              </w:rPr>
              <w:t>(b)</w:t>
            </w:r>
            <w:r w:rsidRPr="0083061C">
              <w:rPr>
                <w:sz w:val="22"/>
                <w:szCs w:val="22"/>
              </w:rPr>
              <w:tab/>
              <w:t>other Minister or Ministers of each State and self-governing Territory as appropriate; and</w:t>
            </w:r>
          </w:p>
          <w:p w14:paraId="3F3BDC25" w14:textId="6D9D6A74" w:rsidR="00807BB8" w:rsidRPr="0083061C" w:rsidRDefault="00807BB8" w:rsidP="006F437F">
            <w:pPr>
              <w:pStyle w:val="ListNumber2"/>
              <w:spacing w:before="0" w:after="120"/>
              <w:rPr>
                <w:sz w:val="22"/>
                <w:szCs w:val="22"/>
              </w:rPr>
            </w:pPr>
            <w:r w:rsidRPr="0083061C">
              <w:rPr>
                <w:sz w:val="22"/>
                <w:szCs w:val="22"/>
              </w:rPr>
              <w:t>(c)</w:t>
            </w:r>
            <w:r w:rsidRPr="0083061C">
              <w:rPr>
                <w:sz w:val="22"/>
                <w:szCs w:val="22"/>
              </w:rPr>
              <w:tab/>
              <w:t>other persons and organisations as appropriate.</w:t>
            </w:r>
          </w:p>
          <w:p w14:paraId="713AFE99" w14:textId="4B09E16C" w:rsidR="00227603" w:rsidRPr="0083061C" w:rsidRDefault="00227603" w:rsidP="006F437F">
            <w:pPr>
              <w:pStyle w:val="ListNumber2"/>
              <w:spacing w:before="0" w:after="120"/>
              <w:rPr>
                <w:sz w:val="22"/>
                <w:szCs w:val="22"/>
              </w:rPr>
            </w:pPr>
          </w:p>
        </w:tc>
        <w:tc>
          <w:tcPr>
            <w:tcW w:w="2500" w:type="pct"/>
            <w:shd w:val="clear" w:color="auto" w:fill="auto"/>
          </w:tcPr>
          <w:p w14:paraId="46BF1D96" w14:textId="77777777" w:rsidR="00B12088" w:rsidRPr="0083061C" w:rsidRDefault="00B12088" w:rsidP="006F437F">
            <w:pPr>
              <w:spacing w:before="0" w:line="276" w:lineRule="auto"/>
              <w:contextualSpacing/>
              <w:rPr>
                <w:rFonts w:cs="Arial"/>
                <w:b/>
              </w:rPr>
            </w:pPr>
            <w:r w:rsidRPr="0083061C">
              <w:rPr>
                <w:rFonts w:cs="Arial"/>
                <w:b/>
              </w:rPr>
              <w:t>Not applicable</w:t>
            </w:r>
          </w:p>
          <w:p w14:paraId="3FA5A127" w14:textId="08AC6861" w:rsidR="00E57AB7" w:rsidRPr="0083061C" w:rsidRDefault="00283E42" w:rsidP="006F437F">
            <w:pPr>
              <w:spacing w:before="0" w:line="276" w:lineRule="auto"/>
              <w:rPr>
                <w:rFonts w:cs="Arial"/>
              </w:rPr>
            </w:pPr>
            <w:r w:rsidRPr="0083061C">
              <w:rPr>
                <w:rFonts w:cs="Arial"/>
                <w:b/>
              </w:rPr>
              <w:br/>
            </w:r>
            <w:r w:rsidR="00B12088" w:rsidRPr="0083061C">
              <w:rPr>
                <w:rFonts w:cs="Arial"/>
              </w:rPr>
              <w:t>See comments at subsection 303</w:t>
            </w:r>
            <w:proofErr w:type="gramStart"/>
            <w:r w:rsidR="00B12088" w:rsidRPr="0083061C">
              <w:rPr>
                <w:rFonts w:cs="Arial"/>
              </w:rPr>
              <w:t>DC(</w:t>
            </w:r>
            <w:proofErr w:type="gramEnd"/>
            <w:r w:rsidR="00B12088" w:rsidRPr="0083061C">
              <w:rPr>
                <w:rFonts w:cs="Arial"/>
              </w:rPr>
              <w:t>1) above.</w:t>
            </w:r>
          </w:p>
        </w:tc>
      </w:tr>
      <w:tr w:rsidR="00DF3B87" w:rsidRPr="0083061C" w14:paraId="29D711AC"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5A470539" w14:textId="22216B5A" w:rsidR="00DF3B87" w:rsidRPr="0083061C" w:rsidRDefault="00DF3B87" w:rsidP="006F437F">
            <w:pPr>
              <w:spacing w:before="0" w:line="276" w:lineRule="auto"/>
              <w:ind w:left="426" w:hanging="426"/>
              <w:contextualSpacing/>
              <w:jc w:val="center"/>
              <w:rPr>
                <w:rFonts w:cs="Arial"/>
              </w:rPr>
            </w:pPr>
            <w:r w:rsidRPr="0083061C">
              <w:rPr>
                <w:rFonts w:cs="Arial"/>
                <w:b/>
              </w:rPr>
              <w:t>Section 303FN Approved wildlife trade operation</w:t>
            </w:r>
          </w:p>
        </w:tc>
        <w:tc>
          <w:tcPr>
            <w:tcW w:w="2500" w:type="pct"/>
            <w:shd w:val="clear" w:color="auto" w:fill="D9D9D9" w:themeFill="background1" w:themeFillShade="D9"/>
            <w:vAlign w:val="center"/>
          </w:tcPr>
          <w:p w14:paraId="71A03325" w14:textId="666FCAFD" w:rsidR="00DF3B87" w:rsidRPr="0083061C" w:rsidRDefault="00DF3B87" w:rsidP="006F437F">
            <w:pPr>
              <w:spacing w:before="0" w:line="276" w:lineRule="auto"/>
              <w:contextualSpacing/>
              <w:jc w:val="center"/>
              <w:rPr>
                <w:rFonts w:cs="Arial"/>
                <w:b/>
              </w:rPr>
            </w:pPr>
            <w:r w:rsidRPr="0083061C">
              <w:rPr>
                <w:rFonts w:cs="Arial"/>
                <w:b/>
              </w:rPr>
              <w:t>Comment</w:t>
            </w:r>
          </w:p>
        </w:tc>
      </w:tr>
      <w:tr w:rsidR="00DF3B87" w:rsidRPr="0083061C" w14:paraId="5E224131" w14:textId="77777777" w:rsidTr="0009789B">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tcPr>
          <w:p w14:paraId="70E829D9" w14:textId="40DD2873" w:rsidR="00DF3B87" w:rsidRPr="0083061C" w:rsidRDefault="0009789B" w:rsidP="006F437F">
            <w:pPr>
              <w:pStyle w:val="ListNumber"/>
              <w:spacing w:before="0" w:after="120"/>
              <w:rPr>
                <w:sz w:val="22"/>
                <w:szCs w:val="22"/>
              </w:rPr>
            </w:pPr>
            <w:r w:rsidRPr="0083061C">
              <w:rPr>
                <w:sz w:val="22"/>
                <w:szCs w:val="22"/>
              </w:rPr>
              <w:t>(2)</w:t>
            </w:r>
            <w:r w:rsidRPr="0083061C">
              <w:rPr>
                <w:sz w:val="22"/>
                <w:szCs w:val="22"/>
              </w:rPr>
              <w:tab/>
              <w:t xml:space="preserve">The Minister may, by instrument published in the </w:t>
            </w:r>
            <w:r w:rsidRPr="0083061C">
              <w:rPr>
                <w:i/>
                <w:sz w:val="22"/>
                <w:szCs w:val="22"/>
              </w:rPr>
              <w:t>Gazette</w:t>
            </w:r>
            <w:r w:rsidRPr="0083061C">
              <w:rPr>
                <w:sz w:val="22"/>
                <w:szCs w:val="22"/>
              </w:rPr>
              <w:t xml:space="preserve">, declare that a specified wildlife trade operation is an </w:t>
            </w:r>
            <w:r w:rsidRPr="0083061C">
              <w:rPr>
                <w:i/>
                <w:sz w:val="22"/>
                <w:szCs w:val="22"/>
              </w:rPr>
              <w:t xml:space="preserve">approved wildlife trade operation </w:t>
            </w:r>
            <w:r w:rsidRPr="0083061C">
              <w:rPr>
                <w:sz w:val="22"/>
                <w:szCs w:val="22"/>
              </w:rPr>
              <w:t>for the purposes of this section.</w:t>
            </w:r>
          </w:p>
        </w:tc>
        <w:tc>
          <w:tcPr>
            <w:tcW w:w="2500" w:type="pct"/>
            <w:shd w:val="clear" w:color="auto" w:fill="auto"/>
          </w:tcPr>
          <w:p w14:paraId="0B8964F8" w14:textId="77777777" w:rsidR="0009789B" w:rsidRPr="0083061C" w:rsidRDefault="0009789B" w:rsidP="006F437F">
            <w:pPr>
              <w:spacing w:before="0" w:line="276" w:lineRule="auto"/>
              <w:contextualSpacing/>
              <w:rPr>
                <w:rFonts w:cs="Arial"/>
                <w:b/>
              </w:rPr>
            </w:pPr>
            <w:r w:rsidRPr="0083061C">
              <w:rPr>
                <w:rFonts w:cs="Arial"/>
                <w:b/>
              </w:rPr>
              <w:t>Not applicable</w:t>
            </w:r>
          </w:p>
          <w:p w14:paraId="159A5E59" w14:textId="30F329A1" w:rsidR="00DF3B87" w:rsidRPr="0083061C" w:rsidRDefault="0009789B" w:rsidP="006F437F">
            <w:pPr>
              <w:spacing w:before="0" w:line="276" w:lineRule="auto"/>
              <w:contextualSpacing/>
              <w:rPr>
                <w:rFonts w:cs="Arial"/>
                <w:b/>
              </w:rPr>
            </w:pPr>
            <w:r w:rsidRPr="0083061C">
              <w:rPr>
                <w:rFonts w:cs="Arial"/>
              </w:rPr>
              <w:t>See comments at subsection 303</w:t>
            </w:r>
            <w:proofErr w:type="gramStart"/>
            <w:r w:rsidRPr="0083061C">
              <w:rPr>
                <w:rFonts w:cs="Arial"/>
              </w:rPr>
              <w:t>DC(</w:t>
            </w:r>
            <w:proofErr w:type="gramEnd"/>
            <w:r w:rsidRPr="0083061C">
              <w:rPr>
                <w:rFonts w:cs="Arial"/>
              </w:rPr>
              <w:t>1) above.</w:t>
            </w:r>
          </w:p>
        </w:tc>
      </w:tr>
      <w:tr w:rsidR="00A74920" w:rsidRPr="0083061C" w14:paraId="3FA8DBB8" w14:textId="77777777" w:rsidTr="0009789B">
        <w:trPr>
          <w:cnfStyle w:val="000000100000" w:firstRow="0" w:lastRow="0" w:firstColumn="0" w:lastColumn="0" w:oddVBand="0" w:evenVBand="0" w:oddHBand="1" w:evenHBand="0" w:firstRowFirstColumn="0" w:firstRowLastColumn="0" w:lastRowFirstColumn="0" w:lastRowLastColumn="0"/>
          <w:trHeight w:val="3304"/>
        </w:trPr>
        <w:tc>
          <w:tcPr>
            <w:tcW w:w="2500" w:type="pct"/>
            <w:shd w:val="clear" w:color="auto" w:fill="92D050"/>
          </w:tcPr>
          <w:p w14:paraId="7640CCDD" w14:textId="0BD238FA" w:rsidR="00A74920" w:rsidRPr="0083061C" w:rsidRDefault="00A74920" w:rsidP="006F437F">
            <w:pPr>
              <w:pStyle w:val="ListNumber"/>
              <w:spacing w:before="0" w:after="120"/>
              <w:rPr>
                <w:sz w:val="22"/>
                <w:szCs w:val="22"/>
              </w:rPr>
            </w:pPr>
            <w:r w:rsidRPr="0083061C">
              <w:rPr>
                <w:sz w:val="22"/>
                <w:szCs w:val="22"/>
              </w:rPr>
              <w:t>(3)</w:t>
            </w:r>
            <w:r w:rsidRPr="0083061C">
              <w:rPr>
                <w:sz w:val="22"/>
                <w:szCs w:val="22"/>
              </w:rPr>
              <w:tab/>
              <w:t xml:space="preserve">The Minister must not declare an operation as an approved wildlife trade operation unless the Minister is </w:t>
            </w:r>
            <w:r w:rsidRPr="0083061C">
              <w:rPr>
                <w:b/>
                <w:sz w:val="22"/>
                <w:szCs w:val="22"/>
              </w:rPr>
              <w:t>satisfied</w:t>
            </w:r>
            <w:r w:rsidRPr="0083061C">
              <w:rPr>
                <w:sz w:val="22"/>
                <w:szCs w:val="22"/>
              </w:rPr>
              <w:t xml:space="preserve"> that:</w:t>
            </w:r>
          </w:p>
          <w:p w14:paraId="532CF461" w14:textId="77777777" w:rsidR="00A74920" w:rsidRPr="0083061C" w:rsidRDefault="00A74920" w:rsidP="006F437F">
            <w:pPr>
              <w:pStyle w:val="ListNumber2"/>
              <w:spacing w:before="0" w:after="120"/>
              <w:rPr>
                <w:sz w:val="22"/>
                <w:szCs w:val="22"/>
              </w:rPr>
            </w:pPr>
            <w:r w:rsidRPr="0083061C">
              <w:rPr>
                <w:sz w:val="22"/>
                <w:szCs w:val="22"/>
              </w:rPr>
              <w:t>(a)</w:t>
            </w:r>
            <w:r w:rsidRPr="0083061C">
              <w:rPr>
                <w:sz w:val="22"/>
                <w:szCs w:val="22"/>
              </w:rPr>
              <w:tab/>
              <w:t>the operation is consistent with the objects of Part 13A of the Act; and</w:t>
            </w:r>
          </w:p>
          <w:p w14:paraId="07F71B09" w14:textId="77777777" w:rsidR="00A74920" w:rsidRPr="0083061C" w:rsidRDefault="00A74920" w:rsidP="006F437F">
            <w:pPr>
              <w:pStyle w:val="ListNumber2"/>
              <w:spacing w:before="0" w:after="120"/>
              <w:rPr>
                <w:sz w:val="22"/>
                <w:szCs w:val="22"/>
              </w:rPr>
            </w:pPr>
            <w:r w:rsidRPr="0083061C">
              <w:rPr>
                <w:sz w:val="22"/>
                <w:szCs w:val="22"/>
              </w:rPr>
              <w:t>(b)</w:t>
            </w:r>
            <w:r w:rsidRPr="0083061C">
              <w:rPr>
                <w:sz w:val="22"/>
                <w:szCs w:val="22"/>
              </w:rPr>
              <w:tab/>
              <w:t>the operation will not be detrimental to:</w:t>
            </w:r>
          </w:p>
          <w:p w14:paraId="2DD4D83A" w14:textId="77777777" w:rsidR="00A74920" w:rsidRPr="0083061C" w:rsidRDefault="00A74920" w:rsidP="006F437F">
            <w:pPr>
              <w:pStyle w:val="ListNumber3"/>
              <w:spacing w:before="0" w:after="120" w:line="276" w:lineRule="auto"/>
              <w:rPr>
                <w:sz w:val="22"/>
                <w:szCs w:val="22"/>
              </w:rPr>
            </w:pPr>
            <w:r w:rsidRPr="0083061C">
              <w:rPr>
                <w:sz w:val="22"/>
                <w:szCs w:val="22"/>
              </w:rPr>
              <w:t>(</w:t>
            </w:r>
            <w:proofErr w:type="spellStart"/>
            <w:r w:rsidRPr="0083061C">
              <w:rPr>
                <w:sz w:val="22"/>
                <w:szCs w:val="22"/>
              </w:rPr>
              <w:t>i</w:t>
            </w:r>
            <w:proofErr w:type="spellEnd"/>
            <w:r w:rsidRPr="0083061C">
              <w:rPr>
                <w:sz w:val="22"/>
                <w:szCs w:val="22"/>
              </w:rPr>
              <w:t>)</w:t>
            </w:r>
            <w:r w:rsidRPr="0083061C">
              <w:rPr>
                <w:sz w:val="22"/>
                <w:szCs w:val="22"/>
              </w:rPr>
              <w:tab/>
              <w:t xml:space="preserve">the survival of a </w:t>
            </w:r>
            <w:proofErr w:type="spellStart"/>
            <w:r w:rsidRPr="0083061C">
              <w:rPr>
                <w:sz w:val="22"/>
                <w:szCs w:val="22"/>
              </w:rPr>
              <w:t>taxon</w:t>
            </w:r>
            <w:proofErr w:type="spellEnd"/>
            <w:r w:rsidRPr="0083061C">
              <w:rPr>
                <w:sz w:val="22"/>
                <w:szCs w:val="22"/>
              </w:rPr>
              <w:t xml:space="preserve"> to which the operation relates; or</w:t>
            </w:r>
          </w:p>
          <w:p w14:paraId="5977E623" w14:textId="77777777" w:rsidR="00A74920" w:rsidRPr="0083061C" w:rsidRDefault="00A74920" w:rsidP="006F437F">
            <w:pPr>
              <w:pStyle w:val="ListNumber3"/>
              <w:spacing w:before="0" w:after="120" w:line="276" w:lineRule="auto"/>
              <w:rPr>
                <w:sz w:val="22"/>
                <w:szCs w:val="22"/>
              </w:rPr>
            </w:pPr>
            <w:r w:rsidRPr="0083061C">
              <w:rPr>
                <w:sz w:val="22"/>
                <w:szCs w:val="22"/>
              </w:rPr>
              <w:t>(ii)</w:t>
            </w:r>
            <w:r w:rsidRPr="0083061C">
              <w:rPr>
                <w:sz w:val="22"/>
                <w:szCs w:val="22"/>
              </w:rPr>
              <w:tab/>
              <w:t xml:space="preserve">the conservation status of a </w:t>
            </w:r>
            <w:proofErr w:type="spellStart"/>
            <w:r w:rsidRPr="0083061C">
              <w:rPr>
                <w:sz w:val="22"/>
                <w:szCs w:val="22"/>
              </w:rPr>
              <w:t>taxon</w:t>
            </w:r>
            <w:proofErr w:type="spellEnd"/>
            <w:r w:rsidRPr="0083061C">
              <w:rPr>
                <w:sz w:val="22"/>
                <w:szCs w:val="22"/>
              </w:rPr>
              <w:t xml:space="preserve"> to which the operation relates; and</w:t>
            </w:r>
          </w:p>
          <w:p w14:paraId="67C4A7FA" w14:textId="77777777" w:rsidR="00A74920" w:rsidRPr="0083061C" w:rsidRDefault="00A74920" w:rsidP="006F437F">
            <w:pPr>
              <w:pStyle w:val="ListNumber2"/>
              <w:spacing w:before="0" w:after="120"/>
              <w:rPr>
                <w:sz w:val="22"/>
                <w:szCs w:val="22"/>
              </w:rPr>
            </w:pPr>
            <w:r w:rsidRPr="0083061C">
              <w:rPr>
                <w:sz w:val="22"/>
                <w:szCs w:val="22"/>
              </w:rPr>
              <w:t>(ba)</w:t>
            </w:r>
            <w:r w:rsidRPr="0083061C">
              <w:rPr>
                <w:sz w:val="22"/>
                <w:szCs w:val="22"/>
              </w:rPr>
              <w:tab/>
              <w:t>the operation will not be likely to threaten any relevant ecosystem including (but not limited to) any habitat or biodiversity; and</w:t>
            </w:r>
          </w:p>
          <w:p w14:paraId="48696EA2" w14:textId="7E7ACD05" w:rsidR="00A74920" w:rsidRPr="0083061C" w:rsidRDefault="00A74920" w:rsidP="006F437F">
            <w:pPr>
              <w:pStyle w:val="ListNumber2"/>
              <w:spacing w:before="0" w:after="120"/>
              <w:rPr>
                <w:sz w:val="22"/>
                <w:szCs w:val="22"/>
              </w:rPr>
            </w:pPr>
          </w:p>
        </w:tc>
        <w:tc>
          <w:tcPr>
            <w:tcW w:w="2500" w:type="pct"/>
            <w:shd w:val="clear" w:color="auto" w:fill="auto"/>
          </w:tcPr>
          <w:p w14:paraId="02C0DED3" w14:textId="04D39684" w:rsidR="00A74920" w:rsidRPr="0083061C" w:rsidRDefault="0009789B" w:rsidP="006F437F">
            <w:pPr>
              <w:spacing w:before="0" w:line="276" w:lineRule="auto"/>
              <w:contextualSpacing/>
              <w:rPr>
                <w:rFonts w:cs="Arial"/>
              </w:rPr>
            </w:pPr>
            <w:r w:rsidRPr="0083061C">
              <w:rPr>
                <w:rFonts w:cs="Arial"/>
                <w:b/>
              </w:rPr>
              <w:t>Meets</w:t>
            </w:r>
            <w:r w:rsidRPr="0083061C">
              <w:rPr>
                <w:rFonts w:cs="Arial"/>
              </w:rPr>
              <w:br/>
            </w:r>
            <w:r w:rsidR="00383B0F" w:rsidRPr="0083061C">
              <w:rPr>
                <w:rFonts w:cs="Arial"/>
              </w:rPr>
              <w:t>The operation of the f</w:t>
            </w:r>
            <w:r w:rsidRPr="0083061C">
              <w:rPr>
                <w:rFonts w:cs="Arial"/>
              </w:rPr>
              <w:t xml:space="preserve">ishery is consistent with Objects of </w:t>
            </w:r>
            <w:r w:rsidR="00383B0F" w:rsidRPr="0083061C">
              <w:rPr>
                <w:rFonts w:cs="Arial"/>
              </w:rPr>
              <w:t xml:space="preserve">Part </w:t>
            </w:r>
            <w:r w:rsidRPr="0083061C">
              <w:rPr>
                <w:rFonts w:cs="Arial"/>
              </w:rPr>
              <w:t>13A</w:t>
            </w:r>
            <w:r w:rsidR="00383B0F" w:rsidRPr="0083061C">
              <w:rPr>
                <w:rFonts w:cs="Arial"/>
              </w:rPr>
              <w:t xml:space="preserve"> of the EPBC Act</w:t>
            </w:r>
            <w:r w:rsidR="00B12088" w:rsidRPr="0083061C">
              <w:rPr>
                <w:rFonts w:cs="Arial"/>
              </w:rPr>
              <w:t>.</w:t>
            </w:r>
          </w:p>
          <w:p w14:paraId="3EF6E5AE" w14:textId="77777777" w:rsidR="004E4B34" w:rsidRPr="0083061C" w:rsidRDefault="004E4B34" w:rsidP="006F437F">
            <w:pPr>
              <w:spacing w:before="0" w:line="276" w:lineRule="auto"/>
              <w:contextualSpacing/>
              <w:rPr>
                <w:rFonts w:cs="Arial"/>
              </w:rPr>
            </w:pPr>
          </w:p>
          <w:p w14:paraId="082FFE2C" w14:textId="5432E137" w:rsidR="0009789B" w:rsidRPr="0083061C" w:rsidRDefault="004E4B34" w:rsidP="006F437F">
            <w:pPr>
              <w:spacing w:before="0" w:line="276" w:lineRule="auto"/>
              <w:contextualSpacing/>
              <w:rPr>
                <w:rFonts w:cs="Arial"/>
              </w:rPr>
            </w:pPr>
            <w:r w:rsidRPr="0083061C">
              <w:rPr>
                <w:rFonts w:cs="Arial"/>
              </w:rPr>
              <w:t>Based on the outcomes of the Department’s assessment, as outlined in this report, and the conditions recommended in Section 2, the fishery will not be detrimental to the survival or conservation status of a taxa or relevant ecosystem to which it relates within the next three years.</w:t>
            </w:r>
          </w:p>
          <w:p w14:paraId="0FC625E7" w14:textId="01DB46AC" w:rsidR="0009789B" w:rsidRPr="0083061C" w:rsidRDefault="0009789B" w:rsidP="006F437F">
            <w:pPr>
              <w:spacing w:before="0" w:line="276" w:lineRule="auto"/>
              <w:contextualSpacing/>
              <w:rPr>
                <w:rFonts w:cs="Arial"/>
              </w:rPr>
            </w:pPr>
          </w:p>
        </w:tc>
      </w:tr>
      <w:tr w:rsidR="00DF3B87" w:rsidRPr="0083061C" w14:paraId="22144A57"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4533AC8C" w14:textId="23D5DA57" w:rsidR="00DF3B87" w:rsidRPr="0083061C" w:rsidRDefault="00DF3B87" w:rsidP="006F437F">
            <w:pPr>
              <w:pStyle w:val="ListNumber2"/>
              <w:spacing w:before="0" w:after="120"/>
              <w:rPr>
                <w:sz w:val="22"/>
                <w:szCs w:val="22"/>
              </w:rPr>
            </w:pPr>
            <w:r w:rsidRPr="0083061C">
              <w:rPr>
                <w:sz w:val="22"/>
                <w:szCs w:val="22"/>
              </w:rPr>
              <w:t>(c)</w:t>
            </w:r>
            <w:r w:rsidRPr="0083061C">
              <w:rPr>
                <w:sz w:val="22"/>
                <w:szCs w:val="22"/>
              </w:rPr>
              <w:tab/>
              <w:t>if the operation relates to the taking of live specimens that belong to a taxon specified in the regulations – the conditions that, under the regulations, are applicable to the welfare of the specimens are likely to be complied with; and</w:t>
            </w:r>
          </w:p>
          <w:p w14:paraId="052799C3" w14:textId="415B2C26" w:rsidR="00DF3B87" w:rsidRPr="0083061C" w:rsidRDefault="00DF3B87" w:rsidP="006F437F">
            <w:pPr>
              <w:pStyle w:val="ListNumber2"/>
              <w:spacing w:before="0" w:after="120"/>
              <w:rPr>
                <w:sz w:val="22"/>
                <w:szCs w:val="22"/>
              </w:rPr>
            </w:pPr>
          </w:p>
        </w:tc>
        <w:tc>
          <w:tcPr>
            <w:tcW w:w="2500" w:type="pct"/>
            <w:shd w:val="clear" w:color="auto" w:fill="auto"/>
          </w:tcPr>
          <w:p w14:paraId="404AC96B" w14:textId="77777777" w:rsidR="0009789B" w:rsidRPr="0083061C" w:rsidRDefault="0009789B" w:rsidP="006F437F">
            <w:pPr>
              <w:spacing w:before="0" w:line="276" w:lineRule="auto"/>
              <w:contextualSpacing/>
              <w:rPr>
                <w:rFonts w:cs="Arial"/>
                <w:b/>
              </w:rPr>
            </w:pPr>
            <w:r w:rsidRPr="0083061C">
              <w:rPr>
                <w:rFonts w:cs="Arial"/>
                <w:b/>
              </w:rPr>
              <w:t>Not applicable</w:t>
            </w:r>
          </w:p>
          <w:p w14:paraId="5B4285CF" w14:textId="101DE3D1" w:rsidR="00DF3B87" w:rsidRPr="0083061C" w:rsidRDefault="0009789B" w:rsidP="006F437F">
            <w:pPr>
              <w:spacing w:before="0" w:line="276" w:lineRule="auto"/>
              <w:contextualSpacing/>
              <w:rPr>
                <w:rFonts w:cs="Arial"/>
                <w:b/>
              </w:rPr>
            </w:pPr>
            <w:r w:rsidRPr="0083061C">
              <w:rPr>
                <w:rFonts w:cs="Arial"/>
              </w:rPr>
              <w:t>The EPBC Regulations do not specify crustacea or fish as a class of animal in relation to the welfare of live specimens.</w:t>
            </w:r>
          </w:p>
        </w:tc>
      </w:tr>
      <w:tr w:rsidR="00DF3B87" w:rsidRPr="0083061C" w14:paraId="69E94C3C" w14:textId="77777777" w:rsidTr="0009789B">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tcPr>
          <w:p w14:paraId="1CD82FDE" w14:textId="41DFFF9E" w:rsidR="00DF3B87" w:rsidRPr="0083061C" w:rsidRDefault="00DF3B87" w:rsidP="006F437F">
            <w:pPr>
              <w:pStyle w:val="ListNumber2"/>
              <w:spacing w:before="0" w:after="120"/>
              <w:rPr>
                <w:sz w:val="22"/>
                <w:szCs w:val="22"/>
              </w:rPr>
            </w:pPr>
            <w:r w:rsidRPr="0083061C">
              <w:rPr>
                <w:sz w:val="22"/>
                <w:szCs w:val="22"/>
              </w:rPr>
              <w:lastRenderedPageBreak/>
              <w:t>(d)</w:t>
            </w:r>
            <w:r w:rsidRPr="0083061C">
              <w:rPr>
                <w:sz w:val="22"/>
                <w:szCs w:val="22"/>
              </w:rPr>
              <w:tab/>
              <w:t>such other conditions (if any) as are specified in the regulations have been, or are likely to be, satisfied.</w:t>
            </w:r>
          </w:p>
          <w:p w14:paraId="3255826D" w14:textId="578F26D3" w:rsidR="00DF3B87" w:rsidRPr="0083061C" w:rsidRDefault="00DF3B87" w:rsidP="006F437F">
            <w:pPr>
              <w:pStyle w:val="ListNumber2"/>
              <w:spacing w:before="0" w:after="120"/>
              <w:rPr>
                <w:sz w:val="22"/>
                <w:szCs w:val="22"/>
              </w:rPr>
            </w:pPr>
          </w:p>
        </w:tc>
        <w:tc>
          <w:tcPr>
            <w:tcW w:w="2500" w:type="pct"/>
            <w:shd w:val="clear" w:color="auto" w:fill="auto"/>
          </w:tcPr>
          <w:p w14:paraId="137B0252" w14:textId="77777777" w:rsidR="0009789B" w:rsidRPr="0083061C" w:rsidRDefault="0009789B" w:rsidP="006F437F">
            <w:pPr>
              <w:spacing w:before="0" w:line="276" w:lineRule="auto"/>
              <w:contextualSpacing/>
              <w:rPr>
                <w:rFonts w:cs="Arial"/>
                <w:b/>
              </w:rPr>
            </w:pPr>
            <w:r w:rsidRPr="0083061C">
              <w:rPr>
                <w:rFonts w:cs="Arial"/>
                <w:b/>
              </w:rPr>
              <w:t xml:space="preserve">Not applicable </w:t>
            </w:r>
          </w:p>
          <w:p w14:paraId="15794F71" w14:textId="7114ADE5" w:rsidR="00DF3B87" w:rsidRPr="0083061C" w:rsidRDefault="0009789B" w:rsidP="006F437F">
            <w:pPr>
              <w:spacing w:before="0" w:line="276" w:lineRule="auto"/>
              <w:contextualSpacing/>
              <w:rPr>
                <w:rFonts w:cs="Arial"/>
                <w:b/>
              </w:rPr>
            </w:pPr>
            <w:r w:rsidRPr="0083061C">
              <w:rPr>
                <w:rFonts w:cs="Arial"/>
              </w:rPr>
              <w:t>No other conditions are specified in relation to commercial fisheries in the EPBC Regulations.</w:t>
            </w:r>
          </w:p>
        </w:tc>
      </w:tr>
      <w:tr w:rsidR="00DF3B87" w:rsidRPr="0083061C" w14:paraId="00A781E9" w14:textId="77777777" w:rsidTr="000978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37044E32" w14:textId="0DB8F0E0" w:rsidR="00DF3B87" w:rsidRPr="0083061C" w:rsidRDefault="00DF3B87" w:rsidP="006F437F">
            <w:pPr>
              <w:pStyle w:val="ListNumber"/>
              <w:spacing w:before="0" w:after="120"/>
              <w:rPr>
                <w:sz w:val="22"/>
                <w:szCs w:val="22"/>
              </w:rPr>
            </w:pPr>
            <w:r w:rsidRPr="0083061C">
              <w:rPr>
                <w:sz w:val="22"/>
                <w:szCs w:val="22"/>
              </w:rPr>
              <w:t>(4)</w:t>
            </w:r>
            <w:r w:rsidRPr="0083061C">
              <w:rPr>
                <w:sz w:val="22"/>
                <w:szCs w:val="22"/>
              </w:rPr>
              <w:tab/>
              <w:t xml:space="preserve">In deciding whether to declare an operation as an approved wildlife trade operation the Minister must have </w:t>
            </w:r>
            <w:r w:rsidRPr="0083061C">
              <w:rPr>
                <w:b/>
                <w:sz w:val="22"/>
                <w:szCs w:val="22"/>
              </w:rPr>
              <w:t>regard</w:t>
            </w:r>
            <w:r w:rsidRPr="0083061C">
              <w:rPr>
                <w:sz w:val="22"/>
                <w:szCs w:val="22"/>
              </w:rPr>
              <w:t xml:space="preserve"> to:</w:t>
            </w:r>
          </w:p>
          <w:p w14:paraId="495E36D3" w14:textId="77777777" w:rsidR="00DF3B87" w:rsidRPr="0083061C" w:rsidRDefault="00DF3B87" w:rsidP="006F437F">
            <w:pPr>
              <w:pStyle w:val="ListNumber2"/>
              <w:spacing w:before="0" w:after="120"/>
              <w:rPr>
                <w:sz w:val="22"/>
                <w:szCs w:val="22"/>
              </w:rPr>
            </w:pPr>
            <w:r w:rsidRPr="0083061C">
              <w:rPr>
                <w:sz w:val="22"/>
                <w:szCs w:val="22"/>
              </w:rPr>
              <w:t>(a)</w:t>
            </w:r>
            <w:r w:rsidRPr="0083061C">
              <w:rPr>
                <w:sz w:val="22"/>
                <w:szCs w:val="22"/>
              </w:rPr>
              <w:tab/>
              <w:t>the significance of the impact of the operation on an ecosystem (for example, an impact on habitat or biodiversity); and</w:t>
            </w:r>
          </w:p>
          <w:p w14:paraId="1C68DEAA" w14:textId="31FAA2FB" w:rsidR="00DF3B87" w:rsidRPr="0083061C" w:rsidRDefault="00DF3B87" w:rsidP="006F437F">
            <w:pPr>
              <w:pStyle w:val="ListNumber2"/>
              <w:spacing w:before="0" w:after="120"/>
              <w:rPr>
                <w:sz w:val="22"/>
                <w:szCs w:val="22"/>
              </w:rPr>
            </w:pPr>
          </w:p>
        </w:tc>
        <w:tc>
          <w:tcPr>
            <w:tcW w:w="2500" w:type="pct"/>
            <w:shd w:val="clear" w:color="auto" w:fill="auto"/>
          </w:tcPr>
          <w:p w14:paraId="7E32DF25" w14:textId="686D1C1A" w:rsidR="00DF3B87" w:rsidRPr="0083061C" w:rsidRDefault="0009789B" w:rsidP="006F437F">
            <w:pPr>
              <w:spacing w:before="0" w:line="276" w:lineRule="auto"/>
              <w:contextualSpacing/>
              <w:rPr>
                <w:rFonts w:cs="Arial"/>
                <w:b/>
              </w:rPr>
            </w:pPr>
            <w:r w:rsidRPr="0083061C">
              <w:rPr>
                <w:rFonts w:cs="Arial"/>
                <w:b/>
              </w:rPr>
              <w:t>Meets</w:t>
            </w:r>
            <w:r w:rsidRPr="0083061C">
              <w:rPr>
                <w:rFonts w:cs="Arial"/>
              </w:rPr>
              <w:br/>
              <w:t>The Torres Strait Tropical Rock Lobster Fishery will not have a significant impact on any relevant ecosystem within the next three years, given the management measures currently in place</w:t>
            </w:r>
            <w:r w:rsidR="0018266D" w:rsidRPr="0083061C">
              <w:rPr>
                <w:rFonts w:cs="Arial"/>
              </w:rPr>
              <w:t xml:space="preserve"> and the conditions recommended in Section 2 of this assessment.</w:t>
            </w:r>
          </w:p>
        </w:tc>
      </w:tr>
      <w:tr w:rsidR="00DF3B87" w:rsidRPr="0083061C" w14:paraId="7252F391" w14:textId="77777777" w:rsidTr="000978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3E6A221B" w14:textId="77777777" w:rsidR="00DF3B87" w:rsidRPr="0083061C" w:rsidRDefault="00DF3B87" w:rsidP="006F437F">
            <w:pPr>
              <w:pStyle w:val="ListNumber2"/>
              <w:spacing w:before="0" w:after="120"/>
              <w:rPr>
                <w:sz w:val="22"/>
                <w:szCs w:val="22"/>
              </w:rPr>
            </w:pPr>
            <w:r w:rsidRPr="0083061C">
              <w:rPr>
                <w:sz w:val="22"/>
                <w:szCs w:val="22"/>
              </w:rPr>
              <w:t>(b)</w:t>
            </w:r>
            <w:r w:rsidRPr="0083061C">
              <w:rPr>
                <w:sz w:val="22"/>
                <w:szCs w:val="22"/>
              </w:rPr>
              <w:tab/>
              <w:t>the effectiveness of the management arrangements for the operation (including monitoring procedures).</w:t>
            </w:r>
          </w:p>
          <w:p w14:paraId="6C1B27E2" w14:textId="05731D1F" w:rsidR="00DF3B87" w:rsidRPr="0083061C" w:rsidRDefault="00DF3B87" w:rsidP="006F437F">
            <w:pPr>
              <w:pStyle w:val="ListNumber2"/>
              <w:spacing w:before="0" w:after="120"/>
              <w:rPr>
                <w:sz w:val="22"/>
                <w:szCs w:val="22"/>
              </w:rPr>
            </w:pPr>
          </w:p>
        </w:tc>
        <w:tc>
          <w:tcPr>
            <w:tcW w:w="2500" w:type="pct"/>
            <w:shd w:val="clear" w:color="auto" w:fill="auto"/>
          </w:tcPr>
          <w:p w14:paraId="68D5EF87" w14:textId="3CDC0908" w:rsidR="00DF3B87" w:rsidRPr="0083061C" w:rsidRDefault="0009789B" w:rsidP="006F437F">
            <w:pPr>
              <w:spacing w:before="0" w:line="276" w:lineRule="auto"/>
              <w:contextualSpacing/>
              <w:rPr>
                <w:rFonts w:cs="Arial"/>
                <w:b/>
              </w:rPr>
            </w:pPr>
            <w:r w:rsidRPr="0083061C">
              <w:rPr>
                <w:rFonts w:cs="Arial"/>
                <w:b/>
              </w:rPr>
              <w:t>Meets</w:t>
            </w:r>
            <w:r w:rsidRPr="0083061C">
              <w:rPr>
                <w:rFonts w:cs="Arial"/>
              </w:rPr>
              <w:br/>
            </w:r>
            <w:r w:rsidR="001A0586" w:rsidRPr="0083061C">
              <w:rPr>
                <w:rFonts w:cs="Arial"/>
              </w:rPr>
              <w:t>Due to the low level of risk associated with the method of fishing, t</w:t>
            </w:r>
            <w:r w:rsidRPr="0083061C">
              <w:rPr>
                <w:rFonts w:cs="Arial"/>
              </w:rPr>
              <w:t xml:space="preserve">he management arrangements that will be employed for the Torres Strait Tropical Rock Lobster Fishery as outlined in this assessment are likely to be effective. </w:t>
            </w:r>
          </w:p>
        </w:tc>
      </w:tr>
      <w:tr w:rsidR="00DF3B87" w:rsidRPr="0083061C" w14:paraId="4B92FE55" w14:textId="77777777" w:rsidTr="0009789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1F897613" w14:textId="4DD7CB90" w:rsidR="00DF3B87" w:rsidRPr="0083061C" w:rsidRDefault="00DF3B87" w:rsidP="006F437F">
            <w:pPr>
              <w:pStyle w:val="ListNumber"/>
              <w:spacing w:before="0" w:after="120"/>
              <w:rPr>
                <w:sz w:val="22"/>
                <w:szCs w:val="22"/>
              </w:rPr>
            </w:pPr>
            <w:r w:rsidRPr="0083061C">
              <w:rPr>
                <w:sz w:val="22"/>
                <w:szCs w:val="22"/>
              </w:rPr>
              <w:t>(5)</w:t>
            </w:r>
            <w:r w:rsidRPr="0083061C">
              <w:rPr>
                <w:sz w:val="22"/>
                <w:szCs w:val="22"/>
              </w:rPr>
              <w:tab/>
              <w:t xml:space="preserve">In deciding whether to declare an operation as an approved wildlife trade operation the Minister must have </w:t>
            </w:r>
            <w:r w:rsidRPr="0083061C">
              <w:rPr>
                <w:b/>
                <w:sz w:val="22"/>
                <w:szCs w:val="22"/>
              </w:rPr>
              <w:t>regard</w:t>
            </w:r>
            <w:r w:rsidRPr="0083061C">
              <w:rPr>
                <w:sz w:val="22"/>
                <w:szCs w:val="22"/>
              </w:rPr>
              <w:t xml:space="preserve"> to:</w:t>
            </w:r>
          </w:p>
          <w:p w14:paraId="7783753D" w14:textId="77777777" w:rsidR="00DF3B87" w:rsidRPr="0083061C" w:rsidRDefault="00DF3B87" w:rsidP="006F437F">
            <w:pPr>
              <w:pStyle w:val="ListNumber2"/>
              <w:spacing w:before="0" w:after="120"/>
              <w:rPr>
                <w:sz w:val="22"/>
                <w:szCs w:val="22"/>
              </w:rPr>
            </w:pPr>
            <w:r w:rsidRPr="0083061C">
              <w:rPr>
                <w:sz w:val="22"/>
                <w:szCs w:val="22"/>
              </w:rPr>
              <w:t>(a)</w:t>
            </w:r>
            <w:r w:rsidRPr="0083061C">
              <w:rPr>
                <w:sz w:val="22"/>
                <w:szCs w:val="22"/>
              </w:rPr>
              <w:tab/>
              <w:t>whether legislation relating to the protection, conservation or management of the specimens to which the operation relates is in force in the State or Territory concerned; and</w:t>
            </w:r>
          </w:p>
          <w:p w14:paraId="0935AA29" w14:textId="77777777" w:rsidR="00DF3B87" w:rsidRPr="0083061C" w:rsidRDefault="00DF3B87" w:rsidP="006F437F">
            <w:pPr>
              <w:pStyle w:val="ListNumber2"/>
              <w:spacing w:before="0" w:after="120"/>
              <w:rPr>
                <w:sz w:val="22"/>
                <w:szCs w:val="22"/>
              </w:rPr>
            </w:pPr>
            <w:r w:rsidRPr="0083061C">
              <w:rPr>
                <w:sz w:val="22"/>
                <w:szCs w:val="22"/>
              </w:rPr>
              <w:t>(b)</w:t>
            </w:r>
            <w:r w:rsidRPr="0083061C">
              <w:rPr>
                <w:sz w:val="22"/>
                <w:szCs w:val="22"/>
              </w:rPr>
              <w:tab/>
              <w:t>whether the legislation applies throughout the State or Territory concerned; and</w:t>
            </w:r>
          </w:p>
          <w:p w14:paraId="08AB3D67" w14:textId="77777777" w:rsidR="00DF3B87" w:rsidRPr="0083061C" w:rsidRDefault="00DF3B87" w:rsidP="006F437F">
            <w:pPr>
              <w:pStyle w:val="ListNumber2"/>
              <w:spacing w:before="0" w:after="120"/>
              <w:rPr>
                <w:sz w:val="22"/>
                <w:szCs w:val="22"/>
              </w:rPr>
            </w:pPr>
            <w:r w:rsidRPr="0083061C">
              <w:rPr>
                <w:sz w:val="22"/>
                <w:szCs w:val="22"/>
              </w:rPr>
              <w:t>(c)</w:t>
            </w:r>
            <w:r w:rsidRPr="0083061C">
              <w:rPr>
                <w:sz w:val="22"/>
                <w:szCs w:val="22"/>
              </w:rPr>
              <w:tab/>
              <w:t>whether, in the opinion of the Minister, the legislation is effective.</w:t>
            </w:r>
          </w:p>
          <w:p w14:paraId="273548CE" w14:textId="3AB19CEF" w:rsidR="00DF3B87" w:rsidRPr="0083061C" w:rsidRDefault="00DF3B87" w:rsidP="006F437F">
            <w:pPr>
              <w:pStyle w:val="ListNumber2"/>
              <w:spacing w:before="0" w:after="120"/>
              <w:rPr>
                <w:sz w:val="22"/>
                <w:szCs w:val="22"/>
              </w:rPr>
            </w:pPr>
          </w:p>
        </w:tc>
        <w:tc>
          <w:tcPr>
            <w:tcW w:w="2500" w:type="pct"/>
            <w:shd w:val="clear" w:color="auto" w:fill="auto"/>
          </w:tcPr>
          <w:p w14:paraId="2CD29F70" w14:textId="77777777" w:rsidR="0009789B" w:rsidRPr="0083061C" w:rsidRDefault="0009789B" w:rsidP="006F437F">
            <w:pPr>
              <w:spacing w:before="0" w:line="276" w:lineRule="auto"/>
              <w:contextualSpacing/>
              <w:rPr>
                <w:rFonts w:cs="Arial"/>
              </w:rPr>
            </w:pPr>
            <w:r w:rsidRPr="0083061C">
              <w:rPr>
                <w:rFonts w:cs="Arial"/>
                <w:b/>
              </w:rPr>
              <w:t>Meets</w:t>
            </w:r>
            <w:r w:rsidRPr="0083061C">
              <w:rPr>
                <w:rFonts w:cs="Arial"/>
              </w:rPr>
              <w:t xml:space="preserve"> </w:t>
            </w:r>
          </w:p>
          <w:p w14:paraId="273B5079" w14:textId="37D452DA" w:rsidR="0009789B" w:rsidRPr="0083061C" w:rsidRDefault="0009789B" w:rsidP="006F437F">
            <w:pPr>
              <w:spacing w:before="0" w:line="276" w:lineRule="auto"/>
              <w:contextualSpacing/>
              <w:rPr>
                <w:rFonts w:cs="Arial"/>
              </w:rPr>
            </w:pPr>
            <w:r w:rsidRPr="0083061C">
              <w:rPr>
                <w:rFonts w:cs="Arial"/>
              </w:rPr>
              <w:t>The fishery will be managed under the</w:t>
            </w:r>
            <w:r w:rsidRPr="0083061C">
              <w:rPr>
                <w:rFonts w:cs="Arial"/>
                <w:color w:val="3366FF"/>
              </w:rPr>
              <w:t xml:space="preserve"> </w:t>
            </w:r>
            <w:proofErr w:type="spellStart"/>
            <w:r w:rsidRPr="0083061C">
              <w:rPr>
                <w:rFonts w:cs="Arial"/>
              </w:rPr>
              <w:t>Kaiar</w:t>
            </w:r>
            <w:proofErr w:type="spellEnd"/>
            <w:r w:rsidRPr="0083061C">
              <w:rPr>
                <w:rFonts w:cs="Arial"/>
              </w:rPr>
              <w:t xml:space="preserve"> Management Plan</w:t>
            </w:r>
            <w:r w:rsidR="00383B0F" w:rsidRPr="0083061C">
              <w:rPr>
                <w:rFonts w:cs="Arial"/>
              </w:rPr>
              <w:t xml:space="preserve"> 2018</w:t>
            </w:r>
            <w:r w:rsidRPr="0083061C">
              <w:rPr>
                <w:rFonts w:cs="Arial"/>
              </w:rPr>
              <w:t xml:space="preserve"> and the </w:t>
            </w:r>
            <w:r w:rsidRPr="0083061C">
              <w:rPr>
                <w:rFonts w:cs="Arial"/>
                <w:i/>
                <w:iCs/>
              </w:rPr>
              <w:t xml:space="preserve">Torres Strait Fisheries Act </w:t>
            </w:r>
            <w:r w:rsidR="001A0586" w:rsidRPr="0083061C">
              <w:rPr>
                <w:rFonts w:cs="Arial"/>
                <w:i/>
                <w:iCs/>
              </w:rPr>
              <w:t>1984</w:t>
            </w:r>
            <w:r w:rsidR="001A0586" w:rsidRPr="0083061C">
              <w:rPr>
                <w:rFonts w:cs="Arial"/>
              </w:rPr>
              <w:t xml:space="preserve"> and the Torres Strait Fisheries Regulations 1985.</w:t>
            </w:r>
          </w:p>
          <w:p w14:paraId="4236CE3E" w14:textId="6D1F9A10" w:rsidR="00DF3B87" w:rsidRPr="0083061C" w:rsidRDefault="0009789B" w:rsidP="006F437F">
            <w:pPr>
              <w:spacing w:before="0" w:line="276" w:lineRule="auto"/>
              <w:contextualSpacing/>
              <w:rPr>
                <w:rFonts w:cs="Arial"/>
                <w:b/>
              </w:rPr>
            </w:pPr>
            <w:r w:rsidRPr="0083061C">
              <w:rPr>
                <w:rFonts w:cs="Arial"/>
              </w:rPr>
              <w:t xml:space="preserve">The </w:t>
            </w:r>
            <w:r w:rsidRPr="00DA2A3C">
              <w:rPr>
                <w:rFonts w:cs="Arial"/>
                <w:i/>
                <w:iCs/>
              </w:rPr>
              <w:t>Torres Strait Fisheries Act</w:t>
            </w:r>
            <w:r w:rsidR="00DA2A3C" w:rsidRPr="00DA2A3C">
              <w:rPr>
                <w:rFonts w:cs="Arial"/>
                <w:i/>
                <w:iCs/>
              </w:rPr>
              <w:t xml:space="preserve"> 198</w:t>
            </w:r>
            <w:r w:rsidR="00DA2A3C">
              <w:rPr>
                <w:rFonts w:cs="Arial"/>
                <w:i/>
                <w:iCs/>
              </w:rPr>
              <w:t>4</w:t>
            </w:r>
            <w:r w:rsidRPr="0083061C">
              <w:rPr>
                <w:rFonts w:cs="Arial"/>
              </w:rPr>
              <w:t xml:space="preserve"> applies throughout the Torres Strait Protected Zone</w:t>
            </w:r>
            <w:r w:rsidR="001A0586" w:rsidRPr="0083061C">
              <w:rPr>
                <w:rFonts w:cs="Arial"/>
              </w:rPr>
              <w:t xml:space="preserve"> and t</w:t>
            </w:r>
            <w:r w:rsidRPr="0083061C">
              <w:rPr>
                <w:rFonts w:cs="Arial"/>
              </w:rPr>
              <w:t>he Department considers that the legislation is likely to be effective.</w:t>
            </w:r>
          </w:p>
        </w:tc>
      </w:tr>
      <w:tr w:rsidR="00DF3B87" w:rsidRPr="0083061C" w14:paraId="060036F7" w14:textId="77777777" w:rsidTr="0009789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6EE05E75" w14:textId="0A04F26A" w:rsidR="00DF3B87" w:rsidRPr="0083061C" w:rsidRDefault="00DF3B87" w:rsidP="006F437F">
            <w:pPr>
              <w:pStyle w:val="ListNumber"/>
              <w:spacing w:before="0" w:after="120"/>
              <w:rPr>
                <w:sz w:val="22"/>
                <w:szCs w:val="22"/>
              </w:rPr>
            </w:pPr>
            <w:r w:rsidRPr="0083061C">
              <w:rPr>
                <w:sz w:val="22"/>
                <w:szCs w:val="22"/>
              </w:rPr>
              <w:t>(10)</w:t>
            </w:r>
            <w:r w:rsidRPr="0083061C">
              <w:rPr>
                <w:sz w:val="22"/>
                <w:szCs w:val="22"/>
              </w:rPr>
              <w:tab/>
              <w:t>For the purposes of section 303FN, an operation is a wildlife trade operation if, an only if, the operation is an operation for the taking of specimens and:</w:t>
            </w:r>
          </w:p>
          <w:p w14:paraId="2C5F58DC" w14:textId="77777777" w:rsidR="00DF3B87" w:rsidRPr="0083061C" w:rsidRDefault="00DF3B87" w:rsidP="006F437F">
            <w:pPr>
              <w:pStyle w:val="ListNumber2"/>
              <w:spacing w:before="0" w:after="120"/>
              <w:rPr>
                <w:sz w:val="22"/>
                <w:szCs w:val="22"/>
              </w:rPr>
            </w:pPr>
            <w:r w:rsidRPr="0083061C">
              <w:rPr>
                <w:sz w:val="22"/>
                <w:szCs w:val="22"/>
              </w:rPr>
              <w:t>(a)</w:t>
            </w:r>
            <w:r w:rsidRPr="0083061C">
              <w:rPr>
                <w:sz w:val="22"/>
                <w:szCs w:val="22"/>
              </w:rPr>
              <w:tab/>
              <w:t>the operation is a commercial fishery.</w:t>
            </w:r>
          </w:p>
          <w:p w14:paraId="09ABE326" w14:textId="60E0AB7D" w:rsidR="00DF3B87" w:rsidRPr="0083061C" w:rsidRDefault="00DF3B87" w:rsidP="006F437F">
            <w:pPr>
              <w:pStyle w:val="ListNumber2"/>
              <w:spacing w:before="0" w:after="120"/>
              <w:rPr>
                <w:sz w:val="22"/>
                <w:szCs w:val="22"/>
              </w:rPr>
            </w:pPr>
          </w:p>
        </w:tc>
        <w:tc>
          <w:tcPr>
            <w:tcW w:w="2500" w:type="pct"/>
            <w:shd w:val="clear" w:color="auto" w:fill="auto"/>
          </w:tcPr>
          <w:p w14:paraId="2235D384" w14:textId="4CB58ACF" w:rsidR="00DF3B87" w:rsidRPr="0083061C" w:rsidRDefault="0009789B" w:rsidP="006F437F">
            <w:pPr>
              <w:spacing w:before="0" w:line="276" w:lineRule="auto"/>
              <w:contextualSpacing/>
              <w:rPr>
                <w:rFonts w:cs="Arial"/>
                <w:b/>
              </w:rPr>
            </w:pPr>
            <w:r w:rsidRPr="0083061C">
              <w:rPr>
                <w:rFonts w:cs="Arial"/>
                <w:b/>
              </w:rPr>
              <w:t>Meets</w:t>
            </w:r>
            <w:r w:rsidRPr="0083061C">
              <w:rPr>
                <w:rFonts w:cs="Arial"/>
                <w:b/>
              </w:rPr>
              <w:br/>
            </w:r>
            <w:r w:rsidRPr="0083061C">
              <w:rPr>
                <w:rFonts w:cs="Arial"/>
              </w:rPr>
              <w:t xml:space="preserve">The Torres Strait Tropical Rock Lobster Fishery is a commercial fishery. </w:t>
            </w:r>
          </w:p>
        </w:tc>
      </w:tr>
      <w:tr w:rsidR="003C3B62" w:rsidRPr="0083061C" w14:paraId="631A20D1" w14:textId="77777777" w:rsidTr="008E6CA6">
        <w:trPr>
          <w:cnfStyle w:val="000000010000" w:firstRow="0" w:lastRow="0" w:firstColumn="0" w:lastColumn="0" w:oddVBand="0" w:evenVBand="0" w:oddHBand="0" w:evenHBand="1" w:firstRowFirstColumn="0" w:firstRowLastColumn="0" w:lastRowFirstColumn="0" w:lastRowLastColumn="0"/>
          <w:trHeight w:val="6795"/>
        </w:trPr>
        <w:tc>
          <w:tcPr>
            <w:tcW w:w="2500" w:type="pct"/>
          </w:tcPr>
          <w:p w14:paraId="3F44EDE3" w14:textId="52D10D87" w:rsidR="003C3B62" w:rsidRPr="0083061C" w:rsidRDefault="00272767" w:rsidP="006F437F">
            <w:pPr>
              <w:pStyle w:val="ListNumber"/>
              <w:spacing w:before="0" w:after="120"/>
              <w:rPr>
                <w:sz w:val="22"/>
                <w:szCs w:val="22"/>
              </w:rPr>
            </w:pPr>
            <w:r w:rsidRPr="0083061C">
              <w:rPr>
                <w:sz w:val="22"/>
                <w:szCs w:val="22"/>
              </w:rPr>
              <w:lastRenderedPageBreak/>
              <w:t xml:space="preserve"> </w:t>
            </w:r>
            <w:r w:rsidR="003C3B62" w:rsidRPr="0083061C">
              <w:rPr>
                <w:sz w:val="22"/>
                <w:szCs w:val="22"/>
              </w:rPr>
              <w:t>(10A)</w:t>
            </w:r>
            <w:r w:rsidR="003C3B62" w:rsidRPr="0083061C">
              <w:rPr>
                <w:sz w:val="22"/>
                <w:szCs w:val="22"/>
              </w:rPr>
              <w:tab/>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p w14:paraId="6F24B61D" w14:textId="77777777" w:rsidR="00D84E36" w:rsidRPr="0083061C" w:rsidRDefault="00D84E36" w:rsidP="006F437F">
            <w:pPr>
              <w:pStyle w:val="ListNumber"/>
              <w:spacing w:before="0" w:after="120"/>
              <w:rPr>
                <w:sz w:val="22"/>
                <w:szCs w:val="22"/>
              </w:rPr>
            </w:pPr>
          </w:p>
          <w:p w14:paraId="3D10784A" w14:textId="72DBA3B8" w:rsidR="003C3B62" w:rsidRPr="0083061C" w:rsidRDefault="00D84E36" w:rsidP="006F437F">
            <w:pPr>
              <w:pStyle w:val="ListNumber"/>
              <w:spacing w:before="0" w:after="120"/>
              <w:rPr>
                <w:sz w:val="22"/>
                <w:szCs w:val="22"/>
              </w:rPr>
            </w:pPr>
            <w:r w:rsidRPr="0083061C">
              <w:rPr>
                <w:sz w:val="22"/>
                <w:szCs w:val="22"/>
              </w:rPr>
              <w:t xml:space="preserve"> </w:t>
            </w:r>
            <w:r w:rsidR="003C3B62" w:rsidRPr="0083061C">
              <w:rPr>
                <w:sz w:val="22"/>
                <w:szCs w:val="22"/>
              </w:rPr>
              <w:t>(10B)</w:t>
            </w:r>
            <w:r w:rsidR="003C3B62" w:rsidRPr="0083061C">
              <w:rPr>
                <w:sz w:val="22"/>
                <w:szCs w:val="22"/>
              </w:rPr>
              <w:tab/>
              <w:t xml:space="preserve">Subsection (10A) does not limit the matters that may be </w:t>
            </w:r>
            <w:proofErr w:type="gramStart"/>
            <w:r w:rsidR="003C3B62" w:rsidRPr="0083061C">
              <w:rPr>
                <w:sz w:val="22"/>
                <w:szCs w:val="22"/>
              </w:rPr>
              <w:t>taken into account</w:t>
            </w:r>
            <w:proofErr w:type="gramEnd"/>
            <w:r w:rsidR="003C3B62" w:rsidRPr="0083061C">
              <w:rPr>
                <w:sz w:val="22"/>
                <w:szCs w:val="22"/>
              </w:rPr>
              <w:t xml:space="preserve"> in deciding whether to declare that a fishery is an approved wildlife trade operation for the purposes of this section.</w:t>
            </w:r>
          </w:p>
          <w:p w14:paraId="723E213C" w14:textId="52670278" w:rsidR="003C3B62" w:rsidRPr="0083061C" w:rsidRDefault="003C3B62" w:rsidP="006F437F">
            <w:pPr>
              <w:pStyle w:val="ListNumber"/>
              <w:spacing w:before="0" w:after="120"/>
              <w:rPr>
                <w:sz w:val="22"/>
                <w:szCs w:val="22"/>
              </w:rPr>
            </w:pPr>
          </w:p>
        </w:tc>
        <w:tc>
          <w:tcPr>
            <w:tcW w:w="2500" w:type="pct"/>
            <w:shd w:val="clear" w:color="auto" w:fill="auto"/>
          </w:tcPr>
          <w:p w14:paraId="5C357B86" w14:textId="748F8149" w:rsidR="0009789B" w:rsidRPr="0083061C" w:rsidRDefault="0009789B" w:rsidP="006F437F">
            <w:pPr>
              <w:spacing w:before="0" w:line="276" w:lineRule="auto"/>
              <w:contextualSpacing/>
              <w:rPr>
                <w:rFonts w:cs="Arial"/>
                <w:b/>
              </w:rPr>
            </w:pPr>
            <w:r w:rsidRPr="0083061C">
              <w:rPr>
                <w:rFonts w:cs="Arial"/>
                <w:b/>
              </w:rPr>
              <w:t>Meets</w:t>
            </w:r>
          </w:p>
          <w:p w14:paraId="0C47A46D" w14:textId="77777777" w:rsidR="00272767" w:rsidRPr="0083061C" w:rsidRDefault="00272767" w:rsidP="006F437F">
            <w:pPr>
              <w:spacing w:before="0" w:line="276" w:lineRule="auto"/>
              <w:contextualSpacing/>
              <w:rPr>
                <w:rFonts w:cs="Arial"/>
                <w:b/>
              </w:rPr>
            </w:pPr>
          </w:p>
          <w:p w14:paraId="548DE86B" w14:textId="20F95560" w:rsidR="00272767" w:rsidRPr="0083061C" w:rsidRDefault="00272767" w:rsidP="006F437F">
            <w:pPr>
              <w:spacing w:before="0" w:line="276" w:lineRule="auto"/>
              <w:contextualSpacing/>
              <w:rPr>
                <w:rFonts w:cs="Arial"/>
                <w:b/>
              </w:rPr>
            </w:pPr>
            <w:r w:rsidRPr="0083061C">
              <w:rPr>
                <w:rFonts w:cs="Arial"/>
              </w:rPr>
              <w:t xml:space="preserve">The </w:t>
            </w:r>
            <w:r w:rsidR="00502AE7">
              <w:rPr>
                <w:rFonts w:cs="Arial"/>
              </w:rPr>
              <w:t>f</w:t>
            </w:r>
            <w:r w:rsidRPr="0083061C">
              <w:rPr>
                <w:rFonts w:cs="Arial"/>
              </w:rPr>
              <w:t xml:space="preserve">ishery was assessed under Part 10 of the EPBC Act in May 2005 and the management regime most recently accredited pursuant to section 33 of the EPBC Act </w:t>
            </w:r>
            <w:hyperlink r:id="rId31" w:history="1">
              <w:r w:rsidRPr="001F3868">
                <w:rPr>
                  <w:rStyle w:val="Hyperlink"/>
                  <w:rFonts w:cs="Arial"/>
                  <w:color w:val="auto"/>
                  <w:u w:val="none"/>
                </w:rPr>
                <w:t>in</w:t>
              </w:r>
            </w:hyperlink>
            <w:r w:rsidRPr="001F3868">
              <w:rPr>
                <w:rStyle w:val="Hyperlink"/>
                <w:rFonts w:cs="Arial"/>
                <w:color w:val="auto"/>
                <w:u w:val="none"/>
              </w:rPr>
              <w:t xml:space="preserve"> December 2018</w:t>
            </w:r>
            <w:r w:rsidRPr="006E20F4">
              <w:rPr>
                <w:rFonts w:cs="Arial"/>
              </w:rPr>
              <w:t xml:space="preserve">. </w:t>
            </w:r>
            <w:r w:rsidR="00870767" w:rsidRPr="001F3868">
              <w:rPr>
                <w:rFonts w:cs="Arial"/>
              </w:rPr>
              <w:t>The</w:t>
            </w:r>
            <w:r w:rsidRPr="006E20F4">
              <w:rPr>
                <w:rFonts w:cs="Arial"/>
              </w:rPr>
              <w:t xml:space="preserve"> Department considered that actions taken in the </w:t>
            </w:r>
            <w:r w:rsidR="00502AE7">
              <w:rPr>
                <w:rFonts w:cs="Arial"/>
              </w:rPr>
              <w:t>f</w:t>
            </w:r>
            <w:r w:rsidRPr="006E20F4">
              <w:rPr>
                <w:rFonts w:cs="Arial"/>
              </w:rPr>
              <w:t>ishery would not have an unacceptable or unsustainable impact on the environment in a Commonwealth marine area.</w:t>
            </w:r>
          </w:p>
        </w:tc>
      </w:tr>
      <w:tr w:rsidR="00DF3B87" w:rsidRPr="0083061C" w14:paraId="32060519"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7FAC38A3" w14:textId="60FCFF5A" w:rsidR="00DF3B87" w:rsidRPr="006E20F4" w:rsidRDefault="00DF3B87" w:rsidP="006E20F4">
            <w:pPr>
              <w:keepNext/>
              <w:spacing w:before="0" w:line="276" w:lineRule="auto"/>
              <w:ind w:left="539" w:hanging="539"/>
              <w:contextualSpacing/>
              <w:jc w:val="center"/>
              <w:rPr>
                <w:rFonts w:cs="Arial"/>
                <w:highlight w:val="cyan"/>
              </w:rPr>
            </w:pPr>
            <w:r w:rsidRPr="006E20F4">
              <w:rPr>
                <w:rFonts w:cs="Arial"/>
                <w:b/>
              </w:rPr>
              <w:lastRenderedPageBreak/>
              <w:t xml:space="preserve">Section 303FR Public consultation </w:t>
            </w:r>
          </w:p>
        </w:tc>
        <w:tc>
          <w:tcPr>
            <w:tcW w:w="2500" w:type="pct"/>
            <w:shd w:val="clear" w:color="auto" w:fill="D9D9D9" w:themeFill="background1" w:themeFillShade="D9"/>
            <w:vAlign w:val="center"/>
          </w:tcPr>
          <w:p w14:paraId="0D05C93E" w14:textId="1EC893B4" w:rsidR="00DF3B87" w:rsidRPr="006E20F4" w:rsidRDefault="00DF3B87" w:rsidP="006F437F">
            <w:pPr>
              <w:spacing w:before="0" w:line="276" w:lineRule="auto"/>
              <w:contextualSpacing/>
              <w:jc w:val="center"/>
              <w:rPr>
                <w:rFonts w:cs="Arial"/>
                <w:b/>
              </w:rPr>
            </w:pPr>
            <w:r w:rsidRPr="006E20F4">
              <w:rPr>
                <w:rFonts w:cs="Arial"/>
                <w:b/>
              </w:rPr>
              <w:t>Comment</w:t>
            </w:r>
          </w:p>
        </w:tc>
      </w:tr>
      <w:tr w:rsidR="007A0140" w:rsidRPr="0083061C" w14:paraId="051815FF" w14:textId="77777777" w:rsidTr="00FC510B">
        <w:trPr>
          <w:cnfStyle w:val="000000010000" w:firstRow="0" w:lastRow="0" w:firstColumn="0" w:lastColumn="0" w:oddVBand="0" w:evenVBand="0" w:oddHBand="0" w:evenHBand="1" w:firstRowFirstColumn="0" w:firstRowLastColumn="0" w:lastRowFirstColumn="0" w:lastRowLastColumn="0"/>
          <w:trHeight w:val="5155"/>
        </w:trPr>
        <w:tc>
          <w:tcPr>
            <w:tcW w:w="2500" w:type="pct"/>
          </w:tcPr>
          <w:p w14:paraId="394E7B7A" w14:textId="5CB7E6DC" w:rsidR="007A0140" w:rsidRPr="0083061C" w:rsidRDefault="007A0140" w:rsidP="006F437F">
            <w:pPr>
              <w:pStyle w:val="ListNumber"/>
              <w:spacing w:before="0" w:after="120"/>
              <w:rPr>
                <w:sz w:val="22"/>
                <w:szCs w:val="22"/>
              </w:rPr>
            </w:pPr>
            <w:r w:rsidRPr="0083061C">
              <w:rPr>
                <w:sz w:val="22"/>
                <w:szCs w:val="22"/>
              </w:rPr>
              <w:t>(1)</w:t>
            </w:r>
            <w:r w:rsidRPr="0083061C">
              <w:rPr>
                <w:sz w:val="22"/>
                <w:szCs w:val="22"/>
              </w:rPr>
              <w:tab/>
              <w:t>Before making a declaration under section 303FN, the Minister must cause to be published on the Internet a notice:</w:t>
            </w:r>
          </w:p>
          <w:p w14:paraId="12E3BD75" w14:textId="6CC41823" w:rsidR="007A0140" w:rsidRPr="0083061C" w:rsidRDefault="007A0140" w:rsidP="006F437F">
            <w:pPr>
              <w:pStyle w:val="ListNumber2"/>
              <w:spacing w:before="0" w:after="120"/>
              <w:rPr>
                <w:sz w:val="22"/>
                <w:szCs w:val="22"/>
              </w:rPr>
            </w:pPr>
            <w:r w:rsidRPr="0083061C">
              <w:rPr>
                <w:sz w:val="22"/>
                <w:szCs w:val="22"/>
              </w:rPr>
              <w:t>(a)</w:t>
            </w:r>
            <w:r w:rsidRPr="0083061C">
              <w:rPr>
                <w:sz w:val="22"/>
                <w:szCs w:val="22"/>
              </w:rPr>
              <w:tab/>
              <w:t>setting out the proposal to make the declaration; and</w:t>
            </w:r>
          </w:p>
          <w:p w14:paraId="45E7E594" w14:textId="63B2FB12" w:rsidR="007A0140" w:rsidRPr="0083061C" w:rsidRDefault="007A0140" w:rsidP="006F437F">
            <w:pPr>
              <w:pStyle w:val="ListNumber2"/>
              <w:spacing w:before="0" w:after="120"/>
              <w:rPr>
                <w:sz w:val="22"/>
                <w:szCs w:val="22"/>
              </w:rPr>
            </w:pPr>
            <w:r w:rsidRPr="0083061C">
              <w:rPr>
                <w:sz w:val="22"/>
                <w:szCs w:val="22"/>
              </w:rPr>
              <w:t>(b)</w:t>
            </w:r>
            <w:r w:rsidRPr="0083061C">
              <w:rPr>
                <w:sz w:val="22"/>
                <w:szCs w:val="22"/>
              </w:rPr>
              <w:tab/>
              <w:t>setting out sufficient information to enable persons and organisations to consider adequately the merits of the proposal; and</w:t>
            </w:r>
          </w:p>
          <w:p w14:paraId="6C5F41D2" w14:textId="2C8A724B" w:rsidR="007A0140" w:rsidRPr="0083061C" w:rsidRDefault="007A0140" w:rsidP="006F437F">
            <w:pPr>
              <w:pStyle w:val="ListNumber2"/>
              <w:spacing w:before="0" w:after="120"/>
              <w:rPr>
                <w:sz w:val="22"/>
                <w:szCs w:val="22"/>
              </w:rPr>
            </w:pPr>
            <w:r w:rsidRPr="0083061C">
              <w:rPr>
                <w:sz w:val="22"/>
                <w:szCs w:val="22"/>
              </w:rPr>
              <w:t>(c)</w:t>
            </w:r>
            <w:r w:rsidRPr="0083061C">
              <w:rPr>
                <w:sz w:val="22"/>
                <w:szCs w:val="22"/>
              </w:rPr>
              <w:tab/>
              <w:t>inviting persons and organisations to give the Minister, within the period specified in the notice, written comments about the proposal.</w:t>
            </w:r>
          </w:p>
          <w:p w14:paraId="6B09D91F" w14:textId="77777777" w:rsidR="007A0140" w:rsidRPr="0083061C" w:rsidRDefault="007A0140" w:rsidP="006F437F">
            <w:pPr>
              <w:pStyle w:val="ListNumber"/>
              <w:spacing w:before="0" w:after="120"/>
              <w:rPr>
                <w:sz w:val="22"/>
                <w:szCs w:val="22"/>
              </w:rPr>
            </w:pPr>
            <w:r w:rsidRPr="0083061C">
              <w:rPr>
                <w:sz w:val="22"/>
                <w:szCs w:val="22"/>
              </w:rPr>
              <w:t>(2)</w:t>
            </w:r>
            <w:r w:rsidRPr="0083061C">
              <w:rPr>
                <w:sz w:val="22"/>
                <w:szCs w:val="22"/>
              </w:rPr>
              <w:tab/>
              <w:t>A period specified in the notice must not be shorter than 20 business days after the date on which the notice was published on the Internet.</w:t>
            </w:r>
          </w:p>
          <w:p w14:paraId="6BDE7C87" w14:textId="77777777" w:rsidR="007A0140" w:rsidRPr="0083061C" w:rsidRDefault="007A0140" w:rsidP="006F437F">
            <w:pPr>
              <w:pStyle w:val="ListNumber"/>
              <w:spacing w:before="0" w:after="120"/>
              <w:rPr>
                <w:sz w:val="22"/>
                <w:szCs w:val="22"/>
              </w:rPr>
            </w:pPr>
            <w:r w:rsidRPr="0083061C">
              <w:rPr>
                <w:sz w:val="22"/>
                <w:szCs w:val="22"/>
              </w:rPr>
              <w:t>(3)</w:t>
            </w:r>
            <w:r w:rsidRPr="0083061C">
              <w:rPr>
                <w:sz w:val="22"/>
                <w:szCs w:val="22"/>
              </w:rPr>
              <w:tab/>
              <w:t xml:space="preserve">In </w:t>
            </w:r>
            <w:proofErr w:type="gramStart"/>
            <w:r w:rsidRPr="0083061C">
              <w:rPr>
                <w:sz w:val="22"/>
                <w:szCs w:val="22"/>
              </w:rPr>
              <w:t>making a decision</w:t>
            </w:r>
            <w:proofErr w:type="gramEnd"/>
            <w:r w:rsidRPr="0083061C">
              <w:rPr>
                <w:sz w:val="22"/>
                <w:szCs w:val="22"/>
              </w:rPr>
              <w:t xml:space="preserve"> about whether to make a declaration under section 303FN, the Minister must consider any comments about the proposal to make the declaration that were given in response to the invitation in the notice.</w:t>
            </w:r>
          </w:p>
          <w:p w14:paraId="0C500D63" w14:textId="1D5DCB67" w:rsidR="007A0140" w:rsidRPr="0083061C" w:rsidRDefault="007A0140" w:rsidP="006F437F">
            <w:pPr>
              <w:pStyle w:val="ListNumber"/>
              <w:spacing w:before="0" w:after="120"/>
              <w:rPr>
                <w:sz w:val="22"/>
                <w:szCs w:val="22"/>
              </w:rPr>
            </w:pPr>
          </w:p>
        </w:tc>
        <w:tc>
          <w:tcPr>
            <w:tcW w:w="2500" w:type="pct"/>
            <w:shd w:val="clear" w:color="auto" w:fill="auto"/>
          </w:tcPr>
          <w:p w14:paraId="29FDAF34" w14:textId="77777777" w:rsidR="0009789B" w:rsidRPr="0083061C" w:rsidRDefault="0009789B" w:rsidP="006F437F">
            <w:pPr>
              <w:spacing w:before="0" w:line="276" w:lineRule="auto"/>
              <w:contextualSpacing/>
              <w:rPr>
                <w:rFonts w:cs="Arial"/>
                <w:b/>
              </w:rPr>
            </w:pPr>
            <w:r w:rsidRPr="0083061C">
              <w:rPr>
                <w:rFonts w:cs="Arial"/>
                <w:b/>
              </w:rPr>
              <w:t>Meets</w:t>
            </w:r>
          </w:p>
          <w:p w14:paraId="04372779" w14:textId="77777777" w:rsidR="0009789B" w:rsidRPr="0083061C" w:rsidRDefault="0009789B" w:rsidP="006F437F">
            <w:pPr>
              <w:spacing w:before="0" w:line="276" w:lineRule="auto"/>
              <w:contextualSpacing/>
              <w:rPr>
                <w:rFonts w:cs="Arial"/>
              </w:rPr>
            </w:pPr>
            <w:r w:rsidRPr="0083061C">
              <w:rPr>
                <w:rFonts w:cs="Arial"/>
              </w:rPr>
              <w:t>The consultation requirements have been met.</w:t>
            </w:r>
          </w:p>
          <w:p w14:paraId="1C3FF9AC" w14:textId="102B2329" w:rsidR="00CB20BD" w:rsidRPr="0083061C" w:rsidRDefault="0009789B" w:rsidP="006F437F">
            <w:pPr>
              <w:spacing w:before="0" w:line="276" w:lineRule="auto"/>
              <w:contextualSpacing/>
              <w:rPr>
                <w:rFonts w:cs="Arial"/>
                <w:highlight w:val="yellow"/>
              </w:rPr>
            </w:pPr>
            <w:r w:rsidRPr="0083061C">
              <w:rPr>
                <w:rFonts w:cs="Arial"/>
              </w:rPr>
              <w:t xml:space="preserve">The application for </w:t>
            </w:r>
            <w:r w:rsidR="00C6732C" w:rsidRPr="0083061C">
              <w:rPr>
                <w:rFonts w:cs="Arial"/>
              </w:rPr>
              <w:t>approval of the fishery under the export provisions of the EPBC Act</w:t>
            </w:r>
            <w:r w:rsidRPr="0083061C">
              <w:rPr>
                <w:rFonts w:cs="Arial"/>
              </w:rPr>
              <w:t xml:space="preserve"> was made available for public comment from </w:t>
            </w:r>
            <w:r w:rsidR="00CB20BD" w:rsidRPr="0083061C">
              <w:rPr>
                <w:rFonts w:cs="Arial"/>
              </w:rPr>
              <w:t>20</w:t>
            </w:r>
            <w:r w:rsidR="00870767">
              <w:rPr>
                <w:rFonts w:cs="Arial"/>
              </w:rPr>
              <w:t> </w:t>
            </w:r>
            <w:r w:rsidR="00CB20BD" w:rsidRPr="0083061C">
              <w:rPr>
                <w:rFonts w:cs="Arial"/>
              </w:rPr>
              <w:t>October</w:t>
            </w:r>
            <w:r w:rsidR="00870767">
              <w:rPr>
                <w:rFonts w:cs="Arial"/>
              </w:rPr>
              <w:t> </w:t>
            </w:r>
            <w:r w:rsidR="00CB20BD" w:rsidRPr="0083061C">
              <w:rPr>
                <w:rFonts w:cs="Arial"/>
              </w:rPr>
              <w:t xml:space="preserve">2020 </w:t>
            </w:r>
            <w:r w:rsidR="00870767">
              <w:rPr>
                <w:rFonts w:cs="Arial"/>
              </w:rPr>
              <w:t>to</w:t>
            </w:r>
            <w:r w:rsidR="00870767" w:rsidRPr="0083061C">
              <w:rPr>
                <w:rFonts w:cs="Arial"/>
              </w:rPr>
              <w:t xml:space="preserve"> </w:t>
            </w:r>
            <w:r w:rsidR="00CB20BD" w:rsidRPr="0083061C">
              <w:rPr>
                <w:rFonts w:cs="Arial"/>
              </w:rPr>
              <w:t>18 November 2020.</w:t>
            </w:r>
          </w:p>
          <w:p w14:paraId="761E57B8" w14:textId="5D5A0B82" w:rsidR="007A0140" w:rsidRPr="0083061C" w:rsidRDefault="00CB20BD" w:rsidP="006F437F">
            <w:pPr>
              <w:spacing w:before="0" w:line="276" w:lineRule="auto"/>
              <w:contextualSpacing/>
              <w:rPr>
                <w:rFonts w:cs="Arial"/>
                <w:b/>
              </w:rPr>
            </w:pPr>
            <w:r w:rsidRPr="0083061C">
              <w:rPr>
                <w:rFonts w:cs="Arial"/>
              </w:rPr>
              <w:t>No comments were received.</w:t>
            </w:r>
          </w:p>
        </w:tc>
      </w:tr>
      <w:tr w:rsidR="00DF3B87" w:rsidRPr="0083061C" w14:paraId="7891866A"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6C0B4DF5" w14:textId="53CC3909" w:rsidR="00DF3B87" w:rsidRPr="0083061C" w:rsidRDefault="00DF3B87" w:rsidP="006F437F">
            <w:pPr>
              <w:spacing w:before="0" w:line="276" w:lineRule="auto"/>
              <w:ind w:left="360" w:hanging="360"/>
              <w:contextualSpacing/>
              <w:jc w:val="center"/>
              <w:rPr>
                <w:rFonts w:cs="Arial"/>
              </w:rPr>
            </w:pPr>
            <w:r w:rsidRPr="0083061C">
              <w:rPr>
                <w:rFonts w:cs="Arial"/>
                <w:b/>
              </w:rPr>
              <w:t xml:space="preserve">Section 303FT Additional provisions relating to declarations </w:t>
            </w:r>
          </w:p>
        </w:tc>
        <w:tc>
          <w:tcPr>
            <w:tcW w:w="2500" w:type="pct"/>
            <w:shd w:val="clear" w:color="auto" w:fill="D9D9D9" w:themeFill="background1" w:themeFillShade="D9"/>
            <w:vAlign w:val="center"/>
          </w:tcPr>
          <w:p w14:paraId="08BA9277" w14:textId="48DB3479" w:rsidR="00DF3B87" w:rsidRPr="0083061C" w:rsidRDefault="00DF3B87" w:rsidP="006F437F">
            <w:pPr>
              <w:spacing w:before="0" w:line="276" w:lineRule="auto"/>
              <w:contextualSpacing/>
              <w:jc w:val="center"/>
              <w:rPr>
                <w:rFonts w:cs="Arial"/>
                <w:b/>
                <w:iCs/>
              </w:rPr>
            </w:pPr>
            <w:r w:rsidRPr="0083061C">
              <w:rPr>
                <w:rFonts w:cs="Arial"/>
                <w:b/>
              </w:rPr>
              <w:t>Comments</w:t>
            </w:r>
          </w:p>
        </w:tc>
      </w:tr>
      <w:tr w:rsidR="00DF3B87" w:rsidRPr="0083061C" w14:paraId="70ECFDED"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386BEE9E" w14:textId="1663C4FA" w:rsidR="00DF3B87" w:rsidRPr="0083061C" w:rsidRDefault="00DF3B87" w:rsidP="006F437F">
            <w:pPr>
              <w:pStyle w:val="ListNumber"/>
              <w:spacing w:before="0" w:after="120"/>
              <w:rPr>
                <w:sz w:val="22"/>
                <w:szCs w:val="22"/>
              </w:rPr>
            </w:pPr>
            <w:r w:rsidRPr="0083061C">
              <w:rPr>
                <w:sz w:val="22"/>
                <w:szCs w:val="22"/>
              </w:rPr>
              <w:t>(1)</w:t>
            </w:r>
            <w:r w:rsidRPr="0083061C">
              <w:rPr>
                <w:sz w:val="22"/>
                <w:szCs w:val="22"/>
              </w:rPr>
              <w:tab/>
              <w:t>This section applies to a declaration made under section 303FN, 303FO or 303FP.</w:t>
            </w:r>
          </w:p>
        </w:tc>
        <w:tc>
          <w:tcPr>
            <w:tcW w:w="2500" w:type="pct"/>
            <w:shd w:val="clear" w:color="auto" w:fill="auto"/>
          </w:tcPr>
          <w:p w14:paraId="1FADFDC4" w14:textId="0857AE3F" w:rsidR="00DF3B87" w:rsidRPr="0083061C" w:rsidRDefault="00DF3B87" w:rsidP="006F437F">
            <w:pPr>
              <w:spacing w:before="0" w:line="276" w:lineRule="auto"/>
              <w:contextualSpacing/>
              <w:rPr>
                <w:rFonts w:cs="Arial"/>
                <w:b/>
                <w:iCs/>
              </w:rPr>
            </w:pPr>
            <w:r w:rsidRPr="0083061C">
              <w:rPr>
                <w:rFonts w:cs="Arial"/>
              </w:rPr>
              <w:t>A declaration for the</w:t>
            </w:r>
            <w:r w:rsidR="004508C1" w:rsidRPr="0083061C">
              <w:rPr>
                <w:rFonts w:cs="Arial"/>
                <w:noProof/>
              </w:rPr>
              <w:t xml:space="preserve"> Torres Strait Tropical Rock Lobster Fishery </w:t>
            </w:r>
            <w:r w:rsidRPr="0083061C">
              <w:rPr>
                <w:rFonts w:cs="Arial"/>
              </w:rPr>
              <w:t>will be made under section 303FN.</w:t>
            </w:r>
          </w:p>
        </w:tc>
      </w:tr>
      <w:tr w:rsidR="00DF3B87" w:rsidRPr="0083061C" w14:paraId="3FE1C85F"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09D9E527" w14:textId="41851D69" w:rsidR="00DF3B87" w:rsidRPr="0083061C" w:rsidRDefault="00DF3B87" w:rsidP="006F437F">
            <w:pPr>
              <w:pStyle w:val="ListNumber"/>
              <w:spacing w:before="0" w:after="120"/>
              <w:rPr>
                <w:sz w:val="22"/>
                <w:szCs w:val="22"/>
              </w:rPr>
            </w:pPr>
            <w:r w:rsidRPr="0083061C">
              <w:rPr>
                <w:sz w:val="22"/>
                <w:szCs w:val="22"/>
              </w:rPr>
              <w:t>(4)</w:t>
            </w:r>
            <w:r w:rsidRPr="0083061C">
              <w:rPr>
                <w:sz w:val="22"/>
                <w:szCs w:val="22"/>
              </w:rPr>
              <w:tab/>
              <w:t>The Minister may make a declaration about a plan or operation even though he or she considers that the plan or operation should be the subject of the declaration only:</w:t>
            </w:r>
          </w:p>
          <w:p w14:paraId="588AB7D9" w14:textId="5C6303ED" w:rsidR="00DF3B87" w:rsidRPr="0083061C" w:rsidRDefault="00DF3B87" w:rsidP="006F437F">
            <w:pPr>
              <w:pStyle w:val="ListNumber2"/>
              <w:spacing w:before="0" w:after="120"/>
              <w:rPr>
                <w:sz w:val="22"/>
                <w:szCs w:val="22"/>
              </w:rPr>
            </w:pPr>
            <w:r w:rsidRPr="0083061C">
              <w:rPr>
                <w:sz w:val="22"/>
                <w:szCs w:val="22"/>
              </w:rPr>
              <w:t>(a)</w:t>
            </w:r>
            <w:r w:rsidRPr="0083061C">
              <w:rPr>
                <w:sz w:val="22"/>
                <w:szCs w:val="22"/>
              </w:rPr>
              <w:tab/>
              <w:t>during a particular period; or</w:t>
            </w:r>
          </w:p>
          <w:p w14:paraId="5CBBE9A2" w14:textId="5D9A9395" w:rsidR="00DF3B87" w:rsidRPr="0083061C" w:rsidRDefault="00DF3B87" w:rsidP="006F437F">
            <w:pPr>
              <w:pStyle w:val="ListNumber2"/>
              <w:spacing w:before="0" w:after="120"/>
              <w:rPr>
                <w:sz w:val="22"/>
                <w:szCs w:val="22"/>
              </w:rPr>
            </w:pPr>
            <w:r w:rsidRPr="0083061C">
              <w:rPr>
                <w:sz w:val="22"/>
                <w:szCs w:val="22"/>
              </w:rPr>
              <w:t>(b)</w:t>
            </w:r>
            <w:r w:rsidRPr="0083061C">
              <w:rPr>
                <w:sz w:val="22"/>
                <w:szCs w:val="22"/>
              </w:rPr>
              <w:tab/>
              <w:t>while certain circumstances exist; or</w:t>
            </w:r>
          </w:p>
          <w:p w14:paraId="2FFEC89D" w14:textId="0E1C97F8" w:rsidR="00DF3B87" w:rsidRPr="0083061C" w:rsidRDefault="00DF3B87" w:rsidP="006F437F">
            <w:pPr>
              <w:pStyle w:val="ListNumber2"/>
              <w:spacing w:before="0" w:after="120"/>
              <w:rPr>
                <w:sz w:val="22"/>
                <w:szCs w:val="22"/>
              </w:rPr>
            </w:pPr>
            <w:r w:rsidRPr="0083061C">
              <w:rPr>
                <w:sz w:val="22"/>
                <w:szCs w:val="22"/>
              </w:rPr>
              <w:t>(c)</w:t>
            </w:r>
            <w:r w:rsidRPr="0083061C">
              <w:rPr>
                <w:sz w:val="22"/>
                <w:szCs w:val="22"/>
              </w:rPr>
              <w:tab/>
              <w:t>while a certain condition is complied with.</w:t>
            </w:r>
          </w:p>
          <w:p w14:paraId="207C4E45" w14:textId="77777777" w:rsidR="00DF3B87" w:rsidRPr="0083061C" w:rsidRDefault="00DF3B87" w:rsidP="006F437F">
            <w:pPr>
              <w:spacing w:before="0" w:line="276" w:lineRule="auto"/>
              <w:contextualSpacing/>
              <w:rPr>
                <w:rFonts w:cs="Arial"/>
              </w:rPr>
            </w:pPr>
            <w:r w:rsidRPr="0083061C">
              <w:rPr>
                <w:rFonts w:cs="Arial"/>
              </w:rPr>
              <w:t xml:space="preserve">In such a case, the instrument of declaration is to specify the period, </w:t>
            </w:r>
            <w:proofErr w:type="gramStart"/>
            <w:r w:rsidRPr="0083061C">
              <w:rPr>
                <w:rFonts w:cs="Arial"/>
              </w:rPr>
              <w:t>circumstances</w:t>
            </w:r>
            <w:proofErr w:type="gramEnd"/>
            <w:r w:rsidRPr="0083061C">
              <w:rPr>
                <w:rFonts w:cs="Arial"/>
              </w:rPr>
              <w:t xml:space="preserve"> or condition.</w:t>
            </w:r>
          </w:p>
          <w:p w14:paraId="2BD49449" w14:textId="1A8A8EDB" w:rsidR="00DF3B87" w:rsidRPr="0083061C" w:rsidRDefault="00DF3B87" w:rsidP="006F437F">
            <w:pPr>
              <w:pStyle w:val="ListNumber"/>
              <w:spacing w:before="0" w:after="120"/>
              <w:rPr>
                <w:sz w:val="22"/>
                <w:szCs w:val="22"/>
              </w:rPr>
            </w:pPr>
          </w:p>
        </w:tc>
        <w:tc>
          <w:tcPr>
            <w:tcW w:w="2500" w:type="pct"/>
            <w:shd w:val="clear" w:color="auto" w:fill="auto"/>
          </w:tcPr>
          <w:p w14:paraId="7D3F6858" w14:textId="77777777" w:rsidR="00DF3B87" w:rsidRPr="0083061C" w:rsidRDefault="00DF3B87" w:rsidP="006F437F">
            <w:pPr>
              <w:spacing w:before="0" w:line="276" w:lineRule="auto"/>
              <w:contextualSpacing/>
              <w:rPr>
                <w:rFonts w:cs="Arial"/>
              </w:rPr>
            </w:pPr>
            <w:r w:rsidRPr="0083061C">
              <w:rPr>
                <w:rFonts w:cs="Arial"/>
              </w:rPr>
              <w:t xml:space="preserve">The standard conditions applied to commercial fishery </w:t>
            </w:r>
            <w:r w:rsidRPr="0083061C">
              <w:rPr>
                <w:rFonts w:cs="Arial"/>
                <w:iCs/>
              </w:rPr>
              <w:t>wildlife trade operations</w:t>
            </w:r>
            <w:r w:rsidRPr="0083061C">
              <w:rPr>
                <w:rFonts w:cs="Arial"/>
              </w:rPr>
              <w:t xml:space="preserve"> include:</w:t>
            </w:r>
          </w:p>
          <w:p w14:paraId="0492F507" w14:textId="68C94CD4" w:rsidR="00DF3B87" w:rsidRPr="0083061C" w:rsidRDefault="00DF3B87" w:rsidP="006F437F">
            <w:pPr>
              <w:pStyle w:val="ListBullet"/>
              <w:spacing w:before="0" w:after="120"/>
              <w:rPr>
                <w:sz w:val="22"/>
                <w:szCs w:val="22"/>
              </w:rPr>
            </w:pPr>
            <w:r w:rsidRPr="0083061C">
              <w:rPr>
                <w:sz w:val="22"/>
                <w:szCs w:val="22"/>
              </w:rPr>
              <w:t xml:space="preserve">operation in accordance with the management </w:t>
            </w:r>
            <w:proofErr w:type="gramStart"/>
            <w:r w:rsidRPr="0083061C">
              <w:rPr>
                <w:sz w:val="22"/>
                <w:szCs w:val="22"/>
              </w:rPr>
              <w:t>regime</w:t>
            </w:r>
            <w:r w:rsidR="00DB5CF8">
              <w:rPr>
                <w:sz w:val="22"/>
                <w:szCs w:val="22"/>
              </w:rPr>
              <w:t>;</w:t>
            </w:r>
            <w:proofErr w:type="gramEnd"/>
          </w:p>
          <w:p w14:paraId="14CEC72A" w14:textId="5B2264EB" w:rsidR="00DF3B87" w:rsidRPr="0083061C" w:rsidRDefault="00DF3B87" w:rsidP="006F437F">
            <w:pPr>
              <w:pStyle w:val="ListBullet"/>
              <w:spacing w:before="0" w:after="120"/>
              <w:rPr>
                <w:sz w:val="22"/>
                <w:szCs w:val="22"/>
              </w:rPr>
            </w:pPr>
            <w:r w:rsidRPr="0083061C">
              <w:rPr>
                <w:sz w:val="22"/>
                <w:szCs w:val="22"/>
              </w:rPr>
              <w:t>notifying the Department of changes to the management regime</w:t>
            </w:r>
            <w:r w:rsidR="00DB5CF8">
              <w:rPr>
                <w:sz w:val="22"/>
                <w:szCs w:val="22"/>
              </w:rPr>
              <w:t>;</w:t>
            </w:r>
            <w:r w:rsidRPr="0083061C">
              <w:rPr>
                <w:sz w:val="22"/>
                <w:szCs w:val="22"/>
              </w:rPr>
              <w:t xml:space="preserve"> and</w:t>
            </w:r>
          </w:p>
          <w:p w14:paraId="5BBB63E2" w14:textId="77777777" w:rsidR="00DF3B87" w:rsidRPr="0083061C" w:rsidRDefault="00DF3B87" w:rsidP="006F437F">
            <w:pPr>
              <w:pStyle w:val="ListBullet"/>
              <w:spacing w:before="0" w:after="120"/>
              <w:rPr>
                <w:sz w:val="22"/>
                <w:szCs w:val="22"/>
              </w:rPr>
            </w:pPr>
            <w:r w:rsidRPr="0083061C">
              <w:rPr>
                <w:sz w:val="22"/>
                <w:szCs w:val="22"/>
              </w:rPr>
              <w:t>annual reporting in accordance with the requirements of the Australian Government Guidelines for the Ecologically Sustainable Management of Fisheries – 2nd Edition.</w:t>
            </w:r>
          </w:p>
          <w:p w14:paraId="3250E5D8" w14:textId="0FB8BDFA" w:rsidR="00DF3B87" w:rsidRPr="0083061C" w:rsidRDefault="00DF3B87" w:rsidP="006F437F">
            <w:pPr>
              <w:spacing w:before="0" w:line="276" w:lineRule="auto"/>
              <w:contextualSpacing/>
              <w:rPr>
                <w:rFonts w:cs="Arial"/>
              </w:rPr>
            </w:pPr>
            <w:r w:rsidRPr="0083061C">
              <w:rPr>
                <w:rFonts w:cs="Arial"/>
              </w:rPr>
              <w:lastRenderedPageBreak/>
              <w:t xml:space="preserve">The </w:t>
            </w:r>
            <w:r w:rsidRPr="0083061C">
              <w:rPr>
                <w:rFonts w:cs="Arial"/>
                <w:iCs/>
              </w:rPr>
              <w:t xml:space="preserve">wildlife trade operation </w:t>
            </w:r>
            <w:r w:rsidRPr="0083061C">
              <w:rPr>
                <w:rFonts w:cs="Arial"/>
              </w:rPr>
              <w:t xml:space="preserve">instrument for the </w:t>
            </w:r>
            <w:r w:rsidR="004508C1" w:rsidRPr="0083061C">
              <w:rPr>
                <w:rFonts w:cs="Arial"/>
              </w:rPr>
              <w:t>Torres Strait Tropical Rock Lobster Fishery</w:t>
            </w:r>
            <w:r w:rsidRPr="0083061C">
              <w:rPr>
                <w:rFonts w:cs="Arial"/>
              </w:rPr>
              <w:t xml:space="preserve"> specifies the standard and any additional conditions applied.</w:t>
            </w:r>
          </w:p>
          <w:p w14:paraId="154980E0" w14:textId="7CF2285E" w:rsidR="00DF3B87" w:rsidRPr="0083061C" w:rsidRDefault="00DF3B87" w:rsidP="006F437F">
            <w:pPr>
              <w:spacing w:before="0" w:line="276" w:lineRule="auto"/>
              <w:contextualSpacing/>
              <w:rPr>
                <w:rFonts w:cs="Arial"/>
                <w:b/>
                <w:iCs/>
              </w:rPr>
            </w:pPr>
          </w:p>
        </w:tc>
      </w:tr>
      <w:tr w:rsidR="00DF3B87" w:rsidRPr="0083061C" w14:paraId="48D7EE06"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05649E3A" w14:textId="77777777" w:rsidR="00DF3B87" w:rsidRPr="0083061C" w:rsidRDefault="00DF3B87" w:rsidP="006F437F">
            <w:pPr>
              <w:pStyle w:val="ListNumber"/>
              <w:spacing w:before="0" w:after="120"/>
              <w:rPr>
                <w:sz w:val="22"/>
                <w:szCs w:val="22"/>
              </w:rPr>
            </w:pPr>
            <w:r w:rsidRPr="0083061C">
              <w:rPr>
                <w:sz w:val="22"/>
                <w:szCs w:val="22"/>
              </w:rPr>
              <w:lastRenderedPageBreak/>
              <w:t>(8)</w:t>
            </w:r>
            <w:r w:rsidRPr="0083061C">
              <w:rPr>
                <w:sz w:val="22"/>
                <w:szCs w:val="22"/>
              </w:rPr>
              <w:tab/>
              <w:t>A condition may relate to reporting or monitoring.</w:t>
            </w:r>
          </w:p>
          <w:p w14:paraId="73CB78BE" w14:textId="0016C8C1" w:rsidR="00DF3B87" w:rsidRPr="0083061C" w:rsidRDefault="00DF3B87" w:rsidP="006F437F">
            <w:pPr>
              <w:pStyle w:val="ListNumber"/>
              <w:spacing w:before="0" w:after="120"/>
              <w:rPr>
                <w:sz w:val="22"/>
                <w:szCs w:val="22"/>
              </w:rPr>
            </w:pPr>
          </w:p>
        </w:tc>
        <w:tc>
          <w:tcPr>
            <w:tcW w:w="2500" w:type="pct"/>
            <w:shd w:val="clear" w:color="auto" w:fill="auto"/>
          </w:tcPr>
          <w:p w14:paraId="5FE3FFC4" w14:textId="79BBF5D9" w:rsidR="00DF3B87" w:rsidRPr="0083061C" w:rsidRDefault="00DF3B87" w:rsidP="006F437F">
            <w:pPr>
              <w:spacing w:before="0" w:line="276" w:lineRule="auto"/>
              <w:contextualSpacing/>
              <w:rPr>
                <w:rFonts w:cs="Arial"/>
                <w:b/>
                <w:iCs/>
              </w:rPr>
            </w:pPr>
            <w:r w:rsidRPr="0083061C">
              <w:rPr>
                <w:rFonts w:cs="Arial"/>
              </w:rPr>
              <w:t>One of the standard conditions relates to reporting.</w:t>
            </w:r>
          </w:p>
        </w:tc>
      </w:tr>
      <w:tr w:rsidR="00DF3B87" w:rsidRPr="0083061C" w14:paraId="4E07C6FF"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052031A4" w14:textId="77777777" w:rsidR="00DF3B87" w:rsidRPr="003267AE" w:rsidRDefault="00DF3B87" w:rsidP="006F437F">
            <w:pPr>
              <w:pStyle w:val="ListNumber"/>
              <w:spacing w:before="0" w:after="120"/>
              <w:rPr>
                <w:sz w:val="22"/>
                <w:szCs w:val="22"/>
              </w:rPr>
            </w:pPr>
            <w:r w:rsidRPr="003267AE">
              <w:rPr>
                <w:sz w:val="22"/>
                <w:szCs w:val="22"/>
              </w:rPr>
              <w:t>(9)</w:t>
            </w:r>
            <w:r w:rsidRPr="003267AE">
              <w:rPr>
                <w:sz w:val="22"/>
                <w:szCs w:val="22"/>
              </w:rPr>
              <w:tab/>
              <w:t xml:space="preserve">The Minister must, by instrument published in the </w:t>
            </w:r>
            <w:r w:rsidRPr="003267AE">
              <w:rPr>
                <w:i/>
                <w:sz w:val="22"/>
                <w:szCs w:val="22"/>
              </w:rPr>
              <w:t>Gazette</w:t>
            </w:r>
            <w:r w:rsidRPr="003267AE">
              <w:rPr>
                <w:sz w:val="22"/>
                <w:szCs w:val="22"/>
              </w:rPr>
              <w:t>, revoke a declaration if he or she is satisfied that a condition of the declaration has been contravened.</w:t>
            </w:r>
          </w:p>
          <w:p w14:paraId="53464FBC" w14:textId="3F1D036C" w:rsidR="00DF3B87" w:rsidRPr="003267AE" w:rsidRDefault="00DF3B87" w:rsidP="006F437F">
            <w:pPr>
              <w:pStyle w:val="ListNumber"/>
              <w:spacing w:before="0" w:after="120"/>
              <w:rPr>
                <w:sz w:val="22"/>
                <w:szCs w:val="22"/>
              </w:rPr>
            </w:pPr>
          </w:p>
        </w:tc>
        <w:tc>
          <w:tcPr>
            <w:tcW w:w="2500" w:type="pct"/>
            <w:shd w:val="clear" w:color="auto" w:fill="auto"/>
          </w:tcPr>
          <w:p w14:paraId="4B6DCABE" w14:textId="21241E27" w:rsidR="00DF3B87" w:rsidRPr="003267AE" w:rsidRDefault="00DF3B87" w:rsidP="006F437F">
            <w:pPr>
              <w:spacing w:before="0" w:line="276" w:lineRule="auto"/>
              <w:contextualSpacing/>
              <w:rPr>
                <w:rFonts w:cs="Arial"/>
              </w:rPr>
            </w:pPr>
          </w:p>
        </w:tc>
      </w:tr>
    </w:tbl>
    <w:p w14:paraId="328821C1" w14:textId="77777777" w:rsidR="00C61F76" w:rsidRPr="0083061C" w:rsidRDefault="00C61F76" w:rsidP="006F437F">
      <w:pPr>
        <w:spacing w:before="0" w:line="276" w:lineRule="auto"/>
        <w:rPr>
          <w:rFonts w:cs="Arial"/>
        </w:rPr>
      </w:pPr>
    </w:p>
    <w:p w14:paraId="14E9DF07" w14:textId="7C16E3AF" w:rsidR="009F053A" w:rsidRPr="0083061C" w:rsidRDefault="009F053A" w:rsidP="006F437F">
      <w:pPr>
        <w:pStyle w:val="Heading2"/>
        <w:spacing w:before="0" w:line="276" w:lineRule="auto"/>
      </w:pPr>
      <w:bookmarkStart w:id="13" w:name="_Toc57889112"/>
      <w:r w:rsidRPr="0083061C">
        <w:t>Part 16</w:t>
      </w:r>
      <w:r w:rsidR="007F1ABC" w:rsidRPr="0083061C">
        <w:t xml:space="preserve"> </w:t>
      </w:r>
      <w:r w:rsidR="00F73C73" w:rsidRPr="0083061C">
        <w:t>– Precautionary principle and other considerations in making decisions</w:t>
      </w:r>
      <w:bookmarkEnd w:id="13"/>
    </w:p>
    <w:tbl>
      <w:tblPr>
        <w:tblStyle w:val="TableGrid"/>
        <w:tblW w:w="5000" w:type="pct"/>
        <w:tblLook w:val="04A0" w:firstRow="1" w:lastRow="0" w:firstColumn="1" w:lastColumn="0" w:noHBand="0" w:noVBand="1"/>
      </w:tblPr>
      <w:tblGrid>
        <w:gridCol w:w="7393"/>
        <w:gridCol w:w="7393"/>
      </w:tblGrid>
      <w:tr w:rsidR="00227603" w:rsidRPr="0083061C" w14:paraId="3BE2E755" w14:textId="77777777" w:rsidTr="004508C1">
        <w:trPr>
          <w:cnfStyle w:val="100000000000" w:firstRow="1" w:lastRow="0" w:firstColumn="0" w:lastColumn="0" w:oddVBand="0" w:evenVBand="0" w:oddHBand="0"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6B1DC830" w14:textId="7492A6B0" w:rsidR="00227603" w:rsidRPr="0083061C" w:rsidRDefault="00227603" w:rsidP="006F437F">
            <w:pPr>
              <w:spacing w:before="0" w:line="276" w:lineRule="auto"/>
              <w:ind w:left="426" w:hanging="426"/>
              <w:contextualSpacing/>
              <w:jc w:val="center"/>
              <w:rPr>
                <w:rFonts w:cs="Arial"/>
                <w:b/>
              </w:rPr>
            </w:pPr>
            <w:r w:rsidRPr="0083061C">
              <w:rPr>
                <w:rFonts w:cs="Arial"/>
                <w:b/>
              </w:rPr>
              <w:t>Section 391 Minister must consider precautionary principle in making decisions</w:t>
            </w:r>
          </w:p>
        </w:tc>
        <w:tc>
          <w:tcPr>
            <w:tcW w:w="2500" w:type="pct"/>
            <w:shd w:val="clear" w:color="auto" w:fill="D9D9D9" w:themeFill="background1" w:themeFillShade="D9"/>
            <w:vAlign w:val="center"/>
          </w:tcPr>
          <w:p w14:paraId="7095BF90" w14:textId="77777777" w:rsidR="00227603" w:rsidRPr="0083061C" w:rsidRDefault="00227603" w:rsidP="006F437F">
            <w:pPr>
              <w:spacing w:before="0" w:line="276" w:lineRule="auto"/>
              <w:contextualSpacing/>
              <w:jc w:val="center"/>
              <w:rPr>
                <w:rFonts w:cs="Arial"/>
                <w:b/>
              </w:rPr>
            </w:pPr>
            <w:r w:rsidRPr="0083061C">
              <w:rPr>
                <w:rFonts w:cs="Arial"/>
                <w:b/>
              </w:rPr>
              <w:t>Comment</w:t>
            </w:r>
          </w:p>
        </w:tc>
      </w:tr>
      <w:tr w:rsidR="00227603" w:rsidRPr="0083061C" w14:paraId="2C506DC9" w14:textId="77777777" w:rsidTr="004508C1">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3CA4F7CF" w14:textId="1AD57C1B" w:rsidR="00287189" w:rsidRPr="0083061C" w:rsidRDefault="00A961C6" w:rsidP="006F437F">
            <w:pPr>
              <w:pStyle w:val="ListNumber"/>
              <w:spacing w:before="0" w:after="120"/>
              <w:rPr>
                <w:sz w:val="22"/>
                <w:szCs w:val="22"/>
              </w:rPr>
            </w:pPr>
            <w:r w:rsidRPr="0083061C">
              <w:rPr>
                <w:sz w:val="22"/>
                <w:szCs w:val="22"/>
              </w:rPr>
              <w:t>(1)</w:t>
            </w:r>
            <w:r w:rsidRPr="0083061C">
              <w:rPr>
                <w:sz w:val="22"/>
                <w:szCs w:val="22"/>
              </w:rPr>
              <w:tab/>
            </w:r>
            <w:r w:rsidR="00227603" w:rsidRPr="0083061C">
              <w:rPr>
                <w:sz w:val="22"/>
                <w:szCs w:val="22"/>
              </w:rPr>
              <w:t xml:space="preserve">Minister must take account of </w:t>
            </w:r>
            <w:r w:rsidR="00403196" w:rsidRPr="0083061C">
              <w:rPr>
                <w:sz w:val="22"/>
                <w:szCs w:val="22"/>
              </w:rPr>
              <w:t xml:space="preserve">the </w:t>
            </w:r>
            <w:r w:rsidR="00227603" w:rsidRPr="0083061C">
              <w:rPr>
                <w:sz w:val="22"/>
                <w:szCs w:val="22"/>
              </w:rPr>
              <w:t>precautionary principle</w:t>
            </w:r>
            <w:r w:rsidR="00403196" w:rsidRPr="0083061C">
              <w:rPr>
                <w:sz w:val="22"/>
                <w:szCs w:val="22"/>
              </w:rPr>
              <w:t xml:space="preserve"> in </w:t>
            </w:r>
            <w:proofErr w:type="gramStart"/>
            <w:r w:rsidR="00403196" w:rsidRPr="0083061C">
              <w:rPr>
                <w:sz w:val="22"/>
                <w:szCs w:val="22"/>
              </w:rPr>
              <w:t>making a decision</w:t>
            </w:r>
            <w:proofErr w:type="gramEnd"/>
            <w:r w:rsidR="00403196" w:rsidRPr="0083061C">
              <w:rPr>
                <w:sz w:val="22"/>
                <w:szCs w:val="22"/>
              </w:rPr>
              <w:t>, to the extent that the decision is consistent with other provisions under this Act</w:t>
            </w:r>
            <w:r w:rsidR="00287189" w:rsidRPr="0083061C">
              <w:rPr>
                <w:sz w:val="22"/>
                <w:szCs w:val="22"/>
              </w:rPr>
              <w:t>.</w:t>
            </w:r>
          </w:p>
          <w:p w14:paraId="1E662D78" w14:textId="77777777" w:rsidR="00227603" w:rsidRPr="0083061C" w:rsidRDefault="00287189" w:rsidP="006F437F">
            <w:pPr>
              <w:pStyle w:val="ListNumber"/>
              <w:spacing w:before="0" w:after="120"/>
              <w:rPr>
                <w:sz w:val="22"/>
                <w:szCs w:val="22"/>
              </w:rPr>
            </w:pPr>
            <w:r w:rsidRPr="0083061C">
              <w:rPr>
                <w:sz w:val="22"/>
                <w:szCs w:val="22"/>
              </w:rPr>
              <w:t>(2)</w:t>
            </w:r>
            <w:r w:rsidR="00A961C6" w:rsidRPr="0083061C">
              <w:rPr>
                <w:sz w:val="22"/>
                <w:szCs w:val="22"/>
              </w:rPr>
              <w:tab/>
            </w:r>
            <w:r w:rsidRPr="0083061C">
              <w:rPr>
                <w:sz w:val="22"/>
                <w:szCs w:val="22"/>
              </w:rPr>
              <w:t>The precautionary principle is that lack of full scientific certainty should not be used as a reason for postponing a measure to prevent degradation of the environment where there are threats of serious or irreversible environmental damage.</w:t>
            </w:r>
          </w:p>
          <w:p w14:paraId="2AA9EF46" w14:textId="50EB0AC4" w:rsidR="00111796" w:rsidRPr="0083061C" w:rsidRDefault="00111796" w:rsidP="006F437F">
            <w:pPr>
              <w:pStyle w:val="ListNumber"/>
              <w:spacing w:before="0" w:after="120"/>
              <w:rPr>
                <w:sz w:val="22"/>
                <w:szCs w:val="22"/>
              </w:rPr>
            </w:pPr>
          </w:p>
        </w:tc>
        <w:tc>
          <w:tcPr>
            <w:tcW w:w="2500" w:type="pct"/>
          </w:tcPr>
          <w:p w14:paraId="3505A899" w14:textId="77777777" w:rsidR="001C70CA" w:rsidRPr="0083061C" w:rsidRDefault="001C70CA" w:rsidP="006F437F">
            <w:pPr>
              <w:spacing w:before="0" w:line="276" w:lineRule="auto"/>
              <w:contextualSpacing/>
              <w:rPr>
                <w:rFonts w:cs="Arial"/>
                <w:b/>
              </w:rPr>
            </w:pPr>
            <w:r w:rsidRPr="0083061C">
              <w:rPr>
                <w:rFonts w:cs="Arial"/>
                <w:b/>
              </w:rPr>
              <w:t>Meets</w:t>
            </w:r>
          </w:p>
          <w:p w14:paraId="544D15F6" w14:textId="7B036D59" w:rsidR="00221359" w:rsidRPr="0083061C" w:rsidRDefault="00CB20BD" w:rsidP="006F437F">
            <w:pPr>
              <w:spacing w:before="0" w:line="276" w:lineRule="auto"/>
              <w:contextualSpacing/>
              <w:rPr>
                <w:rFonts w:cs="Arial"/>
              </w:rPr>
            </w:pPr>
            <w:r w:rsidRPr="0083061C">
              <w:rPr>
                <w:rFonts w:cs="Arial"/>
                <w:bCs/>
              </w:rPr>
              <w:t>The conditions proposed for inclusion on the proposed Part 13A approval are designed to address these issues and represent a precautionary approach to the management of environmental uncertainty and risk. The management regime, when supported by these conditions is likely to prevent serious or irreversible environmental damage being caused by this fishery.</w:t>
            </w:r>
          </w:p>
        </w:tc>
      </w:tr>
    </w:tbl>
    <w:p w14:paraId="4F13199B" w14:textId="77777777" w:rsidR="00ED0F91" w:rsidRPr="0083061C" w:rsidRDefault="00ED0F91" w:rsidP="006F437F">
      <w:pPr>
        <w:spacing w:before="0" w:line="276" w:lineRule="auto"/>
        <w:rPr>
          <w:rFonts w:cs="Arial"/>
        </w:rPr>
        <w:sectPr w:rsidR="00ED0F91" w:rsidRPr="0083061C" w:rsidSect="001955CD">
          <w:pgSz w:w="16838" w:h="11906" w:orient="landscape"/>
          <w:pgMar w:top="1021" w:right="1021" w:bottom="1021" w:left="1021" w:header="709" w:footer="709" w:gutter="0"/>
          <w:cols w:space="708"/>
          <w:docGrid w:linePitch="360"/>
        </w:sectPr>
      </w:pPr>
      <w:bookmarkStart w:id="14" w:name="_Toc316301052"/>
      <w:bookmarkEnd w:id="3"/>
    </w:p>
    <w:p w14:paraId="3FD16CD5" w14:textId="77777777" w:rsidR="00B6012C" w:rsidRPr="0083061C" w:rsidRDefault="00B6012C" w:rsidP="006F437F">
      <w:pPr>
        <w:pStyle w:val="Heading1"/>
        <w:spacing w:after="120"/>
        <w:rPr>
          <w:rFonts w:ascii="Arial" w:hAnsi="Arial"/>
        </w:rPr>
      </w:pPr>
      <w:bookmarkStart w:id="15" w:name="_Toc316301053"/>
      <w:bookmarkStart w:id="16" w:name="_Toc57889113"/>
      <w:bookmarkEnd w:id="14"/>
      <w:r w:rsidRPr="0083061C">
        <w:rPr>
          <w:rFonts w:ascii="Arial" w:hAnsi="Arial"/>
        </w:rPr>
        <w:lastRenderedPageBreak/>
        <w:t>References</w:t>
      </w:r>
      <w:bookmarkEnd w:id="15"/>
      <w:bookmarkEnd w:id="16"/>
    </w:p>
    <w:p w14:paraId="7A94F042" w14:textId="47264E40" w:rsidR="00AD560B" w:rsidRPr="0083061C" w:rsidRDefault="00AD560B" w:rsidP="006F437F">
      <w:pPr>
        <w:spacing w:before="0" w:line="276" w:lineRule="auto"/>
        <w:ind w:left="357" w:hanging="357"/>
        <w:rPr>
          <w:rStyle w:val="Emphasis"/>
          <w:rFonts w:cs="Arial"/>
          <w:i w:val="0"/>
          <w:iCs w:val="0"/>
        </w:rPr>
      </w:pPr>
      <w:proofErr w:type="spellStart"/>
      <w:r w:rsidRPr="0083061C">
        <w:rPr>
          <w:rStyle w:val="Emphasis"/>
          <w:rFonts w:cs="Arial"/>
          <w:i w:val="0"/>
          <w:iCs w:val="0"/>
        </w:rPr>
        <w:t>Furlani</w:t>
      </w:r>
      <w:proofErr w:type="spellEnd"/>
      <w:r w:rsidRPr="0083061C">
        <w:rPr>
          <w:rStyle w:val="Emphasis"/>
          <w:rFonts w:cs="Arial"/>
          <w:i w:val="0"/>
          <w:iCs w:val="0"/>
        </w:rPr>
        <w:t xml:space="preserve"> D, Dennis D, </w:t>
      </w:r>
      <w:proofErr w:type="spellStart"/>
      <w:r w:rsidRPr="0083061C">
        <w:rPr>
          <w:rStyle w:val="Emphasis"/>
          <w:rFonts w:cs="Arial"/>
          <w:i w:val="0"/>
          <w:iCs w:val="0"/>
        </w:rPr>
        <w:t>Dowdney</w:t>
      </w:r>
      <w:proofErr w:type="spellEnd"/>
      <w:r w:rsidRPr="0083061C">
        <w:rPr>
          <w:rStyle w:val="Emphasis"/>
          <w:rFonts w:cs="Arial"/>
          <w:i w:val="0"/>
          <w:iCs w:val="0"/>
        </w:rPr>
        <w:t xml:space="preserve"> J, Butler A, and Manson F 2007 ‘Assessment for the effects of fishing: Report for the Torres Strait Rock Lobster Fishery’, Report for the Australian Fisheries Management Authority, Canberra ACT at</w:t>
      </w:r>
      <w:r w:rsidRPr="0083061C">
        <w:rPr>
          <w:rFonts w:cs="Arial"/>
        </w:rPr>
        <w:t xml:space="preserve"> </w:t>
      </w:r>
      <w:r w:rsidRPr="0083061C">
        <w:rPr>
          <w:rStyle w:val="Emphasis"/>
          <w:rFonts w:cs="Arial"/>
          <w:i w:val="0"/>
          <w:iCs w:val="0"/>
          <w:u w:val="single"/>
        </w:rPr>
        <w:t>https://www.pzja.gov.au/sites/g/files/net4491/f/content/uploads/2011/06/4.pdf</w:t>
      </w:r>
      <w:r w:rsidRPr="0083061C">
        <w:rPr>
          <w:rStyle w:val="Emphasis"/>
          <w:rFonts w:cs="Arial"/>
          <w:i w:val="0"/>
          <w:iCs w:val="0"/>
        </w:rPr>
        <w:t>.</w:t>
      </w:r>
    </w:p>
    <w:p w14:paraId="3ED21CB9" w14:textId="77777777" w:rsidR="00AD560B" w:rsidRPr="0083061C" w:rsidRDefault="00AD560B" w:rsidP="006F437F">
      <w:pPr>
        <w:autoSpaceDE w:val="0"/>
        <w:autoSpaceDN w:val="0"/>
        <w:adjustRightInd w:val="0"/>
        <w:spacing w:before="0" w:line="276" w:lineRule="auto"/>
        <w:ind w:left="357" w:hanging="357"/>
        <w:rPr>
          <w:rFonts w:cs="Arial"/>
        </w:rPr>
      </w:pPr>
      <w:proofErr w:type="spellStart"/>
      <w:r w:rsidRPr="0083061C">
        <w:rPr>
          <w:rFonts w:cs="Arial"/>
          <w:lang w:eastAsia="en-AU"/>
        </w:rPr>
        <w:t>Larcombe</w:t>
      </w:r>
      <w:proofErr w:type="spellEnd"/>
      <w:r w:rsidRPr="0083061C">
        <w:rPr>
          <w:rFonts w:cs="Arial"/>
          <w:lang w:eastAsia="en-AU"/>
        </w:rPr>
        <w:t xml:space="preserve"> J and </w:t>
      </w:r>
      <w:proofErr w:type="spellStart"/>
      <w:r w:rsidRPr="0083061C">
        <w:rPr>
          <w:rFonts w:cs="Arial"/>
          <w:lang w:eastAsia="en-AU"/>
        </w:rPr>
        <w:t>Curtotti</w:t>
      </w:r>
      <w:proofErr w:type="spellEnd"/>
      <w:r w:rsidRPr="0083061C">
        <w:rPr>
          <w:rFonts w:cs="Arial"/>
          <w:lang w:eastAsia="en-AU"/>
        </w:rPr>
        <w:t xml:space="preserve"> R 2017 ‘</w:t>
      </w:r>
      <w:r w:rsidRPr="0083061C">
        <w:rPr>
          <w:rFonts w:cs="Arial"/>
          <w:i/>
          <w:iCs/>
          <w:lang w:eastAsia="en-AU"/>
        </w:rPr>
        <w:t>Fishery status reports 2017</w:t>
      </w:r>
      <w:r w:rsidRPr="0083061C">
        <w:rPr>
          <w:rFonts w:cs="Arial"/>
          <w:lang w:eastAsia="en-AU"/>
        </w:rPr>
        <w:t>’, Australian Bureau of Agricultural and Resource Economics</w:t>
      </w:r>
      <w:r w:rsidRPr="0083061C">
        <w:rPr>
          <w:rFonts w:cs="Arial"/>
        </w:rPr>
        <w:t>, Canberra ACT.</w:t>
      </w:r>
    </w:p>
    <w:p w14:paraId="1DA4ABB8" w14:textId="77777777" w:rsidR="00AD560B" w:rsidRPr="0083061C" w:rsidRDefault="00AD560B" w:rsidP="006F437F">
      <w:pPr>
        <w:spacing w:before="0" w:line="276" w:lineRule="auto"/>
        <w:ind w:left="357" w:hanging="357"/>
        <w:rPr>
          <w:rFonts w:cs="Arial"/>
        </w:rPr>
      </w:pPr>
      <w:r w:rsidRPr="0083061C">
        <w:rPr>
          <w:rFonts w:cs="Arial"/>
        </w:rPr>
        <w:t xml:space="preserve">Maloney L, </w:t>
      </w:r>
      <w:proofErr w:type="spellStart"/>
      <w:r w:rsidRPr="0083061C">
        <w:rPr>
          <w:rFonts w:cs="Arial"/>
        </w:rPr>
        <w:t>Roelofs</w:t>
      </w:r>
      <w:proofErr w:type="spellEnd"/>
      <w:r w:rsidRPr="0083061C">
        <w:rPr>
          <w:rFonts w:cs="Arial"/>
        </w:rPr>
        <w:t xml:space="preserve"> A, Saunders T, and de </w:t>
      </w:r>
      <w:proofErr w:type="spellStart"/>
      <w:r w:rsidRPr="0083061C">
        <w:rPr>
          <w:rFonts w:cs="Arial"/>
        </w:rPr>
        <w:t>Lestang</w:t>
      </w:r>
      <w:proofErr w:type="spellEnd"/>
      <w:r w:rsidRPr="0083061C">
        <w:rPr>
          <w:rFonts w:cs="Arial"/>
        </w:rPr>
        <w:t xml:space="preserve"> S 2016 ‘Ornate rock lobster (</w:t>
      </w:r>
      <w:proofErr w:type="spellStart"/>
      <w:r w:rsidRPr="0083061C">
        <w:rPr>
          <w:rFonts w:cs="Arial"/>
          <w:i/>
          <w:iCs/>
        </w:rPr>
        <w:t>Panulirus</w:t>
      </w:r>
      <w:proofErr w:type="spellEnd"/>
      <w:r w:rsidRPr="0083061C">
        <w:rPr>
          <w:rFonts w:cs="Arial"/>
          <w:i/>
          <w:iCs/>
        </w:rPr>
        <w:t xml:space="preserve"> </w:t>
      </w:r>
      <w:proofErr w:type="spellStart"/>
      <w:r w:rsidRPr="0083061C">
        <w:rPr>
          <w:rFonts w:cs="Arial"/>
          <w:i/>
          <w:iCs/>
        </w:rPr>
        <w:t>ornatus</w:t>
      </w:r>
      <w:proofErr w:type="spellEnd"/>
      <w:r w:rsidRPr="0083061C">
        <w:rPr>
          <w:rFonts w:cs="Arial"/>
        </w:rPr>
        <w:t xml:space="preserve">)’, In: Stewardson C, Andrews J, Ashby C, Haddon M, Hartmann K, Hone P, Horvat P, Mayfield S, </w:t>
      </w:r>
      <w:proofErr w:type="spellStart"/>
      <w:r w:rsidRPr="0083061C">
        <w:rPr>
          <w:rFonts w:cs="Arial"/>
        </w:rPr>
        <w:t>Roelofs</w:t>
      </w:r>
      <w:proofErr w:type="spellEnd"/>
      <w:r w:rsidRPr="0083061C">
        <w:rPr>
          <w:rFonts w:cs="Arial"/>
        </w:rPr>
        <w:t xml:space="preserve"> A, Sainsbury K, Saunders T, Stewart J, </w:t>
      </w:r>
      <w:proofErr w:type="spellStart"/>
      <w:r w:rsidRPr="0083061C">
        <w:rPr>
          <w:rFonts w:cs="Arial"/>
        </w:rPr>
        <w:t>Stobutzki</w:t>
      </w:r>
      <w:proofErr w:type="spellEnd"/>
      <w:r w:rsidRPr="0083061C">
        <w:rPr>
          <w:rFonts w:cs="Arial"/>
        </w:rPr>
        <w:t xml:space="preserve"> I, and Wise B (eds) 2016 Status of Australian fish stocks reports 2016 ’ Fisheries Research and Development Corporation, Canberra ACT, Available at </w:t>
      </w:r>
      <w:r w:rsidRPr="0083061C">
        <w:rPr>
          <w:rFonts w:cs="Arial"/>
          <w:u w:val="single"/>
        </w:rPr>
        <w:t>http://www.fish.gov.au/report/45-Ornate-Rock-Lobster-2016</w:t>
      </w:r>
      <w:r w:rsidRPr="0083061C">
        <w:rPr>
          <w:rFonts w:cs="Arial"/>
        </w:rPr>
        <w:t xml:space="preserve">. </w:t>
      </w:r>
    </w:p>
    <w:p w14:paraId="515C6266" w14:textId="77777777" w:rsidR="00AD560B" w:rsidRPr="0083061C" w:rsidRDefault="00AD560B" w:rsidP="006F437F">
      <w:pPr>
        <w:pStyle w:val="CommentText"/>
        <w:spacing w:before="0" w:after="120" w:line="276" w:lineRule="auto"/>
        <w:ind w:left="357" w:hanging="357"/>
        <w:rPr>
          <w:rStyle w:val="A32"/>
          <w:rFonts w:ascii="Arial" w:hAnsi="Arial" w:cs="Arial"/>
          <w:sz w:val="22"/>
          <w:szCs w:val="22"/>
        </w:rPr>
      </w:pPr>
      <w:r w:rsidRPr="0083061C">
        <w:rPr>
          <w:rStyle w:val="A32"/>
          <w:rFonts w:ascii="Arial" w:hAnsi="Arial" w:cs="Arial"/>
          <w:sz w:val="22"/>
          <w:szCs w:val="22"/>
        </w:rPr>
        <w:t xml:space="preserve">Patterson H, </w:t>
      </w:r>
      <w:proofErr w:type="spellStart"/>
      <w:r w:rsidRPr="0083061C">
        <w:rPr>
          <w:rStyle w:val="A32"/>
          <w:rFonts w:ascii="Arial" w:hAnsi="Arial" w:cs="Arial"/>
          <w:sz w:val="22"/>
          <w:szCs w:val="22"/>
        </w:rPr>
        <w:t>Larcombe</w:t>
      </w:r>
      <w:proofErr w:type="spellEnd"/>
      <w:r w:rsidRPr="0083061C">
        <w:rPr>
          <w:rStyle w:val="A32"/>
          <w:rFonts w:ascii="Arial" w:hAnsi="Arial" w:cs="Arial"/>
          <w:sz w:val="22"/>
          <w:szCs w:val="22"/>
        </w:rPr>
        <w:t xml:space="preserve"> J, Nicol S and </w:t>
      </w:r>
      <w:proofErr w:type="spellStart"/>
      <w:r w:rsidRPr="0083061C">
        <w:rPr>
          <w:rStyle w:val="A32"/>
          <w:rFonts w:ascii="Arial" w:hAnsi="Arial" w:cs="Arial"/>
          <w:sz w:val="22"/>
          <w:szCs w:val="22"/>
        </w:rPr>
        <w:t>Curtotti</w:t>
      </w:r>
      <w:proofErr w:type="spellEnd"/>
      <w:r w:rsidRPr="0083061C">
        <w:rPr>
          <w:rStyle w:val="A32"/>
          <w:rFonts w:ascii="Arial" w:hAnsi="Arial" w:cs="Arial"/>
          <w:sz w:val="22"/>
          <w:szCs w:val="22"/>
        </w:rPr>
        <w:t xml:space="preserve"> R 2018 ‘</w:t>
      </w:r>
      <w:r w:rsidRPr="0083061C">
        <w:rPr>
          <w:rStyle w:val="A32"/>
          <w:rFonts w:ascii="Arial" w:hAnsi="Arial" w:cs="Arial"/>
          <w:i/>
          <w:iCs/>
          <w:sz w:val="22"/>
          <w:szCs w:val="22"/>
        </w:rPr>
        <w:t>Fishery status reports 2018</w:t>
      </w:r>
      <w:r w:rsidRPr="0083061C">
        <w:rPr>
          <w:rStyle w:val="A32"/>
          <w:rFonts w:ascii="Arial" w:hAnsi="Arial" w:cs="Arial"/>
          <w:sz w:val="22"/>
          <w:szCs w:val="22"/>
        </w:rPr>
        <w:t>’, Australian Bureau of Agricultural and Resource Economics and Sciences, Canberra ACT.</w:t>
      </w:r>
    </w:p>
    <w:p w14:paraId="6037B181" w14:textId="5AA3F5EB" w:rsidR="00AD560B" w:rsidRDefault="00AD560B" w:rsidP="006F437F">
      <w:pPr>
        <w:pStyle w:val="ListContinue"/>
        <w:spacing w:before="0" w:line="276" w:lineRule="auto"/>
        <w:ind w:left="357" w:hanging="357"/>
        <w:rPr>
          <w:rFonts w:cs="Arial"/>
        </w:rPr>
      </w:pPr>
      <w:proofErr w:type="spellStart"/>
      <w:r w:rsidRPr="0083061C">
        <w:rPr>
          <w:rFonts w:cs="Arial"/>
        </w:rPr>
        <w:t>Plaganyi</w:t>
      </w:r>
      <w:proofErr w:type="spellEnd"/>
      <w:r w:rsidRPr="0083061C">
        <w:rPr>
          <w:rFonts w:cs="Arial"/>
        </w:rPr>
        <w:t xml:space="preserve"> E, Dennis D, Deng R, Campbell R, Hutton T 2016a ‘Developing a harvest strategy for the Torres Strait Tropical Rock Lobster Fishery’, CSIRO Oceans and Atmosphere, Canberra ACT</w:t>
      </w:r>
      <w:r w:rsidR="00E62C70">
        <w:rPr>
          <w:rFonts w:cs="Arial"/>
        </w:rPr>
        <w:t>.</w:t>
      </w:r>
      <w:r w:rsidRPr="0083061C">
        <w:rPr>
          <w:rFonts w:cs="Arial"/>
        </w:rPr>
        <w:t xml:space="preserve"> </w:t>
      </w:r>
      <w:r w:rsidR="00E62C70" w:rsidRPr="0083061C">
        <w:rPr>
          <w:rFonts w:cs="Arial"/>
        </w:rPr>
        <w:t xml:space="preserve">Available at </w:t>
      </w:r>
      <w:r w:rsidRPr="0083061C">
        <w:rPr>
          <w:rFonts w:cs="Arial"/>
        </w:rPr>
        <w:t xml:space="preserve"> </w:t>
      </w:r>
      <w:hyperlink r:id="rId32" w:history="1">
        <w:r w:rsidR="003142CC" w:rsidRPr="003C0BDB">
          <w:rPr>
            <w:rStyle w:val="Hyperlink"/>
            <w:rFonts w:cs="Arial"/>
          </w:rPr>
          <w:t>https://www.pzja.gov.au/sites/g/files/net4491/f/content/uploads/2018/03/CSIRO-TRL-Harvest-Strategy-March-2016_final.pdf</w:t>
        </w:r>
      </w:hyperlink>
      <w:r w:rsidRPr="0083061C">
        <w:rPr>
          <w:rFonts w:cs="Arial"/>
        </w:rPr>
        <w:t>.</w:t>
      </w:r>
    </w:p>
    <w:p w14:paraId="3FB30A19" w14:textId="77777777" w:rsidR="003142CC" w:rsidRPr="003142CC" w:rsidRDefault="003142CC" w:rsidP="003142CC">
      <w:pPr>
        <w:pStyle w:val="ListContinue"/>
        <w:spacing w:line="276" w:lineRule="auto"/>
        <w:ind w:left="357" w:hanging="357"/>
        <w:rPr>
          <w:rFonts w:cs="Arial"/>
          <w:sz w:val="8"/>
          <w:szCs w:val="8"/>
        </w:rPr>
      </w:pPr>
    </w:p>
    <w:p w14:paraId="24A615E4" w14:textId="2602CB02" w:rsidR="003142CC" w:rsidRPr="0083061C" w:rsidRDefault="003142CC" w:rsidP="003142CC">
      <w:pPr>
        <w:pStyle w:val="ListContinue"/>
        <w:spacing w:line="276" w:lineRule="auto"/>
        <w:ind w:left="357" w:hanging="357"/>
        <w:rPr>
          <w:rFonts w:cs="Arial"/>
        </w:rPr>
      </w:pPr>
      <w:proofErr w:type="spellStart"/>
      <w:r w:rsidRPr="0083061C">
        <w:rPr>
          <w:rFonts w:cs="Arial"/>
        </w:rPr>
        <w:t>Plaganyi</w:t>
      </w:r>
      <w:proofErr w:type="spellEnd"/>
      <w:r w:rsidRPr="0083061C">
        <w:rPr>
          <w:rFonts w:cs="Arial"/>
        </w:rPr>
        <w:t xml:space="preserve"> E, Campbell R, </w:t>
      </w:r>
      <w:r>
        <w:rPr>
          <w:rFonts w:cs="Arial"/>
        </w:rPr>
        <w:t xml:space="preserve">Tonks M, Murphy N, </w:t>
      </w:r>
      <w:r w:rsidRPr="0083061C">
        <w:rPr>
          <w:rFonts w:cs="Arial"/>
        </w:rPr>
        <w:t>Deng R Hutton</w:t>
      </w:r>
      <w:r>
        <w:rPr>
          <w:rFonts w:cs="Arial"/>
        </w:rPr>
        <w:t xml:space="preserve">, </w:t>
      </w:r>
      <w:proofErr w:type="spellStart"/>
      <w:r>
        <w:rPr>
          <w:rFonts w:cs="Arial"/>
        </w:rPr>
        <w:t>Salee</w:t>
      </w:r>
      <w:proofErr w:type="spellEnd"/>
      <w:r>
        <w:rPr>
          <w:rFonts w:cs="Arial"/>
        </w:rPr>
        <w:t xml:space="preserve"> K, Haywood M, </w:t>
      </w:r>
      <w:proofErr w:type="spellStart"/>
      <w:r>
        <w:rPr>
          <w:rFonts w:cs="Arial"/>
        </w:rPr>
        <w:t>Upston</w:t>
      </w:r>
      <w:proofErr w:type="spellEnd"/>
      <w:r>
        <w:rPr>
          <w:rFonts w:cs="Arial"/>
        </w:rPr>
        <w:t xml:space="preserve"> J, </w:t>
      </w:r>
      <w:proofErr w:type="spellStart"/>
      <w:r>
        <w:rPr>
          <w:rFonts w:cs="Arial"/>
        </w:rPr>
        <w:t>Coman</w:t>
      </w:r>
      <w:proofErr w:type="spellEnd"/>
      <w:r>
        <w:rPr>
          <w:rFonts w:cs="Arial"/>
        </w:rPr>
        <w:t xml:space="preserve"> F, Edgar S, Hutton </w:t>
      </w:r>
      <w:r w:rsidRPr="0083061C">
        <w:rPr>
          <w:rFonts w:cs="Arial"/>
        </w:rPr>
        <w:t>T</w:t>
      </w:r>
      <w:r>
        <w:rPr>
          <w:rFonts w:cs="Arial"/>
        </w:rPr>
        <w:t>,</w:t>
      </w:r>
      <w:r w:rsidRPr="0083061C">
        <w:rPr>
          <w:rFonts w:cs="Arial"/>
        </w:rPr>
        <w:t xml:space="preserve"> 2016a ‘</w:t>
      </w:r>
      <w:r>
        <w:rPr>
          <w:rFonts w:cs="Arial"/>
        </w:rPr>
        <w:t>’</w:t>
      </w:r>
      <w:r w:rsidRPr="0083061C">
        <w:rPr>
          <w:rFonts w:cs="Arial"/>
        </w:rPr>
        <w:t xml:space="preserve">Torres Strait Rock Lobster </w:t>
      </w:r>
      <w:r>
        <w:rPr>
          <w:rFonts w:cs="Arial"/>
        </w:rPr>
        <w:t xml:space="preserve">(TRL) Final Report 2019 on fishery surveys, CPUE, stock assessment and harvest control rule development’. </w:t>
      </w:r>
      <w:r w:rsidRPr="0083061C">
        <w:rPr>
          <w:rFonts w:cs="Arial"/>
        </w:rPr>
        <w:t>CSIRO Oceans and Atmosphere, Canberra ACT</w:t>
      </w:r>
      <w:r w:rsidR="00E62C70">
        <w:rPr>
          <w:rFonts w:cs="Arial"/>
        </w:rPr>
        <w:t xml:space="preserve">. </w:t>
      </w:r>
      <w:r w:rsidR="00E62C70" w:rsidRPr="0083061C">
        <w:rPr>
          <w:rFonts w:cs="Arial"/>
        </w:rPr>
        <w:t xml:space="preserve">Available at </w:t>
      </w:r>
      <w:hyperlink r:id="rId33" w:history="1">
        <w:r w:rsidR="00E62C70" w:rsidRPr="003C0BDB">
          <w:rPr>
            <w:rStyle w:val="Hyperlink"/>
            <w:rFonts w:cs="Arial"/>
          </w:rPr>
          <w:t>https://www.afma.gov.au/sites/default/files/rr2016</w:t>
        </w:r>
      </w:hyperlink>
      <w:r w:rsidR="00E62C70">
        <w:rPr>
          <w:rFonts w:cs="Arial"/>
        </w:rPr>
        <w:t xml:space="preserve"> </w:t>
      </w:r>
      <w:r w:rsidRPr="003142CC">
        <w:rPr>
          <w:rFonts w:cs="Arial"/>
        </w:rPr>
        <w:t>0822_torres_strait_rock_lobster_final_report_2019_on_fishery_surveys_cpue_stock_assessment_and_harvest_control_rule_development.pdf</w:t>
      </w:r>
    </w:p>
    <w:p w14:paraId="53A18285" w14:textId="394489C4" w:rsidR="00AD560B" w:rsidRPr="0083061C" w:rsidRDefault="00AD560B" w:rsidP="006F437F">
      <w:pPr>
        <w:spacing w:before="0" w:line="276" w:lineRule="auto"/>
        <w:ind w:left="357" w:hanging="357"/>
        <w:rPr>
          <w:rStyle w:val="Emphasis"/>
          <w:rFonts w:cs="Arial"/>
          <w:i w:val="0"/>
          <w:iCs w:val="0"/>
        </w:rPr>
      </w:pPr>
      <w:proofErr w:type="spellStart"/>
      <w:r w:rsidRPr="0083061C">
        <w:rPr>
          <w:rFonts w:cs="Arial"/>
        </w:rPr>
        <w:t>Plaganyi</w:t>
      </w:r>
      <w:proofErr w:type="spellEnd"/>
      <w:r w:rsidRPr="0083061C">
        <w:rPr>
          <w:rFonts w:cs="Arial"/>
        </w:rPr>
        <w:t xml:space="preserve"> E, Dennis D, Campbell R, Deng R, Haywood M, </w:t>
      </w:r>
      <w:proofErr w:type="spellStart"/>
      <w:r w:rsidRPr="0083061C">
        <w:rPr>
          <w:rFonts w:cs="Arial"/>
        </w:rPr>
        <w:t>Pillans</w:t>
      </w:r>
      <w:proofErr w:type="spellEnd"/>
      <w:r w:rsidRPr="0083061C">
        <w:rPr>
          <w:rFonts w:cs="Arial"/>
        </w:rPr>
        <w:t xml:space="preserve"> R, Murphy N, and Hutton T 2016b ‘Torres Strait Tropical Rock Lobster Fishery survey and stock assessment’, Report to the Australian Fisheries Management Authority, June 2016, CSIRO Oceans and Atmosphere, Canberra ACT </w:t>
      </w:r>
      <w:r w:rsidR="00E62C70" w:rsidRPr="0083061C">
        <w:rPr>
          <w:rFonts w:cs="Arial"/>
        </w:rPr>
        <w:t xml:space="preserve">Available at </w:t>
      </w:r>
      <w:r w:rsidRPr="0083061C">
        <w:rPr>
          <w:rFonts w:cs="Arial"/>
        </w:rPr>
        <w:t xml:space="preserve"> </w:t>
      </w:r>
      <w:r w:rsidRPr="0083061C">
        <w:rPr>
          <w:rStyle w:val="Emphasis"/>
          <w:rFonts w:cs="Arial"/>
          <w:i w:val="0"/>
          <w:iCs w:val="0"/>
          <w:u w:val="single"/>
        </w:rPr>
        <w:t>https://www.pzja.gov.au/sites/g/files/net4491/f/content/uploads/2018/03/5-TRL-Survey-and-Stock-Assessment-Research-Final-Report-20162.pdf</w:t>
      </w:r>
      <w:r w:rsidRPr="0083061C">
        <w:rPr>
          <w:rStyle w:val="Emphasis"/>
          <w:rFonts w:cs="Arial"/>
          <w:i w:val="0"/>
          <w:iCs w:val="0"/>
        </w:rPr>
        <w:t>.</w:t>
      </w:r>
    </w:p>
    <w:p w14:paraId="76190E4A" w14:textId="77777777" w:rsidR="00AD560B" w:rsidRPr="0083061C" w:rsidRDefault="00AD560B" w:rsidP="006F437F">
      <w:pPr>
        <w:spacing w:before="0" w:line="276" w:lineRule="auto"/>
        <w:ind w:left="357" w:hanging="357"/>
        <w:rPr>
          <w:rFonts w:cs="Arial"/>
        </w:rPr>
      </w:pPr>
      <w:r w:rsidRPr="0083061C">
        <w:rPr>
          <w:rFonts w:cs="Arial"/>
        </w:rPr>
        <w:t xml:space="preserve">Williams A, Emery T and Mazur K 2018 ‘Torres Strait Tropical Rock Lobster Fishery: Chapter 17’, In: Australian Bureau of Agricultural and Resource Economics and Sciences 2018, Fishery status reports 2018, Department of Agriculture and Water Resources, Canberra ACT, Available at </w:t>
      </w:r>
      <w:r w:rsidRPr="0083061C">
        <w:rPr>
          <w:rFonts w:cs="Arial"/>
          <w:u w:val="single"/>
        </w:rPr>
        <w:t>http://www.agriculture.gov.au/abares/publications/display?url=http://143.188.17.20/anrdl/DAFFService/display.php?fid=pb_fsr18d9abm_20180928.xml</w:t>
      </w:r>
      <w:r w:rsidRPr="0083061C">
        <w:rPr>
          <w:rFonts w:cs="Arial"/>
        </w:rPr>
        <w:t xml:space="preserve">. </w:t>
      </w:r>
    </w:p>
    <w:p w14:paraId="3A463541" w14:textId="77777777" w:rsidR="00AD560B" w:rsidRPr="0083061C" w:rsidRDefault="00AD560B" w:rsidP="006F437F">
      <w:pPr>
        <w:spacing w:before="0" w:line="276" w:lineRule="auto"/>
        <w:ind w:left="357" w:hanging="357"/>
        <w:rPr>
          <w:rFonts w:cs="Arial"/>
        </w:rPr>
      </w:pPr>
      <w:r w:rsidRPr="0083061C">
        <w:rPr>
          <w:rFonts w:cs="Arial"/>
        </w:rPr>
        <w:t xml:space="preserve">Williams A, Emery T and Mazur K 2017 ‘Torres Strait Tropical Rock Lobster Fishery: Chapter 17’, In: Australian Bureau of Agricultural and Resource Economics and Sciences 2017, Fishery status reports 2017, Department of Agriculture and Water Resources, Canberra ACT, Available at </w:t>
      </w:r>
      <w:r w:rsidRPr="0083061C">
        <w:rPr>
          <w:rFonts w:cs="Arial"/>
          <w:u w:val="single"/>
        </w:rPr>
        <w:t>http://www.agriculture.gov.au/abares/research-topics/fisheries</w:t>
      </w:r>
      <w:r w:rsidRPr="0083061C">
        <w:rPr>
          <w:rFonts w:cs="Arial"/>
        </w:rPr>
        <w:t xml:space="preserve">. </w:t>
      </w:r>
    </w:p>
    <w:p w14:paraId="622123BE" w14:textId="77777777" w:rsidR="00FB7D7D" w:rsidRPr="0083061C" w:rsidRDefault="00FB7D7D" w:rsidP="006F437F">
      <w:pPr>
        <w:spacing w:before="0" w:line="276" w:lineRule="auto"/>
        <w:rPr>
          <w:rFonts w:cs="Arial"/>
        </w:rPr>
      </w:pPr>
    </w:p>
    <w:sectPr w:rsidR="00FB7D7D" w:rsidRPr="0083061C" w:rsidSect="00231C67">
      <w:headerReference w:type="even" r:id="rId34"/>
      <w:headerReference w:type="default" r:id="rId35"/>
      <w:footerReference w:type="even" r:id="rId36"/>
      <w:footerReference w:type="default" r:id="rId37"/>
      <w:headerReference w:type="first" r:id="rId38"/>
      <w:footerReference w:type="first" r:id="rId39"/>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10B789" w14:textId="77777777" w:rsidR="00A45EEF" w:rsidRDefault="00A45EEF" w:rsidP="00A60185">
      <w:pPr>
        <w:spacing w:after="0"/>
      </w:pPr>
      <w:r>
        <w:separator/>
      </w:r>
    </w:p>
  </w:endnote>
  <w:endnote w:type="continuationSeparator" w:id="0">
    <w:p w14:paraId="5425098A" w14:textId="77777777" w:rsidR="00A45EEF" w:rsidRDefault="00A45EEF" w:rsidP="00A60185">
      <w:pPr>
        <w:spacing w:after="0"/>
      </w:pPr>
      <w:r>
        <w:continuationSeparator/>
      </w:r>
    </w:p>
  </w:endnote>
  <w:endnote w:type="continuationNotice" w:id="1">
    <w:p w14:paraId="116AEF64" w14:textId="77777777" w:rsidR="00A45EEF" w:rsidRDefault="00A45EE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D335D" w14:textId="77777777" w:rsidR="00A45EEF" w:rsidRDefault="00A45EEF">
    <w:pPr>
      <w:pStyle w:val="Footer"/>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25C34" w14:textId="77777777" w:rsidR="00A45EEF" w:rsidRDefault="00A45EEF">
    <w:pPr>
      <w:pStyle w:val="Footer"/>
      <w:jc w:val="right"/>
    </w:pPr>
  </w:p>
  <w:p w14:paraId="6627FCF2" w14:textId="77777777" w:rsidR="00A45EEF" w:rsidRDefault="00A45E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76717" w14:textId="77777777" w:rsidR="00A45EEF" w:rsidRDefault="00A45EEF">
    <w:pPr>
      <w:pStyle w:val="Footer"/>
      <w:jc w:val="right"/>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E75D4" w14:textId="77777777" w:rsidR="00A45EEF" w:rsidRDefault="00A45EEF">
    <w:pPr>
      <w:pStyle w:val="Footer"/>
      <w:jc w:val="right"/>
    </w:pPr>
  </w:p>
  <w:p w14:paraId="3F0B246D" w14:textId="77777777" w:rsidR="00A45EEF" w:rsidRDefault="00A45EE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B8B91" w14:textId="77777777" w:rsidR="00A45EEF" w:rsidRPr="008676DA" w:rsidRDefault="00A45EEF">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Pr>
        <w:rFonts w:cs="Arial"/>
        <w:noProof/>
      </w:rPr>
      <w:t>30</w:t>
    </w:r>
    <w:r w:rsidRPr="008676DA">
      <w:rPr>
        <w:rFonts w:cs="Arial"/>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71AF3" w14:textId="77777777" w:rsidR="00A45EEF" w:rsidRPr="00E5103E" w:rsidRDefault="00A45EEF">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A45EEF" w:rsidRDefault="00A45EE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75FD6" w14:textId="77777777" w:rsidR="00A45EEF" w:rsidRDefault="00A45EE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3830"/>
      <w:docPartObj>
        <w:docPartGallery w:val="Page Numbers (Bottom of Page)"/>
        <w:docPartUnique/>
      </w:docPartObj>
    </w:sdtPr>
    <w:sdtEndPr/>
    <w:sdtContent>
      <w:p w14:paraId="6E209919" w14:textId="77777777" w:rsidR="00A45EEF" w:rsidRDefault="00A45EE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3290D" w14:textId="77777777" w:rsidR="00A45EEF" w:rsidRDefault="00A45E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C96604" w14:textId="77777777" w:rsidR="00A45EEF" w:rsidRDefault="00A45EEF" w:rsidP="00A60185">
      <w:pPr>
        <w:spacing w:after="0"/>
      </w:pPr>
      <w:r>
        <w:separator/>
      </w:r>
    </w:p>
  </w:footnote>
  <w:footnote w:type="continuationSeparator" w:id="0">
    <w:p w14:paraId="022C1D95" w14:textId="77777777" w:rsidR="00A45EEF" w:rsidRDefault="00A45EEF" w:rsidP="00A60185">
      <w:pPr>
        <w:spacing w:after="0"/>
      </w:pPr>
      <w:r>
        <w:continuationSeparator/>
      </w:r>
    </w:p>
  </w:footnote>
  <w:footnote w:type="continuationNotice" w:id="1">
    <w:p w14:paraId="14520C35" w14:textId="77777777" w:rsidR="00A45EEF" w:rsidRDefault="00A45EE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EE0D" w14:textId="77777777" w:rsidR="00A45EEF" w:rsidRDefault="00A45EEF"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BAA7A" w14:textId="77777777" w:rsidR="00A45EEF" w:rsidRDefault="00A45E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A4C7A" w14:textId="77777777" w:rsidR="00A45EEF" w:rsidRDefault="00A45E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0E2637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DB62199"/>
    <w:multiLevelType w:val="hybridMultilevel"/>
    <w:tmpl w:val="4EEAFC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A032E47"/>
    <w:multiLevelType w:val="hybridMultilevel"/>
    <w:tmpl w:val="191CBB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F745BC2"/>
    <w:multiLevelType w:val="multilevel"/>
    <w:tmpl w:val="029217B8"/>
    <w:numStyleLink w:val="BulletList"/>
  </w:abstractNum>
  <w:abstractNum w:abstractNumId="6"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8425BD"/>
    <w:multiLevelType w:val="hybridMultilevel"/>
    <w:tmpl w:val="0D026220"/>
    <w:lvl w:ilvl="0" w:tplc="DC843F74">
      <w:start w:val="3"/>
      <w:numFmt w:val="lowerLetter"/>
      <w:lvlText w:val="(%1)"/>
      <w:lvlJc w:val="left"/>
      <w:pPr>
        <w:tabs>
          <w:tab w:val="num" w:pos="720"/>
        </w:tabs>
        <w:ind w:left="720" w:hanging="360"/>
      </w:pPr>
      <w:rPr>
        <w:rFonts w:cs="Times New Roman" w:hint="default"/>
      </w:rPr>
    </w:lvl>
    <w:lvl w:ilvl="1" w:tplc="F12E2A54">
      <w:start w:val="1"/>
      <w:numFmt w:val="lowerRoman"/>
      <w:lvlText w:val="%2."/>
      <w:lvlJc w:val="left"/>
      <w:pPr>
        <w:tabs>
          <w:tab w:val="num" w:pos="1440"/>
        </w:tabs>
        <w:ind w:left="1440" w:hanging="360"/>
      </w:pPr>
      <w:rPr>
        <w:rFonts w:ascii="Arial" w:eastAsia="Times New Roman" w:hAnsi="Arial" w:cs="Arial" w:hint="default"/>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8" w15:restartNumberingAfterBreak="0">
    <w:nsid w:val="2B785C6E"/>
    <w:multiLevelType w:val="hybridMultilevel"/>
    <w:tmpl w:val="60AC19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D8F5F71"/>
    <w:multiLevelType w:val="hybridMultilevel"/>
    <w:tmpl w:val="864CAB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1272D35"/>
    <w:multiLevelType w:val="hybridMultilevel"/>
    <w:tmpl w:val="E58480A8"/>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42685E06"/>
    <w:multiLevelType w:val="hybridMultilevel"/>
    <w:tmpl w:val="9C6C89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8696C87"/>
    <w:multiLevelType w:val="hybridMultilevel"/>
    <w:tmpl w:val="774E8A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5456429"/>
    <w:multiLevelType w:val="multilevel"/>
    <w:tmpl w:val="E898CC72"/>
    <w:numStyleLink w:val="KeyPoints"/>
  </w:abstractNum>
  <w:abstractNum w:abstractNumId="16" w15:restartNumberingAfterBreak="0">
    <w:nsid w:val="68F83C14"/>
    <w:multiLevelType w:val="hybridMultilevel"/>
    <w:tmpl w:val="F314F2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19"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20"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0"/>
  </w:num>
  <w:num w:numId="4">
    <w:abstractNumId w:val="9"/>
  </w:num>
  <w:num w:numId="5">
    <w:abstractNumId w:val="15"/>
  </w:num>
  <w:num w:numId="6">
    <w:abstractNumId w:val="3"/>
  </w:num>
  <w:num w:numId="7">
    <w:abstractNumId w:val="6"/>
  </w:num>
  <w:num w:numId="8">
    <w:abstractNumId w:val="20"/>
  </w:num>
  <w:num w:numId="9">
    <w:abstractNumId w:val="5"/>
    <w:lvlOverride w:ilvl="0">
      <w:lvl w:ilvl="0">
        <w:start w:val="1"/>
        <w:numFmt w:val="bullet"/>
        <w:lvlText w:val=""/>
        <w:lvlJc w:val="left"/>
        <w:pPr>
          <w:ind w:left="369" w:hanging="369"/>
        </w:pPr>
        <w:rPr>
          <w:rFonts w:ascii="Symbol" w:hAnsi="Symbol" w:hint="default"/>
        </w:rPr>
      </w:lvl>
    </w:lvlOverride>
  </w:num>
  <w:num w:numId="10">
    <w:abstractNumId w:val="18"/>
  </w:num>
  <w:num w:numId="11">
    <w:abstractNumId w:val="19"/>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
  </w:num>
  <w:num w:numId="15">
    <w:abstractNumId w:val="14"/>
  </w:num>
  <w:num w:numId="16">
    <w:abstractNumId w:val="11"/>
  </w:num>
  <w:num w:numId="17">
    <w:abstractNumId w:val="16"/>
  </w:num>
  <w:num w:numId="18">
    <w:abstractNumId w:val="8"/>
  </w:num>
  <w:num w:numId="19">
    <w:abstractNumId w:val="13"/>
  </w:num>
  <w:num w:numId="20">
    <w:abstractNumId w:val="9"/>
  </w:num>
  <w:num w:numId="21">
    <w:abstractNumId w:val="4"/>
  </w:num>
  <w:num w:numId="22">
    <w:abstractNumId w:val="0"/>
  </w:num>
  <w:num w:numId="2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463A45"/>
    <w:rsid w:val="00004AEE"/>
    <w:rsid w:val="00005CAA"/>
    <w:rsid w:val="00006BC5"/>
    <w:rsid w:val="00010210"/>
    <w:rsid w:val="00011C6E"/>
    <w:rsid w:val="00012D66"/>
    <w:rsid w:val="0001595B"/>
    <w:rsid w:val="00015ADA"/>
    <w:rsid w:val="00017323"/>
    <w:rsid w:val="0002023B"/>
    <w:rsid w:val="00020C99"/>
    <w:rsid w:val="00023ED4"/>
    <w:rsid w:val="0002400C"/>
    <w:rsid w:val="00024629"/>
    <w:rsid w:val="000263B2"/>
    <w:rsid w:val="0002707B"/>
    <w:rsid w:val="00031323"/>
    <w:rsid w:val="000427E7"/>
    <w:rsid w:val="00044037"/>
    <w:rsid w:val="00046C20"/>
    <w:rsid w:val="00047DBF"/>
    <w:rsid w:val="0005148E"/>
    <w:rsid w:val="00051656"/>
    <w:rsid w:val="00052147"/>
    <w:rsid w:val="0005272D"/>
    <w:rsid w:val="00053681"/>
    <w:rsid w:val="00056E19"/>
    <w:rsid w:val="00060995"/>
    <w:rsid w:val="0006304C"/>
    <w:rsid w:val="00072C5A"/>
    <w:rsid w:val="000752FF"/>
    <w:rsid w:val="000759E5"/>
    <w:rsid w:val="00077E0E"/>
    <w:rsid w:val="000800DF"/>
    <w:rsid w:val="00081F48"/>
    <w:rsid w:val="00084A86"/>
    <w:rsid w:val="00084AC6"/>
    <w:rsid w:val="00091608"/>
    <w:rsid w:val="0009333C"/>
    <w:rsid w:val="00095EBB"/>
    <w:rsid w:val="0009704F"/>
    <w:rsid w:val="0009789B"/>
    <w:rsid w:val="000A0F11"/>
    <w:rsid w:val="000A125A"/>
    <w:rsid w:val="000A3764"/>
    <w:rsid w:val="000A57CD"/>
    <w:rsid w:val="000B0145"/>
    <w:rsid w:val="000B2634"/>
    <w:rsid w:val="000B3758"/>
    <w:rsid w:val="000B3BD8"/>
    <w:rsid w:val="000B558D"/>
    <w:rsid w:val="000B7681"/>
    <w:rsid w:val="000B7B42"/>
    <w:rsid w:val="000C02B7"/>
    <w:rsid w:val="000C162F"/>
    <w:rsid w:val="000C1B53"/>
    <w:rsid w:val="000C5100"/>
    <w:rsid w:val="000C5342"/>
    <w:rsid w:val="000C54EB"/>
    <w:rsid w:val="000C5F04"/>
    <w:rsid w:val="000C62E7"/>
    <w:rsid w:val="000C706A"/>
    <w:rsid w:val="000D0A53"/>
    <w:rsid w:val="000D2887"/>
    <w:rsid w:val="000D5CB2"/>
    <w:rsid w:val="000D6D63"/>
    <w:rsid w:val="000D6D6B"/>
    <w:rsid w:val="000D73C9"/>
    <w:rsid w:val="000E0081"/>
    <w:rsid w:val="000E07CF"/>
    <w:rsid w:val="000E2D7A"/>
    <w:rsid w:val="000E31C1"/>
    <w:rsid w:val="000E3D25"/>
    <w:rsid w:val="000E5369"/>
    <w:rsid w:val="000E5EE4"/>
    <w:rsid w:val="000F09BF"/>
    <w:rsid w:val="000F1B28"/>
    <w:rsid w:val="000F2CF2"/>
    <w:rsid w:val="000F486F"/>
    <w:rsid w:val="000F7DB8"/>
    <w:rsid w:val="00100BEF"/>
    <w:rsid w:val="00101CDF"/>
    <w:rsid w:val="00102B25"/>
    <w:rsid w:val="00102C6F"/>
    <w:rsid w:val="00104974"/>
    <w:rsid w:val="001057CE"/>
    <w:rsid w:val="00111326"/>
    <w:rsid w:val="00111796"/>
    <w:rsid w:val="0011498E"/>
    <w:rsid w:val="00114B53"/>
    <w:rsid w:val="00117A45"/>
    <w:rsid w:val="001205F3"/>
    <w:rsid w:val="00120D57"/>
    <w:rsid w:val="001224AE"/>
    <w:rsid w:val="00127133"/>
    <w:rsid w:val="00130017"/>
    <w:rsid w:val="00131406"/>
    <w:rsid w:val="001337D4"/>
    <w:rsid w:val="00134108"/>
    <w:rsid w:val="00134C7B"/>
    <w:rsid w:val="00141ED5"/>
    <w:rsid w:val="00142C28"/>
    <w:rsid w:val="00147C12"/>
    <w:rsid w:val="00147EE2"/>
    <w:rsid w:val="001522A2"/>
    <w:rsid w:val="001527A1"/>
    <w:rsid w:val="001530DC"/>
    <w:rsid w:val="00154989"/>
    <w:rsid w:val="00155A9F"/>
    <w:rsid w:val="0015659C"/>
    <w:rsid w:val="00157139"/>
    <w:rsid w:val="0016023E"/>
    <w:rsid w:val="00160262"/>
    <w:rsid w:val="00165EE2"/>
    <w:rsid w:val="001663C2"/>
    <w:rsid w:val="0016780A"/>
    <w:rsid w:val="001713FA"/>
    <w:rsid w:val="00171D55"/>
    <w:rsid w:val="00173704"/>
    <w:rsid w:val="00173CFF"/>
    <w:rsid w:val="00173EBF"/>
    <w:rsid w:val="00175ED3"/>
    <w:rsid w:val="00177006"/>
    <w:rsid w:val="001805A0"/>
    <w:rsid w:val="0018098D"/>
    <w:rsid w:val="0018266D"/>
    <w:rsid w:val="00183790"/>
    <w:rsid w:val="001842A2"/>
    <w:rsid w:val="001843CC"/>
    <w:rsid w:val="00187FA8"/>
    <w:rsid w:val="00192F5E"/>
    <w:rsid w:val="00193CBD"/>
    <w:rsid w:val="001955CD"/>
    <w:rsid w:val="00197645"/>
    <w:rsid w:val="00197772"/>
    <w:rsid w:val="001A0586"/>
    <w:rsid w:val="001A34A7"/>
    <w:rsid w:val="001A51C8"/>
    <w:rsid w:val="001B007B"/>
    <w:rsid w:val="001B3A80"/>
    <w:rsid w:val="001B4CA8"/>
    <w:rsid w:val="001B5AA8"/>
    <w:rsid w:val="001B5EA1"/>
    <w:rsid w:val="001B5EDC"/>
    <w:rsid w:val="001B6AD0"/>
    <w:rsid w:val="001C4F3D"/>
    <w:rsid w:val="001C603C"/>
    <w:rsid w:val="001C68E7"/>
    <w:rsid w:val="001C70CA"/>
    <w:rsid w:val="001D0CDC"/>
    <w:rsid w:val="001D1D82"/>
    <w:rsid w:val="001E1182"/>
    <w:rsid w:val="001F0991"/>
    <w:rsid w:val="001F3868"/>
    <w:rsid w:val="001F4207"/>
    <w:rsid w:val="001F4CAA"/>
    <w:rsid w:val="001F693F"/>
    <w:rsid w:val="001F74D5"/>
    <w:rsid w:val="0020285D"/>
    <w:rsid w:val="00202C90"/>
    <w:rsid w:val="00212C8D"/>
    <w:rsid w:val="002138F5"/>
    <w:rsid w:val="00213DE8"/>
    <w:rsid w:val="00215128"/>
    <w:rsid w:val="00215FE3"/>
    <w:rsid w:val="00216118"/>
    <w:rsid w:val="00216DC7"/>
    <w:rsid w:val="00217136"/>
    <w:rsid w:val="0021756E"/>
    <w:rsid w:val="002209AB"/>
    <w:rsid w:val="00221359"/>
    <w:rsid w:val="00223531"/>
    <w:rsid w:val="00223C3E"/>
    <w:rsid w:val="00223E9F"/>
    <w:rsid w:val="00224183"/>
    <w:rsid w:val="002251E3"/>
    <w:rsid w:val="002257CB"/>
    <w:rsid w:val="00227603"/>
    <w:rsid w:val="00227A95"/>
    <w:rsid w:val="00230A6B"/>
    <w:rsid w:val="00231327"/>
    <w:rsid w:val="002316BD"/>
    <w:rsid w:val="00231C67"/>
    <w:rsid w:val="0023366D"/>
    <w:rsid w:val="0023380D"/>
    <w:rsid w:val="00237D40"/>
    <w:rsid w:val="002435E2"/>
    <w:rsid w:val="00244621"/>
    <w:rsid w:val="002473FC"/>
    <w:rsid w:val="0025117D"/>
    <w:rsid w:val="0025148B"/>
    <w:rsid w:val="002517ED"/>
    <w:rsid w:val="00252E3C"/>
    <w:rsid w:val="00252EF5"/>
    <w:rsid w:val="002559FD"/>
    <w:rsid w:val="00256A47"/>
    <w:rsid w:val="00260324"/>
    <w:rsid w:val="00261448"/>
    <w:rsid w:val="00262198"/>
    <w:rsid w:val="00264338"/>
    <w:rsid w:val="00265044"/>
    <w:rsid w:val="0027138D"/>
    <w:rsid w:val="00272533"/>
    <w:rsid w:val="002725F9"/>
    <w:rsid w:val="00272767"/>
    <w:rsid w:val="002737BE"/>
    <w:rsid w:val="0027415B"/>
    <w:rsid w:val="002746B4"/>
    <w:rsid w:val="00274B3E"/>
    <w:rsid w:val="002814A7"/>
    <w:rsid w:val="00282293"/>
    <w:rsid w:val="00283E42"/>
    <w:rsid w:val="00284CD7"/>
    <w:rsid w:val="00285F1B"/>
    <w:rsid w:val="00287189"/>
    <w:rsid w:val="00290251"/>
    <w:rsid w:val="00290717"/>
    <w:rsid w:val="00291560"/>
    <w:rsid w:val="00292B81"/>
    <w:rsid w:val="002937E9"/>
    <w:rsid w:val="00294EC1"/>
    <w:rsid w:val="0029751A"/>
    <w:rsid w:val="002A4A18"/>
    <w:rsid w:val="002A501A"/>
    <w:rsid w:val="002B178A"/>
    <w:rsid w:val="002B18AE"/>
    <w:rsid w:val="002B4772"/>
    <w:rsid w:val="002B5638"/>
    <w:rsid w:val="002B563A"/>
    <w:rsid w:val="002B79B0"/>
    <w:rsid w:val="002C1A02"/>
    <w:rsid w:val="002C1C93"/>
    <w:rsid w:val="002C5066"/>
    <w:rsid w:val="002C51E9"/>
    <w:rsid w:val="002C5813"/>
    <w:rsid w:val="002C5A65"/>
    <w:rsid w:val="002D4AAC"/>
    <w:rsid w:val="002D58F2"/>
    <w:rsid w:val="002E0FBA"/>
    <w:rsid w:val="002E5B84"/>
    <w:rsid w:val="002E72C6"/>
    <w:rsid w:val="002F045A"/>
    <w:rsid w:val="002F057E"/>
    <w:rsid w:val="002F0B87"/>
    <w:rsid w:val="002F0C8B"/>
    <w:rsid w:val="002F564A"/>
    <w:rsid w:val="002F712A"/>
    <w:rsid w:val="0030039D"/>
    <w:rsid w:val="0030326F"/>
    <w:rsid w:val="00306B34"/>
    <w:rsid w:val="00310701"/>
    <w:rsid w:val="00310F46"/>
    <w:rsid w:val="00313DBE"/>
    <w:rsid w:val="003142CC"/>
    <w:rsid w:val="003156EF"/>
    <w:rsid w:val="00315980"/>
    <w:rsid w:val="00316F7F"/>
    <w:rsid w:val="00317609"/>
    <w:rsid w:val="003218E8"/>
    <w:rsid w:val="003227AD"/>
    <w:rsid w:val="00323CA8"/>
    <w:rsid w:val="00325A2F"/>
    <w:rsid w:val="00325E34"/>
    <w:rsid w:val="00326536"/>
    <w:rsid w:val="003267AE"/>
    <w:rsid w:val="00330DCE"/>
    <w:rsid w:val="00331811"/>
    <w:rsid w:val="00331E11"/>
    <w:rsid w:val="00332F90"/>
    <w:rsid w:val="00334761"/>
    <w:rsid w:val="00337EBC"/>
    <w:rsid w:val="00341DCD"/>
    <w:rsid w:val="003425DD"/>
    <w:rsid w:val="003440A6"/>
    <w:rsid w:val="0034563E"/>
    <w:rsid w:val="0034580C"/>
    <w:rsid w:val="003518D6"/>
    <w:rsid w:val="0035342F"/>
    <w:rsid w:val="0035460C"/>
    <w:rsid w:val="003556BD"/>
    <w:rsid w:val="00356E9C"/>
    <w:rsid w:val="003609FE"/>
    <w:rsid w:val="00360D05"/>
    <w:rsid w:val="00360E2A"/>
    <w:rsid w:val="00362A30"/>
    <w:rsid w:val="00365147"/>
    <w:rsid w:val="00365F93"/>
    <w:rsid w:val="0037016E"/>
    <w:rsid w:val="00372908"/>
    <w:rsid w:val="00372C81"/>
    <w:rsid w:val="00374354"/>
    <w:rsid w:val="00381C3D"/>
    <w:rsid w:val="00382A6A"/>
    <w:rsid w:val="00383020"/>
    <w:rsid w:val="00383B0F"/>
    <w:rsid w:val="003849BC"/>
    <w:rsid w:val="0038555B"/>
    <w:rsid w:val="00385E3C"/>
    <w:rsid w:val="003875DF"/>
    <w:rsid w:val="00387D68"/>
    <w:rsid w:val="00394D7E"/>
    <w:rsid w:val="00396239"/>
    <w:rsid w:val="003975FD"/>
    <w:rsid w:val="00397BA5"/>
    <w:rsid w:val="003A15C6"/>
    <w:rsid w:val="003A1B86"/>
    <w:rsid w:val="003A4D12"/>
    <w:rsid w:val="003A7E3F"/>
    <w:rsid w:val="003B032C"/>
    <w:rsid w:val="003B057D"/>
    <w:rsid w:val="003B227D"/>
    <w:rsid w:val="003B4568"/>
    <w:rsid w:val="003B5945"/>
    <w:rsid w:val="003B60CC"/>
    <w:rsid w:val="003C1546"/>
    <w:rsid w:val="003C1B25"/>
    <w:rsid w:val="003C2443"/>
    <w:rsid w:val="003C285B"/>
    <w:rsid w:val="003C3B62"/>
    <w:rsid w:val="003C5DA3"/>
    <w:rsid w:val="003D0F11"/>
    <w:rsid w:val="003D18E5"/>
    <w:rsid w:val="003D40AE"/>
    <w:rsid w:val="003D4BCD"/>
    <w:rsid w:val="003D6C2B"/>
    <w:rsid w:val="003E01D8"/>
    <w:rsid w:val="003E2100"/>
    <w:rsid w:val="003E4571"/>
    <w:rsid w:val="003E73BF"/>
    <w:rsid w:val="003F6F5B"/>
    <w:rsid w:val="003F79C7"/>
    <w:rsid w:val="004002B6"/>
    <w:rsid w:val="00400625"/>
    <w:rsid w:val="00400666"/>
    <w:rsid w:val="00400844"/>
    <w:rsid w:val="004024F6"/>
    <w:rsid w:val="00403196"/>
    <w:rsid w:val="0040342D"/>
    <w:rsid w:val="00405920"/>
    <w:rsid w:val="00410070"/>
    <w:rsid w:val="00410839"/>
    <w:rsid w:val="004117E5"/>
    <w:rsid w:val="0041192D"/>
    <w:rsid w:val="00413EE1"/>
    <w:rsid w:val="004142D3"/>
    <w:rsid w:val="00417208"/>
    <w:rsid w:val="00417DFC"/>
    <w:rsid w:val="0042128E"/>
    <w:rsid w:val="004269C2"/>
    <w:rsid w:val="00427C7D"/>
    <w:rsid w:val="00431843"/>
    <w:rsid w:val="00431CA1"/>
    <w:rsid w:val="00432B60"/>
    <w:rsid w:val="00433F26"/>
    <w:rsid w:val="00433FCA"/>
    <w:rsid w:val="004341DE"/>
    <w:rsid w:val="00440698"/>
    <w:rsid w:val="00444568"/>
    <w:rsid w:val="00444964"/>
    <w:rsid w:val="00446EEE"/>
    <w:rsid w:val="004477D2"/>
    <w:rsid w:val="004508C1"/>
    <w:rsid w:val="00450F8B"/>
    <w:rsid w:val="00451CD7"/>
    <w:rsid w:val="0045383D"/>
    <w:rsid w:val="004540E2"/>
    <w:rsid w:val="00454454"/>
    <w:rsid w:val="004562DB"/>
    <w:rsid w:val="0045666C"/>
    <w:rsid w:val="0046068B"/>
    <w:rsid w:val="004606C9"/>
    <w:rsid w:val="004629BA"/>
    <w:rsid w:val="00463A45"/>
    <w:rsid w:val="004649FA"/>
    <w:rsid w:val="00467924"/>
    <w:rsid w:val="004712A5"/>
    <w:rsid w:val="0047266F"/>
    <w:rsid w:val="004758B2"/>
    <w:rsid w:val="00476D6B"/>
    <w:rsid w:val="00482AC4"/>
    <w:rsid w:val="00484710"/>
    <w:rsid w:val="00484C3A"/>
    <w:rsid w:val="00484C62"/>
    <w:rsid w:val="00484F2B"/>
    <w:rsid w:val="00486C85"/>
    <w:rsid w:val="004927A4"/>
    <w:rsid w:val="00492983"/>
    <w:rsid w:val="00492C16"/>
    <w:rsid w:val="0049602C"/>
    <w:rsid w:val="004962F0"/>
    <w:rsid w:val="00497159"/>
    <w:rsid w:val="00497E32"/>
    <w:rsid w:val="004A0678"/>
    <w:rsid w:val="004A48A3"/>
    <w:rsid w:val="004B0D92"/>
    <w:rsid w:val="004B0EC0"/>
    <w:rsid w:val="004B66F1"/>
    <w:rsid w:val="004C119D"/>
    <w:rsid w:val="004C3D60"/>
    <w:rsid w:val="004C3EA0"/>
    <w:rsid w:val="004C4525"/>
    <w:rsid w:val="004C500F"/>
    <w:rsid w:val="004D3407"/>
    <w:rsid w:val="004D3DEB"/>
    <w:rsid w:val="004D4C85"/>
    <w:rsid w:val="004E4B34"/>
    <w:rsid w:val="004E6C95"/>
    <w:rsid w:val="004E7333"/>
    <w:rsid w:val="004F0C03"/>
    <w:rsid w:val="004F1C9A"/>
    <w:rsid w:val="004F4059"/>
    <w:rsid w:val="004F43E3"/>
    <w:rsid w:val="004F7169"/>
    <w:rsid w:val="00500D66"/>
    <w:rsid w:val="00502AE7"/>
    <w:rsid w:val="005037E3"/>
    <w:rsid w:val="00503A8B"/>
    <w:rsid w:val="00503C84"/>
    <w:rsid w:val="00514C8E"/>
    <w:rsid w:val="00515BA4"/>
    <w:rsid w:val="00524D63"/>
    <w:rsid w:val="00530B8F"/>
    <w:rsid w:val="00531DBF"/>
    <w:rsid w:val="005330E9"/>
    <w:rsid w:val="00537B5C"/>
    <w:rsid w:val="00545759"/>
    <w:rsid w:val="00545BE0"/>
    <w:rsid w:val="00546023"/>
    <w:rsid w:val="00546930"/>
    <w:rsid w:val="00554C6A"/>
    <w:rsid w:val="005564B1"/>
    <w:rsid w:val="00557756"/>
    <w:rsid w:val="00562E85"/>
    <w:rsid w:val="0056332F"/>
    <w:rsid w:val="005719B3"/>
    <w:rsid w:val="005726FB"/>
    <w:rsid w:val="0057295E"/>
    <w:rsid w:val="00573B0D"/>
    <w:rsid w:val="00574DD7"/>
    <w:rsid w:val="005751AC"/>
    <w:rsid w:val="005806BB"/>
    <w:rsid w:val="00581C39"/>
    <w:rsid w:val="00583343"/>
    <w:rsid w:val="00583889"/>
    <w:rsid w:val="00584105"/>
    <w:rsid w:val="00585C24"/>
    <w:rsid w:val="00586908"/>
    <w:rsid w:val="005869AD"/>
    <w:rsid w:val="00586EBF"/>
    <w:rsid w:val="005903B6"/>
    <w:rsid w:val="00595BB1"/>
    <w:rsid w:val="005A0247"/>
    <w:rsid w:val="005A126E"/>
    <w:rsid w:val="005A1ABD"/>
    <w:rsid w:val="005A3619"/>
    <w:rsid w:val="005A452F"/>
    <w:rsid w:val="005A4D34"/>
    <w:rsid w:val="005A4E9D"/>
    <w:rsid w:val="005A59BB"/>
    <w:rsid w:val="005A63DA"/>
    <w:rsid w:val="005A680D"/>
    <w:rsid w:val="005A69CC"/>
    <w:rsid w:val="005B066E"/>
    <w:rsid w:val="005B140D"/>
    <w:rsid w:val="005B5C4B"/>
    <w:rsid w:val="005B66D8"/>
    <w:rsid w:val="005C0537"/>
    <w:rsid w:val="005C1FEA"/>
    <w:rsid w:val="005C3495"/>
    <w:rsid w:val="005C3878"/>
    <w:rsid w:val="005C6D89"/>
    <w:rsid w:val="005C70E5"/>
    <w:rsid w:val="005C7899"/>
    <w:rsid w:val="005D1583"/>
    <w:rsid w:val="005D3FD2"/>
    <w:rsid w:val="005E2576"/>
    <w:rsid w:val="005E3DFC"/>
    <w:rsid w:val="005E5942"/>
    <w:rsid w:val="005E60AF"/>
    <w:rsid w:val="005F0371"/>
    <w:rsid w:val="005F1BCF"/>
    <w:rsid w:val="005F1DEA"/>
    <w:rsid w:val="005F3702"/>
    <w:rsid w:val="00607FC9"/>
    <w:rsid w:val="006107D9"/>
    <w:rsid w:val="00611557"/>
    <w:rsid w:val="006130C3"/>
    <w:rsid w:val="00613EA0"/>
    <w:rsid w:val="006163A4"/>
    <w:rsid w:val="00617DB5"/>
    <w:rsid w:val="00622FE1"/>
    <w:rsid w:val="0062521C"/>
    <w:rsid w:val="00625229"/>
    <w:rsid w:val="006263EC"/>
    <w:rsid w:val="00627E54"/>
    <w:rsid w:val="00630A2B"/>
    <w:rsid w:val="00632DC7"/>
    <w:rsid w:val="00633F59"/>
    <w:rsid w:val="006357FB"/>
    <w:rsid w:val="00636969"/>
    <w:rsid w:val="006406FC"/>
    <w:rsid w:val="00640E57"/>
    <w:rsid w:val="00644D1E"/>
    <w:rsid w:val="00645C89"/>
    <w:rsid w:val="00646122"/>
    <w:rsid w:val="00647D6C"/>
    <w:rsid w:val="00650599"/>
    <w:rsid w:val="00650BD3"/>
    <w:rsid w:val="00653E16"/>
    <w:rsid w:val="00657220"/>
    <w:rsid w:val="00657362"/>
    <w:rsid w:val="0066024C"/>
    <w:rsid w:val="0066104B"/>
    <w:rsid w:val="00664AE3"/>
    <w:rsid w:val="006655EE"/>
    <w:rsid w:val="00667C10"/>
    <w:rsid w:val="00667EF4"/>
    <w:rsid w:val="00676FCA"/>
    <w:rsid w:val="00677177"/>
    <w:rsid w:val="006855D5"/>
    <w:rsid w:val="0068612E"/>
    <w:rsid w:val="00687C92"/>
    <w:rsid w:val="00693D62"/>
    <w:rsid w:val="0069534E"/>
    <w:rsid w:val="00695A16"/>
    <w:rsid w:val="0069669C"/>
    <w:rsid w:val="006A1200"/>
    <w:rsid w:val="006A1EF5"/>
    <w:rsid w:val="006A32D6"/>
    <w:rsid w:val="006A452D"/>
    <w:rsid w:val="006A4F4E"/>
    <w:rsid w:val="006A576E"/>
    <w:rsid w:val="006A58D7"/>
    <w:rsid w:val="006A6C23"/>
    <w:rsid w:val="006B14DB"/>
    <w:rsid w:val="006B21C4"/>
    <w:rsid w:val="006B4919"/>
    <w:rsid w:val="006B6EF9"/>
    <w:rsid w:val="006C0EBB"/>
    <w:rsid w:val="006C28AA"/>
    <w:rsid w:val="006C4A1A"/>
    <w:rsid w:val="006C5CCD"/>
    <w:rsid w:val="006C6F2E"/>
    <w:rsid w:val="006D0393"/>
    <w:rsid w:val="006D1A83"/>
    <w:rsid w:val="006D2412"/>
    <w:rsid w:val="006D3258"/>
    <w:rsid w:val="006D7FF0"/>
    <w:rsid w:val="006E0F01"/>
    <w:rsid w:val="006E1BCB"/>
    <w:rsid w:val="006E1CFE"/>
    <w:rsid w:val="006E20F4"/>
    <w:rsid w:val="006E2BD9"/>
    <w:rsid w:val="006E47F9"/>
    <w:rsid w:val="006E4EA3"/>
    <w:rsid w:val="006E5DFE"/>
    <w:rsid w:val="006F10C4"/>
    <w:rsid w:val="006F40E9"/>
    <w:rsid w:val="006F437F"/>
    <w:rsid w:val="006F5603"/>
    <w:rsid w:val="006F60BC"/>
    <w:rsid w:val="006F7B87"/>
    <w:rsid w:val="006F7F10"/>
    <w:rsid w:val="00701400"/>
    <w:rsid w:val="007037CF"/>
    <w:rsid w:val="007061EC"/>
    <w:rsid w:val="00706689"/>
    <w:rsid w:val="00710186"/>
    <w:rsid w:val="00712801"/>
    <w:rsid w:val="00714824"/>
    <w:rsid w:val="007167C0"/>
    <w:rsid w:val="00720481"/>
    <w:rsid w:val="00730D46"/>
    <w:rsid w:val="00732B28"/>
    <w:rsid w:val="00733193"/>
    <w:rsid w:val="00735ABB"/>
    <w:rsid w:val="007361FC"/>
    <w:rsid w:val="0073732F"/>
    <w:rsid w:val="00737402"/>
    <w:rsid w:val="007411AC"/>
    <w:rsid w:val="00742761"/>
    <w:rsid w:val="007430E0"/>
    <w:rsid w:val="00744DDA"/>
    <w:rsid w:val="00745E03"/>
    <w:rsid w:val="00746C63"/>
    <w:rsid w:val="00747C59"/>
    <w:rsid w:val="00750F30"/>
    <w:rsid w:val="00753C70"/>
    <w:rsid w:val="0075732A"/>
    <w:rsid w:val="007600F8"/>
    <w:rsid w:val="0076016B"/>
    <w:rsid w:val="00760262"/>
    <w:rsid w:val="00762295"/>
    <w:rsid w:val="0076310C"/>
    <w:rsid w:val="007651DE"/>
    <w:rsid w:val="0076744F"/>
    <w:rsid w:val="00767BCE"/>
    <w:rsid w:val="00767EFC"/>
    <w:rsid w:val="007707DE"/>
    <w:rsid w:val="00770B5D"/>
    <w:rsid w:val="007752F1"/>
    <w:rsid w:val="00776768"/>
    <w:rsid w:val="007777A6"/>
    <w:rsid w:val="00780C96"/>
    <w:rsid w:val="0078187A"/>
    <w:rsid w:val="00783ABD"/>
    <w:rsid w:val="00791CDE"/>
    <w:rsid w:val="007946F0"/>
    <w:rsid w:val="00794855"/>
    <w:rsid w:val="00794ED8"/>
    <w:rsid w:val="00796D58"/>
    <w:rsid w:val="007A009F"/>
    <w:rsid w:val="007A0140"/>
    <w:rsid w:val="007A2573"/>
    <w:rsid w:val="007A5FA3"/>
    <w:rsid w:val="007B106C"/>
    <w:rsid w:val="007B1A4E"/>
    <w:rsid w:val="007B3C10"/>
    <w:rsid w:val="007B3D05"/>
    <w:rsid w:val="007B5503"/>
    <w:rsid w:val="007C0828"/>
    <w:rsid w:val="007C179C"/>
    <w:rsid w:val="007C21E3"/>
    <w:rsid w:val="007C407B"/>
    <w:rsid w:val="007C6BB3"/>
    <w:rsid w:val="007D08D2"/>
    <w:rsid w:val="007D0B98"/>
    <w:rsid w:val="007D14B4"/>
    <w:rsid w:val="007D209F"/>
    <w:rsid w:val="007D398C"/>
    <w:rsid w:val="007D3AD7"/>
    <w:rsid w:val="007D5C77"/>
    <w:rsid w:val="007D6F69"/>
    <w:rsid w:val="007E0C09"/>
    <w:rsid w:val="007E1628"/>
    <w:rsid w:val="007E24F6"/>
    <w:rsid w:val="007E25E7"/>
    <w:rsid w:val="007E33AD"/>
    <w:rsid w:val="007E33CC"/>
    <w:rsid w:val="007E6086"/>
    <w:rsid w:val="007E62F2"/>
    <w:rsid w:val="007E785F"/>
    <w:rsid w:val="007F1ABC"/>
    <w:rsid w:val="007F6A8F"/>
    <w:rsid w:val="00800F64"/>
    <w:rsid w:val="00801050"/>
    <w:rsid w:val="00802F0B"/>
    <w:rsid w:val="0080417B"/>
    <w:rsid w:val="00807BB8"/>
    <w:rsid w:val="0081083E"/>
    <w:rsid w:val="00810A67"/>
    <w:rsid w:val="008125EE"/>
    <w:rsid w:val="0081576B"/>
    <w:rsid w:val="00820AC4"/>
    <w:rsid w:val="008210D0"/>
    <w:rsid w:val="00821553"/>
    <w:rsid w:val="00821CE6"/>
    <w:rsid w:val="00824E31"/>
    <w:rsid w:val="0082750D"/>
    <w:rsid w:val="0083061C"/>
    <w:rsid w:val="00832C50"/>
    <w:rsid w:val="00833CF7"/>
    <w:rsid w:val="0083425C"/>
    <w:rsid w:val="00834CDE"/>
    <w:rsid w:val="008364B9"/>
    <w:rsid w:val="00842128"/>
    <w:rsid w:val="00842464"/>
    <w:rsid w:val="0084431D"/>
    <w:rsid w:val="00845601"/>
    <w:rsid w:val="00850519"/>
    <w:rsid w:val="00855C5C"/>
    <w:rsid w:val="00857133"/>
    <w:rsid w:val="00862D3E"/>
    <w:rsid w:val="00865A2F"/>
    <w:rsid w:val="00866AF9"/>
    <w:rsid w:val="00867590"/>
    <w:rsid w:val="008679B5"/>
    <w:rsid w:val="00867F37"/>
    <w:rsid w:val="00870767"/>
    <w:rsid w:val="00876600"/>
    <w:rsid w:val="00885298"/>
    <w:rsid w:val="00885584"/>
    <w:rsid w:val="00887241"/>
    <w:rsid w:val="00893305"/>
    <w:rsid w:val="008971AC"/>
    <w:rsid w:val="00897628"/>
    <w:rsid w:val="008A2023"/>
    <w:rsid w:val="008A28AD"/>
    <w:rsid w:val="008A3A74"/>
    <w:rsid w:val="008A3C96"/>
    <w:rsid w:val="008B4019"/>
    <w:rsid w:val="008B65C9"/>
    <w:rsid w:val="008C2D4A"/>
    <w:rsid w:val="008C460B"/>
    <w:rsid w:val="008D3900"/>
    <w:rsid w:val="008D6E1D"/>
    <w:rsid w:val="008E2BE3"/>
    <w:rsid w:val="008E3115"/>
    <w:rsid w:val="008E6CA6"/>
    <w:rsid w:val="008F10D0"/>
    <w:rsid w:val="008F3739"/>
    <w:rsid w:val="008F39B4"/>
    <w:rsid w:val="008F4162"/>
    <w:rsid w:val="008F7865"/>
    <w:rsid w:val="009006F0"/>
    <w:rsid w:val="00901FF8"/>
    <w:rsid w:val="00903E02"/>
    <w:rsid w:val="009116EF"/>
    <w:rsid w:val="00913175"/>
    <w:rsid w:val="00916EDB"/>
    <w:rsid w:val="0092000C"/>
    <w:rsid w:val="00920861"/>
    <w:rsid w:val="00920885"/>
    <w:rsid w:val="00922B13"/>
    <w:rsid w:val="00923315"/>
    <w:rsid w:val="009242EF"/>
    <w:rsid w:val="009252AF"/>
    <w:rsid w:val="009257AD"/>
    <w:rsid w:val="00931DC6"/>
    <w:rsid w:val="00932291"/>
    <w:rsid w:val="00932861"/>
    <w:rsid w:val="00933B8C"/>
    <w:rsid w:val="0093408E"/>
    <w:rsid w:val="00937DA0"/>
    <w:rsid w:val="00943483"/>
    <w:rsid w:val="009460FB"/>
    <w:rsid w:val="00951B6D"/>
    <w:rsid w:val="00952DDF"/>
    <w:rsid w:val="00953887"/>
    <w:rsid w:val="009610A3"/>
    <w:rsid w:val="00963B6A"/>
    <w:rsid w:val="00964A47"/>
    <w:rsid w:val="00967FF9"/>
    <w:rsid w:val="00970950"/>
    <w:rsid w:val="00971EF4"/>
    <w:rsid w:val="00977BF3"/>
    <w:rsid w:val="009812D4"/>
    <w:rsid w:val="009819B7"/>
    <w:rsid w:val="009920D8"/>
    <w:rsid w:val="009922FC"/>
    <w:rsid w:val="00992842"/>
    <w:rsid w:val="009952F5"/>
    <w:rsid w:val="0099608C"/>
    <w:rsid w:val="00997324"/>
    <w:rsid w:val="00997EC4"/>
    <w:rsid w:val="009A1276"/>
    <w:rsid w:val="009A2472"/>
    <w:rsid w:val="009A4046"/>
    <w:rsid w:val="009B1F22"/>
    <w:rsid w:val="009B38BE"/>
    <w:rsid w:val="009C3D0F"/>
    <w:rsid w:val="009C5883"/>
    <w:rsid w:val="009C7220"/>
    <w:rsid w:val="009D4249"/>
    <w:rsid w:val="009D5019"/>
    <w:rsid w:val="009E1B19"/>
    <w:rsid w:val="009E207F"/>
    <w:rsid w:val="009F053A"/>
    <w:rsid w:val="009F35E2"/>
    <w:rsid w:val="009F408D"/>
    <w:rsid w:val="009F56CD"/>
    <w:rsid w:val="009F65F9"/>
    <w:rsid w:val="009F68BA"/>
    <w:rsid w:val="009F6F12"/>
    <w:rsid w:val="00A008B4"/>
    <w:rsid w:val="00A0129B"/>
    <w:rsid w:val="00A056C1"/>
    <w:rsid w:val="00A05CB2"/>
    <w:rsid w:val="00A06277"/>
    <w:rsid w:val="00A079DC"/>
    <w:rsid w:val="00A111C2"/>
    <w:rsid w:val="00A13842"/>
    <w:rsid w:val="00A14451"/>
    <w:rsid w:val="00A21248"/>
    <w:rsid w:val="00A21EB8"/>
    <w:rsid w:val="00A23801"/>
    <w:rsid w:val="00A31D37"/>
    <w:rsid w:val="00A338E7"/>
    <w:rsid w:val="00A34F45"/>
    <w:rsid w:val="00A35CAA"/>
    <w:rsid w:val="00A36E7F"/>
    <w:rsid w:val="00A3733A"/>
    <w:rsid w:val="00A411F4"/>
    <w:rsid w:val="00A41680"/>
    <w:rsid w:val="00A41E65"/>
    <w:rsid w:val="00A43261"/>
    <w:rsid w:val="00A43E0A"/>
    <w:rsid w:val="00A45EEF"/>
    <w:rsid w:val="00A50264"/>
    <w:rsid w:val="00A530C7"/>
    <w:rsid w:val="00A54B36"/>
    <w:rsid w:val="00A55F5B"/>
    <w:rsid w:val="00A57C8D"/>
    <w:rsid w:val="00A60185"/>
    <w:rsid w:val="00A6060C"/>
    <w:rsid w:val="00A64EF4"/>
    <w:rsid w:val="00A65F1F"/>
    <w:rsid w:val="00A661EA"/>
    <w:rsid w:val="00A7389E"/>
    <w:rsid w:val="00A74920"/>
    <w:rsid w:val="00A74EDE"/>
    <w:rsid w:val="00A7524F"/>
    <w:rsid w:val="00A7740B"/>
    <w:rsid w:val="00A8078E"/>
    <w:rsid w:val="00A830E5"/>
    <w:rsid w:val="00A87135"/>
    <w:rsid w:val="00A8777B"/>
    <w:rsid w:val="00A9074B"/>
    <w:rsid w:val="00A92EB5"/>
    <w:rsid w:val="00A93280"/>
    <w:rsid w:val="00A951EA"/>
    <w:rsid w:val="00A961C6"/>
    <w:rsid w:val="00A971C4"/>
    <w:rsid w:val="00AA2548"/>
    <w:rsid w:val="00AA2966"/>
    <w:rsid w:val="00AA58C4"/>
    <w:rsid w:val="00AA7003"/>
    <w:rsid w:val="00AB11C8"/>
    <w:rsid w:val="00AB194A"/>
    <w:rsid w:val="00AB607B"/>
    <w:rsid w:val="00AC08A8"/>
    <w:rsid w:val="00AC7B20"/>
    <w:rsid w:val="00AD316A"/>
    <w:rsid w:val="00AD356C"/>
    <w:rsid w:val="00AD4C85"/>
    <w:rsid w:val="00AD560B"/>
    <w:rsid w:val="00AD56C8"/>
    <w:rsid w:val="00AD57CA"/>
    <w:rsid w:val="00AD58F2"/>
    <w:rsid w:val="00AD79D2"/>
    <w:rsid w:val="00AD7B61"/>
    <w:rsid w:val="00AE0C16"/>
    <w:rsid w:val="00AE1623"/>
    <w:rsid w:val="00AE1A40"/>
    <w:rsid w:val="00AF0826"/>
    <w:rsid w:val="00AF0DDE"/>
    <w:rsid w:val="00AF7937"/>
    <w:rsid w:val="00B0512A"/>
    <w:rsid w:val="00B0529F"/>
    <w:rsid w:val="00B05CDE"/>
    <w:rsid w:val="00B077B7"/>
    <w:rsid w:val="00B114BE"/>
    <w:rsid w:val="00B12088"/>
    <w:rsid w:val="00B120AD"/>
    <w:rsid w:val="00B1418B"/>
    <w:rsid w:val="00B14325"/>
    <w:rsid w:val="00B21195"/>
    <w:rsid w:val="00B229BC"/>
    <w:rsid w:val="00B23A93"/>
    <w:rsid w:val="00B24B22"/>
    <w:rsid w:val="00B25310"/>
    <w:rsid w:val="00B27F68"/>
    <w:rsid w:val="00B304D0"/>
    <w:rsid w:val="00B325AB"/>
    <w:rsid w:val="00B3289C"/>
    <w:rsid w:val="00B32F8F"/>
    <w:rsid w:val="00B34549"/>
    <w:rsid w:val="00B3492A"/>
    <w:rsid w:val="00B37ADD"/>
    <w:rsid w:val="00B41549"/>
    <w:rsid w:val="00B43B26"/>
    <w:rsid w:val="00B44388"/>
    <w:rsid w:val="00B44623"/>
    <w:rsid w:val="00B51861"/>
    <w:rsid w:val="00B5309A"/>
    <w:rsid w:val="00B54DE9"/>
    <w:rsid w:val="00B553EC"/>
    <w:rsid w:val="00B557E3"/>
    <w:rsid w:val="00B55E3F"/>
    <w:rsid w:val="00B568A7"/>
    <w:rsid w:val="00B6012C"/>
    <w:rsid w:val="00B61999"/>
    <w:rsid w:val="00B63C1E"/>
    <w:rsid w:val="00B64339"/>
    <w:rsid w:val="00B673C2"/>
    <w:rsid w:val="00B703E3"/>
    <w:rsid w:val="00B71366"/>
    <w:rsid w:val="00B7181D"/>
    <w:rsid w:val="00B763E1"/>
    <w:rsid w:val="00B918E5"/>
    <w:rsid w:val="00B91BBC"/>
    <w:rsid w:val="00B93DD0"/>
    <w:rsid w:val="00B966BE"/>
    <w:rsid w:val="00B972C4"/>
    <w:rsid w:val="00B97732"/>
    <w:rsid w:val="00B97AF7"/>
    <w:rsid w:val="00B97B40"/>
    <w:rsid w:val="00BA09B7"/>
    <w:rsid w:val="00BA65A8"/>
    <w:rsid w:val="00BA6D19"/>
    <w:rsid w:val="00BA7461"/>
    <w:rsid w:val="00BA7A53"/>
    <w:rsid w:val="00BA7DA9"/>
    <w:rsid w:val="00BB06E8"/>
    <w:rsid w:val="00BB4120"/>
    <w:rsid w:val="00BB4316"/>
    <w:rsid w:val="00BC4215"/>
    <w:rsid w:val="00BC5432"/>
    <w:rsid w:val="00BD1A6F"/>
    <w:rsid w:val="00BD27D0"/>
    <w:rsid w:val="00BE0F48"/>
    <w:rsid w:val="00BE40B4"/>
    <w:rsid w:val="00BE43B1"/>
    <w:rsid w:val="00BE4EE4"/>
    <w:rsid w:val="00BE557B"/>
    <w:rsid w:val="00BE68A0"/>
    <w:rsid w:val="00BE6D3C"/>
    <w:rsid w:val="00BE7852"/>
    <w:rsid w:val="00BE7F75"/>
    <w:rsid w:val="00BF27E4"/>
    <w:rsid w:val="00BF7CEE"/>
    <w:rsid w:val="00C03880"/>
    <w:rsid w:val="00C07B52"/>
    <w:rsid w:val="00C135CF"/>
    <w:rsid w:val="00C14851"/>
    <w:rsid w:val="00C175C0"/>
    <w:rsid w:val="00C20F9A"/>
    <w:rsid w:val="00C23ED1"/>
    <w:rsid w:val="00C2683F"/>
    <w:rsid w:val="00C27684"/>
    <w:rsid w:val="00C3184D"/>
    <w:rsid w:val="00C32C3D"/>
    <w:rsid w:val="00C34F6C"/>
    <w:rsid w:val="00C40AD0"/>
    <w:rsid w:val="00C43FBA"/>
    <w:rsid w:val="00C449F8"/>
    <w:rsid w:val="00C47030"/>
    <w:rsid w:val="00C4714E"/>
    <w:rsid w:val="00C51379"/>
    <w:rsid w:val="00C51A96"/>
    <w:rsid w:val="00C51CCA"/>
    <w:rsid w:val="00C5504F"/>
    <w:rsid w:val="00C55FE1"/>
    <w:rsid w:val="00C5604F"/>
    <w:rsid w:val="00C57B55"/>
    <w:rsid w:val="00C57B5E"/>
    <w:rsid w:val="00C61F76"/>
    <w:rsid w:val="00C63376"/>
    <w:rsid w:val="00C6732C"/>
    <w:rsid w:val="00C718F6"/>
    <w:rsid w:val="00C728AC"/>
    <w:rsid w:val="00C743A7"/>
    <w:rsid w:val="00C74B33"/>
    <w:rsid w:val="00C74F97"/>
    <w:rsid w:val="00C80A0F"/>
    <w:rsid w:val="00C8276E"/>
    <w:rsid w:val="00C83B59"/>
    <w:rsid w:val="00C842AC"/>
    <w:rsid w:val="00C90D66"/>
    <w:rsid w:val="00C92195"/>
    <w:rsid w:val="00C92CCA"/>
    <w:rsid w:val="00C92DFC"/>
    <w:rsid w:val="00C93B12"/>
    <w:rsid w:val="00C94049"/>
    <w:rsid w:val="00C95293"/>
    <w:rsid w:val="00C9643F"/>
    <w:rsid w:val="00C9652F"/>
    <w:rsid w:val="00C96688"/>
    <w:rsid w:val="00C97995"/>
    <w:rsid w:val="00CA0723"/>
    <w:rsid w:val="00CA5BD9"/>
    <w:rsid w:val="00CA68D6"/>
    <w:rsid w:val="00CB1690"/>
    <w:rsid w:val="00CB20BD"/>
    <w:rsid w:val="00CC1027"/>
    <w:rsid w:val="00CC4365"/>
    <w:rsid w:val="00CC51F9"/>
    <w:rsid w:val="00CC5D80"/>
    <w:rsid w:val="00CC77AB"/>
    <w:rsid w:val="00CD0543"/>
    <w:rsid w:val="00CD11B0"/>
    <w:rsid w:val="00CD37C1"/>
    <w:rsid w:val="00CD38AB"/>
    <w:rsid w:val="00CE5C2A"/>
    <w:rsid w:val="00CE6E13"/>
    <w:rsid w:val="00CE71C2"/>
    <w:rsid w:val="00CF1501"/>
    <w:rsid w:val="00CF1DE5"/>
    <w:rsid w:val="00CF2B75"/>
    <w:rsid w:val="00CF2BA8"/>
    <w:rsid w:val="00CF34E9"/>
    <w:rsid w:val="00CF42D5"/>
    <w:rsid w:val="00CF4EDA"/>
    <w:rsid w:val="00CF7D7F"/>
    <w:rsid w:val="00D013EA"/>
    <w:rsid w:val="00D021CB"/>
    <w:rsid w:val="00D057D0"/>
    <w:rsid w:val="00D10553"/>
    <w:rsid w:val="00D10886"/>
    <w:rsid w:val="00D10F1A"/>
    <w:rsid w:val="00D116F8"/>
    <w:rsid w:val="00D15C1C"/>
    <w:rsid w:val="00D16C5F"/>
    <w:rsid w:val="00D17596"/>
    <w:rsid w:val="00D17D16"/>
    <w:rsid w:val="00D21D54"/>
    <w:rsid w:val="00D22640"/>
    <w:rsid w:val="00D2475A"/>
    <w:rsid w:val="00D262E4"/>
    <w:rsid w:val="00D26D3A"/>
    <w:rsid w:val="00D34267"/>
    <w:rsid w:val="00D408CF"/>
    <w:rsid w:val="00D40B13"/>
    <w:rsid w:val="00D40EC3"/>
    <w:rsid w:val="00D40F64"/>
    <w:rsid w:val="00D456E2"/>
    <w:rsid w:val="00D45EE3"/>
    <w:rsid w:val="00D50618"/>
    <w:rsid w:val="00D509E9"/>
    <w:rsid w:val="00D53B1C"/>
    <w:rsid w:val="00D55F2F"/>
    <w:rsid w:val="00D61CBE"/>
    <w:rsid w:val="00D63066"/>
    <w:rsid w:val="00D6335C"/>
    <w:rsid w:val="00D6443F"/>
    <w:rsid w:val="00D67A84"/>
    <w:rsid w:val="00D7393E"/>
    <w:rsid w:val="00D7416C"/>
    <w:rsid w:val="00D7665D"/>
    <w:rsid w:val="00D77E41"/>
    <w:rsid w:val="00D84E36"/>
    <w:rsid w:val="00D95E5E"/>
    <w:rsid w:val="00D97CBC"/>
    <w:rsid w:val="00DA1B12"/>
    <w:rsid w:val="00DA2A3C"/>
    <w:rsid w:val="00DA3044"/>
    <w:rsid w:val="00DA54C9"/>
    <w:rsid w:val="00DA6739"/>
    <w:rsid w:val="00DA6913"/>
    <w:rsid w:val="00DA6CAE"/>
    <w:rsid w:val="00DA7EFC"/>
    <w:rsid w:val="00DB1A9E"/>
    <w:rsid w:val="00DB31D6"/>
    <w:rsid w:val="00DB342C"/>
    <w:rsid w:val="00DB3E5B"/>
    <w:rsid w:val="00DB4005"/>
    <w:rsid w:val="00DB4D33"/>
    <w:rsid w:val="00DB5CF8"/>
    <w:rsid w:val="00DB7DCD"/>
    <w:rsid w:val="00DC27D1"/>
    <w:rsid w:val="00DC34EB"/>
    <w:rsid w:val="00DC5299"/>
    <w:rsid w:val="00DC712F"/>
    <w:rsid w:val="00DC780D"/>
    <w:rsid w:val="00DD1783"/>
    <w:rsid w:val="00DD20A4"/>
    <w:rsid w:val="00DD7A6B"/>
    <w:rsid w:val="00DE58F2"/>
    <w:rsid w:val="00DE5F4F"/>
    <w:rsid w:val="00DF05A2"/>
    <w:rsid w:val="00DF1E5B"/>
    <w:rsid w:val="00DF2275"/>
    <w:rsid w:val="00DF25A8"/>
    <w:rsid w:val="00DF27FA"/>
    <w:rsid w:val="00DF2B4E"/>
    <w:rsid w:val="00DF3B87"/>
    <w:rsid w:val="00DF3F5E"/>
    <w:rsid w:val="00DF5653"/>
    <w:rsid w:val="00DF721F"/>
    <w:rsid w:val="00DF78CD"/>
    <w:rsid w:val="00E0046F"/>
    <w:rsid w:val="00E00810"/>
    <w:rsid w:val="00E0298E"/>
    <w:rsid w:val="00E02C14"/>
    <w:rsid w:val="00E0373E"/>
    <w:rsid w:val="00E03D6A"/>
    <w:rsid w:val="00E0596E"/>
    <w:rsid w:val="00E06A72"/>
    <w:rsid w:val="00E06F66"/>
    <w:rsid w:val="00E1357F"/>
    <w:rsid w:val="00E153F9"/>
    <w:rsid w:val="00E15541"/>
    <w:rsid w:val="00E22A97"/>
    <w:rsid w:val="00E30D03"/>
    <w:rsid w:val="00E34C39"/>
    <w:rsid w:val="00E356E5"/>
    <w:rsid w:val="00E357E4"/>
    <w:rsid w:val="00E35930"/>
    <w:rsid w:val="00E3602A"/>
    <w:rsid w:val="00E36F81"/>
    <w:rsid w:val="00E3768F"/>
    <w:rsid w:val="00E40A6F"/>
    <w:rsid w:val="00E419E1"/>
    <w:rsid w:val="00E4347A"/>
    <w:rsid w:val="00E443B1"/>
    <w:rsid w:val="00E445BD"/>
    <w:rsid w:val="00E44EB9"/>
    <w:rsid w:val="00E452E0"/>
    <w:rsid w:val="00E45765"/>
    <w:rsid w:val="00E5098C"/>
    <w:rsid w:val="00E521B5"/>
    <w:rsid w:val="00E52741"/>
    <w:rsid w:val="00E5279A"/>
    <w:rsid w:val="00E57AB7"/>
    <w:rsid w:val="00E60213"/>
    <w:rsid w:val="00E62C70"/>
    <w:rsid w:val="00E661B2"/>
    <w:rsid w:val="00E7196B"/>
    <w:rsid w:val="00E71995"/>
    <w:rsid w:val="00E74D29"/>
    <w:rsid w:val="00E77469"/>
    <w:rsid w:val="00E83C74"/>
    <w:rsid w:val="00E83CEE"/>
    <w:rsid w:val="00E86C72"/>
    <w:rsid w:val="00E91B0F"/>
    <w:rsid w:val="00E91F18"/>
    <w:rsid w:val="00E9226D"/>
    <w:rsid w:val="00E92652"/>
    <w:rsid w:val="00E9304F"/>
    <w:rsid w:val="00E943AB"/>
    <w:rsid w:val="00E94B19"/>
    <w:rsid w:val="00E956FA"/>
    <w:rsid w:val="00E96F8F"/>
    <w:rsid w:val="00EA250F"/>
    <w:rsid w:val="00EA416C"/>
    <w:rsid w:val="00EA48C9"/>
    <w:rsid w:val="00EA5941"/>
    <w:rsid w:val="00EA6DB3"/>
    <w:rsid w:val="00EB1365"/>
    <w:rsid w:val="00EB2AFF"/>
    <w:rsid w:val="00EB60CE"/>
    <w:rsid w:val="00EB71D2"/>
    <w:rsid w:val="00EB7D53"/>
    <w:rsid w:val="00EC5713"/>
    <w:rsid w:val="00EC760C"/>
    <w:rsid w:val="00ED0F91"/>
    <w:rsid w:val="00ED6FC2"/>
    <w:rsid w:val="00ED7C70"/>
    <w:rsid w:val="00EE3146"/>
    <w:rsid w:val="00EF2FE1"/>
    <w:rsid w:val="00EF3237"/>
    <w:rsid w:val="00EF50BB"/>
    <w:rsid w:val="00EF53FF"/>
    <w:rsid w:val="00EF6266"/>
    <w:rsid w:val="00EF6A50"/>
    <w:rsid w:val="00F00192"/>
    <w:rsid w:val="00F01DF6"/>
    <w:rsid w:val="00F0340D"/>
    <w:rsid w:val="00F0366E"/>
    <w:rsid w:val="00F059A6"/>
    <w:rsid w:val="00F1170C"/>
    <w:rsid w:val="00F12B02"/>
    <w:rsid w:val="00F21E78"/>
    <w:rsid w:val="00F23537"/>
    <w:rsid w:val="00F236A0"/>
    <w:rsid w:val="00F23756"/>
    <w:rsid w:val="00F2523A"/>
    <w:rsid w:val="00F25FFA"/>
    <w:rsid w:val="00F310D2"/>
    <w:rsid w:val="00F34AB6"/>
    <w:rsid w:val="00F36F3D"/>
    <w:rsid w:val="00F42B12"/>
    <w:rsid w:val="00F45F0F"/>
    <w:rsid w:val="00F46C19"/>
    <w:rsid w:val="00F477BD"/>
    <w:rsid w:val="00F530B6"/>
    <w:rsid w:val="00F53491"/>
    <w:rsid w:val="00F548F4"/>
    <w:rsid w:val="00F54B0D"/>
    <w:rsid w:val="00F57C1B"/>
    <w:rsid w:val="00F60C1A"/>
    <w:rsid w:val="00F62416"/>
    <w:rsid w:val="00F63254"/>
    <w:rsid w:val="00F65A1C"/>
    <w:rsid w:val="00F66F50"/>
    <w:rsid w:val="00F66F59"/>
    <w:rsid w:val="00F71CEB"/>
    <w:rsid w:val="00F72771"/>
    <w:rsid w:val="00F72DCB"/>
    <w:rsid w:val="00F7370F"/>
    <w:rsid w:val="00F73C73"/>
    <w:rsid w:val="00F74FEC"/>
    <w:rsid w:val="00F768C4"/>
    <w:rsid w:val="00F82FF8"/>
    <w:rsid w:val="00F8330D"/>
    <w:rsid w:val="00F839FE"/>
    <w:rsid w:val="00F84305"/>
    <w:rsid w:val="00F8472A"/>
    <w:rsid w:val="00F8485C"/>
    <w:rsid w:val="00F8613A"/>
    <w:rsid w:val="00F87149"/>
    <w:rsid w:val="00F876B7"/>
    <w:rsid w:val="00F87FFE"/>
    <w:rsid w:val="00F9004A"/>
    <w:rsid w:val="00F90C39"/>
    <w:rsid w:val="00F93026"/>
    <w:rsid w:val="00F94F52"/>
    <w:rsid w:val="00F9536A"/>
    <w:rsid w:val="00F954C9"/>
    <w:rsid w:val="00FA33AE"/>
    <w:rsid w:val="00FA36DC"/>
    <w:rsid w:val="00FA4CF0"/>
    <w:rsid w:val="00FA61AA"/>
    <w:rsid w:val="00FA69A4"/>
    <w:rsid w:val="00FA796C"/>
    <w:rsid w:val="00FB1279"/>
    <w:rsid w:val="00FB1495"/>
    <w:rsid w:val="00FB3747"/>
    <w:rsid w:val="00FB6540"/>
    <w:rsid w:val="00FB656E"/>
    <w:rsid w:val="00FB7D7D"/>
    <w:rsid w:val="00FC12EB"/>
    <w:rsid w:val="00FC2EBF"/>
    <w:rsid w:val="00FC510B"/>
    <w:rsid w:val="00FC55DE"/>
    <w:rsid w:val="00FD1694"/>
    <w:rsid w:val="00FD2A71"/>
    <w:rsid w:val="00FD30F5"/>
    <w:rsid w:val="00FD6893"/>
    <w:rsid w:val="00FD7636"/>
    <w:rsid w:val="00FE2754"/>
    <w:rsid w:val="00FE3229"/>
    <w:rsid w:val="00FE491C"/>
    <w:rsid w:val="00FE74C3"/>
    <w:rsid w:val="00FF215C"/>
    <w:rsid w:val="00FF49E8"/>
    <w:rsid w:val="00FF560F"/>
    <w:rsid w:val="00FF5EE1"/>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CDE"/>
    <w:pPr>
      <w:spacing w:before="120" w:after="120"/>
    </w:pPr>
    <w:rPr>
      <w:sz w:val="22"/>
      <w:szCs w:val="22"/>
      <w:lang w:eastAsia="en-US"/>
    </w:rPr>
  </w:style>
  <w:style w:type="paragraph" w:styleId="Heading1">
    <w:name w:val="heading 1"/>
    <w:basedOn w:val="Normal"/>
    <w:next w:val="Normal"/>
    <w:link w:val="Heading1Char"/>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CC1027"/>
    <w:pPr>
      <w:numPr>
        <w:numId w:val="6"/>
      </w:numPr>
      <w:spacing w:before="60" w:after="60" w:line="276" w:lineRule="auto"/>
      <w:ind w:left="357" w:hanging="357"/>
      <w:contextualSpacing/>
    </w:pPr>
    <w:rPr>
      <w:rFonts w:cs="Arial"/>
      <w:sz w:val="20"/>
      <w:szCs w:val="18"/>
    </w:rPr>
  </w:style>
  <w:style w:type="paragraph" w:styleId="ListBullet2">
    <w:name w:val="List Bullet 2"/>
    <w:basedOn w:val="Normal"/>
    <w:uiPriority w:val="99"/>
    <w:unhideWhenUsed/>
    <w:rsid w:val="00CC1027"/>
    <w:pPr>
      <w:numPr>
        <w:numId w:val="11"/>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9"/>
      </w:numPr>
    </w:pPr>
  </w:style>
  <w:style w:type="paragraph" w:styleId="ListBullet4">
    <w:name w:val="List Bullet 4"/>
    <w:basedOn w:val="Normal"/>
    <w:uiPriority w:val="99"/>
    <w:unhideWhenUsed/>
    <w:rsid w:val="00091608"/>
    <w:pPr>
      <w:numPr>
        <w:ilvl w:val="3"/>
        <w:numId w:val="9"/>
      </w:numPr>
    </w:pPr>
  </w:style>
  <w:style w:type="paragraph" w:styleId="ListBullet5">
    <w:name w:val="List Bullet 5"/>
    <w:basedOn w:val="Normal"/>
    <w:uiPriority w:val="99"/>
    <w:unhideWhenUsed/>
    <w:rsid w:val="00091608"/>
    <w:pPr>
      <w:numPr>
        <w:ilvl w:val="4"/>
        <w:numId w:val="9"/>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aliases w:val="AFMA List Paragraph,List Paragraph1,Recommendation,List Paragraph11,DDM Gen Text,Bullet Level 1,List Paragraph111,L,F5 List Paragraph,Dot pt,CV text,Medium Grid 1 - Accent 21,Numbered Paragraph,List Paragraph2,Bulleted Para"/>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433FCA"/>
    <w:pPr>
      <w:tabs>
        <w:tab w:val="right" w:leader="dot" w:pos="8931"/>
      </w:tabs>
      <w:spacing w:before="0" w:after="200" w:line="276" w:lineRule="auto"/>
      <w:ind w:left="992"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433FCA"/>
    <w:pPr>
      <w:tabs>
        <w:tab w:val="right" w:leader="dot" w:pos="9202"/>
      </w:tabs>
      <w:spacing w:before="0" w:after="200" w:line="276" w:lineRule="auto"/>
      <w:ind w:left="426"/>
      <w:jc w:val="both"/>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10"/>
      </w:numPr>
      <w:spacing w:after="0"/>
      <w:ind w:left="714" w:hanging="357"/>
    </w:pPr>
    <w:rPr>
      <w:rFonts w:ascii="Times New Roman" w:eastAsia="Times New Roman" w:hAnsi="Times New Roman"/>
      <w:snapToGrid w:val="0"/>
      <w:color w:val="FF0000"/>
      <w:sz w:val="24"/>
      <w:szCs w:val="24"/>
    </w:rPr>
  </w:style>
  <w:style w:type="paragraph" w:styleId="ListContinue">
    <w:name w:val="List Continue"/>
    <w:basedOn w:val="Normal"/>
    <w:uiPriority w:val="99"/>
    <w:rsid w:val="00290251"/>
    <w:pPr>
      <w:ind w:left="283"/>
      <w:contextualSpacing/>
    </w:pPr>
  </w:style>
  <w:style w:type="character" w:styleId="UnresolvedMention">
    <w:name w:val="Unresolved Mention"/>
    <w:basedOn w:val="DefaultParagraphFont"/>
    <w:uiPriority w:val="99"/>
    <w:semiHidden/>
    <w:unhideWhenUsed/>
    <w:rsid w:val="00290251"/>
    <w:rPr>
      <w:color w:val="605E5C"/>
      <w:shd w:val="clear" w:color="auto" w:fill="E1DFDD"/>
    </w:rPr>
  </w:style>
  <w:style w:type="character" w:customStyle="1" w:styleId="A32">
    <w:name w:val="A3+2"/>
    <w:uiPriority w:val="99"/>
    <w:rsid w:val="00AD560B"/>
    <w:rPr>
      <w:rFonts w:ascii="Cambria" w:hAnsi="Cambria" w:cs="Cambria" w:hint="default"/>
      <w:color w:val="211D1E"/>
      <w:sz w:val="14"/>
      <w:szCs w:val="14"/>
    </w:rPr>
  </w:style>
  <w:style w:type="character" w:customStyle="1" w:styleId="ListParagraphChar">
    <w:name w:val="List Paragraph Char"/>
    <w:aliases w:val="AFMA List Paragraph Char,List Paragraph1 Char,Recommendation Char,List Paragraph11 Char,DDM Gen Text Char,Bullet Level 1 Char,List Paragraph111 Char,L Char,F5 List Paragraph Char,Dot pt Char,CV text Char,Numbered Paragraph Char"/>
    <w:link w:val="ListParagraph"/>
    <w:uiPriority w:val="34"/>
    <w:qFormat/>
    <w:rsid w:val="00044037"/>
    <w:rPr>
      <w:sz w:val="22"/>
      <w:szCs w:val="22"/>
      <w:lang w:eastAsia="en-US"/>
    </w:rPr>
  </w:style>
  <w:style w:type="paragraph" w:customStyle="1" w:styleId="AFMANormal">
    <w:name w:val="AFMA Normal"/>
    <w:rsid w:val="00047DBF"/>
    <w:pPr>
      <w:spacing w:before="240"/>
      <w:jc w:val="both"/>
    </w:pPr>
    <w:rPr>
      <w:rFonts w:ascii="Times New Roman" w:eastAsia="Times New Roman" w:hAnsi="Times New Roman"/>
      <w:snapToGrid w:val="0"/>
      <w:kern w:val="20"/>
      <w:sz w:val="24"/>
      <w:lang w:eastAsia="en-US"/>
    </w:rPr>
  </w:style>
  <w:style w:type="character" w:styleId="FollowedHyperlink">
    <w:name w:val="FollowedHyperlink"/>
    <w:basedOn w:val="DefaultParagraphFont"/>
    <w:uiPriority w:val="99"/>
    <w:semiHidden/>
    <w:unhideWhenUsed/>
    <w:rsid w:val="007E0C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2952">
      <w:bodyDiv w:val="1"/>
      <w:marLeft w:val="0"/>
      <w:marRight w:val="0"/>
      <w:marTop w:val="0"/>
      <w:marBottom w:val="0"/>
      <w:divBdr>
        <w:top w:val="none" w:sz="0" w:space="0" w:color="auto"/>
        <w:left w:val="none" w:sz="0" w:space="0" w:color="auto"/>
        <w:bottom w:val="none" w:sz="0" w:space="0" w:color="auto"/>
        <w:right w:val="none" w:sz="0" w:space="0" w:color="auto"/>
      </w:divBdr>
    </w:div>
    <w:div w:id="40253505">
      <w:bodyDiv w:val="1"/>
      <w:marLeft w:val="0"/>
      <w:marRight w:val="0"/>
      <w:marTop w:val="0"/>
      <w:marBottom w:val="0"/>
      <w:divBdr>
        <w:top w:val="none" w:sz="0" w:space="0" w:color="auto"/>
        <w:left w:val="none" w:sz="0" w:space="0" w:color="auto"/>
        <w:bottom w:val="none" w:sz="0" w:space="0" w:color="auto"/>
        <w:right w:val="none" w:sz="0" w:space="0" w:color="auto"/>
      </w:divBdr>
    </w:div>
    <w:div w:id="64845361">
      <w:bodyDiv w:val="1"/>
      <w:marLeft w:val="0"/>
      <w:marRight w:val="0"/>
      <w:marTop w:val="0"/>
      <w:marBottom w:val="0"/>
      <w:divBdr>
        <w:top w:val="none" w:sz="0" w:space="0" w:color="auto"/>
        <w:left w:val="none" w:sz="0" w:space="0" w:color="auto"/>
        <w:bottom w:val="none" w:sz="0" w:space="0" w:color="auto"/>
        <w:right w:val="none" w:sz="0" w:space="0" w:color="auto"/>
      </w:divBdr>
    </w:div>
    <w:div w:id="66077382">
      <w:bodyDiv w:val="1"/>
      <w:marLeft w:val="0"/>
      <w:marRight w:val="0"/>
      <w:marTop w:val="0"/>
      <w:marBottom w:val="0"/>
      <w:divBdr>
        <w:top w:val="none" w:sz="0" w:space="0" w:color="auto"/>
        <w:left w:val="none" w:sz="0" w:space="0" w:color="auto"/>
        <w:bottom w:val="none" w:sz="0" w:space="0" w:color="auto"/>
        <w:right w:val="none" w:sz="0" w:space="0" w:color="auto"/>
      </w:divBdr>
    </w:div>
    <w:div w:id="123818921">
      <w:bodyDiv w:val="1"/>
      <w:marLeft w:val="0"/>
      <w:marRight w:val="0"/>
      <w:marTop w:val="0"/>
      <w:marBottom w:val="0"/>
      <w:divBdr>
        <w:top w:val="none" w:sz="0" w:space="0" w:color="auto"/>
        <w:left w:val="none" w:sz="0" w:space="0" w:color="auto"/>
        <w:bottom w:val="none" w:sz="0" w:space="0" w:color="auto"/>
        <w:right w:val="none" w:sz="0" w:space="0" w:color="auto"/>
      </w:divBdr>
    </w:div>
    <w:div w:id="338502961">
      <w:bodyDiv w:val="1"/>
      <w:marLeft w:val="0"/>
      <w:marRight w:val="0"/>
      <w:marTop w:val="0"/>
      <w:marBottom w:val="0"/>
      <w:divBdr>
        <w:top w:val="none" w:sz="0" w:space="0" w:color="auto"/>
        <w:left w:val="none" w:sz="0" w:space="0" w:color="auto"/>
        <w:bottom w:val="none" w:sz="0" w:space="0" w:color="auto"/>
        <w:right w:val="none" w:sz="0" w:space="0" w:color="auto"/>
      </w:divBdr>
    </w:div>
    <w:div w:id="362291889">
      <w:bodyDiv w:val="1"/>
      <w:marLeft w:val="0"/>
      <w:marRight w:val="0"/>
      <w:marTop w:val="0"/>
      <w:marBottom w:val="0"/>
      <w:divBdr>
        <w:top w:val="none" w:sz="0" w:space="0" w:color="auto"/>
        <w:left w:val="none" w:sz="0" w:space="0" w:color="auto"/>
        <w:bottom w:val="none" w:sz="0" w:space="0" w:color="auto"/>
        <w:right w:val="none" w:sz="0" w:space="0" w:color="auto"/>
      </w:divBdr>
    </w:div>
    <w:div w:id="370493806">
      <w:bodyDiv w:val="1"/>
      <w:marLeft w:val="0"/>
      <w:marRight w:val="0"/>
      <w:marTop w:val="0"/>
      <w:marBottom w:val="0"/>
      <w:divBdr>
        <w:top w:val="none" w:sz="0" w:space="0" w:color="auto"/>
        <w:left w:val="none" w:sz="0" w:space="0" w:color="auto"/>
        <w:bottom w:val="none" w:sz="0" w:space="0" w:color="auto"/>
        <w:right w:val="none" w:sz="0" w:space="0" w:color="auto"/>
      </w:divBdr>
    </w:div>
    <w:div w:id="408505973">
      <w:bodyDiv w:val="1"/>
      <w:marLeft w:val="0"/>
      <w:marRight w:val="0"/>
      <w:marTop w:val="0"/>
      <w:marBottom w:val="0"/>
      <w:divBdr>
        <w:top w:val="none" w:sz="0" w:space="0" w:color="auto"/>
        <w:left w:val="none" w:sz="0" w:space="0" w:color="auto"/>
        <w:bottom w:val="none" w:sz="0" w:space="0" w:color="auto"/>
        <w:right w:val="none" w:sz="0" w:space="0" w:color="auto"/>
      </w:divBdr>
    </w:div>
    <w:div w:id="409042905">
      <w:bodyDiv w:val="1"/>
      <w:marLeft w:val="0"/>
      <w:marRight w:val="0"/>
      <w:marTop w:val="0"/>
      <w:marBottom w:val="0"/>
      <w:divBdr>
        <w:top w:val="none" w:sz="0" w:space="0" w:color="auto"/>
        <w:left w:val="none" w:sz="0" w:space="0" w:color="auto"/>
        <w:bottom w:val="none" w:sz="0" w:space="0" w:color="auto"/>
        <w:right w:val="none" w:sz="0" w:space="0" w:color="auto"/>
      </w:divBdr>
    </w:div>
    <w:div w:id="441925429">
      <w:bodyDiv w:val="1"/>
      <w:marLeft w:val="0"/>
      <w:marRight w:val="0"/>
      <w:marTop w:val="0"/>
      <w:marBottom w:val="0"/>
      <w:divBdr>
        <w:top w:val="none" w:sz="0" w:space="0" w:color="auto"/>
        <w:left w:val="none" w:sz="0" w:space="0" w:color="auto"/>
        <w:bottom w:val="none" w:sz="0" w:space="0" w:color="auto"/>
        <w:right w:val="none" w:sz="0" w:space="0" w:color="auto"/>
      </w:divBdr>
    </w:div>
    <w:div w:id="500464739">
      <w:bodyDiv w:val="1"/>
      <w:marLeft w:val="0"/>
      <w:marRight w:val="0"/>
      <w:marTop w:val="0"/>
      <w:marBottom w:val="0"/>
      <w:divBdr>
        <w:top w:val="none" w:sz="0" w:space="0" w:color="auto"/>
        <w:left w:val="none" w:sz="0" w:space="0" w:color="auto"/>
        <w:bottom w:val="none" w:sz="0" w:space="0" w:color="auto"/>
        <w:right w:val="none" w:sz="0" w:space="0" w:color="auto"/>
      </w:divBdr>
    </w:div>
    <w:div w:id="556822224">
      <w:bodyDiv w:val="1"/>
      <w:marLeft w:val="0"/>
      <w:marRight w:val="0"/>
      <w:marTop w:val="0"/>
      <w:marBottom w:val="0"/>
      <w:divBdr>
        <w:top w:val="none" w:sz="0" w:space="0" w:color="auto"/>
        <w:left w:val="none" w:sz="0" w:space="0" w:color="auto"/>
        <w:bottom w:val="none" w:sz="0" w:space="0" w:color="auto"/>
        <w:right w:val="none" w:sz="0" w:space="0" w:color="auto"/>
      </w:divBdr>
    </w:div>
    <w:div w:id="584261586">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00516065">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71171103">
      <w:bodyDiv w:val="1"/>
      <w:marLeft w:val="0"/>
      <w:marRight w:val="0"/>
      <w:marTop w:val="0"/>
      <w:marBottom w:val="0"/>
      <w:divBdr>
        <w:top w:val="none" w:sz="0" w:space="0" w:color="auto"/>
        <w:left w:val="none" w:sz="0" w:space="0" w:color="auto"/>
        <w:bottom w:val="none" w:sz="0" w:space="0" w:color="auto"/>
        <w:right w:val="none" w:sz="0" w:space="0" w:color="auto"/>
      </w:divBdr>
    </w:div>
    <w:div w:id="806125529">
      <w:bodyDiv w:val="1"/>
      <w:marLeft w:val="0"/>
      <w:marRight w:val="0"/>
      <w:marTop w:val="0"/>
      <w:marBottom w:val="0"/>
      <w:divBdr>
        <w:top w:val="none" w:sz="0" w:space="0" w:color="auto"/>
        <w:left w:val="none" w:sz="0" w:space="0" w:color="auto"/>
        <w:bottom w:val="none" w:sz="0" w:space="0" w:color="auto"/>
        <w:right w:val="none" w:sz="0" w:space="0" w:color="auto"/>
      </w:divBdr>
    </w:div>
    <w:div w:id="847335061">
      <w:bodyDiv w:val="1"/>
      <w:marLeft w:val="0"/>
      <w:marRight w:val="0"/>
      <w:marTop w:val="0"/>
      <w:marBottom w:val="0"/>
      <w:divBdr>
        <w:top w:val="none" w:sz="0" w:space="0" w:color="auto"/>
        <w:left w:val="none" w:sz="0" w:space="0" w:color="auto"/>
        <w:bottom w:val="none" w:sz="0" w:space="0" w:color="auto"/>
        <w:right w:val="none" w:sz="0" w:space="0" w:color="auto"/>
      </w:divBdr>
    </w:div>
    <w:div w:id="1012948679">
      <w:bodyDiv w:val="1"/>
      <w:marLeft w:val="0"/>
      <w:marRight w:val="0"/>
      <w:marTop w:val="0"/>
      <w:marBottom w:val="0"/>
      <w:divBdr>
        <w:top w:val="none" w:sz="0" w:space="0" w:color="auto"/>
        <w:left w:val="none" w:sz="0" w:space="0" w:color="auto"/>
        <w:bottom w:val="none" w:sz="0" w:space="0" w:color="auto"/>
        <w:right w:val="none" w:sz="0" w:space="0" w:color="auto"/>
      </w:divBdr>
    </w:div>
    <w:div w:id="1042510937">
      <w:bodyDiv w:val="1"/>
      <w:marLeft w:val="0"/>
      <w:marRight w:val="0"/>
      <w:marTop w:val="0"/>
      <w:marBottom w:val="0"/>
      <w:divBdr>
        <w:top w:val="none" w:sz="0" w:space="0" w:color="auto"/>
        <w:left w:val="none" w:sz="0" w:space="0" w:color="auto"/>
        <w:bottom w:val="none" w:sz="0" w:space="0" w:color="auto"/>
        <w:right w:val="none" w:sz="0" w:space="0" w:color="auto"/>
      </w:divBdr>
    </w:div>
    <w:div w:id="1092629896">
      <w:bodyDiv w:val="1"/>
      <w:marLeft w:val="0"/>
      <w:marRight w:val="0"/>
      <w:marTop w:val="0"/>
      <w:marBottom w:val="0"/>
      <w:divBdr>
        <w:top w:val="none" w:sz="0" w:space="0" w:color="auto"/>
        <w:left w:val="none" w:sz="0" w:space="0" w:color="auto"/>
        <w:bottom w:val="none" w:sz="0" w:space="0" w:color="auto"/>
        <w:right w:val="none" w:sz="0" w:space="0" w:color="auto"/>
      </w:divBdr>
    </w:div>
    <w:div w:id="1187523790">
      <w:bodyDiv w:val="1"/>
      <w:marLeft w:val="0"/>
      <w:marRight w:val="0"/>
      <w:marTop w:val="0"/>
      <w:marBottom w:val="0"/>
      <w:divBdr>
        <w:top w:val="none" w:sz="0" w:space="0" w:color="auto"/>
        <w:left w:val="none" w:sz="0" w:space="0" w:color="auto"/>
        <w:bottom w:val="none" w:sz="0" w:space="0" w:color="auto"/>
        <w:right w:val="none" w:sz="0" w:space="0" w:color="auto"/>
      </w:divBdr>
    </w:div>
    <w:div w:id="1306424400">
      <w:bodyDiv w:val="1"/>
      <w:marLeft w:val="0"/>
      <w:marRight w:val="0"/>
      <w:marTop w:val="0"/>
      <w:marBottom w:val="0"/>
      <w:divBdr>
        <w:top w:val="none" w:sz="0" w:space="0" w:color="auto"/>
        <w:left w:val="none" w:sz="0" w:space="0" w:color="auto"/>
        <w:bottom w:val="none" w:sz="0" w:space="0" w:color="auto"/>
        <w:right w:val="none" w:sz="0" w:space="0" w:color="auto"/>
      </w:divBdr>
    </w:div>
    <w:div w:id="1342775789">
      <w:bodyDiv w:val="1"/>
      <w:marLeft w:val="0"/>
      <w:marRight w:val="0"/>
      <w:marTop w:val="0"/>
      <w:marBottom w:val="0"/>
      <w:divBdr>
        <w:top w:val="none" w:sz="0" w:space="0" w:color="auto"/>
        <w:left w:val="none" w:sz="0" w:space="0" w:color="auto"/>
        <w:bottom w:val="none" w:sz="0" w:space="0" w:color="auto"/>
        <w:right w:val="none" w:sz="0" w:space="0" w:color="auto"/>
      </w:divBdr>
    </w:div>
    <w:div w:id="1376585539">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78300534">
      <w:bodyDiv w:val="1"/>
      <w:marLeft w:val="0"/>
      <w:marRight w:val="0"/>
      <w:marTop w:val="0"/>
      <w:marBottom w:val="0"/>
      <w:divBdr>
        <w:top w:val="none" w:sz="0" w:space="0" w:color="auto"/>
        <w:left w:val="none" w:sz="0" w:space="0" w:color="auto"/>
        <w:bottom w:val="none" w:sz="0" w:space="0" w:color="auto"/>
        <w:right w:val="none" w:sz="0" w:space="0" w:color="auto"/>
      </w:divBdr>
    </w:div>
    <w:div w:id="1489438085">
      <w:bodyDiv w:val="1"/>
      <w:marLeft w:val="0"/>
      <w:marRight w:val="0"/>
      <w:marTop w:val="0"/>
      <w:marBottom w:val="0"/>
      <w:divBdr>
        <w:top w:val="none" w:sz="0" w:space="0" w:color="auto"/>
        <w:left w:val="none" w:sz="0" w:space="0" w:color="auto"/>
        <w:bottom w:val="none" w:sz="0" w:space="0" w:color="auto"/>
        <w:right w:val="none" w:sz="0" w:space="0" w:color="auto"/>
      </w:divBdr>
    </w:div>
    <w:div w:id="1504927546">
      <w:bodyDiv w:val="1"/>
      <w:marLeft w:val="0"/>
      <w:marRight w:val="0"/>
      <w:marTop w:val="0"/>
      <w:marBottom w:val="0"/>
      <w:divBdr>
        <w:top w:val="none" w:sz="0" w:space="0" w:color="auto"/>
        <w:left w:val="none" w:sz="0" w:space="0" w:color="auto"/>
        <w:bottom w:val="none" w:sz="0" w:space="0" w:color="auto"/>
        <w:right w:val="none" w:sz="0" w:space="0" w:color="auto"/>
      </w:divBdr>
    </w:div>
    <w:div w:id="1545362874">
      <w:bodyDiv w:val="1"/>
      <w:marLeft w:val="0"/>
      <w:marRight w:val="0"/>
      <w:marTop w:val="0"/>
      <w:marBottom w:val="0"/>
      <w:divBdr>
        <w:top w:val="none" w:sz="0" w:space="0" w:color="auto"/>
        <w:left w:val="none" w:sz="0" w:space="0" w:color="auto"/>
        <w:bottom w:val="none" w:sz="0" w:space="0" w:color="auto"/>
        <w:right w:val="none" w:sz="0" w:space="0" w:color="auto"/>
      </w:divBdr>
    </w:div>
    <w:div w:id="1622419467">
      <w:bodyDiv w:val="1"/>
      <w:marLeft w:val="0"/>
      <w:marRight w:val="0"/>
      <w:marTop w:val="0"/>
      <w:marBottom w:val="0"/>
      <w:divBdr>
        <w:top w:val="none" w:sz="0" w:space="0" w:color="auto"/>
        <w:left w:val="none" w:sz="0" w:space="0" w:color="auto"/>
        <w:bottom w:val="none" w:sz="0" w:space="0" w:color="auto"/>
        <w:right w:val="none" w:sz="0" w:space="0" w:color="auto"/>
      </w:divBdr>
    </w:div>
    <w:div w:id="1687828387">
      <w:bodyDiv w:val="1"/>
      <w:marLeft w:val="0"/>
      <w:marRight w:val="0"/>
      <w:marTop w:val="0"/>
      <w:marBottom w:val="0"/>
      <w:divBdr>
        <w:top w:val="none" w:sz="0" w:space="0" w:color="auto"/>
        <w:left w:val="none" w:sz="0" w:space="0" w:color="auto"/>
        <w:bottom w:val="none" w:sz="0" w:space="0" w:color="auto"/>
        <w:right w:val="none" w:sz="0" w:space="0" w:color="auto"/>
      </w:divBdr>
    </w:div>
    <w:div w:id="1722364855">
      <w:bodyDiv w:val="1"/>
      <w:marLeft w:val="0"/>
      <w:marRight w:val="0"/>
      <w:marTop w:val="0"/>
      <w:marBottom w:val="0"/>
      <w:divBdr>
        <w:top w:val="none" w:sz="0" w:space="0" w:color="auto"/>
        <w:left w:val="none" w:sz="0" w:space="0" w:color="auto"/>
        <w:bottom w:val="none" w:sz="0" w:space="0" w:color="auto"/>
        <w:right w:val="none" w:sz="0" w:space="0" w:color="auto"/>
      </w:divBdr>
    </w:div>
    <w:div w:id="1788505724">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20266956">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19889510">
      <w:bodyDiv w:val="1"/>
      <w:marLeft w:val="0"/>
      <w:marRight w:val="0"/>
      <w:marTop w:val="0"/>
      <w:marBottom w:val="0"/>
      <w:divBdr>
        <w:top w:val="none" w:sz="0" w:space="0" w:color="auto"/>
        <w:left w:val="none" w:sz="0" w:space="0" w:color="auto"/>
        <w:bottom w:val="none" w:sz="0" w:space="0" w:color="auto"/>
        <w:right w:val="none" w:sz="0" w:space="0" w:color="auto"/>
      </w:divBdr>
    </w:div>
    <w:div w:id="2054886482">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9269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cabinet.qld.gov.au/ministers.aspx" TargetMode="External"/><Relationship Id="rId26" Type="http://schemas.openxmlformats.org/officeDocument/2006/relationships/hyperlink" Target="http://www.afma.gov.au/sustainability-environment/protected-species-management/protected-species-interaction-reports/" TargetMode="External"/><Relationship Id="rId39" Type="http://schemas.openxmlformats.org/officeDocument/2006/relationships/footer" Target="footer9.xml"/><Relationship Id="rId21" Type="http://schemas.openxmlformats.org/officeDocument/2006/relationships/footer" Target="footer3.xml"/><Relationship Id="rId34"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minister.agriculture.gov.au/ruston/Pages/default.aspx" TargetMode="External"/><Relationship Id="rId25" Type="http://schemas.openxmlformats.org/officeDocument/2006/relationships/footer" Target="footer6.xml"/><Relationship Id="rId33" Type="http://schemas.openxmlformats.org/officeDocument/2006/relationships/hyperlink" Target="https://www.afma.gov.au/sites/default/files/rr2016" TargetMode="External"/><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3.png"/><Relationship Id="rId29" Type="http://schemas.openxmlformats.org/officeDocument/2006/relationships/hyperlink" Target="http://pzja.gov.au/pzja-and-committees/" TargetMode="External"/><Relationship Id="rId41" Type="http://schemas.openxmlformats.org/officeDocument/2006/relationships/theme" Target="theme/theme1.xml"/><Relationship Id="rId40" Type="http://schemas.openxmlformats.org/officeDocument/2006/relationships/fontTable" Target="fontTable.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hyperlink" Target="https://www.pzja.gov.au/sites/g/files/net4491/f/content/uploads/2018/03/CSIRO-TRL-Harvest-Strategy-March-2016_final.pdf" TargetMode="External"/><Relationship Id="rId37" Type="http://schemas.openxmlformats.org/officeDocument/2006/relationships/footer" Target="footer8.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environment.gov.au/resource/guidelines-ecologically-sustainable-management-fisheries" TargetMode="External"/><Relationship Id="rId28" Type="http://schemas.openxmlformats.org/officeDocument/2006/relationships/hyperlink" Target="https://www.pzja.gov.au/sites/default/files/final_topical_rock_lobster_harvest_strategy_nov_2019.pdf" TargetMode="External"/><Relationship Id="rId36"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hyperlink" Target="http://www.tsra.gov.au/the-tsra/tsra-structure" TargetMode="External"/><Relationship Id="rId31" Type="http://schemas.openxmlformats.org/officeDocument/2006/relationships/hyperlink" Target="http://www.environment.gov.au/system/files/pages/2921ad1e-23ec-46bc-bbdf-47c47d4d3ab7/files/part13-2014.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yperlink" Target="http://pzja.gov.au/resources/publications/annual-reports/pzja-annual-report-2011-2014/" TargetMode="External"/><Relationship Id="rId30" Type="http://schemas.openxmlformats.org/officeDocument/2006/relationships/hyperlink" Target="https://fish.gov.au/report/177-Ornate-Rock-Lobster-2018" TargetMode="External"/><Relationship Id="rId35" Type="http://schemas.openxmlformats.org/officeDocument/2006/relationships/header" Target="header2.xml"/><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B50DCB80-77F2-4539-93D9-DE12C7B5CBBC}">
  <ds:schemaRefs>
    <ds:schemaRef ds:uri="http://schemas.microsoft.com/office/2006/metadata/customXsn"/>
  </ds:schemaRefs>
</ds:datastoreItem>
</file>

<file path=customXml/itemProps2.xml><?xml version="1.0" encoding="utf-8"?>
<ds:datastoreItem xmlns:ds="http://schemas.openxmlformats.org/officeDocument/2006/customXml" ds:itemID="{5D493F2F-3D27-47D9-A142-68E80D7BC636}"/>
</file>

<file path=customXml/itemProps3.xml><?xml version="1.0" encoding="utf-8"?>
<ds:datastoreItem xmlns:ds="http://schemas.openxmlformats.org/officeDocument/2006/customXml" ds:itemID="{39B93F13-0829-496D-A1B9-9BC67BCFB7E2}">
  <ds:schemaRefs>
    <ds:schemaRef ds:uri="http://schemas.microsoft.com/sharepoint/events"/>
  </ds:schemaRefs>
</ds:datastoreItem>
</file>

<file path=customXml/itemProps4.xml><?xml version="1.0" encoding="utf-8"?>
<ds:datastoreItem xmlns:ds="http://schemas.openxmlformats.org/officeDocument/2006/customXml" ds:itemID="{4315AFE1-C81D-4F48-AE64-C53821140C41}">
  <ds:schemaRefs>
    <ds:schemaRef ds:uri="http://schemas.openxmlformats.org/officeDocument/2006/bibliography"/>
  </ds:schemaRefs>
</ds:datastoreItem>
</file>

<file path=customXml/itemProps5.xml><?xml version="1.0" encoding="utf-8"?>
<ds:datastoreItem xmlns:ds="http://schemas.openxmlformats.org/officeDocument/2006/customXml" ds:itemID="{6DC1560C-42D2-4B58-A9F7-7E8782BD37ED}">
  <ds:schemaRefs>
    <ds:schemaRef ds:uri="http://schemas.microsoft.com/sharepoint/v3/contenttype/forms"/>
  </ds:schemaRefs>
</ds:datastoreItem>
</file>

<file path=customXml/itemProps6.xml><?xml version="1.0" encoding="utf-8"?>
<ds:datastoreItem xmlns:ds="http://schemas.openxmlformats.org/officeDocument/2006/customXml" ds:itemID="{3A950031-DF30-4B96-B6FC-F23CE65DD586}">
  <ds:schemaRefs>
    <ds:schemaRef ds:uri="http://schemas.microsoft.com/office/infopath/2007/PartnerControls"/>
    <ds:schemaRef ds:uri="http://purl.org/dc/elements/1.1/"/>
    <ds:schemaRef ds:uri="http://schemas.microsoft.com/office/2006/metadata/properties"/>
    <ds:schemaRef ds:uri="http://purl.org/dc/terms/"/>
    <ds:schemaRef ds:uri="344c6e69-c594-4ca4-b341-09ae9dfc1422"/>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11337</Words>
  <Characters>64626</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Assessment of the Torres Strait Tropical Rock Lobster Fishery</vt:lpstr>
    </vt:vector>
  </TitlesOfParts>
  <Company/>
  <LinksUpToDate>false</LinksUpToDate>
  <CharactersWithSpaces>75812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Torres Strait Tropical Rock Lobster Fishery</dc:title>
  <dc:creator>Department of Agriculture, Water and the Environment</dc:creator>
  <cp:lastModifiedBy>Bec Durack</cp:lastModifiedBy>
  <cp:revision>4</cp:revision>
  <cp:lastPrinted>2018-01-31T04:21:00Z</cp:lastPrinted>
  <dcterms:created xsi:type="dcterms:W3CDTF">2020-12-18T02:54:00Z</dcterms:created>
  <dcterms:modified xsi:type="dcterms:W3CDTF">2020-12-18T03:02:00Z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RecordPoint_SubmissionDate">
    <vt:lpwstr/>
  </property>
  <property fmtid="{D5CDD505-2E9C-101B-9397-08002B2CF9AE}" pid="4" name="RecordPoint_RecordNumberSubmitted">
    <vt:lpwstr/>
  </property>
  <property fmtid="{D5CDD505-2E9C-101B-9397-08002B2CF9AE}" pid="5" name="RecordPoint_ActiveItemSiteId">
    <vt:lpwstr>{8003c3b3-d20c-4e9a-bee9-0e2243d810ee}</vt:lpwstr>
  </property>
  <property fmtid="{D5CDD505-2E9C-101B-9397-08002B2CF9AE}" pid="6" name="RecordPoint_ActiveItemListId">
    <vt:lpwstr>{1e6972ed-ffb6-46ac-aa83-9a9ed43e9fad}</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
  </property>
  <property fmtid="{D5CDD505-2E9C-101B-9397-08002B2CF9AE}" pid="10" name="RecordPoint_ActiveItemUniqueId">
    <vt:lpwstr>{df9d765a-affe-43c1-95ac-910888a49780}</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y fmtid="{D5CDD505-2E9C-101B-9397-08002B2CF9AE}" pid="13" name="IconOverlay">
    <vt:lpwstr/>
  </property>
</Properties>
</file>