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66332A" w14:textId="30D95CD9" w:rsidR="00B6012C" w:rsidRPr="00A7524F" w:rsidRDefault="00E30D03" w:rsidP="00381C3D">
      <w:pPr>
        <w:widowControl w:val="0"/>
        <w:tabs>
          <w:tab w:val="left" w:pos="6700"/>
        </w:tabs>
        <w:jc w:val="center"/>
        <w:rPr>
          <w:rFonts w:cs="Arial"/>
          <w:sz w:val="48"/>
        </w:rPr>
      </w:pPr>
      <w:r>
        <w:rPr>
          <w:noProof/>
          <w:lang w:eastAsia="en-AU"/>
        </w:rPr>
        <w:drawing>
          <wp:inline distT="0" distB="0" distL="0" distR="0" wp14:anchorId="43274CCB" wp14:editId="55B9E21C">
            <wp:extent cx="3409950" cy="1057275"/>
            <wp:effectExtent l="0" t="0" r="0" b="952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09950" cy="1057275"/>
                    </a:xfrm>
                    <a:prstGeom prst="rect">
                      <a:avLst/>
                    </a:prstGeom>
                  </pic:spPr>
                </pic:pic>
              </a:graphicData>
            </a:graphic>
          </wp:inline>
        </w:drawing>
      </w:r>
    </w:p>
    <w:p w14:paraId="33C7C20A" w14:textId="77777777" w:rsidR="00B6012C" w:rsidRPr="00B05CDE" w:rsidRDefault="00B6012C" w:rsidP="00381C3D">
      <w:pPr>
        <w:widowControl w:val="0"/>
        <w:tabs>
          <w:tab w:val="left" w:pos="6700"/>
        </w:tabs>
        <w:jc w:val="center"/>
        <w:rPr>
          <w:rFonts w:cs="Arial"/>
          <w:sz w:val="40"/>
          <w:szCs w:val="40"/>
        </w:rPr>
      </w:pPr>
    </w:p>
    <w:p w14:paraId="116BB68D" w14:textId="77777777" w:rsidR="00B6012C" w:rsidRPr="00B05CDE" w:rsidRDefault="00B6012C" w:rsidP="00381C3D">
      <w:pPr>
        <w:widowControl w:val="0"/>
        <w:tabs>
          <w:tab w:val="left" w:pos="6700"/>
        </w:tabs>
        <w:jc w:val="center"/>
        <w:rPr>
          <w:rFonts w:cs="Arial"/>
          <w:sz w:val="40"/>
          <w:szCs w:val="40"/>
        </w:rPr>
      </w:pPr>
    </w:p>
    <w:p w14:paraId="6C470C8C" w14:textId="77777777" w:rsidR="00B6012C" w:rsidRPr="00B05CDE" w:rsidRDefault="00B6012C" w:rsidP="00381C3D">
      <w:pPr>
        <w:jc w:val="center"/>
        <w:outlineLvl w:val="5"/>
        <w:rPr>
          <w:rFonts w:cs="Arial"/>
          <w:b/>
          <w:sz w:val="40"/>
          <w:szCs w:val="40"/>
        </w:rPr>
      </w:pPr>
      <w:r w:rsidRPr="00B05CDE">
        <w:rPr>
          <w:rFonts w:cs="Arial"/>
          <w:b/>
          <w:sz w:val="40"/>
          <w:szCs w:val="40"/>
        </w:rPr>
        <w:t>Assessment of the</w:t>
      </w:r>
    </w:p>
    <w:p w14:paraId="6A28F6C5" w14:textId="0989212C" w:rsidR="00B6012C" w:rsidRPr="00B05CDE" w:rsidRDefault="007F4CAE" w:rsidP="00381C3D">
      <w:pPr>
        <w:tabs>
          <w:tab w:val="left" w:pos="6700"/>
        </w:tabs>
        <w:jc w:val="center"/>
        <w:outlineLvl w:val="5"/>
        <w:rPr>
          <w:rFonts w:cs="Arial"/>
          <w:sz w:val="40"/>
          <w:szCs w:val="40"/>
        </w:rPr>
      </w:pPr>
      <w:r w:rsidRPr="007F4CAE">
        <w:rPr>
          <w:rFonts w:eastAsia="Times New Roman" w:cs="Arial"/>
          <w:b/>
          <w:bCs/>
          <w:sz w:val="40"/>
          <w:szCs w:val="40"/>
          <w:lang w:eastAsia="en-AU"/>
        </w:rPr>
        <w:t>Coral Sea Fishery</w:t>
      </w:r>
    </w:p>
    <w:p w14:paraId="408FC6FF" w14:textId="77777777" w:rsidR="00B6012C" w:rsidRPr="00B05CDE" w:rsidRDefault="00B6012C" w:rsidP="00381C3D">
      <w:pPr>
        <w:tabs>
          <w:tab w:val="left" w:pos="6700"/>
        </w:tabs>
        <w:jc w:val="center"/>
        <w:outlineLvl w:val="5"/>
        <w:rPr>
          <w:rFonts w:cs="Arial"/>
          <w:sz w:val="40"/>
          <w:szCs w:val="40"/>
        </w:rPr>
      </w:pPr>
    </w:p>
    <w:p w14:paraId="6FDB88F3" w14:textId="0B2FC968" w:rsidR="00B6012C" w:rsidRDefault="00B6012C" w:rsidP="00211477"/>
    <w:p w14:paraId="434E5A05" w14:textId="2FE05758" w:rsidR="007F4CAE" w:rsidRDefault="007F4CAE" w:rsidP="00211477"/>
    <w:p w14:paraId="4C83A987" w14:textId="720B82B9" w:rsidR="007F4CAE" w:rsidRDefault="007F4CAE" w:rsidP="00211477"/>
    <w:p w14:paraId="3EA2D583" w14:textId="77777777" w:rsidR="007F4CAE" w:rsidRPr="00211477" w:rsidRDefault="007F4CAE" w:rsidP="00211477"/>
    <w:p w14:paraId="5421CD4F" w14:textId="77777777" w:rsidR="00B6012C" w:rsidRPr="00211477" w:rsidRDefault="00B6012C" w:rsidP="00211477"/>
    <w:p w14:paraId="2FCE336E" w14:textId="77777777" w:rsidR="00B6012C" w:rsidRPr="00211477" w:rsidRDefault="00B6012C" w:rsidP="00211477"/>
    <w:p w14:paraId="615EED31" w14:textId="73FE4F2E" w:rsidR="00381C3D" w:rsidRPr="00211477" w:rsidRDefault="00381C3D" w:rsidP="00211477"/>
    <w:p w14:paraId="3380EC84" w14:textId="77777777" w:rsidR="00381C3D" w:rsidRPr="00211477" w:rsidRDefault="00381C3D" w:rsidP="00211477"/>
    <w:p w14:paraId="3360CB3D" w14:textId="77777777" w:rsidR="00381C3D" w:rsidRPr="00211477" w:rsidRDefault="00381C3D" w:rsidP="00211477"/>
    <w:p w14:paraId="45DC70E5" w14:textId="77777777" w:rsidR="00381C3D" w:rsidRPr="00211477" w:rsidRDefault="00381C3D" w:rsidP="00211477"/>
    <w:p w14:paraId="34CDA9D0" w14:textId="77777777" w:rsidR="00381C3D" w:rsidRPr="00211477" w:rsidRDefault="00381C3D" w:rsidP="00211477"/>
    <w:p w14:paraId="535E58FC" w14:textId="77777777" w:rsidR="00381C3D" w:rsidRPr="00211477" w:rsidRDefault="00381C3D" w:rsidP="00211477"/>
    <w:p w14:paraId="1497D3BD" w14:textId="45D1ABB9" w:rsidR="00B6012C" w:rsidRPr="00F6308F" w:rsidRDefault="002829EC" w:rsidP="00381C3D">
      <w:pPr>
        <w:pStyle w:val="Heading7"/>
        <w:keepNext w:val="0"/>
        <w:autoSpaceDE/>
        <w:autoSpaceDN/>
        <w:spacing w:after="120"/>
        <w:rPr>
          <w:rFonts w:ascii="Arial" w:hAnsi="Arial" w:cs="Arial"/>
          <w:lang w:val="en-AU"/>
        </w:rPr>
      </w:pPr>
      <w:r>
        <w:rPr>
          <w:rFonts w:ascii="Arial" w:hAnsi="Arial" w:cs="Arial"/>
          <w:lang w:val="en-AU"/>
        </w:rPr>
        <w:t>January 2021</w:t>
      </w:r>
    </w:p>
    <w:p w14:paraId="1FA2A5CC" w14:textId="77777777" w:rsidR="00B6012C" w:rsidRPr="00F6308F" w:rsidRDefault="00B6012C" w:rsidP="00381C3D">
      <w:pPr>
        <w:jc w:val="center"/>
        <w:outlineLvl w:val="5"/>
        <w:rPr>
          <w:rFonts w:cs="Arial"/>
        </w:rPr>
      </w:pPr>
    </w:p>
    <w:p w14:paraId="2040416A" w14:textId="77777777" w:rsidR="00B6012C" w:rsidRPr="00F6308F" w:rsidRDefault="00B6012C" w:rsidP="00381C3D">
      <w:pPr>
        <w:rPr>
          <w:rFonts w:cs="Arial"/>
        </w:rPr>
      </w:pPr>
    </w:p>
    <w:p w14:paraId="54B4FEE2" w14:textId="77777777" w:rsidR="00574DD7" w:rsidRDefault="00574DD7" w:rsidP="00381C3D">
      <w:pPr>
        <w:rPr>
          <w:rFonts w:cs="Arial"/>
        </w:rPr>
        <w:sectPr w:rsidR="00574DD7" w:rsidSect="00BC53E0">
          <w:footerReference w:type="default" r:id="rId9"/>
          <w:footerReference w:type="first" r:id="rId10"/>
          <w:pgSz w:w="11906" w:h="16838"/>
          <w:pgMar w:top="1418" w:right="1276" w:bottom="567" w:left="1418" w:header="425" w:footer="425" w:gutter="0"/>
          <w:pgNumType w:start="1"/>
          <w:cols w:space="708"/>
          <w:titlePg/>
          <w:docGrid w:linePitch="360"/>
        </w:sectPr>
      </w:pPr>
    </w:p>
    <w:p w14:paraId="5C1A4B42" w14:textId="5916A496" w:rsidR="00B6012C" w:rsidRPr="00574DD7" w:rsidRDefault="00B6012C" w:rsidP="00381C3D">
      <w:pPr>
        <w:rPr>
          <w:rFonts w:cs="Arial"/>
          <w:sz w:val="20"/>
          <w:szCs w:val="20"/>
        </w:rPr>
      </w:pPr>
    </w:p>
    <w:p w14:paraId="1AB4BB3C" w14:textId="4FFE5C06" w:rsidR="00134108" w:rsidRPr="00574DD7" w:rsidRDefault="00134108" w:rsidP="00381C3D">
      <w:pPr>
        <w:rPr>
          <w:rStyle w:val="Hyperlink"/>
          <w:rFonts w:eastAsia="Times New Roman" w:cs="Arial"/>
          <w:noProof/>
          <w:color w:val="auto"/>
          <w:sz w:val="20"/>
          <w:szCs w:val="20"/>
          <w:lang w:eastAsia="en-AU"/>
        </w:rPr>
      </w:pPr>
    </w:p>
    <w:p w14:paraId="02B38320" w14:textId="77777777" w:rsidR="00134108" w:rsidRPr="00574DD7" w:rsidRDefault="00134108" w:rsidP="00381C3D">
      <w:pPr>
        <w:rPr>
          <w:rStyle w:val="Hyperlink"/>
          <w:rFonts w:eastAsia="Times New Roman" w:cs="Arial"/>
          <w:noProof/>
          <w:color w:val="auto"/>
          <w:sz w:val="20"/>
          <w:szCs w:val="20"/>
          <w:lang w:eastAsia="en-AU"/>
        </w:rPr>
      </w:pPr>
    </w:p>
    <w:p w14:paraId="2C148F52" w14:textId="77777777" w:rsidR="00134108" w:rsidRPr="00574DD7" w:rsidRDefault="00134108" w:rsidP="00381C3D">
      <w:pPr>
        <w:rPr>
          <w:rStyle w:val="Hyperlink"/>
          <w:rFonts w:eastAsia="Times New Roman" w:cs="Arial"/>
          <w:noProof/>
          <w:color w:val="auto"/>
          <w:sz w:val="20"/>
          <w:szCs w:val="20"/>
          <w:lang w:eastAsia="en-AU"/>
        </w:rPr>
      </w:pPr>
    </w:p>
    <w:p w14:paraId="796DA257" w14:textId="77777777" w:rsidR="00134108" w:rsidRDefault="00134108" w:rsidP="00381C3D">
      <w:pPr>
        <w:rPr>
          <w:rStyle w:val="Hyperlink"/>
          <w:rFonts w:eastAsia="Times New Roman" w:cs="Arial"/>
          <w:noProof/>
          <w:color w:val="auto"/>
          <w:sz w:val="20"/>
          <w:szCs w:val="20"/>
          <w:lang w:eastAsia="en-AU"/>
        </w:rPr>
      </w:pPr>
    </w:p>
    <w:p w14:paraId="55A75FF0" w14:textId="5A9C8879" w:rsidR="00381C3D" w:rsidRDefault="00381C3D" w:rsidP="00381C3D">
      <w:pPr>
        <w:rPr>
          <w:rStyle w:val="Hyperlink"/>
          <w:rFonts w:eastAsia="Times New Roman" w:cs="Arial"/>
          <w:noProof/>
          <w:color w:val="auto"/>
          <w:sz w:val="20"/>
          <w:szCs w:val="20"/>
          <w:lang w:eastAsia="en-AU"/>
        </w:rPr>
      </w:pPr>
    </w:p>
    <w:p w14:paraId="6E33F720" w14:textId="77777777" w:rsidR="00381C3D" w:rsidRDefault="00381C3D" w:rsidP="00381C3D">
      <w:pPr>
        <w:rPr>
          <w:rStyle w:val="Hyperlink"/>
          <w:rFonts w:eastAsia="Times New Roman" w:cs="Arial"/>
          <w:noProof/>
          <w:color w:val="auto"/>
          <w:sz w:val="20"/>
          <w:szCs w:val="20"/>
          <w:lang w:eastAsia="en-AU"/>
        </w:rPr>
      </w:pPr>
    </w:p>
    <w:p w14:paraId="4DFC8019" w14:textId="77777777" w:rsidR="00381C3D" w:rsidRDefault="00381C3D" w:rsidP="00381C3D">
      <w:pPr>
        <w:rPr>
          <w:rStyle w:val="Hyperlink"/>
          <w:rFonts w:eastAsia="Times New Roman" w:cs="Arial"/>
          <w:noProof/>
          <w:color w:val="auto"/>
          <w:sz w:val="20"/>
          <w:szCs w:val="20"/>
          <w:lang w:eastAsia="en-AU"/>
        </w:rPr>
      </w:pPr>
    </w:p>
    <w:p w14:paraId="27F68273" w14:textId="77777777" w:rsidR="00381C3D" w:rsidRDefault="00381C3D" w:rsidP="00381C3D">
      <w:pPr>
        <w:rPr>
          <w:rStyle w:val="Hyperlink"/>
          <w:rFonts w:eastAsia="Times New Roman" w:cs="Arial"/>
          <w:noProof/>
          <w:color w:val="auto"/>
          <w:sz w:val="20"/>
          <w:szCs w:val="20"/>
          <w:lang w:eastAsia="en-AU"/>
        </w:rPr>
      </w:pPr>
    </w:p>
    <w:p w14:paraId="6B5E3DAC" w14:textId="77777777" w:rsidR="00381C3D" w:rsidRDefault="00381C3D" w:rsidP="00381C3D">
      <w:pPr>
        <w:rPr>
          <w:rStyle w:val="Hyperlink"/>
          <w:rFonts w:eastAsia="Times New Roman" w:cs="Arial"/>
          <w:noProof/>
          <w:color w:val="auto"/>
          <w:sz w:val="20"/>
          <w:szCs w:val="20"/>
          <w:lang w:eastAsia="en-AU"/>
        </w:rPr>
      </w:pPr>
    </w:p>
    <w:p w14:paraId="0BDF2950" w14:textId="77777777" w:rsidR="00381C3D" w:rsidRDefault="00381C3D" w:rsidP="00381C3D">
      <w:pPr>
        <w:rPr>
          <w:rStyle w:val="Hyperlink"/>
          <w:rFonts w:eastAsia="Times New Roman" w:cs="Arial"/>
          <w:noProof/>
          <w:color w:val="auto"/>
          <w:sz w:val="20"/>
          <w:szCs w:val="20"/>
          <w:lang w:eastAsia="en-AU"/>
        </w:rPr>
      </w:pPr>
    </w:p>
    <w:p w14:paraId="3278EA5D" w14:textId="77777777" w:rsidR="00381C3D" w:rsidRDefault="00381C3D" w:rsidP="00381C3D">
      <w:pPr>
        <w:rPr>
          <w:rStyle w:val="Hyperlink"/>
          <w:rFonts w:eastAsia="Times New Roman" w:cs="Arial"/>
          <w:noProof/>
          <w:color w:val="auto"/>
          <w:sz w:val="20"/>
          <w:szCs w:val="20"/>
          <w:lang w:eastAsia="en-AU"/>
        </w:rPr>
      </w:pPr>
    </w:p>
    <w:p w14:paraId="53DF490F" w14:textId="77777777" w:rsidR="00381C3D" w:rsidRDefault="00381C3D" w:rsidP="00381C3D">
      <w:pPr>
        <w:rPr>
          <w:rStyle w:val="Hyperlink"/>
          <w:rFonts w:eastAsia="Times New Roman" w:cs="Arial"/>
          <w:noProof/>
          <w:color w:val="auto"/>
          <w:sz w:val="20"/>
          <w:szCs w:val="20"/>
          <w:lang w:eastAsia="en-AU"/>
        </w:rPr>
      </w:pPr>
    </w:p>
    <w:p w14:paraId="53A8FDD9" w14:textId="77777777" w:rsidR="00381C3D" w:rsidRDefault="00381C3D" w:rsidP="00381C3D">
      <w:pPr>
        <w:rPr>
          <w:rStyle w:val="Hyperlink"/>
          <w:rFonts w:eastAsia="Times New Roman" w:cs="Arial"/>
          <w:noProof/>
          <w:color w:val="auto"/>
          <w:sz w:val="20"/>
          <w:szCs w:val="20"/>
          <w:lang w:eastAsia="en-AU"/>
        </w:rPr>
      </w:pPr>
    </w:p>
    <w:p w14:paraId="626ADEFF" w14:textId="77777777" w:rsidR="00381C3D" w:rsidRDefault="00381C3D" w:rsidP="00381C3D">
      <w:pPr>
        <w:rPr>
          <w:rStyle w:val="Hyperlink"/>
          <w:rFonts w:eastAsia="Times New Roman" w:cs="Arial"/>
          <w:noProof/>
          <w:color w:val="auto"/>
          <w:sz w:val="20"/>
          <w:szCs w:val="20"/>
          <w:lang w:eastAsia="en-AU"/>
        </w:rPr>
      </w:pPr>
    </w:p>
    <w:p w14:paraId="4C68D5AF" w14:textId="77777777" w:rsidR="00381C3D" w:rsidRDefault="00381C3D" w:rsidP="00381C3D">
      <w:pPr>
        <w:rPr>
          <w:rStyle w:val="Hyperlink"/>
          <w:rFonts w:eastAsia="Times New Roman" w:cs="Arial"/>
          <w:noProof/>
          <w:color w:val="auto"/>
          <w:sz w:val="20"/>
          <w:szCs w:val="20"/>
          <w:lang w:eastAsia="en-AU"/>
        </w:rPr>
      </w:pPr>
    </w:p>
    <w:p w14:paraId="4AF0A397" w14:textId="77777777" w:rsidR="00134108" w:rsidRPr="00574DD7" w:rsidRDefault="00134108" w:rsidP="00381C3D">
      <w:pPr>
        <w:rPr>
          <w:rStyle w:val="Hyperlink"/>
          <w:rFonts w:eastAsia="Times New Roman" w:cs="Arial"/>
          <w:noProof/>
          <w:color w:val="auto"/>
          <w:sz w:val="20"/>
          <w:szCs w:val="20"/>
          <w:lang w:eastAsia="en-AU"/>
        </w:rPr>
      </w:pPr>
    </w:p>
    <w:p w14:paraId="38149A8D" w14:textId="77777777" w:rsidR="00134108" w:rsidRPr="00574DD7" w:rsidRDefault="00134108" w:rsidP="00381C3D">
      <w:pPr>
        <w:rPr>
          <w:rStyle w:val="Hyperlink"/>
          <w:rFonts w:eastAsia="Times New Roman" w:cs="Arial"/>
          <w:noProof/>
          <w:color w:val="auto"/>
          <w:sz w:val="20"/>
          <w:szCs w:val="20"/>
          <w:lang w:eastAsia="en-AU"/>
        </w:rPr>
      </w:pPr>
    </w:p>
    <w:p w14:paraId="44147207" w14:textId="32DA7E53" w:rsidR="00216DC7" w:rsidRPr="00574DD7" w:rsidRDefault="00216DC7" w:rsidP="00381C3D">
      <w:pPr>
        <w:tabs>
          <w:tab w:val="right" w:leader="dot" w:pos="8302"/>
        </w:tabs>
        <w:rPr>
          <w:rFonts w:cs="Arial"/>
          <w:noProof/>
          <w:webHidden/>
          <w:sz w:val="20"/>
          <w:szCs w:val="20"/>
        </w:rPr>
      </w:pPr>
    </w:p>
    <w:p w14:paraId="7E323DD6" w14:textId="6550424C" w:rsidR="00056E19" w:rsidRPr="00574DD7" w:rsidRDefault="00056E19" w:rsidP="00381C3D">
      <w:pPr>
        <w:tabs>
          <w:tab w:val="right" w:leader="dot" w:pos="8302"/>
        </w:tabs>
        <w:rPr>
          <w:rFonts w:cs="Arial"/>
          <w:noProof/>
          <w:webHidden/>
          <w:sz w:val="20"/>
          <w:szCs w:val="20"/>
        </w:rPr>
      </w:pPr>
    </w:p>
    <w:p w14:paraId="79EBC778" w14:textId="77777777" w:rsidR="00056E19" w:rsidRPr="00574DD7" w:rsidRDefault="00056E19" w:rsidP="00381C3D">
      <w:pPr>
        <w:tabs>
          <w:tab w:val="right" w:leader="dot" w:pos="8302"/>
        </w:tabs>
        <w:rPr>
          <w:rFonts w:cs="Arial"/>
          <w:noProof/>
          <w:webHidden/>
          <w:sz w:val="20"/>
          <w:szCs w:val="20"/>
        </w:rPr>
      </w:pPr>
    </w:p>
    <w:p w14:paraId="7874054E" w14:textId="77777777" w:rsidR="00056E19" w:rsidRPr="00574DD7" w:rsidRDefault="00056E19" w:rsidP="00381C3D">
      <w:pPr>
        <w:tabs>
          <w:tab w:val="right" w:leader="dot" w:pos="8302"/>
        </w:tabs>
        <w:rPr>
          <w:rFonts w:cs="Arial"/>
          <w:noProof/>
          <w:webHidden/>
          <w:sz w:val="20"/>
          <w:szCs w:val="20"/>
        </w:rPr>
      </w:pPr>
    </w:p>
    <w:p w14:paraId="14434FC4" w14:textId="77777777" w:rsidR="00056E19" w:rsidRPr="00574DD7" w:rsidRDefault="00056E19" w:rsidP="00381C3D">
      <w:pPr>
        <w:tabs>
          <w:tab w:val="right" w:leader="dot" w:pos="8302"/>
        </w:tabs>
        <w:rPr>
          <w:rFonts w:cs="Arial"/>
          <w:noProof/>
          <w:webHidden/>
          <w:sz w:val="20"/>
          <w:szCs w:val="20"/>
        </w:rPr>
      </w:pPr>
    </w:p>
    <w:p w14:paraId="0640B96F" w14:textId="4B8E758E" w:rsidR="00C743A7" w:rsidRPr="00574DD7" w:rsidRDefault="00C743A7" w:rsidP="00381C3D">
      <w:pPr>
        <w:rPr>
          <w:rFonts w:cs="Arial"/>
          <w:sz w:val="20"/>
          <w:szCs w:val="20"/>
        </w:rPr>
      </w:pPr>
    </w:p>
    <w:p w14:paraId="7C167C8F" w14:textId="79F6E4BA" w:rsidR="00C743A7" w:rsidRPr="00480A40" w:rsidRDefault="00C743A7" w:rsidP="00381C3D">
      <w:pPr>
        <w:pStyle w:val="NormalWeb"/>
        <w:spacing w:before="120" w:beforeAutospacing="0" w:after="120" w:afterAutospacing="0"/>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w:t>
      </w:r>
      <w:r w:rsidR="007F4CAE">
        <w:rPr>
          <w:rFonts w:ascii="Arial" w:hAnsi="Arial" w:cs="Arial"/>
          <w:sz w:val="16"/>
          <w:szCs w:val="16"/>
        </w:rPr>
        <w:t>202</w:t>
      </w:r>
      <w:r w:rsidR="002829EC">
        <w:rPr>
          <w:rFonts w:ascii="Arial" w:hAnsi="Arial" w:cs="Arial"/>
          <w:sz w:val="16"/>
          <w:szCs w:val="16"/>
        </w:rPr>
        <w:t>1</w:t>
      </w:r>
      <w:r w:rsidRPr="00480A40">
        <w:rPr>
          <w:rFonts w:ascii="Arial" w:hAnsi="Arial" w:cs="Arial"/>
          <w:sz w:val="16"/>
          <w:szCs w:val="16"/>
        </w:rPr>
        <w:t>.</w:t>
      </w:r>
    </w:p>
    <w:p w14:paraId="05B584B8" w14:textId="77777777" w:rsidR="00C743A7" w:rsidRPr="00480A40" w:rsidRDefault="00C743A7" w:rsidP="00381C3D">
      <w:pPr>
        <w:pStyle w:val="NormalWeb"/>
        <w:spacing w:before="120" w:beforeAutospacing="0" w:after="120" w:afterAutospacing="0"/>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1"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2E928CF4" w:rsidR="00C743A7" w:rsidRPr="00DF7A8D" w:rsidRDefault="00C743A7" w:rsidP="00381C3D">
      <w:pPr>
        <w:pStyle w:val="NormalWeb"/>
        <w:spacing w:before="120" w:beforeAutospacing="0" w:after="120" w:afterAutospacing="0"/>
        <w:rPr>
          <w:rFonts w:ascii="Arial" w:hAnsi="Arial" w:cs="Arial"/>
          <w:sz w:val="16"/>
          <w:szCs w:val="16"/>
        </w:rPr>
      </w:pPr>
      <w:r w:rsidRPr="00DF7A8D">
        <w:rPr>
          <w:rFonts w:ascii="Arial" w:hAnsi="Arial" w:cs="Arial"/>
          <w:i/>
          <w:sz w:val="16"/>
          <w:szCs w:val="16"/>
        </w:rPr>
        <w:t xml:space="preserve">Assessment of the </w:t>
      </w:r>
      <w:r w:rsidR="007F4CAE" w:rsidRPr="00DF7A8D">
        <w:rPr>
          <w:rFonts w:ascii="Arial" w:hAnsi="Arial" w:cs="Arial"/>
          <w:i/>
          <w:sz w:val="16"/>
          <w:szCs w:val="16"/>
        </w:rPr>
        <w:t>Commonwealth Coral Sea Fishery 202</w:t>
      </w:r>
      <w:r w:rsidR="002829EC">
        <w:rPr>
          <w:rFonts w:ascii="Arial" w:hAnsi="Arial" w:cs="Arial"/>
          <w:i/>
          <w:sz w:val="16"/>
          <w:szCs w:val="16"/>
        </w:rPr>
        <w:t>1</w:t>
      </w:r>
      <w:r w:rsidR="007F4CAE" w:rsidRPr="00DF7A8D">
        <w:rPr>
          <w:rFonts w:ascii="Arial" w:hAnsi="Arial" w:cs="Arial"/>
          <w:i/>
          <w:sz w:val="16"/>
          <w:szCs w:val="16"/>
        </w:rPr>
        <w:t xml:space="preserve"> </w:t>
      </w:r>
      <w:r w:rsidRPr="00DF7A8D">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6F619313" w14:textId="3076884B" w:rsidR="00C743A7" w:rsidRPr="00480A40" w:rsidRDefault="00C743A7" w:rsidP="00381C3D">
      <w:pPr>
        <w:pStyle w:val="NormalWeb"/>
        <w:spacing w:before="120" w:beforeAutospacing="0" w:after="120" w:afterAutospacing="0"/>
        <w:rPr>
          <w:rFonts w:ascii="Arial" w:hAnsi="Arial" w:cs="Arial"/>
          <w:sz w:val="16"/>
          <w:szCs w:val="16"/>
        </w:rPr>
      </w:pPr>
      <w:r w:rsidRPr="00DF7A8D">
        <w:rPr>
          <w:rFonts w:ascii="Arial" w:hAnsi="Arial" w:cs="Arial"/>
          <w:sz w:val="16"/>
          <w:szCs w:val="16"/>
        </w:rPr>
        <w:t>This report should be attributed as ‘</w:t>
      </w:r>
      <w:r w:rsidRPr="00DF7A8D">
        <w:rPr>
          <w:rFonts w:ascii="Arial" w:hAnsi="Arial" w:cs="Arial"/>
          <w:i/>
          <w:sz w:val="16"/>
          <w:szCs w:val="16"/>
        </w:rPr>
        <w:t xml:space="preserve">Assessment of the </w:t>
      </w:r>
      <w:r w:rsidR="007F4CAE" w:rsidRPr="00DF7A8D">
        <w:rPr>
          <w:rFonts w:ascii="Arial" w:hAnsi="Arial" w:cs="Arial"/>
          <w:i/>
          <w:sz w:val="16"/>
          <w:szCs w:val="16"/>
        </w:rPr>
        <w:t>Commonwealth Coral Sea Fishery 202</w:t>
      </w:r>
      <w:r w:rsidR="002829EC">
        <w:rPr>
          <w:rFonts w:ascii="Arial" w:hAnsi="Arial" w:cs="Arial"/>
          <w:i/>
          <w:sz w:val="16"/>
          <w:szCs w:val="16"/>
        </w:rPr>
        <w:t>1</w:t>
      </w:r>
      <w:r w:rsidRPr="00DF7A8D">
        <w:rPr>
          <w:rFonts w:ascii="Arial" w:hAnsi="Arial" w:cs="Arial"/>
          <w:sz w:val="16"/>
          <w:szCs w:val="16"/>
        </w:rPr>
        <w:t xml:space="preserve">, Commonwealth of Australia </w:t>
      </w:r>
      <w:r w:rsidR="007F4CAE" w:rsidRPr="00DF7A8D">
        <w:rPr>
          <w:rFonts w:ascii="Arial" w:hAnsi="Arial" w:cs="Arial"/>
          <w:sz w:val="16"/>
          <w:szCs w:val="16"/>
        </w:rPr>
        <w:t>202</w:t>
      </w:r>
      <w:r w:rsidR="002829EC">
        <w:rPr>
          <w:rFonts w:ascii="Arial" w:hAnsi="Arial" w:cs="Arial"/>
          <w:sz w:val="16"/>
          <w:szCs w:val="16"/>
        </w:rPr>
        <w:t>1</w:t>
      </w:r>
      <w:r w:rsidR="004649FA" w:rsidRPr="00DF7A8D">
        <w:rPr>
          <w:rFonts w:ascii="Arial" w:hAnsi="Arial" w:cs="Arial"/>
          <w:sz w:val="16"/>
          <w:szCs w:val="16"/>
        </w:rPr>
        <w:t>’</w:t>
      </w:r>
      <w:r w:rsidRPr="00DF7A8D">
        <w:rPr>
          <w:rFonts w:ascii="Arial" w:hAnsi="Arial" w:cs="Arial"/>
          <w:sz w:val="16"/>
          <w:szCs w:val="16"/>
        </w:rPr>
        <w:t>.</w:t>
      </w:r>
    </w:p>
    <w:p w14:paraId="0D5442F5" w14:textId="77777777" w:rsidR="00C743A7" w:rsidRPr="00F6308F" w:rsidRDefault="00C743A7" w:rsidP="00381C3D">
      <w:pPr>
        <w:pStyle w:val="NormalWeb"/>
        <w:spacing w:before="120" w:beforeAutospacing="0" w:after="120" w:afterAutospacing="0"/>
        <w:rPr>
          <w:rFonts w:ascii="Arial" w:hAnsi="Arial" w:cs="Arial"/>
          <w:sz w:val="20"/>
          <w:szCs w:val="20"/>
          <w:lang w:val="en-AU"/>
        </w:rPr>
      </w:pPr>
      <w:r w:rsidRPr="00F6308F">
        <w:rPr>
          <w:rFonts w:ascii="Arial" w:hAnsi="Arial" w:cs="Arial"/>
          <w:sz w:val="20"/>
          <w:szCs w:val="20"/>
          <w:lang w:val="en-AU"/>
        </w:rPr>
        <w:t xml:space="preserve"> </w:t>
      </w:r>
    </w:p>
    <w:p w14:paraId="749958A3" w14:textId="77777777" w:rsidR="00C743A7" w:rsidRPr="00F6308F" w:rsidRDefault="00C743A7" w:rsidP="00381C3D">
      <w:pPr>
        <w:rPr>
          <w:rFonts w:cs="Arial"/>
          <w:b/>
          <w:sz w:val="16"/>
          <w:szCs w:val="16"/>
        </w:rPr>
      </w:pPr>
      <w:r w:rsidRPr="00F6308F">
        <w:rPr>
          <w:rFonts w:cs="Arial"/>
          <w:b/>
          <w:sz w:val="16"/>
          <w:szCs w:val="16"/>
        </w:rPr>
        <w:t>Disclaimer</w:t>
      </w:r>
    </w:p>
    <w:p w14:paraId="39EA68CA" w14:textId="215A9A14" w:rsidR="00C743A7" w:rsidRPr="00F6308F" w:rsidRDefault="00C743A7" w:rsidP="00381C3D">
      <w:pPr>
        <w:pStyle w:val="NormalWeb"/>
        <w:spacing w:before="120" w:beforeAutospacing="0" w:after="120" w:afterAutospacing="0"/>
        <w:rPr>
          <w:rFonts w:ascii="Arial" w:hAnsi="Arial" w:cs="Arial"/>
          <w:sz w:val="16"/>
          <w:szCs w:val="16"/>
          <w:lang w:val="en-AU"/>
        </w:rPr>
      </w:pPr>
      <w:r w:rsidRPr="00F6308F">
        <w:rPr>
          <w:rFonts w:ascii="Arial" w:hAnsi="Arial" w:cs="Arial"/>
          <w:sz w:val="16"/>
          <w:szCs w:val="16"/>
          <w:lang w:val="en-AU"/>
        </w:rPr>
        <w:t xml:space="preserve">This document is an assessment carried out by the </w:t>
      </w:r>
      <w:r w:rsidRPr="007F4CAE">
        <w:rPr>
          <w:rFonts w:ascii="Arial" w:hAnsi="Arial" w:cs="Arial"/>
          <w:sz w:val="16"/>
          <w:szCs w:val="16"/>
          <w:lang w:val="en-AU"/>
        </w:rPr>
        <w:t xml:space="preserve">Department of </w:t>
      </w:r>
      <w:r w:rsidR="00F0366E" w:rsidRPr="007F4CAE">
        <w:rPr>
          <w:rFonts w:ascii="Arial" w:hAnsi="Arial" w:cs="Arial"/>
          <w:sz w:val="16"/>
          <w:szCs w:val="16"/>
          <w:lang w:val="en-AU"/>
        </w:rPr>
        <w:t>Agriculture, Water and the Environment</w:t>
      </w:r>
      <w:r w:rsidRPr="007F4CAE">
        <w:rPr>
          <w:rFonts w:ascii="Arial" w:hAnsi="Arial" w:cs="Arial"/>
          <w:sz w:val="16"/>
          <w:szCs w:val="16"/>
          <w:lang w:val="en-AU"/>
        </w:rPr>
        <w:t xml:space="preserve"> of a commercial fishery against the Australian Government </w:t>
      </w:r>
      <w:r w:rsidRPr="007F4CAE">
        <w:rPr>
          <w:rFonts w:ascii="Arial" w:hAnsi="Arial" w:cs="Arial"/>
          <w:i/>
          <w:iCs/>
          <w:sz w:val="16"/>
          <w:szCs w:val="16"/>
          <w:lang w:val="en-AU"/>
        </w:rPr>
        <w:t>Guidelines for the Ecologically Sustainable Management of Fisheries – 2nd Edition</w:t>
      </w:r>
      <w:r w:rsidRPr="007F4CAE">
        <w:rPr>
          <w:rFonts w:ascii="Arial" w:hAnsi="Arial" w:cs="Arial"/>
          <w:sz w:val="16"/>
          <w:szCs w:val="16"/>
          <w:lang w:val="en-AU"/>
        </w:rPr>
        <w:t xml:space="preserve">. It forms part of the advice provided to the Minister for the Environment on the fishery in relation to decisions under Parts 13 and 13A of the </w:t>
      </w:r>
      <w:r w:rsidRPr="007F4CAE">
        <w:rPr>
          <w:rFonts w:ascii="Arial" w:hAnsi="Arial" w:cs="Arial"/>
          <w:i/>
          <w:iCs/>
          <w:sz w:val="16"/>
          <w:szCs w:val="16"/>
          <w:lang w:val="en-AU"/>
        </w:rPr>
        <w:t>Environment Protection and Biodiversity Conservation Act 1999</w:t>
      </w:r>
      <w:r w:rsidRPr="007F4CAE">
        <w:rPr>
          <w:rFonts w:ascii="Arial" w:hAnsi="Arial" w:cs="Arial"/>
          <w:sz w:val="16"/>
          <w:szCs w:val="16"/>
          <w:lang w:val="en-AU"/>
        </w:rPr>
        <w:t>. The views expressed do not necessarily reflect those of the Minister for the Environment or the Australian Government.</w:t>
      </w:r>
    </w:p>
    <w:p w14:paraId="70C2E5B8" w14:textId="77777777" w:rsidR="00C743A7" w:rsidRDefault="00C743A7" w:rsidP="00381C3D">
      <w:pPr>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30DF465A" w14:textId="77777777" w:rsidR="00574DD7" w:rsidRPr="00F6308F" w:rsidRDefault="00574DD7" w:rsidP="00381C3D">
      <w:pPr>
        <w:rPr>
          <w:rFonts w:cs="Arial"/>
          <w:sz w:val="16"/>
          <w:szCs w:val="16"/>
        </w:rPr>
      </w:pPr>
    </w:p>
    <w:p w14:paraId="7FF3C9F6" w14:textId="68EA5F38" w:rsidR="00C743A7" w:rsidRPr="00A14FF4" w:rsidRDefault="00C743A7" w:rsidP="00056E19">
      <w:pPr>
        <w:pStyle w:val="Heading1"/>
        <w:spacing w:after="0"/>
      </w:pPr>
    </w:p>
    <w:p w14:paraId="4546424F" w14:textId="77777777" w:rsidR="00134108" w:rsidRDefault="00134108" w:rsidP="001955CD">
      <w:pPr>
        <w:rPr>
          <w:rFonts w:cs="Arial"/>
          <w:b/>
        </w:rPr>
        <w:sectPr w:rsidR="00134108" w:rsidSect="00BC53E0">
          <w:pgSz w:w="11906" w:h="16838"/>
          <w:pgMar w:top="1418" w:right="1276" w:bottom="567" w:left="1418" w:header="425" w:footer="425" w:gutter="0"/>
          <w:pgNumType w:start="1"/>
          <w:cols w:space="708"/>
          <w:titlePg/>
          <w:docGrid w:linePitch="360"/>
        </w:sectPr>
      </w:pPr>
    </w:p>
    <w:sdt>
      <w:sdtPr>
        <w:rPr>
          <w:rFonts w:ascii="Arial" w:eastAsia="Calibri" w:hAnsi="Arial" w:cs="Arial"/>
          <w:b w:val="0"/>
          <w:bCs w:val="0"/>
          <w:sz w:val="22"/>
          <w:szCs w:val="22"/>
          <w:lang w:val="en-AU"/>
        </w:rPr>
        <w:id w:val="992149566"/>
        <w:docPartObj>
          <w:docPartGallery w:val="Table of Contents"/>
          <w:docPartUnique/>
        </w:docPartObj>
      </w:sdtPr>
      <w:sdtEndPr>
        <w:rPr>
          <w:noProof/>
        </w:rPr>
      </w:sdtEndPr>
      <w:sdtContent>
        <w:p w14:paraId="59CFA3CA" w14:textId="77777777" w:rsidR="00134108" w:rsidRPr="00BE0AD7" w:rsidRDefault="00134108" w:rsidP="00B05CDE">
          <w:pPr>
            <w:pStyle w:val="TOCHeading"/>
            <w:rPr>
              <w:rFonts w:ascii="Arial" w:hAnsi="Arial" w:cs="Arial"/>
              <w:sz w:val="22"/>
              <w:szCs w:val="22"/>
            </w:rPr>
          </w:pPr>
          <w:r w:rsidRPr="00BE0AD7">
            <w:rPr>
              <w:rFonts w:ascii="Arial" w:hAnsi="Arial" w:cs="Arial"/>
              <w:sz w:val="22"/>
              <w:szCs w:val="22"/>
            </w:rPr>
            <w:t>CONTENTS</w:t>
          </w:r>
        </w:p>
        <w:p w14:paraId="0DCB5FF7" w14:textId="77777777" w:rsidR="00134108" w:rsidRPr="00BE0AD7" w:rsidRDefault="00134108" w:rsidP="00433FCA">
          <w:pPr>
            <w:pStyle w:val="TOC1"/>
            <w:rPr>
              <w:rFonts w:ascii="Arial" w:hAnsi="Arial" w:cs="Arial"/>
            </w:rPr>
          </w:pPr>
        </w:p>
        <w:p w14:paraId="51A365CD" w14:textId="1DD2F916" w:rsidR="00410C6B" w:rsidRPr="00BE0AD7" w:rsidRDefault="00134108">
          <w:pPr>
            <w:pStyle w:val="TOC1"/>
            <w:rPr>
              <w:rFonts w:ascii="Arial" w:eastAsiaTheme="minorEastAsia" w:hAnsi="Arial" w:cs="Arial"/>
              <w:sz w:val="22"/>
              <w:szCs w:val="22"/>
            </w:rPr>
          </w:pPr>
          <w:r w:rsidRPr="00BE0AD7">
            <w:rPr>
              <w:rFonts w:ascii="Arial" w:hAnsi="Arial" w:cs="Arial"/>
              <w:b/>
            </w:rPr>
            <w:fldChar w:fldCharType="begin"/>
          </w:r>
          <w:r w:rsidRPr="00BE0AD7">
            <w:rPr>
              <w:rFonts w:ascii="Arial" w:hAnsi="Arial" w:cs="Arial"/>
              <w:b/>
            </w:rPr>
            <w:instrText xml:space="preserve"> TOC \o "1-3" \h \z \u </w:instrText>
          </w:r>
          <w:r w:rsidRPr="00BE0AD7">
            <w:rPr>
              <w:rFonts w:ascii="Arial" w:hAnsi="Arial" w:cs="Arial"/>
              <w:b/>
            </w:rPr>
            <w:fldChar w:fldCharType="separate"/>
          </w:r>
          <w:hyperlink w:anchor="_Toc60751854" w:history="1">
            <w:r w:rsidR="00410C6B" w:rsidRPr="001C4BFA">
              <w:rPr>
                <w:rStyle w:val="Hyperlink"/>
                <w:rFonts w:ascii="Arial" w:hAnsi="Arial" w:cs="Arial"/>
                <w:sz w:val="22"/>
                <w:szCs w:val="22"/>
              </w:rPr>
              <w:t>Assessment summary</w:t>
            </w:r>
            <w:r w:rsidR="00410C6B" w:rsidRPr="001C4BFA">
              <w:rPr>
                <w:rFonts w:ascii="Arial" w:hAnsi="Arial" w:cs="Arial"/>
                <w:webHidden/>
                <w:sz w:val="22"/>
                <w:szCs w:val="22"/>
              </w:rPr>
              <w:tab/>
            </w:r>
            <w:r w:rsidR="00410C6B" w:rsidRPr="001C4BFA">
              <w:rPr>
                <w:rFonts w:ascii="Arial" w:hAnsi="Arial" w:cs="Arial"/>
                <w:webHidden/>
                <w:sz w:val="22"/>
                <w:szCs w:val="22"/>
              </w:rPr>
              <w:fldChar w:fldCharType="begin"/>
            </w:r>
            <w:r w:rsidR="00410C6B" w:rsidRPr="001C4BFA">
              <w:rPr>
                <w:rFonts w:ascii="Arial" w:hAnsi="Arial" w:cs="Arial"/>
                <w:webHidden/>
                <w:sz w:val="22"/>
                <w:szCs w:val="22"/>
              </w:rPr>
              <w:instrText xml:space="preserve"> PAGEREF _Toc60751854 \h </w:instrText>
            </w:r>
            <w:r w:rsidR="00410C6B" w:rsidRPr="001C4BFA">
              <w:rPr>
                <w:rFonts w:ascii="Arial" w:hAnsi="Arial" w:cs="Arial"/>
                <w:webHidden/>
                <w:sz w:val="22"/>
                <w:szCs w:val="22"/>
              </w:rPr>
            </w:r>
            <w:r w:rsidR="00410C6B" w:rsidRPr="001C4BFA">
              <w:rPr>
                <w:rFonts w:ascii="Arial" w:hAnsi="Arial" w:cs="Arial"/>
                <w:webHidden/>
                <w:sz w:val="22"/>
                <w:szCs w:val="22"/>
              </w:rPr>
              <w:fldChar w:fldCharType="separate"/>
            </w:r>
            <w:r w:rsidR="00325967">
              <w:rPr>
                <w:rFonts w:ascii="Arial" w:hAnsi="Arial" w:cs="Arial"/>
                <w:webHidden/>
                <w:sz w:val="22"/>
                <w:szCs w:val="22"/>
              </w:rPr>
              <w:t>1</w:t>
            </w:r>
            <w:r w:rsidR="00410C6B" w:rsidRPr="001C4BFA">
              <w:rPr>
                <w:rFonts w:ascii="Arial" w:hAnsi="Arial" w:cs="Arial"/>
                <w:webHidden/>
                <w:sz w:val="22"/>
                <w:szCs w:val="22"/>
              </w:rPr>
              <w:fldChar w:fldCharType="end"/>
            </w:r>
          </w:hyperlink>
        </w:p>
        <w:p w14:paraId="048551A0" w14:textId="6165F2AC" w:rsidR="00410C6B" w:rsidRPr="00BE0AD7" w:rsidRDefault="00C23B18">
          <w:pPr>
            <w:pStyle w:val="TOC1"/>
            <w:rPr>
              <w:rFonts w:ascii="Arial" w:eastAsiaTheme="minorEastAsia" w:hAnsi="Arial" w:cs="Arial"/>
              <w:sz w:val="22"/>
              <w:szCs w:val="22"/>
            </w:rPr>
          </w:pPr>
          <w:hyperlink w:anchor="_Toc60751855" w:history="1">
            <w:r w:rsidR="00410C6B" w:rsidRPr="001C4BFA">
              <w:rPr>
                <w:rStyle w:val="Hyperlink"/>
                <w:rFonts w:ascii="Arial" w:hAnsi="Arial" w:cs="Arial"/>
                <w:sz w:val="22"/>
                <w:szCs w:val="22"/>
              </w:rPr>
              <w:t>Section 1: Assessment Summary</w:t>
            </w:r>
            <w:r w:rsidR="00410C6B" w:rsidRPr="001C4BFA">
              <w:rPr>
                <w:rFonts w:ascii="Arial" w:hAnsi="Arial" w:cs="Arial"/>
                <w:webHidden/>
                <w:sz w:val="22"/>
                <w:szCs w:val="22"/>
              </w:rPr>
              <w:tab/>
            </w:r>
            <w:r w:rsidR="00410C6B" w:rsidRPr="001C4BFA">
              <w:rPr>
                <w:rFonts w:ascii="Arial" w:hAnsi="Arial" w:cs="Arial"/>
                <w:webHidden/>
                <w:sz w:val="22"/>
                <w:szCs w:val="22"/>
              </w:rPr>
              <w:fldChar w:fldCharType="begin"/>
            </w:r>
            <w:r w:rsidR="00410C6B" w:rsidRPr="001C4BFA">
              <w:rPr>
                <w:rFonts w:ascii="Arial" w:hAnsi="Arial" w:cs="Arial"/>
                <w:webHidden/>
                <w:sz w:val="22"/>
                <w:szCs w:val="22"/>
              </w:rPr>
              <w:instrText xml:space="preserve"> PAGEREF _Toc60751855 \h </w:instrText>
            </w:r>
            <w:r w:rsidR="00410C6B" w:rsidRPr="001C4BFA">
              <w:rPr>
                <w:rFonts w:ascii="Arial" w:hAnsi="Arial" w:cs="Arial"/>
                <w:webHidden/>
                <w:sz w:val="22"/>
                <w:szCs w:val="22"/>
              </w:rPr>
            </w:r>
            <w:r w:rsidR="00410C6B" w:rsidRPr="001C4BFA">
              <w:rPr>
                <w:rFonts w:ascii="Arial" w:hAnsi="Arial" w:cs="Arial"/>
                <w:webHidden/>
                <w:sz w:val="22"/>
                <w:szCs w:val="22"/>
              </w:rPr>
              <w:fldChar w:fldCharType="separate"/>
            </w:r>
            <w:r w:rsidR="00325967">
              <w:rPr>
                <w:rFonts w:ascii="Arial" w:hAnsi="Arial" w:cs="Arial"/>
                <w:webHidden/>
                <w:sz w:val="22"/>
                <w:szCs w:val="22"/>
              </w:rPr>
              <w:t>5</w:t>
            </w:r>
            <w:r w:rsidR="00410C6B" w:rsidRPr="001C4BFA">
              <w:rPr>
                <w:rFonts w:ascii="Arial" w:hAnsi="Arial" w:cs="Arial"/>
                <w:webHidden/>
                <w:sz w:val="22"/>
                <w:szCs w:val="22"/>
              </w:rPr>
              <w:fldChar w:fldCharType="end"/>
            </w:r>
          </w:hyperlink>
        </w:p>
        <w:p w14:paraId="09992D09" w14:textId="7EE12075" w:rsidR="00410C6B" w:rsidRPr="00BE0AD7" w:rsidRDefault="00C23B18">
          <w:pPr>
            <w:pStyle w:val="TOC1"/>
            <w:rPr>
              <w:rFonts w:ascii="Arial" w:eastAsiaTheme="minorEastAsia" w:hAnsi="Arial" w:cs="Arial"/>
              <w:sz w:val="22"/>
              <w:szCs w:val="22"/>
            </w:rPr>
          </w:pPr>
          <w:hyperlink w:anchor="_Toc60751856" w:history="1">
            <w:r w:rsidR="00410C6B" w:rsidRPr="001C4BFA">
              <w:rPr>
                <w:rStyle w:val="Hyperlink"/>
                <w:rFonts w:ascii="Arial" w:hAnsi="Arial" w:cs="Arial"/>
                <w:sz w:val="22"/>
                <w:szCs w:val="22"/>
              </w:rPr>
              <w:t>Section 2: Summary of Issues Requiring Conditions</w:t>
            </w:r>
            <w:r w:rsidR="00410C6B" w:rsidRPr="001C4BFA">
              <w:rPr>
                <w:rFonts w:ascii="Arial" w:hAnsi="Arial" w:cs="Arial"/>
                <w:webHidden/>
                <w:sz w:val="22"/>
                <w:szCs w:val="22"/>
              </w:rPr>
              <w:tab/>
            </w:r>
            <w:r w:rsidR="00410C6B" w:rsidRPr="001C4BFA">
              <w:rPr>
                <w:rFonts w:ascii="Arial" w:hAnsi="Arial" w:cs="Arial"/>
                <w:webHidden/>
                <w:sz w:val="22"/>
                <w:szCs w:val="22"/>
              </w:rPr>
              <w:fldChar w:fldCharType="begin"/>
            </w:r>
            <w:r w:rsidR="00410C6B" w:rsidRPr="001C4BFA">
              <w:rPr>
                <w:rFonts w:ascii="Arial" w:hAnsi="Arial" w:cs="Arial"/>
                <w:webHidden/>
                <w:sz w:val="22"/>
                <w:szCs w:val="22"/>
              </w:rPr>
              <w:instrText xml:space="preserve"> PAGEREF _Toc60751856 \h </w:instrText>
            </w:r>
            <w:r w:rsidR="00410C6B" w:rsidRPr="001C4BFA">
              <w:rPr>
                <w:rFonts w:ascii="Arial" w:hAnsi="Arial" w:cs="Arial"/>
                <w:webHidden/>
                <w:sz w:val="22"/>
                <w:szCs w:val="22"/>
              </w:rPr>
            </w:r>
            <w:r w:rsidR="00410C6B" w:rsidRPr="001C4BFA">
              <w:rPr>
                <w:rFonts w:ascii="Arial" w:hAnsi="Arial" w:cs="Arial"/>
                <w:webHidden/>
                <w:sz w:val="22"/>
                <w:szCs w:val="22"/>
              </w:rPr>
              <w:fldChar w:fldCharType="separate"/>
            </w:r>
            <w:r w:rsidR="00325967">
              <w:rPr>
                <w:rFonts w:ascii="Arial" w:hAnsi="Arial" w:cs="Arial"/>
                <w:webHidden/>
                <w:sz w:val="22"/>
                <w:szCs w:val="22"/>
              </w:rPr>
              <w:t>7</w:t>
            </w:r>
            <w:r w:rsidR="00410C6B" w:rsidRPr="001C4BFA">
              <w:rPr>
                <w:rFonts w:ascii="Arial" w:hAnsi="Arial" w:cs="Arial"/>
                <w:webHidden/>
                <w:sz w:val="22"/>
                <w:szCs w:val="22"/>
              </w:rPr>
              <w:fldChar w:fldCharType="end"/>
            </w:r>
          </w:hyperlink>
        </w:p>
        <w:p w14:paraId="546177CD" w14:textId="31F0EC92" w:rsidR="00410C6B" w:rsidRPr="00BE0AD7" w:rsidRDefault="00C23B18">
          <w:pPr>
            <w:pStyle w:val="TOC3"/>
            <w:tabs>
              <w:tab w:val="right" w:leader="dot" w:pos="8920"/>
            </w:tabs>
            <w:rPr>
              <w:rFonts w:eastAsiaTheme="minorEastAsia" w:cs="Arial"/>
              <w:noProof/>
              <w:lang w:eastAsia="en-AU"/>
            </w:rPr>
          </w:pPr>
          <w:hyperlink w:anchor="_Toc60751857" w:history="1">
            <w:r w:rsidR="00410C6B" w:rsidRPr="00BE0AD7">
              <w:rPr>
                <w:rStyle w:val="Hyperlink"/>
                <w:rFonts w:cs="Arial"/>
                <w:noProof/>
              </w:rPr>
              <w:t>Assessment history:</w:t>
            </w:r>
            <w:r w:rsidR="00410C6B" w:rsidRPr="00BE0AD7">
              <w:rPr>
                <w:rFonts w:cs="Arial"/>
                <w:noProof/>
                <w:webHidden/>
              </w:rPr>
              <w:tab/>
            </w:r>
            <w:r w:rsidR="00410C6B" w:rsidRPr="00BE0AD7">
              <w:rPr>
                <w:rFonts w:cs="Arial"/>
                <w:noProof/>
                <w:webHidden/>
              </w:rPr>
              <w:fldChar w:fldCharType="begin"/>
            </w:r>
            <w:r w:rsidR="00410C6B" w:rsidRPr="00BE0AD7">
              <w:rPr>
                <w:rFonts w:cs="Arial"/>
                <w:noProof/>
                <w:webHidden/>
              </w:rPr>
              <w:instrText xml:space="preserve"> PAGEREF _Toc60751857 \h </w:instrText>
            </w:r>
            <w:r w:rsidR="00410C6B" w:rsidRPr="00BE0AD7">
              <w:rPr>
                <w:rFonts w:cs="Arial"/>
                <w:noProof/>
                <w:webHidden/>
              </w:rPr>
            </w:r>
            <w:r w:rsidR="00410C6B" w:rsidRPr="00BE0AD7">
              <w:rPr>
                <w:rFonts w:cs="Arial"/>
                <w:noProof/>
                <w:webHidden/>
              </w:rPr>
              <w:fldChar w:fldCharType="separate"/>
            </w:r>
            <w:r w:rsidR="00325967">
              <w:rPr>
                <w:rFonts w:cs="Arial"/>
                <w:noProof/>
                <w:webHidden/>
              </w:rPr>
              <w:t>14</w:t>
            </w:r>
            <w:r w:rsidR="00410C6B" w:rsidRPr="00BE0AD7">
              <w:rPr>
                <w:rFonts w:cs="Arial"/>
                <w:noProof/>
                <w:webHidden/>
              </w:rPr>
              <w:fldChar w:fldCharType="end"/>
            </w:r>
          </w:hyperlink>
        </w:p>
        <w:p w14:paraId="3A3DE2E4" w14:textId="43832D4D" w:rsidR="00410C6B" w:rsidRPr="00BE0AD7" w:rsidRDefault="00C23B18">
          <w:pPr>
            <w:pStyle w:val="TOC1"/>
            <w:rPr>
              <w:rFonts w:ascii="Arial" w:eastAsiaTheme="minorEastAsia" w:hAnsi="Arial" w:cs="Arial"/>
              <w:sz w:val="22"/>
              <w:szCs w:val="22"/>
            </w:rPr>
          </w:pPr>
          <w:hyperlink w:anchor="_Toc60751858" w:history="1">
            <w:r w:rsidR="00410C6B" w:rsidRPr="001C4BFA">
              <w:rPr>
                <w:rStyle w:val="Hyperlink"/>
                <w:rFonts w:ascii="Arial" w:hAnsi="Arial" w:cs="Arial"/>
                <w:sz w:val="22"/>
                <w:szCs w:val="22"/>
              </w:rPr>
              <w:t>Section 3: Detailed Analysis Against the Guidelines</w:t>
            </w:r>
            <w:r w:rsidR="00410C6B" w:rsidRPr="001C4BFA">
              <w:rPr>
                <w:rFonts w:ascii="Arial" w:hAnsi="Arial" w:cs="Arial"/>
                <w:webHidden/>
                <w:sz w:val="22"/>
                <w:szCs w:val="22"/>
              </w:rPr>
              <w:tab/>
            </w:r>
            <w:r w:rsidR="00410C6B" w:rsidRPr="001C4BFA">
              <w:rPr>
                <w:rFonts w:ascii="Arial" w:hAnsi="Arial" w:cs="Arial"/>
                <w:webHidden/>
                <w:sz w:val="22"/>
                <w:szCs w:val="22"/>
              </w:rPr>
              <w:fldChar w:fldCharType="begin"/>
            </w:r>
            <w:r w:rsidR="00410C6B" w:rsidRPr="001C4BFA">
              <w:rPr>
                <w:rFonts w:ascii="Arial" w:hAnsi="Arial" w:cs="Arial"/>
                <w:webHidden/>
                <w:sz w:val="22"/>
                <w:szCs w:val="22"/>
              </w:rPr>
              <w:instrText xml:space="preserve"> PAGEREF _Toc60751858 \h </w:instrText>
            </w:r>
            <w:r w:rsidR="00410C6B" w:rsidRPr="001C4BFA">
              <w:rPr>
                <w:rFonts w:ascii="Arial" w:hAnsi="Arial" w:cs="Arial"/>
                <w:webHidden/>
                <w:sz w:val="22"/>
                <w:szCs w:val="22"/>
              </w:rPr>
            </w:r>
            <w:r w:rsidR="00410C6B" w:rsidRPr="001C4BFA">
              <w:rPr>
                <w:rFonts w:ascii="Arial" w:hAnsi="Arial" w:cs="Arial"/>
                <w:webHidden/>
                <w:sz w:val="22"/>
                <w:szCs w:val="22"/>
              </w:rPr>
              <w:fldChar w:fldCharType="separate"/>
            </w:r>
            <w:r w:rsidR="00325967">
              <w:rPr>
                <w:rFonts w:ascii="Arial" w:hAnsi="Arial" w:cs="Arial"/>
                <w:webHidden/>
                <w:sz w:val="22"/>
                <w:szCs w:val="22"/>
              </w:rPr>
              <w:t>15</w:t>
            </w:r>
            <w:r w:rsidR="00410C6B" w:rsidRPr="001C4BFA">
              <w:rPr>
                <w:rFonts w:ascii="Arial" w:hAnsi="Arial" w:cs="Arial"/>
                <w:webHidden/>
                <w:sz w:val="22"/>
                <w:szCs w:val="22"/>
              </w:rPr>
              <w:fldChar w:fldCharType="end"/>
            </w:r>
          </w:hyperlink>
        </w:p>
        <w:p w14:paraId="7336227C" w14:textId="019AA197" w:rsidR="00410C6B" w:rsidRPr="00BE0AD7" w:rsidRDefault="00C23B18">
          <w:pPr>
            <w:pStyle w:val="TOC1"/>
            <w:rPr>
              <w:rFonts w:ascii="Arial" w:eastAsiaTheme="minorEastAsia" w:hAnsi="Arial" w:cs="Arial"/>
              <w:sz w:val="22"/>
              <w:szCs w:val="22"/>
            </w:rPr>
          </w:pPr>
          <w:hyperlink w:anchor="_Toc60751859" w:history="1">
            <w:r w:rsidR="00410C6B" w:rsidRPr="001C4BFA">
              <w:rPr>
                <w:rStyle w:val="Hyperlink"/>
                <w:rFonts w:ascii="Arial" w:hAnsi="Arial" w:cs="Arial"/>
                <w:sz w:val="22"/>
                <w:szCs w:val="22"/>
              </w:rPr>
              <w:t>Section 4: Assessment Against the EPBC Act</w:t>
            </w:r>
            <w:r w:rsidR="00410C6B" w:rsidRPr="001C4BFA">
              <w:rPr>
                <w:rFonts w:ascii="Arial" w:hAnsi="Arial" w:cs="Arial"/>
                <w:webHidden/>
                <w:sz w:val="22"/>
                <w:szCs w:val="22"/>
              </w:rPr>
              <w:tab/>
            </w:r>
            <w:r w:rsidR="00410C6B" w:rsidRPr="001C4BFA">
              <w:rPr>
                <w:rFonts w:ascii="Arial" w:hAnsi="Arial" w:cs="Arial"/>
                <w:webHidden/>
                <w:sz w:val="22"/>
                <w:szCs w:val="22"/>
              </w:rPr>
              <w:fldChar w:fldCharType="begin"/>
            </w:r>
            <w:r w:rsidR="00410C6B" w:rsidRPr="001C4BFA">
              <w:rPr>
                <w:rFonts w:ascii="Arial" w:hAnsi="Arial" w:cs="Arial"/>
                <w:webHidden/>
                <w:sz w:val="22"/>
                <w:szCs w:val="22"/>
              </w:rPr>
              <w:instrText xml:space="preserve"> PAGEREF _Toc60751859 \h </w:instrText>
            </w:r>
            <w:r w:rsidR="00410C6B" w:rsidRPr="001C4BFA">
              <w:rPr>
                <w:rFonts w:ascii="Arial" w:hAnsi="Arial" w:cs="Arial"/>
                <w:webHidden/>
                <w:sz w:val="22"/>
                <w:szCs w:val="22"/>
              </w:rPr>
            </w:r>
            <w:r w:rsidR="00410C6B" w:rsidRPr="001C4BFA">
              <w:rPr>
                <w:rFonts w:ascii="Arial" w:hAnsi="Arial" w:cs="Arial"/>
                <w:webHidden/>
                <w:sz w:val="22"/>
                <w:szCs w:val="22"/>
              </w:rPr>
              <w:fldChar w:fldCharType="separate"/>
            </w:r>
            <w:r w:rsidR="00325967">
              <w:rPr>
                <w:rFonts w:ascii="Arial" w:hAnsi="Arial" w:cs="Arial"/>
                <w:webHidden/>
                <w:sz w:val="22"/>
                <w:szCs w:val="22"/>
              </w:rPr>
              <w:t>28</w:t>
            </w:r>
            <w:r w:rsidR="00410C6B" w:rsidRPr="001C4BFA">
              <w:rPr>
                <w:rFonts w:ascii="Arial" w:hAnsi="Arial" w:cs="Arial"/>
                <w:webHidden/>
                <w:sz w:val="22"/>
                <w:szCs w:val="22"/>
              </w:rPr>
              <w:fldChar w:fldCharType="end"/>
            </w:r>
          </w:hyperlink>
        </w:p>
        <w:p w14:paraId="7ED5F132" w14:textId="415BA827" w:rsidR="00410C6B" w:rsidRPr="00BE0AD7" w:rsidRDefault="00C23B18">
          <w:pPr>
            <w:pStyle w:val="TOC2"/>
            <w:rPr>
              <w:rFonts w:ascii="Arial" w:hAnsi="Arial" w:cs="Arial"/>
              <w:noProof/>
              <w:lang w:val="en-AU" w:eastAsia="en-AU"/>
            </w:rPr>
          </w:pPr>
          <w:hyperlink w:anchor="_Toc60751860" w:history="1">
            <w:r w:rsidR="00410C6B" w:rsidRPr="00BE0AD7">
              <w:rPr>
                <w:rStyle w:val="Hyperlink"/>
                <w:rFonts w:ascii="Arial" w:hAnsi="Arial" w:cs="Arial"/>
                <w:noProof/>
              </w:rPr>
              <w:t>Part 10 – Strategic assessments</w:t>
            </w:r>
            <w:r w:rsidR="00410C6B" w:rsidRPr="00BE0AD7">
              <w:rPr>
                <w:rFonts w:ascii="Arial" w:hAnsi="Arial" w:cs="Arial"/>
                <w:noProof/>
                <w:webHidden/>
              </w:rPr>
              <w:tab/>
            </w:r>
            <w:r w:rsidR="00410C6B" w:rsidRPr="00BE0AD7">
              <w:rPr>
                <w:rFonts w:ascii="Arial" w:hAnsi="Arial" w:cs="Arial"/>
                <w:noProof/>
                <w:webHidden/>
              </w:rPr>
              <w:fldChar w:fldCharType="begin"/>
            </w:r>
            <w:r w:rsidR="00410C6B" w:rsidRPr="00BE0AD7">
              <w:rPr>
                <w:rFonts w:ascii="Arial" w:hAnsi="Arial" w:cs="Arial"/>
                <w:noProof/>
                <w:webHidden/>
              </w:rPr>
              <w:instrText xml:space="preserve"> PAGEREF _Toc60751860 \h </w:instrText>
            </w:r>
            <w:r w:rsidR="00410C6B" w:rsidRPr="00BE0AD7">
              <w:rPr>
                <w:rFonts w:ascii="Arial" w:hAnsi="Arial" w:cs="Arial"/>
                <w:noProof/>
                <w:webHidden/>
              </w:rPr>
            </w:r>
            <w:r w:rsidR="00410C6B" w:rsidRPr="00BE0AD7">
              <w:rPr>
                <w:rFonts w:ascii="Arial" w:hAnsi="Arial" w:cs="Arial"/>
                <w:noProof/>
                <w:webHidden/>
              </w:rPr>
              <w:fldChar w:fldCharType="separate"/>
            </w:r>
            <w:r w:rsidR="00325967">
              <w:rPr>
                <w:rFonts w:ascii="Arial" w:hAnsi="Arial" w:cs="Arial"/>
                <w:noProof/>
                <w:webHidden/>
              </w:rPr>
              <w:t>28</w:t>
            </w:r>
            <w:r w:rsidR="00410C6B" w:rsidRPr="00BE0AD7">
              <w:rPr>
                <w:rFonts w:ascii="Arial" w:hAnsi="Arial" w:cs="Arial"/>
                <w:noProof/>
                <w:webHidden/>
              </w:rPr>
              <w:fldChar w:fldCharType="end"/>
            </w:r>
          </w:hyperlink>
        </w:p>
        <w:p w14:paraId="7092F8A2" w14:textId="0C43F4DD" w:rsidR="00410C6B" w:rsidRPr="00BE0AD7" w:rsidRDefault="00C23B18">
          <w:pPr>
            <w:pStyle w:val="TOC2"/>
            <w:rPr>
              <w:rFonts w:ascii="Arial" w:hAnsi="Arial" w:cs="Arial"/>
              <w:noProof/>
              <w:lang w:val="en-AU" w:eastAsia="en-AU"/>
            </w:rPr>
          </w:pPr>
          <w:hyperlink w:anchor="_Toc60751861" w:history="1">
            <w:r w:rsidR="00410C6B" w:rsidRPr="00BE0AD7">
              <w:rPr>
                <w:rStyle w:val="Hyperlink"/>
                <w:rFonts w:ascii="Arial" w:hAnsi="Arial" w:cs="Arial"/>
                <w:noProof/>
              </w:rPr>
              <w:t>Part 12 – Identifying and monitoring biodiversity and making bioregional plans</w:t>
            </w:r>
            <w:r w:rsidR="00410C6B" w:rsidRPr="00BE0AD7">
              <w:rPr>
                <w:rFonts w:ascii="Arial" w:hAnsi="Arial" w:cs="Arial"/>
                <w:noProof/>
                <w:webHidden/>
              </w:rPr>
              <w:tab/>
            </w:r>
            <w:r w:rsidR="00410C6B" w:rsidRPr="00BE0AD7">
              <w:rPr>
                <w:rFonts w:ascii="Arial" w:hAnsi="Arial" w:cs="Arial"/>
                <w:noProof/>
                <w:webHidden/>
              </w:rPr>
              <w:fldChar w:fldCharType="begin"/>
            </w:r>
            <w:r w:rsidR="00410C6B" w:rsidRPr="00BE0AD7">
              <w:rPr>
                <w:rFonts w:ascii="Arial" w:hAnsi="Arial" w:cs="Arial"/>
                <w:noProof/>
                <w:webHidden/>
              </w:rPr>
              <w:instrText xml:space="preserve"> PAGEREF _Toc60751861 \h </w:instrText>
            </w:r>
            <w:r w:rsidR="00410C6B" w:rsidRPr="00BE0AD7">
              <w:rPr>
                <w:rFonts w:ascii="Arial" w:hAnsi="Arial" w:cs="Arial"/>
                <w:noProof/>
                <w:webHidden/>
              </w:rPr>
            </w:r>
            <w:r w:rsidR="00410C6B" w:rsidRPr="00BE0AD7">
              <w:rPr>
                <w:rFonts w:ascii="Arial" w:hAnsi="Arial" w:cs="Arial"/>
                <w:noProof/>
                <w:webHidden/>
              </w:rPr>
              <w:fldChar w:fldCharType="separate"/>
            </w:r>
            <w:r w:rsidR="00325967">
              <w:rPr>
                <w:rFonts w:ascii="Arial" w:hAnsi="Arial" w:cs="Arial"/>
                <w:noProof/>
                <w:webHidden/>
              </w:rPr>
              <w:t>29</w:t>
            </w:r>
            <w:r w:rsidR="00410C6B" w:rsidRPr="00BE0AD7">
              <w:rPr>
                <w:rFonts w:ascii="Arial" w:hAnsi="Arial" w:cs="Arial"/>
                <w:noProof/>
                <w:webHidden/>
              </w:rPr>
              <w:fldChar w:fldCharType="end"/>
            </w:r>
          </w:hyperlink>
        </w:p>
        <w:p w14:paraId="5159473A" w14:textId="23056C7A" w:rsidR="00410C6B" w:rsidRPr="00BE0AD7" w:rsidRDefault="00C23B18">
          <w:pPr>
            <w:pStyle w:val="TOC2"/>
            <w:rPr>
              <w:rFonts w:ascii="Arial" w:hAnsi="Arial" w:cs="Arial"/>
              <w:noProof/>
              <w:lang w:val="en-AU" w:eastAsia="en-AU"/>
            </w:rPr>
          </w:pPr>
          <w:hyperlink w:anchor="_Toc60751862" w:history="1">
            <w:r w:rsidR="00410C6B" w:rsidRPr="00BE0AD7">
              <w:rPr>
                <w:rStyle w:val="Hyperlink"/>
                <w:rFonts w:ascii="Arial" w:hAnsi="Arial" w:cs="Arial"/>
                <w:noProof/>
              </w:rPr>
              <w:t>Part 13 – Species and communities</w:t>
            </w:r>
            <w:r w:rsidR="00410C6B" w:rsidRPr="00BE0AD7">
              <w:rPr>
                <w:rFonts w:ascii="Arial" w:hAnsi="Arial" w:cs="Arial"/>
                <w:noProof/>
                <w:webHidden/>
              </w:rPr>
              <w:tab/>
            </w:r>
            <w:r w:rsidR="00410C6B" w:rsidRPr="00BE0AD7">
              <w:rPr>
                <w:rFonts w:ascii="Arial" w:hAnsi="Arial" w:cs="Arial"/>
                <w:noProof/>
                <w:webHidden/>
              </w:rPr>
              <w:fldChar w:fldCharType="begin"/>
            </w:r>
            <w:r w:rsidR="00410C6B" w:rsidRPr="00BE0AD7">
              <w:rPr>
                <w:rFonts w:ascii="Arial" w:hAnsi="Arial" w:cs="Arial"/>
                <w:noProof/>
                <w:webHidden/>
              </w:rPr>
              <w:instrText xml:space="preserve"> PAGEREF _Toc60751862 \h </w:instrText>
            </w:r>
            <w:r w:rsidR="00410C6B" w:rsidRPr="00BE0AD7">
              <w:rPr>
                <w:rFonts w:ascii="Arial" w:hAnsi="Arial" w:cs="Arial"/>
                <w:noProof/>
                <w:webHidden/>
              </w:rPr>
            </w:r>
            <w:r w:rsidR="00410C6B" w:rsidRPr="00BE0AD7">
              <w:rPr>
                <w:rFonts w:ascii="Arial" w:hAnsi="Arial" w:cs="Arial"/>
                <w:noProof/>
                <w:webHidden/>
              </w:rPr>
              <w:fldChar w:fldCharType="separate"/>
            </w:r>
            <w:r w:rsidR="00325967">
              <w:rPr>
                <w:rFonts w:ascii="Arial" w:hAnsi="Arial" w:cs="Arial"/>
                <w:noProof/>
                <w:webHidden/>
              </w:rPr>
              <w:t>29</w:t>
            </w:r>
            <w:r w:rsidR="00410C6B" w:rsidRPr="00BE0AD7">
              <w:rPr>
                <w:rFonts w:ascii="Arial" w:hAnsi="Arial" w:cs="Arial"/>
                <w:noProof/>
                <w:webHidden/>
              </w:rPr>
              <w:fldChar w:fldCharType="end"/>
            </w:r>
          </w:hyperlink>
        </w:p>
        <w:p w14:paraId="690E56F5" w14:textId="23DD1113" w:rsidR="00410C6B" w:rsidRPr="00BE0AD7" w:rsidRDefault="00C23B18">
          <w:pPr>
            <w:pStyle w:val="TOC2"/>
            <w:rPr>
              <w:rFonts w:ascii="Arial" w:hAnsi="Arial" w:cs="Arial"/>
              <w:noProof/>
              <w:lang w:val="en-AU" w:eastAsia="en-AU"/>
            </w:rPr>
          </w:pPr>
          <w:hyperlink w:anchor="_Toc60751863" w:history="1">
            <w:r w:rsidR="00410C6B" w:rsidRPr="00BE0AD7">
              <w:rPr>
                <w:rStyle w:val="Hyperlink"/>
                <w:rFonts w:ascii="Arial" w:hAnsi="Arial" w:cs="Arial"/>
                <w:noProof/>
              </w:rPr>
              <w:t>Part 13A – International movement of wildlife specimens</w:t>
            </w:r>
            <w:r w:rsidR="00410C6B" w:rsidRPr="00BE0AD7">
              <w:rPr>
                <w:rFonts w:ascii="Arial" w:hAnsi="Arial" w:cs="Arial"/>
                <w:noProof/>
                <w:webHidden/>
              </w:rPr>
              <w:tab/>
            </w:r>
            <w:r w:rsidR="00410C6B" w:rsidRPr="00BE0AD7">
              <w:rPr>
                <w:rFonts w:ascii="Arial" w:hAnsi="Arial" w:cs="Arial"/>
                <w:noProof/>
                <w:webHidden/>
              </w:rPr>
              <w:fldChar w:fldCharType="begin"/>
            </w:r>
            <w:r w:rsidR="00410C6B" w:rsidRPr="00BE0AD7">
              <w:rPr>
                <w:rFonts w:ascii="Arial" w:hAnsi="Arial" w:cs="Arial"/>
                <w:noProof/>
                <w:webHidden/>
              </w:rPr>
              <w:instrText xml:space="preserve"> PAGEREF _Toc60751863 \h </w:instrText>
            </w:r>
            <w:r w:rsidR="00410C6B" w:rsidRPr="00BE0AD7">
              <w:rPr>
                <w:rFonts w:ascii="Arial" w:hAnsi="Arial" w:cs="Arial"/>
                <w:noProof/>
                <w:webHidden/>
              </w:rPr>
            </w:r>
            <w:r w:rsidR="00410C6B" w:rsidRPr="00BE0AD7">
              <w:rPr>
                <w:rFonts w:ascii="Arial" w:hAnsi="Arial" w:cs="Arial"/>
                <w:noProof/>
                <w:webHidden/>
              </w:rPr>
              <w:fldChar w:fldCharType="separate"/>
            </w:r>
            <w:r w:rsidR="00325967">
              <w:rPr>
                <w:rFonts w:ascii="Arial" w:hAnsi="Arial" w:cs="Arial"/>
                <w:noProof/>
                <w:webHidden/>
              </w:rPr>
              <w:t>31</w:t>
            </w:r>
            <w:r w:rsidR="00410C6B" w:rsidRPr="00BE0AD7">
              <w:rPr>
                <w:rFonts w:ascii="Arial" w:hAnsi="Arial" w:cs="Arial"/>
                <w:noProof/>
                <w:webHidden/>
              </w:rPr>
              <w:fldChar w:fldCharType="end"/>
            </w:r>
          </w:hyperlink>
        </w:p>
        <w:p w14:paraId="662ADB81" w14:textId="4F1DE814" w:rsidR="00410C6B" w:rsidRPr="00BE0AD7" w:rsidRDefault="00C23B18">
          <w:pPr>
            <w:pStyle w:val="TOC2"/>
            <w:rPr>
              <w:rFonts w:ascii="Arial" w:hAnsi="Arial" w:cs="Arial"/>
              <w:noProof/>
              <w:lang w:val="en-AU" w:eastAsia="en-AU"/>
            </w:rPr>
          </w:pPr>
          <w:hyperlink w:anchor="_Toc60751864" w:history="1">
            <w:r w:rsidR="00410C6B" w:rsidRPr="00BE0AD7">
              <w:rPr>
                <w:rStyle w:val="Hyperlink"/>
                <w:rFonts w:ascii="Arial" w:hAnsi="Arial" w:cs="Arial"/>
                <w:noProof/>
              </w:rPr>
              <w:t>Part 16 – Precautionary principle and other considerations in making decisions</w:t>
            </w:r>
            <w:r w:rsidR="00410C6B" w:rsidRPr="00BE0AD7">
              <w:rPr>
                <w:rFonts w:ascii="Arial" w:hAnsi="Arial" w:cs="Arial"/>
                <w:noProof/>
                <w:webHidden/>
              </w:rPr>
              <w:tab/>
            </w:r>
            <w:r w:rsidR="00410C6B" w:rsidRPr="00BE0AD7">
              <w:rPr>
                <w:rFonts w:ascii="Arial" w:hAnsi="Arial" w:cs="Arial"/>
                <w:noProof/>
                <w:webHidden/>
              </w:rPr>
              <w:fldChar w:fldCharType="begin"/>
            </w:r>
            <w:r w:rsidR="00410C6B" w:rsidRPr="00BE0AD7">
              <w:rPr>
                <w:rFonts w:ascii="Arial" w:hAnsi="Arial" w:cs="Arial"/>
                <w:noProof/>
                <w:webHidden/>
              </w:rPr>
              <w:instrText xml:space="preserve"> PAGEREF _Toc60751864 \h </w:instrText>
            </w:r>
            <w:r w:rsidR="00410C6B" w:rsidRPr="00BE0AD7">
              <w:rPr>
                <w:rFonts w:ascii="Arial" w:hAnsi="Arial" w:cs="Arial"/>
                <w:noProof/>
                <w:webHidden/>
              </w:rPr>
            </w:r>
            <w:r w:rsidR="00410C6B" w:rsidRPr="00BE0AD7">
              <w:rPr>
                <w:rFonts w:ascii="Arial" w:hAnsi="Arial" w:cs="Arial"/>
                <w:noProof/>
                <w:webHidden/>
              </w:rPr>
              <w:fldChar w:fldCharType="separate"/>
            </w:r>
            <w:r w:rsidR="00325967">
              <w:rPr>
                <w:rFonts w:ascii="Arial" w:hAnsi="Arial" w:cs="Arial"/>
                <w:noProof/>
                <w:webHidden/>
              </w:rPr>
              <w:t>38</w:t>
            </w:r>
            <w:r w:rsidR="00410C6B" w:rsidRPr="00BE0AD7">
              <w:rPr>
                <w:rFonts w:ascii="Arial" w:hAnsi="Arial" w:cs="Arial"/>
                <w:noProof/>
                <w:webHidden/>
              </w:rPr>
              <w:fldChar w:fldCharType="end"/>
            </w:r>
          </w:hyperlink>
        </w:p>
        <w:p w14:paraId="1533D04A" w14:textId="1441E0B1" w:rsidR="00410C6B" w:rsidRPr="00BE0AD7" w:rsidRDefault="00C23B18">
          <w:pPr>
            <w:pStyle w:val="TOC1"/>
            <w:rPr>
              <w:rFonts w:ascii="Arial" w:eastAsiaTheme="minorEastAsia" w:hAnsi="Arial" w:cs="Arial"/>
              <w:sz w:val="22"/>
              <w:szCs w:val="22"/>
            </w:rPr>
          </w:pPr>
          <w:hyperlink w:anchor="_Toc60751865" w:history="1">
            <w:r w:rsidR="00410C6B" w:rsidRPr="001C4BFA">
              <w:rPr>
                <w:rStyle w:val="Hyperlink"/>
                <w:rFonts w:ascii="Arial" w:hAnsi="Arial" w:cs="Arial"/>
                <w:sz w:val="22"/>
                <w:szCs w:val="22"/>
              </w:rPr>
              <w:t>References</w:t>
            </w:r>
            <w:r w:rsidR="00410C6B" w:rsidRPr="001C4BFA">
              <w:rPr>
                <w:rFonts w:ascii="Arial" w:hAnsi="Arial" w:cs="Arial"/>
                <w:webHidden/>
                <w:sz w:val="22"/>
                <w:szCs w:val="22"/>
              </w:rPr>
              <w:tab/>
            </w:r>
            <w:r w:rsidR="00410C6B" w:rsidRPr="001C4BFA">
              <w:rPr>
                <w:rFonts w:ascii="Arial" w:hAnsi="Arial" w:cs="Arial"/>
                <w:webHidden/>
                <w:sz w:val="22"/>
                <w:szCs w:val="22"/>
              </w:rPr>
              <w:fldChar w:fldCharType="begin"/>
            </w:r>
            <w:r w:rsidR="00410C6B" w:rsidRPr="001C4BFA">
              <w:rPr>
                <w:rFonts w:ascii="Arial" w:hAnsi="Arial" w:cs="Arial"/>
                <w:webHidden/>
                <w:sz w:val="22"/>
                <w:szCs w:val="22"/>
              </w:rPr>
              <w:instrText xml:space="preserve"> PAGEREF _Toc60751865 \h </w:instrText>
            </w:r>
            <w:r w:rsidR="00410C6B" w:rsidRPr="001C4BFA">
              <w:rPr>
                <w:rFonts w:ascii="Arial" w:hAnsi="Arial" w:cs="Arial"/>
                <w:webHidden/>
                <w:sz w:val="22"/>
                <w:szCs w:val="22"/>
              </w:rPr>
            </w:r>
            <w:r w:rsidR="00410C6B" w:rsidRPr="001C4BFA">
              <w:rPr>
                <w:rFonts w:ascii="Arial" w:hAnsi="Arial" w:cs="Arial"/>
                <w:webHidden/>
                <w:sz w:val="22"/>
                <w:szCs w:val="22"/>
              </w:rPr>
              <w:fldChar w:fldCharType="separate"/>
            </w:r>
            <w:r w:rsidR="00325967">
              <w:rPr>
                <w:rFonts w:ascii="Arial" w:hAnsi="Arial" w:cs="Arial"/>
                <w:webHidden/>
                <w:sz w:val="22"/>
                <w:szCs w:val="22"/>
              </w:rPr>
              <w:t>39</w:t>
            </w:r>
            <w:r w:rsidR="00410C6B" w:rsidRPr="001C4BFA">
              <w:rPr>
                <w:rFonts w:ascii="Arial" w:hAnsi="Arial" w:cs="Arial"/>
                <w:webHidden/>
                <w:sz w:val="22"/>
                <w:szCs w:val="22"/>
              </w:rPr>
              <w:fldChar w:fldCharType="end"/>
            </w:r>
          </w:hyperlink>
        </w:p>
        <w:p w14:paraId="16AFA717" w14:textId="7FCA53FC" w:rsidR="00134108" w:rsidRPr="00893305" w:rsidRDefault="00134108" w:rsidP="00134108">
          <w:pPr>
            <w:rPr>
              <w:rFonts w:cs="Arial"/>
            </w:rPr>
          </w:pPr>
          <w:r w:rsidRPr="00BE0AD7">
            <w:rPr>
              <w:rFonts w:cs="Arial"/>
              <w:b/>
              <w:bCs/>
              <w:noProof/>
            </w:rPr>
            <w:fldChar w:fldCharType="end"/>
          </w:r>
        </w:p>
      </w:sdtContent>
    </w:sdt>
    <w:p w14:paraId="6BA9C823" w14:textId="77777777" w:rsidR="00134108" w:rsidRDefault="00134108" w:rsidP="00134108">
      <w:pPr>
        <w:tabs>
          <w:tab w:val="right" w:leader="dot" w:pos="8302"/>
        </w:tabs>
        <w:ind w:left="1166" w:right="792" w:hanging="1166"/>
        <w:rPr>
          <w:rFonts w:cs="Arial"/>
          <w:b/>
          <w:noProof/>
          <w:webHidden/>
        </w:rPr>
      </w:pPr>
    </w:p>
    <w:p w14:paraId="03A653DE" w14:textId="77777777" w:rsidR="00134108" w:rsidRDefault="00134108" w:rsidP="001955CD">
      <w:pPr>
        <w:rPr>
          <w:rFonts w:cs="Arial"/>
          <w:b/>
        </w:rPr>
      </w:pPr>
    </w:p>
    <w:p w14:paraId="16191263" w14:textId="77777777" w:rsidR="00134108" w:rsidRDefault="00134108" w:rsidP="006E4EA3">
      <w:pPr>
        <w:pStyle w:val="Heading1"/>
        <w:sectPr w:rsidR="00134108" w:rsidSect="00951882">
          <w:pgSz w:w="11906" w:h="16838"/>
          <w:pgMar w:top="1418" w:right="1558" w:bottom="567" w:left="1418" w:header="425" w:footer="425" w:gutter="0"/>
          <w:pgNumType w:start="1"/>
          <w:cols w:space="708"/>
          <w:titlePg/>
          <w:docGrid w:linePitch="360"/>
        </w:sectPr>
      </w:pPr>
    </w:p>
    <w:p w14:paraId="4911004E" w14:textId="00AA759D" w:rsidR="00CF1DE5" w:rsidRPr="00433FCA" w:rsidRDefault="00667EC4" w:rsidP="00433FCA">
      <w:pPr>
        <w:pStyle w:val="Heading1"/>
        <w:spacing w:before="120" w:after="120"/>
        <w:rPr>
          <w:rFonts w:ascii="Arial" w:hAnsi="Arial"/>
        </w:rPr>
      </w:pPr>
      <w:bookmarkStart w:id="0" w:name="_Toc60751854"/>
      <w:r>
        <w:rPr>
          <w:rFonts w:ascii="Arial" w:hAnsi="Arial"/>
        </w:rPr>
        <w:lastRenderedPageBreak/>
        <w:t>A</w:t>
      </w:r>
      <w:r w:rsidR="00431843">
        <w:rPr>
          <w:rFonts w:ascii="Arial" w:hAnsi="Arial"/>
        </w:rPr>
        <w:t>ssessment summary</w:t>
      </w:r>
      <w:bookmarkEnd w:id="0"/>
    </w:p>
    <w:p w14:paraId="48462A98" w14:textId="77777777" w:rsidR="00937DA0" w:rsidRPr="00433FCA" w:rsidRDefault="00937DA0" w:rsidP="00433FCA">
      <w:pPr>
        <w:adjustRightInd w:val="0"/>
        <w:spacing w:line="276" w:lineRule="auto"/>
        <w:rPr>
          <w:rFonts w:cs="Arial"/>
          <w:i/>
          <w:noProof/>
          <w:color w:val="808080" w:themeColor="background1" w:themeShade="80"/>
          <w:highlight w:val="cyan"/>
        </w:rPr>
        <w:sectPr w:rsidR="00937DA0" w:rsidRPr="00433FCA" w:rsidSect="00BC53E0">
          <w:pgSz w:w="11906" w:h="16838"/>
          <w:pgMar w:top="1418" w:right="1276" w:bottom="567" w:left="1418" w:header="425" w:footer="425" w:gutter="0"/>
          <w:pgNumType w:start="1"/>
          <w:cols w:space="708"/>
          <w:titlePg/>
          <w:docGrid w:linePitch="360"/>
        </w:sectPr>
      </w:pPr>
    </w:p>
    <w:p w14:paraId="56B653C5" w14:textId="32E19C45" w:rsidR="00530784" w:rsidRPr="00172D35" w:rsidRDefault="00530784" w:rsidP="00BE0AD7">
      <w:pPr>
        <w:spacing w:before="0" w:after="200" w:line="276" w:lineRule="auto"/>
        <w:rPr>
          <w:rFonts w:cs="Arial"/>
          <w:noProof/>
        </w:rPr>
      </w:pPr>
      <w:r w:rsidRPr="00920721">
        <w:rPr>
          <w:rFonts w:cs="Arial"/>
        </w:rPr>
        <w:t xml:space="preserve">The </w:t>
      </w:r>
      <w:r>
        <w:rPr>
          <w:rFonts w:cs="Arial"/>
        </w:rPr>
        <w:t xml:space="preserve">Commonwealth Coral Sea Fishery </w:t>
      </w:r>
      <w:r w:rsidRPr="00920721">
        <w:rPr>
          <w:rFonts w:cs="Arial"/>
        </w:rPr>
        <w:t xml:space="preserve">is a commercial fishery </w:t>
      </w:r>
      <w:r w:rsidR="00BE0AD7">
        <w:rPr>
          <w:rFonts w:cs="Arial"/>
        </w:rPr>
        <w:t xml:space="preserve">that </w:t>
      </w:r>
      <w:r w:rsidRPr="00803D01">
        <w:t>harvest</w:t>
      </w:r>
      <w:r>
        <w:t xml:space="preserve">s </w:t>
      </w:r>
      <w:r w:rsidRPr="00803D01">
        <w:t>a wide range of species in the Coral Sea</w:t>
      </w:r>
      <w:r>
        <w:t xml:space="preserve">, including </w:t>
      </w:r>
      <w:r w:rsidR="003C0252">
        <w:t>species</w:t>
      </w:r>
      <w:r>
        <w:t xml:space="preserve"> listed under </w:t>
      </w:r>
      <w:r w:rsidR="00F919A1" w:rsidRPr="00172D35">
        <w:rPr>
          <w:rFonts w:cs="Arial"/>
          <w:noProof/>
        </w:rPr>
        <w:t>Appendix II</w:t>
      </w:r>
      <w:r w:rsidR="00F919A1">
        <w:rPr>
          <w:rFonts w:cs="Arial"/>
          <w:noProof/>
        </w:rPr>
        <w:t xml:space="preserve"> of</w:t>
      </w:r>
      <w:r>
        <w:t xml:space="preserve"> the </w:t>
      </w:r>
      <w:r w:rsidRPr="00E913FF">
        <w:rPr>
          <w:rFonts w:cs="Arial"/>
          <w:iCs/>
          <w:noProof/>
        </w:rPr>
        <w:t>Convention on International Trade in Endangered Species of Wild Fauna and Flora (CITES)</w:t>
      </w:r>
      <w:r w:rsidRPr="00530784">
        <w:t xml:space="preserve"> </w:t>
      </w:r>
      <w:r>
        <w:t>the</w:t>
      </w:r>
      <w:r w:rsidRPr="00530784">
        <w:t xml:space="preserve"> Humphead Maori Wrasse (</w:t>
      </w:r>
      <w:r w:rsidRPr="00530784">
        <w:rPr>
          <w:i/>
          <w:iCs/>
        </w:rPr>
        <w:t xml:space="preserve">Cheilinus </w:t>
      </w:r>
      <w:r>
        <w:rPr>
          <w:i/>
          <w:iCs/>
        </w:rPr>
        <w:t>undulates</w:t>
      </w:r>
      <w:r>
        <w:t xml:space="preserve">) </w:t>
      </w:r>
      <w:bookmarkStart w:id="1" w:name="_Hlk59082262"/>
      <w:r w:rsidRPr="00530784">
        <w:t>and corals in the Family Acroporidae</w:t>
      </w:r>
      <w:bookmarkEnd w:id="1"/>
      <w:r w:rsidR="00BE0AD7">
        <w:t>,</w:t>
      </w:r>
      <w:r w:rsidRPr="00172D35">
        <w:rPr>
          <w:rFonts w:cs="Arial"/>
          <w:noProof/>
        </w:rPr>
        <w:t xml:space="preserve"> </w:t>
      </w:r>
      <w:bookmarkStart w:id="2" w:name="_Hlk49153577"/>
      <w:r>
        <w:rPr>
          <w:rFonts w:cs="Arial"/>
          <w:noProof/>
        </w:rPr>
        <w:t>Black Teatfish (</w:t>
      </w:r>
      <w:r w:rsidRPr="00172D35">
        <w:rPr>
          <w:rFonts w:cs="Arial"/>
          <w:i/>
          <w:iCs/>
          <w:noProof/>
        </w:rPr>
        <w:t>Holothuria whitmaei</w:t>
      </w:r>
      <w:r w:rsidRPr="00630D30">
        <w:rPr>
          <w:rFonts w:cs="Arial"/>
          <w:noProof/>
        </w:rPr>
        <w:t>)</w:t>
      </w:r>
      <w:r w:rsidRPr="00172D35">
        <w:rPr>
          <w:rFonts w:cs="Arial"/>
          <w:noProof/>
        </w:rPr>
        <w:t xml:space="preserve"> </w:t>
      </w:r>
      <w:bookmarkEnd w:id="2"/>
      <w:r w:rsidRPr="00172D35">
        <w:rPr>
          <w:rFonts w:cs="Arial"/>
          <w:noProof/>
        </w:rPr>
        <w:t xml:space="preserve">and </w:t>
      </w:r>
      <w:r>
        <w:rPr>
          <w:rFonts w:cs="Arial"/>
          <w:noProof/>
        </w:rPr>
        <w:t>White Teatfish (</w:t>
      </w:r>
      <w:r w:rsidRPr="00172D35">
        <w:rPr>
          <w:rFonts w:cs="Arial"/>
          <w:i/>
          <w:iCs/>
          <w:noProof/>
        </w:rPr>
        <w:t>H.</w:t>
      </w:r>
      <w:r>
        <w:rPr>
          <w:rFonts w:cs="Arial"/>
          <w:i/>
          <w:iCs/>
          <w:noProof/>
        </w:rPr>
        <w:t> </w:t>
      </w:r>
      <w:r w:rsidRPr="00172D35">
        <w:rPr>
          <w:rFonts w:cs="Arial"/>
          <w:i/>
          <w:iCs/>
          <w:noProof/>
        </w:rPr>
        <w:t>fuscogilva</w:t>
      </w:r>
      <w:r w:rsidRPr="00172D35">
        <w:rPr>
          <w:rFonts w:cs="Arial"/>
          <w:noProof/>
        </w:rPr>
        <w:t>)</w:t>
      </w:r>
      <w:r w:rsidR="00BE0AD7">
        <w:rPr>
          <w:rFonts w:cs="Arial"/>
          <w:noProof/>
        </w:rPr>
        <w:t>.</w:t>
      </w:r>
      <w:r w:rsidRPr="00172D35">
        <w:rPr>
          <w:rFonts w:cs="Arial"/>
          <w:noProof/>
        </w:rPr>
        <w:t xml:space="preserve"> </w:t>
      </w:r>
    </w:p>
    <w:p w14:paraId="2BB89A1D" w14:textId="77777777" w:rsidR="00530784" w:rsidRPr="00172D35" w:rsidRDefault="00530784" w:rsidP="00530784">
      <w:pPr>
        <w:tabs>
          <w:tab w:val="left" w:pos="360"/>
        </w:tabs>
        <w:spacing w:before="0" w:line="276" w:lineRule="auto"/>
        <w:rPr>
          <w:rFonts w:cs="Arial"/>
          <w:noProof/>
        </w:rPr>
      </w:pPr>
      <w:r w:rsidRPr="00172D35">
        <w:rPr>
          <w:rFonts w:cs="Arial"/>
          <w:noProof/>
        </w:rPr>
        <w:t>As a party to the Convention, Australia must apply all CITES provisions of the EPBC Act to CITES imports and exports. Specimens being exported from Australia for commercial purposes must come from an approved commercial source</w:t>
      </w:r>
      <w:r>
        <w:rPr>
          <w:rFonts w:cs="Arial"/>
          <w:noProof/>
        </w:rPr>
        <w:t>,</w:t>
      </w:r>
      <w:r w:rsidRPr="00172D35">
        <w:rPr>
          <w:rFonts w:cs="Arial"/>
          <w:noProof/>
        </w:rPr>
        <w:t xml:space="preserve"> such as a </w:t>
      </w:r>
      <w:r>
        <w:rPr>
          <w:rFonts w:cs="Arial"/>
          <w:noProof/>
        </w:rPr>
        <w:t xml:space="preserve">Wildlife Trade Operation approved </w:t>
      </w:r>
      <w:r w:rsidRPr="00172D35">
        <w:rPr>
          <w:rFonts w:cs="Arial"/>
          <w:noProof/>
        </w:rPr>
        <w:t>under the EPBC Act.</w:t>
      </w:r>
    </w:p>
    <w:p w14:paraId="6C5D1A5B" w14:textId="2810F889" w:rsidR="007A4B7E" w:rsidRDefault="00325A2F" w:rsidP="007A4B7E">
      <w:pPr>
        <w:tabs>
          <w:tab w:val="left" w:pos="360"/>
        </w:tabs>
        <w:spacing w:line="276" w:lineRule="auto"/>
        <w:rPr>
          <w:rFonts w:cs="Arial"/>
          <w:noProof/>
        </w:rPr>
      </w:pPr>
      <w:r w:rsidRPr="00433FCA">
        <w:rPr>
          <w:rFonts w:cs="Arial"/>
          <w:noProof/>
        </w:rPr>
        <w:t xml:space="preserve">On </w:t>
      </w:r>
      <w:r w:rsidR="003A653B">
        <w:rPr>
          <w:rFonts w:cs="Arial"/>
          <w:noProof/>
        </w:rPr>
        <w:t>4 November 2020</w:t>
      </w:r>
      <w:r w:rsidRPr="00433FCA">
        <w:rPr>
          <w:rFonts w:cs="Arial"/>
          <w:noProof/>
        </w:rPr>
        <w:t xml:space="preserve">, </w:t>
      </w:r>
      <w:r w:rsidR="003D6F27">
        <w:rPr>
          <w:rFonts w:cs="Arial"/>
        </w:rPr>
        <w:t>t</w:t>
      </w:r>
      <w:r w:rsidR="003A653B" w:rsidRPr="00B949C0">
        <w:rPr>
          <w:rFonts w:cs="Arial"/>
        </w:rPr>
        <w:t xml:space="preserve">he Australian Fisheries Management </w:t>
      </w:r>
      <w:r w:rsidR="00CD1A5C" w:rsidRPr="00B949C0">
        <w:rPr>
          <w:rFonts w:cs="Arial"/>
        </w:rPr>
        <w:t xml:space="preserve">Authority </w:t>
      </w:r>
      <w:r w:rsidR="00CD1A5C">
        <w:rPr>
          <w:rFonts w:cs="Arial"/>
        </w:rPr>
        <w:t>(</w:t>
      </w:r>
      <w:r w:rsidR="003A653B">
        <w:rPr>
          <w:rFonts w:cs="Arial"/>
        </w:rPr>
        <w:t xml:space="preserve">AFMA) </w:t>
      </w:r>
      <w:r w:rsidRPr="00433FCA">
        <w:rPr>
          <w:rFonts w:cs="Arial"/>
          <w:noProof/>
        </w:rPr>
        <w:t xml:space="preserve">submitted an application for </w:t>
      </w:r>
      <w:r w:rsidR="00BE06FA">
        <w:rPr>
          <w:rFonts w:cs="Arial"/>
          <w:noProof/>
        </w:rPr>
        <w:t xml:space="preserve">assessment of the </w:t>
      </w:r>
      <w:r w:rsidR="003A653B">
        <w:rPr>
          <w:rFonts w:cs="Arial"/>
          <w:noProof/>
        </w:rPr>
        <w:t>Coral Sea Fishery</w:t>
      </w:r>
      <w:r w:rsidRPr="00433FCA">
        <w:rPr>
          <w:rFonts w:cs="Arial"/>
          <w:noProof/>
        </w:rPr>
        <w:t xml:space="preserve"> </w:t>
      </w:r>
      <w:r w:rsidR="00323CA8" w:rsidRPr="00433FCA">
        <w:rPr>
          <w:rFonts w:cs="Arial"/>
          <w:noProof/>
        </w:rPr>
        <w:t xml:space="preserve">(the fishery) </w:t>
      </w:r>
      <w:r w:rsidR="00BE06FA">
        <w:rPr>
          <w:rFonts w:cs="Arial"/>
          <w:noProof/>
        </w:rPr>
        <w:t xml:space="preserve">under wildlife trade and protected species provisions of the </w:t>
      </w:r>
      <w:r w:rsidR="00BE06FA" w:rsidRPr="00BE06FA">
        <w:rPr>
          <w:rFonts w:cs="Arial"/>
          <w:i/>
          <w:iCs/>
          <w:noProof/>
        </w:rPr>
        <w:t>Environment Protection and Biodiversity Conservation Act 1999</w:t>
      </w:r>
      <w:r w:rsidR="00BE06FA">
        <w:rPr>
          <w:rFonts w:cs="Arial"/>
          <w:noProof/>
        </w:rPr>
        <w:t xml:space="preserve"> (EPBC Act). T</w:t>
      </w:r>
      <w:r w:rsidRPr="003A653B">
        <w:rPr>
          <w:rFonts w:cs="Arial"/>
          <w:noProof/>
        </w:rPr>
        <w:t xml:space="preserve">he Department of </w:t>
      </w:r>
      <w:r w:rsidR="00E443B1" w:rsidRPr="003A653B">
        <w:rPr>
          <w:rFonts w:cs="Arial"/>
          <w:noProof/>
        </w:rPr>
        <w:t>Agriculture</w:t>
      </w:r>
      <w:r w:rsidR="00E443B1">
        <w:rPr>
          <w:rFonts w:cs="Arial"/>
          <w:noProof/>
        </w:rPr>
        <w:t>, Water and the Environment</w:t>
      </w:r>
      <w:r w:rsidRPr="00433FCA">
        <w:rPr>
          <w:rFonts w:cs="Arial"/>
          <w:noProof/>
        </w:rPr>
        <w:t xml:space="preserve"> </w:t>
      </w:r>
      <w:r w:rsidR="00BE06FA">
        <w:rPr>
          <w:rFonts w:cs="Arial"/>
          <w:noProof/>
        </w:rPr>
        <w:t xml:space="preserve">assessed the application </w:t>
      </w:r>
      <w:r w:rsidRPr="00433FCA">
        <w:rPr>
          <w:rFonts w:cs="Arial"/>
          <w:noProof/>
        </w:rPr>
        <w:t>against the Australian Government ‘</w:t>
      </w:r>
      <w:r w:rsidRPr="008C6278">
        <w:rPr>
          <w:rFonts w:cs="Arial"/>
          <w:i/>
          <w:iCs/>
          <w:noProof/>
        </w:rPr>
        <w:t>Guidelines for the Ecologically Sustainable Management of Fisheries – 2nd Edition</w:t>
      </w:r>
      <w:r w:rsidRPr="00433FCA">
        <w:rPr>
          <w:rFonts w:cs="Arial"/>
          <w:noProof/>
        </w:rPr>
        <w:t>’</w:t>
      </w:r>
      <w:r w:rsidR="00C03D11">
        <w:rPr>
          <w:rFonts w:cs="Arial"/>
          <w:noProof/>
        </w:rPr>
        <w:t xml:space="preserve"> (the Guide</w:t>
      </w:r>
      <w:r w:rsidR="00940786">
        <w:rPr>
          <w:rFonts w:cs="Arial"/>
          <w:noProof/>
        </w:rPr>
        <w:t>l</w:t>
      </w:r>
      <w:r w:rsidR="00C03D11">
        <w:rPr>
          <w:rFonts w:cs="Arial"/>
          <w:noProof/>
        </w:rPr>
        <w:t>ines)</w:t>
      </w:r>
      <w:r w:rsidR="00BE06FA">
        <w:rPr>
          <w:rFonts w:cs="Arial"/>
          <w:noProof/>
        </w:rPr>
        <w:t xml:space="preserve"> and in doing so, also considered all </w:t>
      </w:r>
      <w:r w:rsidRPr="00433FCA">
        <w:rPr>
          <w:rFonts w:cs="Arial"/>
          <w:noProof/>
        </w:rPr>
        <w:t>public comment</w:t>
      </w:r>
      <w:r w:rsidR="00BE06FA">
        <w:rPr>
          <w:rFonts w:cs="Arial"/>
          <w:noProof/>
        </w:rPr>
        <w:t>s</w:t>
      </w:r>
      <w:r w:rsidRPr="00433FCA">
        <w:rPr>
          <w:rFonts w:cs="Arial"/>
          <w:noProof/>
        </w:rPr>
        <w:t xml:space="preserve"> </w:t>
      </w:r>
      <w:r w:rsidR="00BE06FA">
        <w:rPr>
          <w:rFonts w:cs="Arial"/>
          <w:noProof/>
        </w:rPr>
        <w:t xml:space="preserve">received on the application. Public consultation on the application was undertaken from </w:t>
      </w:r>
      <w:r w:rsidR="003A653B">
        <w:rPr>
          <w:rFonts w:cs="Arial"/>
          <w:noProof/>
        </w:rPr>
        <w:t>5</w:t>
      </w:r>
      <w:r w:rsidR="00BE06FA">
        <w:rPr>
          <w:rFonts w:cs="Arial"/>
          <w:noProof/>
        </w:rPr>
        <w:t> </w:t>
      </w:r>
      <w:r w:rsidR="003A653B">
        <w:rPr>
          <w:rFonts w:cs="Arial"/>
          <w:noProof/>
        </w:rPr>
        <w:t>November until 4 De</w:t>
      </w:r>
      <w:r w:rsidR="003D6F27">
        <w:rPr>
          <w:rFonts w:cs="Arial"/>
          <w:noProof/>
        </w:rPr>
        <w:t>ce</w:t>
      </w:r>
      <w:r w:rsidR="003A653B">
        <w:rPr>
          <w:rFonts w:cs="Arial"/>
          <w:noProof/>
        </w:rPr>
        <w:t>mber 2020.</w:t>
      </w:r>
      <w:r w:rsidR="007A4B7E">
        <w:rPr>
          <w:rFonts w:cs="Arial"/>
          <w:noProof/>
        </w:rPr>
        <w:t xml:space="preserve"> </w:t>
      </w:r>
      <w:r w:rsidR="00BA33B3">
        <w:rPr>
          <w:rFonts w:cs="Arial"/>
          <w:noProof/>
        </w:rPr>
        <w:t>F</w:t>
      </w:r>
      <w:r w:rsidR="007A4B7E">
        <w:rPr>
          <w:rFonts w:cs="Arial"/>
          <w:noProof/>
        </w:rPr>
        <w:t>our public submissions were received</w:t>
      </w:r>
      <w:r w:rsidR="007A4B7E" w:rsidRPr="00630D30">
        <w:rPr>
          <w:rFonts w:cs="Arial"/>
          <w:noProof/>
        </w:rPr>
        <w:t xml:space="preserve"> </w:t>
      </w:r>
      <w:r w:rsidR="007A4B7E">
        <w:rPr>
          <w:rFonts w:cs="Arial"/>
          <w:noProof/>
        </w:rPr>
        <w:t xml:space="preserve">and AFMA provided advice in response to the issues raised in the public submissions. </w:t>
      </w:r>
    </w:p>
    <w:p w14:paraId="54BAD282" w14:textId="77777777" w:rsidR="007A4B7E" w:rsidRDefault="007A4B7E" w:rsidP="007A4B7E">
      <w:pPr>
        <w:tabs>
          <w:tab w:val="left" w:pos="360"/>
        </w:tabs>
        <w:spacing w:before="0"/>
        <w:rPr>
          <w:rFonts w:cs="Arial"/>
          <w:noProof/>
        </w:rPr>
      </w:pPr>
      <w:r>
        <w:rPr>
          <w:rFonts w:cs="Arial"/>
          <w:noProof/>
        </w:rPr>
        <w:t>The key concerns raised in the public comments included:</w:t>
      </w:r>
    </w:p>
    <w:p w14:paraId="11E3407A" w14:textId="56565808" w:rsidR="00C03D11" w:rsidRPr="00B55731" w:rsidRDefault="00C03D11" w:rsidP="007A4B7E">
      <w:pPr>
        <w:tabs>
          <w:tab w:val="left" w:pos="360"/>
        </w:tabs>
        <w:spacing w:before="0"/>
        <w:rPr>
          <w:rFonts w:cs="Arial"/>
          <w:b/>
          <w:bCs/>
          <w:i/>
          <w:iCs/>
          <w:noProof/>
        </w:rPr>
      </w:pPr>
      <w:r w:rsidRPr="00B55731">
        <w:rPr>
          <w:rFonts w:cs="Arial"/>
          <w:b/>
          <w:bCs/>
          <w:i/>
          <w:iCs/>
          <w:noProof/>
        </w:rPr>
        <w:t>Sea Cucumbers:</w:t>
      </w:r>
    </w:p>
    <w:p w14:paraId="1E2AB938" w14:textId="77777777" w:rsidR="007A4B7E" w:rsidRPr="005E5DDC" w:rsidRDefault="007A4B7E" w:rsidP="005E5DDC">
      <w:pPr>
        <w:pStyle w:val="ListParagraph"/>
        <w:numPr>
          <w:ilvl w:val="0"/>
          <w:numId w:val="10"/>
        </w:numPr>
        <w:spacing w:before="240" w:line="276" w:lineRule="auto"/>
        <w:contextualSpacing/>
      </w:pPr>
      <w:r w:rsidRPr="005E5DDC">
        <w:t>Global declines of teatfish species and associated IUCN listings which informed the CITES listing of the species.</w:t>
      </w:r>
    </w:p>
    <w:p w14:paraId="681053B6" w14:textId="77777777" w:rsidR="007A4B7E" w:rsidRPr="005E5DDC" w:rsidRDefault="007A4B7E" w:rsidP="005E5DDC">
      <w:pPr>
        <w:pStyle w:val="ListParagraph"/>
        <w:numPr>
          <w:ilvl w:val="0"/>
          <w:numId w:val="10"/>
        </w:numPr>
        <w:spacing w:before="240" w:line="276" w:lineRule="auto"/>
        <w:contextualSpacing/>
      </w:pPr>
      <w:r w:rsidRPr="005E5DDC">
        <w:t>Biology and life-history traits of these species not being able to sustain commercial harvest.</w:t>
      </w:r>
    </w:p>
    <w:p w14:paraId="1F53F5B3" w14:textId="77777777" w:rsidR="007A4B7E" w:rsidRPr="005E5DDC" w:rsidRDefault="007A4B7E" w:rsidP="005E5DDC">
      <w:pPr>
        <w:pStyle w:val="ListParagraph"/>
        <w:numPr>
          <w:ilvl w:val="0"/>
          <w:numId w:val="10"/>
        </w:numPr>
        <w:spacing w:before="240" w:line="276" w:lineRule="auto"/>
        <w:contextualSpacing/>
      </w:pPr>
      <w:r w:rsidRPr="005E5DDC">
        <w:t>The lack of information collected on numbers of individual animals harvested.</w:t>
      </w:r>
    </w:p>
    <w:p w14:paraId="3998EA17" w14:textId="70640D8B" w:rsidR="007A4B7E" w:rsidRPr="005E5DDC" w:rsidRDefault="00831F3E" w:rsidP="005E5DDC">
      <w:pPr>
        <w:pStyle w:val="ListParagraph"/>
        <w:numPr>
          <w:ilvl w:val="0"/>
          <w:numId w:val="10"/>
        </w:numPr>
        <w:spacing w:before="240" w:line="276" w:lineRule="auto"/>
        <w:contextualSpacing/>
      </w:pPr>
      <w:bookmarkStart w:id="3" w:name="_Hlk60896651"/>
      <w:r w:rsidRPr="005E5DDC">
        <w:t xml:space="preserve">Inclusion of </w:t>
      </w:r>
      <w:r w:rsidR="00364088" w:rsidRPr="005E5DDC">
        <w:t xml:space="preserve">the </w:t>
      </w:r>
      <w:r w:rsidR="005508DB" w:rsidRPr="005E5DDC">
        <w:t xml:space="preserve">Aquarium Sector </w:t>
      </w:r>
      <w:r w:rsidR="005508DB">
        <w:t xml:space="preserve">for the </w:t>
      </w:r>
      <w:r w:rsidR="00364088" w:rsidRPr="005E5DDC">
        <w:t xml:space="preserve">AFMA </w:t>
      </w:r>
      <w:r w:rsidRPr="005E5DDC">
        <w:t xml:space="preserve">observer program </w:t>
      </w:r>
    </w:p>
    <w:bookmarkEnd w:id="3"/>
    <w:p w14:paraId="08CD2A1A" w14:textId="76A2F567" w:rsidR="007A4B7E" w:rsidRPr="005E5DDC" w:rsidRDefault="00831F3E" w:rsidP="005E5DDC">
      <w:pPr>
        <w:pStyle w:val="ListParagraph"/>
        <w:numPr>
          <w:ilvl w:val="0"/>
          <w:numId w:val="10"/>
        </w:numPr>
        <w:spacing w:before="240" w:line="276" w:lineRule="auto"/>
        <w:contextualSpacing/>
      </w:pPr>
      <w:r w:rsidRPr="005E5DDC">
        <w:t xml:space="preserve">Introduce a no take for the harvest of </w:t>
      </w:r>
      <w:r w:rsidR="005E5DDC" w:rsidRPr="005E5DDC">
        <w:t>p</w:t>
      </w:r>
      <w:r w:rsidR="007A4B7E" w:rsidRPr="005E5DDC">
        <w:t xml:space="preserve">rickly </w:t>
      </w:r>
      <w:r w:rsidR="005E5DDC" w:rsidRPr="005E5DDC">
        <w:t>r</w:t>
      </w:r>
      <w:r w:rsidR="007A4B7E" w:rsidRPr="005E5DDC">
        <w:t xml:space="preserve">edfish </w:t>
      </w:r>
      <w:r w:rsidRPr="005E5DDC">
        <w:t>(</w:t>
      </w:r>
      <w:r w:rsidRPr="005E5DDC">
        <w:rPr>
          <w:i/>
          <w:iCs/>
        </w:rPr>
        <w:t>Thelenota ananas</w:t>
      </w:r>
      <w:r w:rsidRPr="005E5DDC">
        <w:t>).</w:t>
      </w:r>
    </w:p>
    <w:p w14:paraId="41A9426B" w14:textId="77777777" w:rsidR="007A4B7E" w:rsidRPr="005E5DDC" w:rsidRDefault="007A4B7E" w:rsidP="005E5DDC">
      <w:pPr>
        <w:pStyle w:val="ListParagraph"/>
        <w:numPr>
          <w:ilvl w:val="0"/>
          <w:numId w:val="10"/>
        </w:numPr>
        <w:spacing w:before="240" w:line="276" w:lineRule="auto"/>
        <w:contextualSpacing/>
      </w:pPr>
      <w:r w:rsidRPr="005E5DDC">
        <w:t xml:space="preserve">The important role Sea Cucumbers play in ecosystem health and the impacts that overfishing would have on reef health. </w:t>
      </w:r>
    </w:p>
    <w:p w14:paraId="7F72280E" w14:textId="25175868" w:rsidR="007A4B7E" w:rsidRDefault="007A4B7E" w:rsidP="005E5DDC">
      <w:pPr>
        <w:pStyle w:val="ListParagraph"/>
        <w:numPr>
          <w:ilvl w:val="0"/>
          <w:numId w:val="10"/>
        </w:numPr>
        <w:spacing w:before="240" w:line="276" w:lineRule="auto"/>
        <w:contextualSpacing/>
      </w:pPr>
      <w:r w:rsidRPr="005E5DDC">
        <w:t>Whether rising average sea temperatures and associated effects on spawning are considered in managing the fishery.</w:t>
      </w:r>
    </w:p>
    <w:p w14:paraId="0BA74F92" w14:textId="078C6ECF" w:rsidR="00470783" w:rsidRPr="005E5DDC" w:rsidRDefault="00470783" w:rsidP="00470783">
      <w:pPr>
        <w:pStyle w:val="ListParagraph"/>
        <w:numPr>
          <w:ilvl w:val="0"/>
          <w:numId w:val="10"/>
        </w:numPr>
        <w:spacing w:before="240" w:line="276" w:lineRule="auto"/>
        <w:contextualSpacing/>
      </w:pPr>
      <w:r w:rsidRPr="005E5DDC">
        <w:t>Potential for illegal, unreported and unregulated take.</w:t>
      </w:r>
    </w:p>
    <w:p w14:paraId="39163F4C" w14:textId="7D2047BD" w:rsidR="00C03D11" w:rsidRPr="00B55731" w:rsidRDefault="00C03D11" w:rsidP="00EC6A4B">
      <w:pPr>
        <w:keepNext/>
        <w:tabs>
          <w:tab w:val="left" w:pos="360"/>
        </w:tabs>
        <w:spacing w:before="0" w:line="276" w:lineRule="auto"/>
        <w:ind w:left="357"/>
        <w:rPr>
          <w:rFonts w:cs="Arial"/>
          <w:b/>
          <w:bCs/>
          <w:i/>
          <w:iCs/>
          <w:noProof/>
        </w:rPr>
      </w:pPr>
      <w:r w:rsidRPr="00B55731">
        <w:rPr>
          <w:rFonts w:cs="Arial"/>
          <w:b/>
          <w:bCs/>
          <w:i/>
          <w:iCs/>
          <w:noProof/>
        </w:rPr>
        <w:t>Humphead M</w:t>
      </w:r>
      <w:r w:rsidR="00EC6A4B">
        <w:rPr>
          <w:rFonts w:cs="Arial"/>
          <w:b/>
          <w:bCs/>
          <w:i/>
          <w:iCs/>
          <w:noProof/>
        </w:rPr>
        <w:t>aori</w:t>
      </w:r>
      <w:r w:rsidRPr="00B55731">
        <w:rPr>
          <w:rFonts w:cs="Arial"/>
          <w:b/>
          <w:bCs/>
          <w:i/>
          <w:iCs/>
          <w:noProof/>
        </w:rPr>
        <w:t xml:space="preserve"> Wrasse </w:t>
      </w:r>
    </w:p>
    <w:p w14:paraId="2FB0141F" w14:textId="230D7D51" w:rsidR="00654A28" w:rsidRPr="005E5DDC" w:rsidRDefault="00654A28" w:rsidP="005E5DDC">
      <w:pPr>
        <w:pStyle w:val="ListParagraph"/>
        <w:numPr>
          <w:ilvl w:val="0"/>
          <w:numId w:val="10"/>
        </w:numPr>
        <w:spacing w:before="240" w:line="276" w:lineRule="auto"/>
        <w:contextualSpacing/>
      </w:pPr>
      <w:r w:rsidRPr="005E5DDC">
        <w:t xml:space="preserve">Availability of data on current domestic catches, including </w:t>
      </w:r>
      <w:r w:rsidR="00470783" w:rsidRPr="005E5DDC">
        <w:t>non-commercial</w:t>
      </w:r>
      <w:r w:rsidRPr="005E5DDC">
        <w:t xml:space="preserve"> catches in areas including the Coral Sea.</w:t>
      </w:r>
    </w:p>
    <w:p w14:paraId="1100BF0F" w14:textId="2E7AC125" w:rsidR="00654A28" w:rsidRPr="005E5DDC" w:rsidRDefault="00654A28" w:rsidP="005E5DDC">
      <w:pPr>
        <w:pStyle w:val="ListParagraph"/>
        <w:numPr>
          <w:ilvl w:val="0"/>
          <w:numId w:val="10"/>
        </w:numPr>
        <w:spacing w:before="240" w:line="276" w:lineRule="auto"/>
        <w:contextualSpacing/>
      </w:pPr>
      <w:r w:rsidRPr="005E5DDC">
        <w:t>Evidence to suggest declines in densities of the species, at least in parts of the fishery.</w:t>
      </w:r>
    </w:p>
    <w:p w14:paraId="1478FEFD" w14:textId="77777777" w:rsidR="00654A28" w:rsidRPr="005E5DDC" w:rsidRDefault="00654A28" w:rsidP="005E5DDC">
      <w:pPr>
        <w:pStyle w:val="ListParagraph"/>
        <w:numPr>
          <w:ilvl w:val="0"/>
          <w:numId w:val="10"/>
        </w:numPr>
        <w:spacing w:before="240" w:line="276" w:lineRule="auto"/>
        <w:contextualSpacing/>
      </w:pPr>
      <w:r w:rsidRPr="005E5DDC">
        <w:t>Impacts associated with removal of large male specimens given the species biology.</w:t>
      </w:r>
    </w:p>
    <w:p w14:paraId="28B0F2EE" w14:textId="17934EEF" w:rsidR="00FE4DCB" w:rsidRPr="005E5DDC" w:rsidRDefault="00FE4DCB" w:rsidP="005E5DDC">
      <w:pPr>
        <w:pStyle w:val="ListParagraph"/>
        <w:numPr>
          <w:ilvl w:val="0"/>
          <w:numId w:val="10"/>
        </w:numPr>
        <w:spacing w:before="240" w:line="276" w:lineRule="auto"/>
        <w:contextualSpacing/>
      </w:pPr>
      <w:r w:rsidRPr="005E5DDC">
        <w:t>Lack of specific conservation action plans.</w:t>
      </w:r>
    </w:p>
    <w:p w14:paraId="5EA19D5C" w14:textId="05029E73" w:rsidR="00FE4DCB" w:rsidRPr="005E5DDC" w:rsidRDefault="00FE4DCB" w:rsidP="005E5DDC">
      <w:pPr>
        <w:pStyle w:val="ListParagraph"/>
        <w:numPr>
          <w:ilvl w:val="0"/>
          <w:numId w:val="10"/>
        </w:numPr>
        <w:spacing w:before="240" w:line="276" w:lineRule="auto"/>
        <w:contextualSpacing/>
      </w:pPr>
      <w:r w:rsidRPr="005E5DDC">
        <w:t>Impacts on, and risks to spawning aggregations.</w:t>
      </w:r>
    </w:p>
    <w:p w14:paraId="0FE3FC43" w14:textId="77777777" w:rsidR="00FE4DCB" w:rsidRPr="005E5DDC" w:rsidRDefault="00FE4DCB" w:rsidP="005E5DDC">
      <w:pPr>
        <w:pStyle w:val="ListParagraph"/>
        <w:numPr>
          <w:ilvl w:val="0"/>
          <w:numId w:val="10"/>
        </w:numPr>
        <w:spacing w:before="240" w:line="276" w:lineRule="auto"/>
        <w:contextualSpacing/>
      </w:pPr>
      <w:r w:rsidRPr="005E5DDC">
        <w:t>The importance of Australian stocks for recovery of overfished stocks in the broader region.</w:t>
      </w:r>
    </w:p>
    <w:p w14:paraId="6A878C13" w14:textId="25F4A57C" w:rsidR="00FE4DCB" w:rsidRPr="005E5DDC" w:rsidRDefault="00FE4DCB" w:rsidP="005E5DDC">
      <w:pPr>
        <w:pStyle w:val="ListParagraph"/>
        <w:numPr>
          <w:ilvl w:val="0"/>
          <w:numId w:val="10"/>
        </w:numPr>
        <w:spacing w:before="240" w:line="276" w:lineRule="auto"/>
        <w:contextualSpacing/>
      </w:pPr>
      <w:r w:rsidRPr="005E5DDC">
        <w:t>The importance of science in determining likely detriment to CITES-listed species.</w:t>
      </w:r>
    </w:p>
    <w:p w14:paraId="11220280" w14:textId="77777777" w:rsidR="003D6F27" w:rsidRPr="003E7D6E" w:rsidRDefault="003D6F27" w:rsidP="003D6F27">
      <w:pPr>
        <w:pStyle w:val="ListParagraph"/>
        <w:numPr>
          <w:ilvl w:val="0"/>
          <w:numId w:val="10"/>
        </w:numPr>
      </w:pPr>
      <w:r w:rsidRPr="003D6F27">
        <w:rPr>
          <w:rFonts w:cs="Arial"/>
          <w:noProof/>
        </w:rPr>
        <w:lastRenderedPageBreak/>
        <w:t>The likelihood that exports for exhibition purposes contribute to education about, and conservation of the species</w:t>
      </w:r>
    </w:p>
    <w:p w14:paraId="3B4EF61C" w14:textId="3DEEC48C" w:rsidR="007A4B7E" w:rsidRPr="00FE4DCB" w:rsidRDefault="007A4B7E" w:rsidP="00FE4DCB">
      <w:pPr>
        <w:tabs>
          <w:tab w:val="left" w:pos="360"/>
        </w:tabs>
        <w:spacing w:line="276" w:lineRule="auto"/>
        <w:rPr>
          <w:rFonts w:cs="Arial"/>
          <w:noProof/>
        </w:rPr>
      </w:pPr>
      <w:r w:rsidRPr="00FE4DCB">
        <w:rPr>
          <w:rFonts w:cs="Arial"/>
          <w:noProof/>
        </w:rPr>
        <w:t>The Department assessed the application under the EPBC Act and</w:t>
      </w:r>
      <w:r w:rsidRPr="00FE4DCB" w:rsidDel="000F2261">
        <w:rPr>
          <w:rFonts w:cs="Arial"/>
          <w:noProof/>
        </w:rPr>
        <w:t xml:space="preserve"> </w:t>
      </w:r>
      <w:r w:rsidR="00C03D11" w:rsidRPr="00FE4DCB">
        <w:rPr>
          <w:rFonts w:cs="Arial"/>
          <w:noProof/>
        </w:rPr>
        <w:t>the Guidelines</w:t>
      </w:r>
      <w:r w:rsidRPr="00FE4DCB">
        <w:rPr>
          <w:rFonts w:cs="Arial"/>
          <w:noProof/>
        </w:rPr>
        <w:t xml:space="preserve">. Both the public submissions and </w:t>
      </w:r>
      <w:r w:rsidR="00C03D11" w:rsidRPr="00FE4DCB">
        <w:rPr>
          <w:rFonts w:cs="Arial"/>
          <w:noProof/>
        </w:rPr>
        <w:t xml:space="preserve">AFMA’s </w:t>
      </w:r>
      <w:r w:rsidRPr="00FE4DCB">
        <w:rPr>
          <w:rFonts w:cs="Arial"/>
          <w:noProof/>
        </w:rPr>
        <w:t xml:space="preserve">response were considered in the Department’s assessment. </w:t>
      </w:r>
    </w:p>
    <w:p w14:paraId="0BA35587" w14:textId="33C89504" w:rsidR="006F1F3B" w:rsidRPr="008B76BD" w:rsidRDefault="006F1F3B" w:rsidP="006F1F3B">
      <w:pPr>
        <w:tabs>
          <w:tab w:val="left" w:pos="360"/>
        </w:tabs>
        <w:spacing w:before="0" w:line="276" w:lineRule="auto"/>
        <w:rPr>
          <w:noProof/>
        </w:rPr>
      </w:pPr>
      <w:r w:rsidRPr="005338FE">
        <w:rPr>
          <w:noProof/>
        </w:rPr>
        <w:t>Th</w:t>
      </w:r>
      <w:r>
        <w:rPr>
          <w:noProof/>
        </w:rPr>
        <w:t>e Department’s</w:t>
      </w:r>
      <w:r w:rsidRPr="005338FE">
        <w:rPr>
          <w:noProof/>
        </w:rPr>
        <w:t xml:space="preserve"> assessment </w:t>
      </w:r>
      <w:r>
        <w:rPr>
          <w:noProof/>
        </w:rPr>
        <w:t xml:space="preserve">forms the basis for approvals granted under Parts 13 and 13A of the EPBC Act, and </w:t>
      </w:r>
      <w:r w:rsidRPr="005338FE">
        <w:rPr>
          <w:noProof/>
        </w:rPr>
        <w:t xml:space="preserve">also forms the basis for the Australian CITES Scientific Authority’s Non-Detriment Finding for </w:t>
      </w:r>
      <w:r>
        <w:rPr>
          <w:noProof/>
        </w:rPr>
        <w:t>CITES species harvested</w:t>
      </w:r>
      <w:r w:rsidRPr="005338FE">
        <w:rPr>
          <w:noProof/>
        </w:rPr>
        <w:t xml:space="preserve"> in th</w:t>
      </w:r>
      <w:r>
        <w:rPr>
          <w:noProof/>
        </w:rPr>
        <w:t>i</w:t>
      </w:r>
      <w:r w:rsidRPr="005338FE">
        <w:rPr>
          <w:noProof/>
        </w:rPr>
        <w:t>s fishery.</w:t>
      </w:r>
    </w:p>
    <w:p w14:paraId="67BC6CB3" w14:textId="0F959F98" w:rsidR="00803D01" w:rsidRPr="004D5CF6" w:rsidRDefault="00803D01" w:rsidP="00803D01">
      <w:pPr>
        <w:adjustRightInd w:val="0"/>
        <w:spacing w:line="276" w:lineRule="auto"/>
        <w:rPr>
          <w:rFonts w:cs="Arial"/>
          <w:b/>
          <w:bCs/>
          <w:iCs/>
          <w:noProof/>
        </w:rPr>
      </w:pPr>
      <w:r w:rsidRPr="004D5CF6">
        <w:rPr>
          <w:rFonts w:cs="Arial"/>
          <w:b/>
          <w:bCs/>
          <w:iCs/>
          <w:noProof/>
        </w:rPr>
        <w:t xml:space="preserve">Description of the Fishery </w:t>
      </w:r>
    </w:p>
    <w:p w14:paraId="46C5078B" w14:textId="5B841191" w:rsidR="00882674" w:rsidRDefault="00BE0AD7" w:rsidP="00803D01">
      <w:pPr>
        <w:adjustRightInd w:val="0"/>
        <w:spacing w:line="276" w:lineRule="auto"/>
        <w:rPr>
          <w:rFonts w:cs="Arial"/>
          <w:i/>
          <w:noProof/>
          <w:color w:val="808080" w:themeColor="background1" w:themeShade="80"/>
          <w:highlight w:val="cyan"/>
        </w:rPr>
      </w:pPr>
      <w:r>
        <w:t>The Coral Sea Fishery extends from Cape York to Sandy Cape, Queensland. It is bounded on the east by the Australian Fishing Zone and on the west by a boundary line 10 to 100 nm east of the western boundary of the Great Barrier Reef Marine Park</w:t>
      </w:r>
      <w:r w:rsidR="00882674">
        <w:rPr>
          <w:rFonts w:cs="Arial"/>
        </w:rPr>
        <w:t>.</w:t>
      </w:r>
      <w:r w:rsidR="0002572F" w:rsidRPr="0002572F">
        <w:t xml:space="preserve"> </w:t>
      </w:r>
      <w:r w:rsidR="0002572F" w:rsidRPr="00803D01">
        <w:t xml:space="preserve">The </w:t>
      </w:r>
      <w:r w:rsidR="0002572F">
        <w:t>fishery</w:t>
      </w:r>
      <w:r w:rsidR="0002572F" w:rsidRPr="00803D01">
        <w:t xml:space="preserve"> operates wholly within the area of the Coral Sea Commonwealth Marine Reserve.</w:t>
      </w:r>
    </w:p>
    <w:p w14:paraId="70541EF8" w14:textId="29B7A929" w:rsidR="00803D01" w:rsidRPr="00803D01" w:rsidRDefault="00803D01" w:rsidP="00803D01">
      <w:pPr>
        <w:spacing w:before="0" w:after="200" w:line="276" w:lineRule="auto"/>
      </w:pPr>
      <w:r w:rsidRPr="00803D01">
        <w:t xml:space="preserve">The </w:t>
      </w:r>
      <w:r w:rsidR="00882674">
        <w:t>fishery</w:t>
      </w:r>
      <w:r w:rsidRPr="00803D01">
        <w:t xml:space="preserve"> is a diverse fishery </w:t>
      </w:r>
      <w:r w:rsidR="00882674">
        <w:t xml:space="preserve">that </w:t>
      </w:r>
      <w:bookmarkStart w:id="4" w:name="_Hlk59022619"/>
      <w:r w:rsidRPr="00803D01">
        <w:t>harvest</w:t>
      </w:r>
      <w:r w:rsidR="00882674">
        <w:t xml:space="preserve">s </w:t>
      </w:r>
      <w:r w:rsidRPr="00803D01">
        <w:t>a wide range of species in the Coral Sea</w:t>
      </w:r>
      <w:r w:rsidR="00564293">
        <w:t xml:space="preserve">. The </w:t>
      </w:r>
      <w:r w:rsidRPr="00803D01">
        <w:t xml:space="preserve">fishery is divided into </w:t>
      </w:r>
      <w:r w:rsidR="00882674">
        <w:t xml:space="preserve">four </w:t>
      </w:r>
      <w:r w:rsidRPr="00803D01">
        <w:t>sectors:</w:t>
      </w:r>
    </w:p>
    <w:p w14:paraId="156FCA89" w14:textId="77777777" w:rsidR="00564293" w:rsidRPr="00564293" w:rsidRDefault="00564293" w:rsidP="00E05989">
      <w:pPr>
        <w:pStyle w:val="ListParagraph"/>
        <w:numPr>
          <w:ilvl w:val="0"/>
          <w:numId w:val="10"/>
        </w:numPr>
        <w:spacing w:before="240" w:line="276" w:lineRule="auto"/>
        <w:contextualSpacing/>
      </w:pPr>
      <w:r w:rsidRPr="00564293">
        <w:t>Line Sector – demersal longline, trotlines, droplines, setlines and handlines</w:t>
      </w:r>
    </w:p>
    <w:p w14:paraId="7CB9A99B" w14:textId="77777777" w:rsidR="00564293" w:rsidRPr="00564293" w:rsidRDefault="00564293" w:rsidP="00E05989">
      <w:pPr>
        <w:pStyle w:val="ListParagraph"/>
        <w:numPr>
          <w:ilvl w:val="0"/>
          <w:numId w:val="10"/>
        </w:numPr>
        <w:spacing w:before="240" w:line="276" w:lineRule="auto"/>
        <w:contextualSpacing/>
      </w:pPr>
      <w:r w:rsidRPr="00564293">
        <w:t>Sea Cucumber Sector – hand collection</w:t>
      </w:r>
    </w:p>
    <w:p w14:paraId="79AC9637" w14:textId="77777777" w:rsidR="00564293" w:rsidRPr="00564293" w:rsidRDefault="00564293" w:rsidP="00E05989">
      <w:pPr>
        <w:pStyle w:val="ListParagraph"/>
        <w:numPr>
          <w:ilvl w:val="0"/>
          <w:numId w:val="10"/>
        </w:numPr>
        <w:spacing w:before="240" w:line="276" w:lineRule="auto"/>
        <w:contextualSpacing/>
      </w:pPr>
      <w:r w:rsidRPr="00564293">
        <w:t>Aquarium Sector – hand collection, barbless hook and line, scoop, cast and seine nets</w:t>
      </w:r>
    </w:p>
    <w:p w14:paraId="6D0BC65F" w14:textId="3111530E" w:rsidR="00564293" w:rsidRPr="00564293" w:rsidRDefault="00564293" w:rsidP="00E05989">
      <w:pPr>
        <w:pStyle w:val="ListParagraph"/>
        <w:numPr>
          <w:ilvl w:val="0"/>
          <w:numId w:val="10"/>
        </w:numPr>
        <w:spacing w:before="240" w:line="276" w:lineRule="auto"/>
        <w:contextualSpacing/>
      </w:pPr>
      <w:r w:rsidRPr="00564293">
        <w:t>Lobster and Trochus Sector – hand collection</w:t>
      </w:r>
    </w:p>
    <w:bookmarkEnd w:id="4"/>
    <w:p w14:paraId="3BB1F463" w14:textId="6F9B859B" w:rsidR="00937DA0" w:rsidRPr="00433FCA" w:rsidRDefault="00937DA0" w:rsidP="00803D01">
      <w:pPr>
        <w:spacing w:line="276" w:lineRule="auto"/>
        <w:rPr>
          <w:rFonts w:cs="Arial"/>
          <w:b/>
        </w:rPr>
      </w:pPr>
      <w:r w:rsidRPr="00433FCA">
        <w:rPr>
          <w:rFonts w:cs="Arial"/>
          <w:b/>
        </w:rPr>
        <w:t>Fishery management arrangements</w:t>
      </w:r>
    </w:p>
    <w:p w14:paraId="140CC648" w14:textId="6C33E2A8" w:rsidR="00E86A2D" w:rsidRPr="00E86A2D" w:rsidRDefault="00E86A2D" w:rsidP="00433FCA">
      <w:pPr>
        <w:spacing w:line="276" w:lineRule="auto"/>
        <w:rPr>
          <w:rFonts w:cs="Arial"/>
          <w:iCs/>
          <w:noProof/>
        </w:rPr>
      </w:pPr>
      <w:r w:rsidRPr="00E86A2D">
        <w:rPr>
          <w:rFonts w:cs="Arial"/>
          <w:iCs/>
          <w:noProof/>
        </w:rPr>
        <w:t xml:space="preserve">The fishery is managed by the Australian Fisheries Management Authority (AFMA) under the </w:t>
      </w:r>
      <w:r w:rsidRPr="00CA3E43">
        <w:rPr>
          <w:rFonts w:cs="Arial"/>
          <w:i/>
          <w:noProof/>
        </w:rPr>
        <w:t>Fisheries Management Act 1991</w:t>
      </w:r>
      <w:r w:rsidRPr="00CA3E43">
        <w:rPr>
          <w:rFonts w:cs="Arial"/>
          <w:iCs/>
          <w:noProof/>
        </w:rPr>
        <w:t xml:space="preserve"> (CTH)</w:t>
      </w:r>
      <w:r w:rsidR="006C0FB0">
        <w:rPr>
          <w:rFonts w:cs="Arial"/>
          <w:iCs/>
          <w:noProof/>
        </w:rPr>
        <w:t xml:space="preserve"> and </w:t>
      </w:r>
      <w:r w:rsidR="00251039">
        <w:rPr>
          <w:rFonts w:cs="Arial"/>
          <w:iCs/>
          <w:noProof/>
        </w:rPr>
        <w:t>the</w:t>
      </w:r>
      <w:r w:rsidRPr="00CA3E43">
        <w:rPr>
          <w:rFonts w:cs="Arial"/>
          <w:iCs/>
          <w:noProof/>
        </w:rPr>
        <w:t xml:space="preserve"> Fisheries Management Regulations 2019</w:t>
      </w:r>
      <w:r w:rsidR="00251039">
        <w:rPr>
          <w:rFonts w:cs="Arial"/>
          <w:iCs/>
          <w:noProof/>
        </w:rPr>
        <w:t xml:space="preserve"> (CTH)</w:t>
      </w:r>
      <w:r w:rsidR="00B17B6F">
        <w:rPr>
          <w:rFonts w:cs="Arial"/>
          <w:iCs/>
          <w:noProof/>
        </w:rPr>
        <w:t>.</w:t>
      </w:r>
    </w:p>
    <w:p w14:paraId="5AFA040D" w14:textId="2D5E41BD" w:rsidR="00937DA0" w:rsidRPr="00433FCA" w:rsidRDefault="00937DA0" w:rsidP="00433FCA">
      <w:pPr>
        <w:spacing w:line="276" w:lineRule="auto"/>
        <w:rPr>
          <w:rFonts w:cs="Arial"/>
          <w:b/>
        </w:rPr>
      </w:pPr>
      <w:r w:rsidRPr="00433FCA">
        <w:rPr>
          <w:rFonts w:cs="Arial"/>
          <w:b/>
        </w:rPr>
        <w:t>Target stocks</w:t>
      </w:r>
    </w:p>
    <w:p w14:paraId="603C7E97" w14:textId="0D6337D7" w:rsidR="00803D01" w:rsidRPr="00803D01" w:rsidRDefault="00803D01" w:rsidP="00803D01">
      <w:pPr>
        <w:spacing w:line="276" w:lineRule="auto"/>
        <w:rPr>
          <w:rFonts w:cs="Arial"/>
          <w:iCs/>
          <w:noProof/>
        </w:rPr>
      </w:pPr>
      <w:r w:rsidRPr="00803D01">
        <w:rPr>
          <w:rFonts w:cs="Arial"/>
          <w:iCs/>
          <w:noProof/>
        </w:rPr>
        <w:t xml:space="preserve">A wide range of finfish species are permitted to be taken in the </w:t>
      </w:r>
      <w:r w:rsidR="001E4DB6">
        <w:rPr>
          <w:rFonts w:cs="Arial"/>
          <w:iCs/>
          <w:noProof/>
        </w:rPr>
        <w:t>fishery</w:t>
      </w:r>
      <w:r w:rsidRPr="00803D01">
        <w:rPr>
          <w:rFonts w:cs="Arial"/>
          <w:iCs/>
          <w:noProof/>
        </w:rPr>
        <w:t>, as well as sharks, lobsters, trochus and sea cucumbers. The main species currently or historically harvested in each sector are outlined below.</w:t>
      </w:r>
    </w:p>
    <w:p w14:paraId="0BD15DB2" w14:textId="77777777" w:rsidR="00803D01" w:rsidRPr="00803D01" w:rsidRDefault="00803D01" w:rsidP="001E4DB6">
      <w:pPr>
        <w:keepNext/>
        <w:spacing w:line="276" w:lineRule="auto"/>
        <w:rPr>
          <w:rFonts w:cs="Arial"/>
          <w:i/>
          <w:noProof/>
        </w:rPr>
      </w:pPr>
      <w:r w:rsidRPr="00803D01">
        <w:rPr>
          <w:rFonts w:cs="Arial"/>
          <w:i/>
          <w:noProof/>
        </w:rPr>
        <w:t>Aquarium Sector</w:t>
      </w:r>
    </w:p>
    <w:p w14:paraId="0D23D652" w14:textId="5076F2E4" w:rsidR="00803D01" w:rsidRPr="00803D01" w:rsidRDefault="00803D01" w:rsidP="00803D01">
      <w:pPr>
        <w:spacing w:line="276" w:lineRule="auto"/>
        <w:rPr>
          <w:rFonts w:cs="Arial"/>
          <w:iCs/>
          <w:noProof/>
        </w:rPr>
      </w:pPr>
      <w:r w:rsidRPr="00803D01">
        <w:rPr>
          <w:rFonts w:cs="Arial"/>
          <w:iCs/>
          <w:noProof/>
        </w:rPr>
        <w:t xml:space="preserve">The majority of the harvest consists of damselfish, butterflyfish, angelfish, wrasse, anemone fish, surgeonfish, blennies and gobies, with the species targeted varying over time in response to changing market demands. </w:t>
      </w:r>
      <w:r w:rsidR="00B96AFC" w:rsidRPr="00803D01">
        <w:rPr>
          <w:rFonts w:cs="Arial"/>
          <w:iCs/>
          <w:noProof/>
        </w:rPr>
        <w:t>Live rock (limestone encrusted with coralline algae and other encrusting species) may also be harvested.</w:t>
      </w:r>
    </w:p>
    <w:p w14:paraId="32E1CD8C" w14:textId="2D8AC010" w:rsidR="00803D01" w:rsidRPr="00803D01" w:rsidRDefault="00803D01" w:rsidP="00803D01">
      <w:pPr>
        <w:spacing w:line="276" w:lineRule="auto"/>
        <w:rPr>
          <w:rFonts w:cs="Arial"/>
          <w:iCs/>
          <w:noProof/>
        </w:rPr>
      </w:pPr>
      <w:r w:rsidRPr="00803D01">
        <w:rPr>
          <w:rFonts w:cs="Arial"/>
          <w:iCs/>
          <w:noProof/>
        </w:rPr>
        <w:t xml:space="preserve">While there are no formal stock assessments for the sector, research by the Australian Bureau of Agricultural and Resource Economics and Sciences </w:t>
      </w:r>
      <w:r w:rsidR="00562E3F">
        <w:rPr>
          <w:rFonts w:cs="Arial"/>
          <w:iCs/>
          <w:noProof/>
        </w:rPr>
        <w:t xml:space="preserve">(ABARES) </w:t>
      </w:r>
      <w:r w:rsidRPr="00803D01">
        <w:rPr>
          <w:rFonts w:cs="Arial"/>
          <w:iCs/>
          <w:noProof/>
        </w:rPr>
        <w:t>indicates that given low historical extraction rates, the sector is unlikely to be having an adverse impact on the stock</w:t>
      </w:r>
      <w:r w:rsidR="00B96AFC">
        <w:rPr>
          <w:rFonts w:cs="Arial"/>
          <w:iCs/>
          <w:noProof/>
        </w:rPr>
        <w:t xml:space="preserve"> </w:t>
      </w:r>
      <w:r w:rsidRPr="00803D01">
        <w:rPr>
          <w:rFonts w:cs="Arial"/>
          <w:iCs/>
          <w:noProof/>
        </w:rPr>
        <w:t>and not subject to overfishing.</w:t>
      </w:r>
    </w:p>
    <w:p w14:paraId="1B9751D2" w14:textId="2BC73B87" w:rsidR="00803D01" w:rsidRDefault="00803D01" w:rsidP="00803D01">
      <w:pPr>
        <w:spacing w:line="276" w:lineRule="auto"/>
        <w:rPr>
          <w:rFonts w:cs="Arial"/>
          <w:iCs/>
          <w:noProof/>
        </w:rPr>
      </w:pPr>
      <w:r w:rsidRPr="00803D01">
        <w:rPr>
          <w:rFonts w:cs="Arial"/>
          <w:iCs/>
          <w:noProof/>
        </w:rPr>
        <w:t>The Aquarium Sector</w:t>
      </w:r>
      <w:r w:rsidR="00CA3E43">
        <w:rPr>
          <w:rFonts w:cs="Arial"/>
          <w:iCs/>
          <w:noProof/>
        </w:rPr>
        <w:t xml:space="preserve"> also</w:t>
      </w:r>
      <w:r w:rsidRPr="00803D01">
        <w:rPr>
          <w:rFonts w:cs="Arial"/>
          <w:iCs/>
          <w:noProof/>
        </w:rPr>
        <w:t xml:space="preserve"> takes </w:t>
      </w:r>
      <w:bookmarkStart w:id="5" w:name="_Hlk59022711"/>
      <w:r w:rsidR="001E4DB6">
        <w:rPr>
          <w:rFonts w:cs="Arial"/>
          <w:iCs/>
          <w:noProof/>
        </w:rPr>
        <w:t>H</w:t>
      </w:r>
      <w:r w:rsidRPr="00803D01">
        <w:rPr>
          <w:rFonts w:cs="Arial"/>
          <w:iCs/>
          <w:noProof/>
        </w:rPr>
        <w:t>umphead Maori Wrasse</w:t>
      </w:r>
      <w:bookmarkEnd w:id="5"/>
      <w:r w:rsidR="00CA3E43">
        <w:rPr>
          <w:rFonts w:cs="Arial"/>
          <w:iCs/>
          <w:noProof/>
        </w:rPr>
        <w:t xml:space="preserve"> and</w:t>
      </w:r>
      <w:r w:rsidRPr="00803D01">
        <w:rPr>
          <w:rFonts w:cs="Arial"/>
          <w:iCs/>
          <w:noProof/>
        </w:rPr>
        <w:t xml:space="preserve"> </w:t>
      </w:r>
      <w:r w:rsidR="00CA3E43" w:rsidRPr="00530784">
        <w:t>corals in the Family Acroporidae</w:t>
      </w:r>
      <w:r w:rsidR="00CA3E43" w:rsidRPr="00803D01">
        <w:rPr>
          <w:rFonts w:cs="Arial"/>
          <w:iCs/>
          <w:noProof/>
        </w:rPr>
        <w:t xml:space="preserve"> </w:t>
      </w:r>
      <w:r w:rsidRPr="00803D01">
        <w:rPr>
          <w:rFonts w:cs="Arial"/>
          <w:iCs/>
          <w:noProof/>
        </w:rPr>
        <w:t xml:space="preserve">which </w:t>
      </w:r>
      <w:r w:rsidR="00CA3E43">
        <w:rPr>
          <w:rFonts w:cs="Arial"/>
          <w:iCs/>
          <w:noProof/>
        </w:rPr>
        <w:t>are species</w:t>
      </w:r>
      <w:r w:rsidRPr="00803D01">
        <w:rPr>
          <w:rFonts w:cs="Arial"/>
          <w:iCs/>
          <w:noProof/>
        </w:rPr>
        <w:t xml:space="preserve"> listed on </w:t>
      </w:r>
      <w:r w:rsidR="00CA3E43" w:rsidRPr="00803D01">
        <w:rPr>
          <w:rFonts w:cs="Arial"/>
          <w:iCs/>
          <w:noProof/>
        </w:rPr>
        <w:t xml:space="preserve">CITES </w:t>
      </w:r>
      <w:r w:rsidRPr="00803D01">
        <w:rPr>
          <w:rFonts w:cs="Arial"/>
          <w:iCs/>
          <w:noProof/>
        </w:rPr>
        <w:t xml:space="preserve">Appendix II (take of </w:t>
      </w:r>
      <w:r w:rsidR="001E4DB6">
        <w:rPr>
          <w:rFonts w:cs="Arial"/>
          <w:iCs/>
          <w:noProof/>
        </w:rPr>
        <w:t>these</w:t>
      </w:r>
      <w:r w:rsidRPr="00803D01">
        <w:rPr>
          <w:rFonts w:cs="Arial"/>
          <w:iCs/>
          <w:noProof/>
        </w:rPr>
        <w:t xml:space="preserve"> species is not permitted in the other sectors of the fishery). </w:t>
      </w:r>
    </w:p>
    <w:p w14:paraId="583FE602" w14:textId="77777777" w:rsidR="004263D9" w:rsidRPr="004263D9" w:rsidRDefault="004263D9" w:rsidP="00D4247E">
      <w:pPr>
        <w:spacing w:line="276" w:lineRule="auto"/>
        <w:rPr>
          <w:rFonts w:cs="Arial"/>
          <w:b/>
          <w:bCs/>
        </w:rPr>
      </w:pPr>
      <w:bookmarkStart w:id="6" w:name="_Hlk60844459"/>
      <w:r w:rsidRPr="004263D9">
        <w:rPr>
          <w:rFonts w:cs="Arial"/>
          <w:b/>
          <w:bCs/>
        </w:rPr>
        <w:t>Humphead Maori Wrasse</w:t>
      </w:r>
    </w:p>
    <w:bookmarkEnd w:id="6"/>
    <w:p w14:paraId="324AEA83" w14:textId="26B6023C" w:rsidR="00746F67" w:rsidRPr="00746F67" w:rsidRDefault="004263D9" w:rsidP="00746F67">
      <w:pPr>
        <w:spacing w:line="276" w:lineRule="auto"/>
        <w:rPr>
          <w:rFonts w:cs="Arial"/>
          <w:iCs/>
          <w:noProof/>
        </w:rPr>
      </w:pPr>
      <w:r w:rsidRPr="004263D9">
        <w:rPr>
          <w:rFonts w:cs="Arial"/>
          <w:iCs/>
          <w:noProof/>
        </w:rPr>
        <w:t xml:space="preserve">Advice from relevant experts (Prof. Howard Choat, 2020; IUCN Groupers and Wrasses Specialist Group, 2020) has been obtained in the process of the current assessment. This advice suggests that abundance of Humphead Maori Wrasse </w:t>
      </w:r>
      <w:r w:rsidR="007D6D05">
        <w:rPr>
          <w:rFonts w:cs="Arial"/>
          <w:iCs/>
          <w:noProof/>
        </w:rPr>
        <w:t>has seen a decline</w:t>
      </w:r>
      <w:r>
        <w:rPr>
          <w:rFonts w:cs="Arial"/>
        </w:rPr>
        <w:t xml:space="preserve"> in the </w:t>
      </w:r>
      <w:r w:rsidR="007D6D05">
        <w:rPr>
          <w:rFonts w:cs="Arial"/>
          <w:iCs/>
          <w:noProof/>
        </w:rPr>
        <w:t xml:space="preserve">outer </w:t>
      </w:r>
      <w:r w:rsidR="007D6D05" w:rsidRPr="007D6D05">
        <w:rPr>
          <w:rFonts w:cs="Arial"/>
          <w:iCs/>
          <w:noProof/>
        </w:rPr>
        <w:t>GBR</w:t>
      </w:r>
      <w:r w:rsidRPr="007D6D05">
        <w:rPr>
          <w:rFonts w:cs="Arial"/>
        </w:rPr>
        <w:t xml:space="preserve"> by </w:t>
      </w:r>
      <w:r w:rsidR="007D6D05">
        <w:rPr>
          <w:rFonts w:cs="Arial"/>
          <w:iCs/>
          <w:noProof/>
        </w:rPr>
        <w:t xml:space="preserve">around </w:t>
      </w:r>
      <w:r w:rsidRPr="007D6D05">
        <w:rPr>
          <w:rFonts w:cs="Arial"/>
        </w:rPr>
        <w:t>40 per cent</w:t>
      </w:r>
      <w:r w:rsidRPr="004263D9">
        <w:rPr>
          <w:rFonts w:cs="Arial"/>
          <w:iCs/>
          <w:noProof/>
        </w:rPr>
        <w:t xml:space="preserve">. Advice has also been received that commercial catches in </w:t>
      </w:r>
      <w:r w:rsidRPr="004263D9">
        <w:rPr>
          <w:rFonts w:cs="Arial"/>
          <w:iCs/>
          <w:noProof/>
        </w:rPr>
        <w:lastRenderedPageBreak/>
        <w:t xml:space="preserve">Northern Territory </w:t>
      </w:r>
      <w:r w:rsidRPr="00F76406">
        <w:rPr>
          <w:rFonts w:cs="Arial"/>
          <w:iCs/>
          <w:noProof/>
        </w:rPr>
        <w:t xml:space="preserve">fisheries have </w:t>
      </w:r>
      <w:r w:rsidR="00F76406" w:rsidRPr="00F76406">
        <w:rPr>
          <w:rFonts w:cs="Arial"/>
          <w:iCs/>
          <w:noProof/>
        </w:rPr>
        <w:t>taken</w:t>
      </w:r>
      <w:r w:rsidR="00F76406">
        <w:rPr>
          <w:rFonts w:cs="Arial"/>
          <w:iCs/>
          <w:noProof/>
        </w:rPr>
        <w:t xml:space="preserve"> place</w:t>
      </w:r>
      <w:r w:rsidRPr="004263D9">
        <w:rPr>
          <w:rFonts w:cs="Arial"/>
          <w:iCs/>
          <w:noProof/>
        </w:rPr>
        <w:t xml:space="preserve"> in recent years, though the exact amount of this catch and capacity to monitor and control these catches is still being investigated by the department</w:t>
      </w:r>
      <w:r w:rsidR="00746F67">
        <w:rPr>
          <w:rFonts w:cs="Arial"/>
          <w:iCs/>
          <w:noProof/>
        </w:rPr>
        <w:t xml:space="preserve">, </w:t>
      </w:r>
      <w:r w:rsidR="00746F67" w:rsidRPr="00746F67">
        <w:rPr>
          <w:rFonts w:cs="Arial"/>
          <w:iCs/>
          <w:noProof/>
        </w:rPr>
        <w:t xml:space="preserve">numbers seem very low with estimates from the relevant management agency in NT being at 7 </w:t>
      </w:r>
      <w:r w:rsidR="003D6F27" w:rsidRPr="003D6F27">
        <w:rPr>
          <w:rFonts w:cs="Arial"/>
          <w:iCs/>
          <w:noProof/>
        </w:rPr>
        <w:t>Humphead Maori Wrasse</w:t>
      </w:r>
      <w:r w:rsidR="00746F67" w:rsidRPr="00746F67">
        <w:rPr>
          <w:rFonts w:cs="Arial"/>
          <w:iCs/>
          <w:noProof/>
        </w:rPr>
        <w:t xml:space="preserve"> </w:t>
      </w:r>
      <w:r w:rsidR="003D6F27">
        <w:rPr>
          <w:rFonts w:cs="Arial"/>
          <w:iCs/>
          <w:noProof/>
        </w:rPr>
        <w:t xml:space="preserve">harvested </w:t>
      </w:r>
      <w:r w:rsidR="00746F67" w:rsidRPr="00746F67">
        <w:rPr>
          <w:rFonts w:cs="Arial"/>
          <w:iCs/>
          <w:noProof/>
        </w:rPr>
        <w:t xml:space="preserve">over the last 25 years. </w:t>
      </w:r>
      <w:r w:rsidR="00726A21">
        <w:rPr>
          <w:rFonts w:cs="Arial"/>
        </w:rPr>
        <w:t>The harvest in NT has been considered in the making of a non-detriment finding for this species to be exported from the Coral Sea Fishery.</w:t>
      </w:r>
    </w:p>
    <w:p w14:paraId="47D41D5E" w14:textId="2E88F6EA" w:rsidR="004263D9" w:rsidRDefault="00746F67" w:rsidP="00746F67">
      <w:pPr>
        <w:spacing w:line="276" w:lineRule="auto"/>
        <w:rPr>
          <w:rFonts w:cs="Arial"/>
          <w:iCs/>
          <w:noProof/>
        </w:rPr>
      </w:pPr>
      <w:r w:rsidRPr="00746F67">
        <w:rPr>
          <w:rFonts w:cs="Arial"/>
          <w:iCs/>
          <w:noProof/>
        </w:rPr>
        <w:t>The area available for fishing in the Coral Sea Fishery has been significantly reduced since the implementation of the Coral Sea Marine Park in 2018, however the reefs normally accessed by operators harvesting this fish remain open to fishing so this reduction is unlikely to have affected the harvest of this species.</w:t>
      </w:r>
    </w:p>
    <w:p w14:paraId="027C1308" w14:textId="15643327" w:rsidR="005C5F53" w:rsidRPr="001E6DC7" w:rsidRDefault="005C5F53" w:rsidP="005C5F53">
      <w:pPr>
        <w:spacing w:before="0" w:after="200" w:line="276" w:lineRule="auto"/>
      </w:pPr>
      <w:r w:rsidRPr="004263D9">
        <w:rPr>
          <w:rFonts w:cs="Arial"/>
        </w:rPr>
        <w:t>Humphead Maori Wrasse has been subject to relatively low levels of fishing pressure in Australian waters, with</w:t>
      </w:r>
      <w:r w:rsidR="00F76406">
        <w:rPr>
          <w:rFonts w:cs="Arial"/>
        </w:rPr>
        <w:t xml:space="preserve"> an average of 7.5 fish being </w:t>
      </w:r>
      <w:r w:rsidRPr="004263D9">
        <w:rPr>
          <w:rFonts w:cs="Arial"/>
        </w:rPr>
        <w:t>caught each year in the Coral Sea Fishery in recent years.</w:t>
      </w:r>
      <w:r>
        <w:rPr>
          <w:rFonts w:cs="Arial"/>
        </w:rPr>
        <w:t xml:space="preserve"> </w:t>
      </w:r>
      <w:r w:rsidRPr="004263D9">
        <w:rPr>
          <w:rFonts w:cs="Arial"/>
          <w:iCs/>
          <w:noProof/>
        </w:rPr>
        <w:t>In 2010 Australia’s CITES Scientific Authority determined that the take of up 50 Humphead Maori Wrasse per year by the Coral Sea Fishery was unlikely to be detrimental to the species’ survival in the wild.</w:t>
      </w:r>
      <w:r w:rsidRPr="001E6DC7">
        <w:t xml:space="preserve"> </w:t>
      </w:r>
      <w:bookmarkStart w:id="7" w:name="_Hlk60826099"/>
      <w:r w:rsidRPr="001E6DC7">
        <w:t>Advice from relevant expert (Prof. Howard Choat</w:t>
      </w:r>
      <w:r>
        <w:t xml:space="preserve">) advised that this take is sustainable. </w:t>
      </w:r>
      <w:r w:rsidRPr="001E6DC7">
        <w:rPr>
          <w:rFonts w:cs="Arial"/>
          <w:iCs/>
          <w:noProof/>
        </w:rPr>
        <w:t xml:space="preserve">Consistent with the trigger limits in the relevant Harvest Strategy, no more than 10 individuals can be caught without assessment of the catch. This </w:t>
      </w:r>
      <w:r w:rsidR="003D6F27">
        <w:rPr>
          <w:rFonts w:cs="Arial"/>
          <w:iCs/>
          <w:noProof/>
        </w:rPr>
        <w:t xml:space="preserve">catch assessment </w:t>
      </w:r>
      <w:r w:rsidRPr="001E6DC7">
        <w:rPr>
          <w:rFonts w:cs="Arial"/>
          <w:iCs/>
          <w:noProof/>
        </w:rPr>
        <w:t>must be done in consultation with the CITES Scientific Authority</w:t>
      </w:r>
      <w:r>
        <w:rPr>
          <w:rFonts w:cs="Arial"/>
          <w:iCs/>
          <w:noProof/>
        </w:rPr>
        <w:t xml:space="preserve">, and has been </w:t>
      </w:r>
      <w:r w:rsidR="00F76406">
        <w:rPr>
          <w:rFonts w:cs="Arial"/>
          <w:iCs/>
          <w:noProof/>
        </w:rPr>
        <w:t>conditioned in this approval (refer to Section 2)</w:t>
      </w:r>
      <w:r>
        <w:rPr>
          <w:rFonts w:cs="Arial"/>
          <w:iCs/>
          <w:noProof/>
        </w:rPr>
        <w:t>.</w:t>
      </w:r>
    </w:p>
    <w:bookmarkEnd w:id="7"/>
    <w:p w14:paraId="24E027EC" w14:textId="77777777" w:rsidR="00D4247E" w:rsidRPr="00D4247E" w:rsidRDefault="00D4247E" w:rsidP="00ED0AD1">
      <w:pPr>
        <w:spacing w:line="276" w:lineRule="auto"/>
        <w:rPr>
          <w:rFonts w:cs="Arial"/>
          <w:b/>
          <w:bCs/>
        </w:rPr>
      </w:pPr>
      <w:r w:rsidRPr="00D4247E">
        <w:rPr>
          <w:rFonts w:cs="Arial"/>
          <w:b/>
          <w:bCs/>
        </w:rPr>
        <w:t>Corals in the Family Acroporidae</w:t>
      </w:r>
    </w:p>
    <w:p w14:paraId="6B28545A" w14:textId="10D18300" w:rsidR="001E5C8E" w:rsidRPr="001E5C8E" w:rsidRDefault="001E5C8E" w:rsidP="001E5C8E">
      <w:pPr>
        <w:spacing w:line="276" w:lineRule="auto"/>
        <w:rPr>
          <w:rFonts w:cs="Arial"/>
          <w:iCs/>
          <w:noProof/>
        </w:rPr>
      </w:pPr>
      <w:r w:rsidRPr="001E5C8E">
        <w:rPr>
          <w:rFonts w:cs="Arial"/>
          <w:iCs/>
          <w:noProof/>
        </w:rPr>
        <w:t xml:space="preserve">Corals belonging to the Family Acroporidae are generally abundant and likely to be resilient to fisheries exploitation given their rapid growth, high rates of recruitment and naturally high levels of population turnover. </w:t>
      </w:r>
    </w:p>
    <w:p w14:paraId="0538FEA7" w14:textId="1CF3FF41" w:rsidR="001E5C8E" w:rsidRPr="001E5C8E" w:rsidRDefault="001E5C8E" w:rsidP="001E5C8E">
      <w:pPr>
        <w:spacing w:line="276" w:lineRule="auto"/>
        <w:rPr>
          <w:rFonts w:cs="Arial"/>
          <w:iCs/>
          <w:noProof/>
        </w:rPr>
      </w:pPr>
      <w:r w:rsidRPr="001E5C8E">
        <w:rPr>
          <w:rFonts w:cs="Arial"/>
          <w:iCs/>
          <w:noProof/>
        </w:rPr>
        <w:t>Limited harvest across the broad area of the Coral Sea is expected to have a negligible impact on the survival of these species in the wild. However, if fisheries activity is focussed on specific locations and/ or certain species, then it may be prudent to undertake more detailed and specific stock assessments to better determine the impacts of the fishery and guide sustainable fishery limits.</w:t>
      </w:r>
    </w:p>
    <w:p w14:paraId="768E0D2E" w14:textId="2338BD44" w:rsidR="001E5C8E" w:rsidRDefault="001E5C8E" w:rsidP="001E5C8E">
      <w:pPr>
        <w:spacing w:line="276" w:lineRule="auto"/>
        <w:rPr>
          <w:rFonts w:cs="Arial"/>
          <w:iCs/>
          <w:noProof/>
        </w:rPr>
      </w:pPr>
      <w:r w:rsidRPr="001E5C8E">
        <w:rPr>
          <w:rFonts w:cs="Arial"/>
          <w:iCs/>
          <w:noProof/>
        </w:rPr>
        <w:t xml:space="preserve">There are also significant climatic threats to coral assemblages which must be considered and monitored to ensure that harvest and management does not risk the survival of corals belonging to the Family Acroporidae in the wild. </w:t>
      </w:r>
    </w:p>
    <w:p w14:paraId="4420D015" w14:textId="77777777" w:rsidR="00394562" w:rsidRPr="00394562" w:rsidRDefault="00394562" w:rsidP="00394562">
      <w:pPr>
        <w:spacing w:line="276" w:lineRule="auto"/>
        <w:rPr>
          <w:rFonts w:cs="Arial"/>
          <w:iCs/>
          <w:noProof/>
        </w:rPr>
      </w:pPr>
      <w:r w:rsidRPr="00394562">
        <w:rPr>
          <w:rFonts w:cs="Arial"/>
          <w:iCs/>
          <w:noProof/>
        </w:rPr>
        <w:t xml:space="preserve">Conditions on the wildlife trade approval, have been recommended to manage this risk. These conditions include annual catch limits and species-specific reporting to the department. </w:t>
      </w:r>
    </w:p>
    <w:p w14:paraId="172AB697" w14:textId="43EF36D5" w:rsidR="00803D01" w:rsidRPr="00B957B0" w:rsidRDefault="00803D01" w:rsidP="001E5C8E">
      <w:pPr>
        <w:spacing w:line="276" w:lineRule="auto"/>
        <w:rPr>
          <w:rFonts w:cs="Arial"/>
          <w:i/>
          <w:iCs/>
        </w:rPr>
      </w:pPr>
      <w:r w:rsidRPr="00B957B0">
        <w:rPr>
          <w:rFonts w:cs="Arial"/>
          <w:i/>
          <w:iCs/>
        </w:rPr>
        <w:t>Sea Cucumber Sector</w:t>
      </w:r>
    </w:p>
    <w:p w14:paraId="5620B793" w14:textId="2E39D3DA" w:rsidR="00803D01" w:rsidRPr="00803D01" w:rsidRDefault="00803D01" w:rsidP="00803D01">
      <w:pPr>
        <w:spacing w:line="276" w:lineRule="auto"/>
        <w:rPr>
          <w:rFonts w:cs="Arial"/>
          <w:iCs/>
          <w:noProof/>
        </w:rPr>
      </w:pPr>
      <w:r w:rsidRPr="00803D01">
        <w:rPr>
          <w:rFonts w:cs="Arial"/>
          <w:iCs/>
          <w:noProof/>
        </w:rPr>
        <w:t xml:space="preserve">The main species harvested </w:t>
      </w:r>
      <w:r w:rsidR="00F919A1">
        <w:rPr>
          <w:rFonts w:cs="Arial"/>
          <w:iCs/>
          <w:noProof/>
        </w:rPr>
        <w:t>are</w:t>
      </w:r>
      <w:r w:rsidR="0084025D">
        <w:rPr>
          <w:rFonts w:cs="Arial"/>
          <w:iCs/>
          <w:noProof/>
        </w:rPr>
        <w:t xml:space="preserve"> W</w:t>
      </w:r>
      <w:r w:rsidRPr="00803D01">
        <w:rPr>
          <w:rFonts w:cs="Arial"/>
          <w:iCs/>
          <w:noProof/>
        </w:rPr>
        <w:t xml:space="preserve">hite </w:t>
      </w:r>
      <w:r w:rsidR="0084025D">
        <w:rPr>
          <w:rFonts w:cs="Arial"/>
          <w:iCs/>
          <w:noProof/>
        </w:rPr>
        <w:t>T</w:t>
      </w:r>
      <w:r w:rsidRPr="00803D01">
        <w:rPr>
          <w:rFonts w:cs="Arial"/>
          <w:iCs/>
          <w:noProof/>
        </w:rPr>
        <w:t>eatfish (</w:t>
      </w:r>
      <w:r w:rsidRPr="00E913FF">
        <w:rPr>
          <w:rFonts w:cs="Arial"/>
          <w:i/>
          <w:noProof/>
        </w:rPr>
        <w:t>Holothuria fuscogilva</w:t>
      </w:r>
      <w:r w:rsidRPr="00803D01">
        <w:rPr>
          <w:rFonts w:cs="Arial"/>
          <w:iCs/>
          <w:noProof/>
        </w:rPr>
        <w:t>)</w:t>
      </w:r>
      <w:r w:rsidR="0084025D">
        <w:rPr>
          <w:rFonts w:cs="Arial"/>
          <w:iCs/>
          <w:noProof/>
        </w:rPr>
        <w:t>, B</w:t>
      </w:r>
      <w:r w:rsidRPr="00803D01">
        <w:rPr>
          <w:rFonts w:cs="Arial"/>
          <w:iCs/>
          <w:noProof/>
        </w:rPr>
        <w:t xml:space="preserve">lack </w:t>
      </w:r>
      <w:r w:rsidR="0084025D">
        <w:rPr>
          <w:rFonts w:cs="Arial"/>
          <w:iCs/>
          <w:noProof/>
        </w:rPr>
        <w:t>T</w:t>
      </w:r>
      <w:r w:rsidRPr="00803D01">
        <w:rPr>
          <w:rFonts w:cs="Arial"/>
          <w:iCs/>
          <w:noProof/>
        </w:rPr>
        <w:t>eatfish (</w:t>
      </w:r>
      <w:r w:rsidRPr="00E913FF">
        <w:rPr>
          <w:rFonts w:cs="Arial"/>
          <w:i/>
          <w:noProof/>
        </w:rPr>
        <w:t>Holothuria whitmaei</w:t>
      </w:r>
      <w:r w:rsidRPr="00803D01">
        <w:rPr>
          <w:rFonts w:cs="Arial"/>
          <w:iCs/>
          <w:noProof/>
        </w:rPr>
        <w:t>)</w:t>
      </w:r>
      <w:r w:rsidR="0084025D">
        <w:rPr>
          <w:rFonts w:cs="Arial"/>
          <w:iCs/>
          <w:noProof/>
        </w:rPr>
        <w:t xml:space="preserve"> </w:t>
      </w:r>
      <w:r w:rsidR="00E913FF">
        <w:rPr>
          <w:rFonts w:cs="Arial"/>
          <w:iCs/>
          <w:noProof/>
        </w:rPr>
        <w:t>and</w:t>
      </w:r>
      <w:r w:rsidR="0084025D">
        <w:rPr>
          <w:rFonts w:cs="Arial"/>
          <w:iCs/>
          <w:noProof/>
        </w:rPr>
        <w:t xml:space="preserve"> P</w:t>
      </w:r>
      <w:r w:rsidRPr="00803D01">
        <w:rPr>
          <w:rFonts w:cs="Arial"/>
          <w:iCs/>
          <w:noProof/>
        </w:rPr>
        <w:t xml:space="preserve">rickly </w:t>
      </w:r>
      <w:r w:rsidR="0084025D">
        <w:rPr>
          <w:rFonts w:cs="Arial"/>
          <w:iCs/>
          <w:noProof/>
        </w:rPr>
        <w:t>R</w:t>
      </w:r>
      <w:r w:rsidRPr="00803D01">
        <w:rPr>
          <w:rFonts w:cs="Arial"/>
          <w:iCs/>
          <w:noProof/>
        </w:rPr>
        <w:t>edfish (</w:t>
      </w:r>
      <w:r w:rsidRPr="00E913FF">
        <w:rPr>
          <w:rFonts w:cs="Arial"/>
          <w:i/>
          <w:noProof/>
        </w:rPr>
        <w:t>Thelenota ananas</w:t>
      </w:r>
      <w:r w:rsidRPr="00803D01">
        <w:rPr>
          <w:rFonts w:cs="Arial"/>
          <w:iCs/>
          <w:noProof/>
        </w:rPr>
        <w:t>).</w:t>
      </w:r>
    </w:p>
    <w:p w14:paraId="402F5739" w14:textId="7312883F" w:rsidR="00803D01" w:rsidRDefault="00803D01" w:rsidP="00803D01">
      <w:pPr>
        <w:spacing w:line="276" w:lineRule="auto"/>
        <w:rPr>
          <w:rFonts w:cs="Arial"/>
          <w:iCs/>
          <w:noProof/>
        </w:rPr>
      </w:pPr>
      <w:r w:rsidRPr="00803D01">
        <w:rPr>
          <w:rFonts w:cs="Arial"/>
          <w:iCs/>
          <w:noProof/>
        </w:rPr>
        <w:t xml:space="preserve">The stock status of </w:t>
      </w:r>
      <w:r w:rsidR="001E4DB6">
        <w:rPr>
          <w:rFonts w:cs="Arial"/>
          <w:iCs/>
          <w:noProof/>
        </w:rPr>
        <w:t>W</w:t>
      </w:r>
      <w:r w:rsidRPr="00803D01">
        <w:rPr>
          <w:rFonts w:cs="Arial"/>
          <w:iCs/>
          <w:noProof/>
        </w:rPr>
        <w:t xml:space="preserve">hite </w:t>
      </w:r>
      <w:r w:rsidR="001E4DB6">
        <w:rPr>
          <w:rFonts w:cs="Arial"/>
          <w:iCs/>
          <w:noProof/>
        </w:rPr>
        <w:t>T</w:t>
      </w:r>
      <w:r w:rsidRPr="00803D01">
        <w:rPr>
          <w:rFonts w:cs="Arial"/>
          <w:iCs/>
          <w:noProof/>
        </w:rPr>
        <w:t xml:space="preserve">eatfish is considered uncertain, while </w:t>
      </w:r>
      <w:r w:rsidR="001E4DB6">
        <w:rPr>
          <w:rFonts w:cs="Arial"/>
          <w:iCs/>
          <w:noProof/>
        </w:rPr>
        <w:t>B</w:t>
      </w:r>
      <w:r w:rsidRPr="00803D01">
        <w:rPr>
          <w:rFonts w:cs="Arial"/>
          <w:iCs/>
          <w:noProof/>
        </w:rPr>
        <w:t xml:space="preserve">lack </w:t>
      </w:r>
      <w:r w:rsidR="001E4DB6">
        <w:rPr>
          <w:rFonts w:cs="Arial"/>
          <w:iCs/>
          <w:noProof/>
        </w:rPr>
        <w:t>T</w:t>
      </w:r>
      <w:r w:rsidRPr="00803D01">
        <w:rPr>
          <w:rFonts w:cs="Arial"/>
          <w:iCs/>
          <w:noProof/>
        </w:rPr>
        <w:t xml:space="preserve">eatfish and </w:t>
      </w:r>
      <w:r w:rsidR="001E4DB6">
        <w:rPr>
          <w:rFonts w:cs="Arial"/>
          <w:iCs/>
          <w:noProof/>
        </w:rPr>
        <w:t>P</w:t>
      </w:r>
      <w:r w:rsidRPr="00803D01">
        <w:rPr>
          <w:rFonts w:cs="Arial"/>
          <w:iCs/>
          <w:noProof/>
        </w:rPr>
        <w:t xml:space="preserve">rickly </w:t>
      </w:r>
      <w:r w:rsidR="001E4DB6">
        <w:rPr>
          <w:rFonts w:cs="Arial"/>
          <w:iCs/>
          <w:noProof/>
        </w:rPr>
        <w:t>R</w:t>
      </w:r>
      <w:r w:rsidRPr="00803D01">
        <w:rPr>
          <w:rFonts w:cs="Arial"/>
          <w:iCs/>
          <w:noProof/>
        </w:rPr>
        <w:t>edfish are considered not overfished and not subject to overfishing (</w:t>
      </w:r>
      <w:hyperlink r:id="rId12" w:history="1">
        <w:r w:rsidR="003F0464" w:rsidRPr="0073567C">
          <w:rPr>
            <w:rStyle w:val="Hyperlink"/>
            <w:rFonts w:cs="Arial"/>
          </w:rPr>
          <w:t>Emery et al. 2019</w:t>
        </w:r>
      </w:hyperlink>
      <w:r w:rsidRPr="00803D01">
        <w:rPr>
          <w:rFonts w:cs="Arial"/>
          <w:iCs/>
          <w:noProof/>
        </w:rPr>
        <w:t>).</w:t>
      </w:r>
      <w:r w:rsidR="009F4C6F" w:rsidRPr="009F4C6F">
        <w:t xml:space="preserve"> </w:t>
      </w:r>
      <w:r w:rsidR="009F4C6F" w:rsidRPr="009F4C6F">
        <w:rPr>
          <w:rFonts w:cs="Arial"/>
          <w:iCs/>
          <w:noProof/>
        </w:rPr>
        <w:t xml:space="preserve">The introduction of the Coral Sea Marine Park in 2018 increased the area closed to fishing, including at least one reef where historically a large proportion of the catch of </w:t>
      </w:r>
      <w:r w:rsidR="0063745F">
        <w:rPr>
          <w:rFonts w:cs="Arial"/>
          <w:iCs/>
          <w:noProof/>
        </w:rPr>
        <w:t>B</w:t>
      </w:r>
      <w:r w:rsidR="009F4C6F" w:rsidRPr="009F4C6F">
        <w:rPr>
          <w:rFonts w:cs="Arial"/>
          <w:iCs/>
          <w:noProof/>
        </w:rPr>
        <w:t xml:space="preserve">lack and </w:t>
      </w:r>
      <w:r w:rsidR="0063745F">
        <w:rPr>
          <w:rFonts w:cs="Arial"/>
          <w:iCs/>
          <w:noProof/>
        </w:rPr>
        <w:t>W</w:t>
      </w:r>
      <w:r w:rsidR="009F4C6F" w:rsidRPr="009F4C6F">
        <w:rPr>
          <w:rFonts w:cs="Arial"/>
          <w:iCs/>
          <w:noProof/>
        </w:rPr>
        <w:t>hite teatfish came from.</w:t>
      </w:r>
    </w:p>
    <w:p w14:paraId="50729613" w14:textId="77777777" w:rsidR="0083303D" w:rsidRPr="0083303D" w:rsidRDefault="0083303D" w:rsidP="0083303D">
      <w:pPr>
        <w:spacing w:line="276" w:lineRule="auto"/>
        <w:rPr>
          <w:rFonts w:cs="Arial"/>
          <w:b/>
          <w:bCs/>
          <w:iCs/>
          <w:noProof/>
        </w:rPr>
      </w:pPr>
      <w:r w:rsidRPr="0083303D">
        <w:rPr>
          <w:rFonts w:cs="Arial"/>
          <w:b/>
          <w:bCs/>
          <w:iCs/>
          <w:noProof/>
        </w:rPr>
        <w:t>Black Teatfish and White Teatfish</w:t>
      </w:r>
    </w:p>
    <w:p w14:paraId="2B3CE3B7" w14:textId="7CE19258" w:rsidR="002B0D77" w:rsidRPr="002B0D77" w:rsidRDefault="0083303D" w:rsidP="002B0D77">
      <w:pPr>
        <w:spacing w:line="276" w:lineRule="auto"/>
        <w:rPr>
          <w:rFonts w:cs="Arial"/>
          <w:iCs/>
          <w:noProof/>
        </w:rPr>
      </w:pPr>
      <w:r w:rsidRPr="0083303D">
        <w:rPr>
          <w:rFonts w:cs="Arial"/>
          <w:iCs/>
          <w:noProof/>
        </w:rPr>
        <w:t xml:space="preserve">The listing of Black Teatfish and White Teatfish under CITES Appendix II took effect on </w:t>
      </w:r>
      <w:r w:rsidRPr="0083303D">
        <w:rPr>
          <w:rFonts w:cs="Arial"/>
          <w:iCs/>
          <w:noProof/>
        </w:rPr>
        <w:br/>
        <w:t>28 August 2020.</w:t>
      </w:r>
      <w:r w:rsidR="002B0D77" w:rsidRPr="002B0D77">
        <w:t xml:space="preserve"> </w:t>
      </w:r>
      <w:r w:rsidR="002B0D77" w:rsidRPr="002B0D77">
        <w:rPr>
          <w:rFonts w:cs="Arial"/>
          <w:iCs/>
          <w:noProof/>
        </w:rPr>
        <w:t xml:space="preserve">The department received a submission for assessment of Black Teatfish and White Teatfish and </w:t>
      </w:r>
      <w:r w:rsidR="002B0D77">
        <w:rPr>
          <w:rFonts w:cs="Arial"/>
          <w:iCs/>
          <w:noProof/>
        </w:rPr>
        <w:t xml:space="preserve">information to support </w:t>
      </w:r>
      <w:r w:rsidR="002B0D77" w:rsidRPr="002B0D77">
        <w:rPr>
          <w:rFonts w:cs="Arial"/>
          <w:iCs/>
          <w:noProof/>
        </w:rPr>
        <w:t xml:space="preserve">a proposed non-detriment finding on behalf of </w:t>
      </w:r>
      <w:r w:rsidR="002B0D77" w:rsidRPr="002B0D77">
        <w:rPr>
          <w:rFonts w:cs="Arial"/>
          <w:iCs/>
          <w:noProof/>
        </w:rPr>
        <w:lastRenderedPageBreak/>
        <w:t xml:space="preserve">numerous Australian fisheries management agencies, including AFMA, in May 2020 from </w:t>
      </w:r>
      <w:r w:rsidR="002B0D77">
        <w:rPr>
          <w:rFonts w:cs="Arial"/>
          <w:iCs/>
          <w:noProof/>
        </w:rPr>
        <w:t>Dr</w:t>
      </w:r>
      <w:r w:rsidR="002B0D77" w:rsidRPr="002B0D77">
        <w:rPr>
          <w:rFonts w:cs="Arial"/>
          <w:iCs/>
          <w:noProof/>
        </w:rPr>
        <w:t xml:space="preserve"> Ian Knuckey.</w:t>
      </w:r>
    </w:p>
    <w:p w14:paraId="59F8B5AD" w14:textId="05EFBB38" w:rsidR="002B0D77" w:rsidRPr="002B0D77" w:rsidRDefault="002B0D77" w:rsidP="002B0D77">
      <w:pPr>
        <w:spacing w:line="276" w:lineRule="auto"/>
        <w:rPr>
          <w:rFonts w:cs="Arial"/>
          <w:iCs/>
          <w:noProof/>
        </w:rPr>
      </w:pPr>
      <w:r w:rsidRPr="002B0D77">
        <w:rPr>
          <w:rFonts w:cs="Arial"/>
          <w:iCs/>
          <w:noProof/>
        </w:rPr>
        <w:t>The department has not received sufficient information to support a non-detriment fishing to be made in relation to the harvesting of White Teatfish from the Coral Sea Fishery. AFMA has acknowledged that the department’s consideration of White Teatfish exports will need to proceed during 2021.</w:t>
      </w:r>
    </w:p>
    <w:p w14:paraId="777AD1A3" w14:textId="2EBCDCE6" w:rsidR="0083303D" w:rsidRDefault="002B0D77" w:rsidP="002B0D77">
      <w:pPr>
        <w:spacing w:line="276" w:lineRule="auto"/>
        <w:rPr>
          <w:rFonts w:cs="Arial"/>
          <w:iCs/>
          <w:noProof/>
        </w:rPr>
      </w:pPr>
      <w:r w:rsidRPr="002B0D77">
        <w:rPr>
          <w:rFonts w:cs="Arial"/>
          <w:iCs/>
          <w:noProof/>
        </w:rPr>
        <w:t xml:space="preserve">A total allowable take of 1 tonne </w:t>
      </w:r>
      <w:r>
        <w:rPr>
          <w:rFonts w:cs="Arial"/>
          <w:iCs/>
          <w:noProof/>
        </w:rPr>
        <w:t>has been</w:t>
      </w:r>
      <w:r w:rsidRPr="002B0D77">
        <w:rPr>
          <w:rFonts w:cs="Arial"/>
          <w:iCs/>
          <w:noProof/>
        </w:rPr>
        <w:t xml:space="preserve"> </w:t>
      </w:r>
      <w:r>
        <w:rPr>
          <w:rFonts w:cs="Arial"/>
          <w:iCs/>
          <w:noProof/>
        </w:rPr>
        <w:t>approved</w:t>
      </w:r>
      <w:r w:rsidRPr="002B0D77">
        <w:rPr>
          <w:rFonts w:cs="Arial"/>
          <w:iCs/>
          <w:noProof/>
        </w:rPr>
        <w:t xml:space="preserve"> for export of Black Teatfish from the fishery.</w:t>
      </w:r>
      <w:r w:rsidR="00D24E4C">
        <w:rPr>
          <w:rFonts w:cs="Arial"/>
          <w:iCs/>
          <w:noProof/>
        </w:rPr>
        <w:t xml:space="preserve"> </w:t>
      </w:r>
    </w:p>
    <w:p w14:paraId="7331F0DB" w14:textId="743C859F" w:rsidR="00803D01" w:rsidRPr="00803D01" w:rsidRDefault="00803D01" w:rsidP="00803D01">
      <w:pPr>
        <w:spacing w:line="276" w:lineRule="auto"/>
        <w:rPr>
          <w:rFonts w:cs="Arial"/>
          <w:i/>
          <w:noProof/>
        </w:rPr>
      </w:pPr>
      <w:r w:rsidRPr="00803D01">
        <w:rPr>
          <w:rFonts w:cs="Arial"/>
          <w:i/>
          <w:noProof/>
        </w:rPr>
        <w:t xml:space="preserve">Line Sector </w:t>
      </w:r>
      <w:r>
        <w:rPr>
          <w:rFonts w:cs="Arial"/>
          <w:i/>
          <w:noProof/>
        </w:rPr>
        <w:t xml:space="preserve">(previously Line, </w:t>
      </w:r>
      <w:r w:rsidRPr="00803D01">
        <w:rPr>
          <w:rFonts w:cs="Arial"/>
          <w:i/>
          <w:noProof/>
        </w:rPr>
        <w:t xml:space="preserve">Trap </w:t>
      </w:r>
      <w:r>
        <w:rPr>
          <w:rFonts w:cs="Arial"/>
          <w:i/>
          <w:noProof/>
        </w:rPr>
        <w:t xml:space="preserve">and Trawl </w:t>
      </w:r>
      <w:r w:rsidRPr="00803D01">
        <w:rPr>
          <w:rFonts w:cs="Arial"/>
          <w:i/>
          <w:noProof/>
        </w:rPr>
        <w:t>Sector</w:t>
      </w:r>
      <w:r>
        <w:rPr>
          <w:rFonts w:cs="Arial"/>
          <w:i/>
          <w:noProof/>
        </w:rPr>
        <w:t>)</w:t>
      </w:r>
    </w:p>
    <w:p w14:paraId="5DF208E1" w14:textId="53CF3232" w:rsidR="00803D01" w:rsidRDefault="00803D01" w:rsidP="00803D01">
      <w:pPr>
        <w:spacing w:line="276" w:lineRule="auto"/>
        <w:rPr>
          <w:rFonts w:cs="Arial"/>
          <w:iCs/>
          <w:noProof/>
        </w:rPr>
      </w:pPr>
      <w:r w:rsidRPr="00803D01">
        <w:rPr>
          <w:rFonts w:cs="Arial"/>
          <w:iCs/>
          <w:noProof/>
        </w:rPr>
        <w:t xml:space="preserve">The Line Sector have operated opportunistically taking a large range of fin fish and shark species. Crustaceans have also been targeted historically. Analysis by the </w:t>
      </w:r>
      <w:r w:rsidR="00562E3F">
        <w:rPr>
          <w:rFonts w:cs="Arial"/>
          <w:iCs/>
          <w:noProof/>
        </w:rPr>
        <w:t>ABARES</w:t>
      </w:r>
      <w:r w:rsidRPr="00803D01">
        <w:rPr>
          <w:rFonts w:cs="Arial"/>
          <w:iCs/>
          <w:noProof/>
        </w:rPr>
        <w:t xml:space="preserve"> classify these sectors as not subject to overfishing and uncertain with regard to biomass status.</w:t>
      </w:r>
    </w:p>
    <w:p w14:paraId="596D3C9C" w14:textId="066C5C68" w:rsidR="0002572F" w:rsidRPr="00803D01" w:rsidRDefault="0002572F" w:rsidP="0002572F">
      <w:pPr>
        <w:spacing w:before="0" w:after="200" w:line="276" w:lineRule="auto"/>
      </w:pPr>
      <w:r w:rsidRPr="0002572F">
        <w:t xml:space="preserve">In 2018 the </w:t>
      </w:r>
      <w:hyperlink r:id="rId13" w:history="1">
        <w:r w:rsidRPr="0002572F">
          <w:rPr>
            <w:rStyle w:val="Hyperlink"/>
          </w:rPr>
          <w:t>Coral Sea Marine Park</w:t>
        </w:r>
      </w:hyperlink>
      <w:r w:rsidRPr="0002572F">
        <w:t xml:space="preserve"> was introduced. This significantly reduced the area available to fish and correlated with a 47 per cent reduction in fishing effort in the Line Sector. In 2019 all trap and trawl fishing permits were removed from the fishery.</w:t>
      </w:r>
    </w:p>
    <w:p w14:paraId="294B7B61" w14:textId="77777777" w:rsidR="00803D01" w:rsidRPr="00803D01" w:rsidRDefault="00803D01" w:rsidP="00803D01">
      <w:pPr>
        <w:spacing w:line="276" w:lineRule="auto"/>
        <w:rPr>
          <w:rFonts w:cs="Arial"/>
          <w:i/>
          <w:noProof/>
        </w:rPr>
      </w:pPr>
      <w:r w:rsidRPr="00803D01">
        <w:rPr>
          <w:rFonts w:cs="Arial"/>
          <w:i/>
          <w:noProof/>
        </w:rPr>
        <w:t>Lobster and Trochus Sector</w:t>
      </w:r>
    </w:p>
    <w:p w14:paraId="5F31FC8E" w14:textId="1DB139B7" w:rsidR="0002572F" w:rsidRPr="0002572F" w:rsidRDefault="00803D01" w:rsidP="00803D01">
      <w:pPr>
        <w:spacing w:line="276" w:lineRule="auto"/>
        <w:rPr>
          <w:rFonts w:cs="Arial"/>
        </w:rPr>
      </w:pPr>
      <w:r w:rsidRPr="00803D01">
        <w:rPr>
          <w:rFonts w:cs="Arial"/>
          <w:iCs/>
          <w:noProof/>
        </w:rPr>
        <w:t xml:space="preserve">The </w:t>
      </w:r>
      <w:r w:rsidR="00562E3F">
        <w:rPr>
          <w:rFonts w:cs="Arial"/>
          <w:iCs/>
          <w:noProof/>
        </w:rPr>
        <w:t>T</w:t>
      </w:r>
      <w:r w:rsidRPr="00803D01">
        <w:rPr>
          <w:rFonts w:cs="Arial"/>
          <w:iCs/>
          <w:noProof/>
        </w:rPr>
        <w:t xml:space="preserve">ropical </w:t>
      </w:r>
      <w:r w:rsidR="00562E3F">
        <w:rPr>
          <w:rFonts w:cs="Arial"/>
          <w:iCs/>
          <w:noProof/>
        </w:rPr>
        <w:t>R</w:t>
      </w:r>
      <w:r w:rsidRPr="00803D01">
        <w:rPr>
          <w:rFonts w:cs="Arial"/>
          <w:iCs/>
          <w:noProof/>
        </w:rPr>
        <w:t xml:space="preserve">ock </w:t>
      </w:r>
      <w:r w:rsidR="00562E3F">
        <w:rPr>
          <w:rFonts w:cs="Arial"/>
          <w:iCs/>
          <w:noProof/>
        </w:rPr>
        <w:t>L</w:t>
      </w:r>
      <w:r w:rsidRPr="00803D01">
        <w:rPr>
          <w:rFonts w:cs="Arial"/>
          <w:iCs/>
          <w:noProof/>
        </w:rPr>
        <w:t>obster (</w:t>
      </w:r>
      <w:r w:rsidRPr="00AE3D35">
        <w:rPr>
          <w:rFonts w:cs="Arial"/>
          <w:i/>
        </w:rPr>
        <w:t>Panulirus ornatus</w:t>
      </w:r>
      <w:r w:rsidRPr="00803D01">
        <w:rPr>
          <w:rFonts w:cs="Arial"/>
          <w:iCs/>
          <w:noProof/>
        </w:rPr>
        <w:t xml:space="preserve">) has been the main lobster species targeted. The stock </w:t>
      </w:r>
      <w:r w:rsidR="00562E3F">
        <w:rPr>
          <w:rFonts w:cs="Arial"/>
          <w:iCs/>
          <w:noProof/>
        </w:rPr>
        <w:t>of this species</w:t>
      </w:r>
      <w:r w:rsidRPr="00803D01">
        <w:rPr>
          <w:rFonts w:cs="Arial"/>
          <w:iCs/>
          <w:noProof/>
        </w:rPr>
        <w:t xml:space="preserve"> is classified as not overfished and not subject to overfishing (</w:t>
      </w:r>
      <w:r w:rsidR="00F919A1" w:rsidRPr="00F919A1">
        <w:rPr>
          <w:rFonts w:cs="Arial"/>
          <w:iCs/>
          <w:noProof/>
        </w:rPr>
        <w:t xml:space="preserve">Emery et al. </w:t>
      </w:r>
      <w:r w:rsidR="009F4C6F" w:rsidRPr="009F4C6F">
        <w:rPr>
          <w:rFonts w:cs="Arial"/>
          <w:iCs/>
          <w:noProof/>
        </w:rPr>
        <w:t>2019</w:t>
      </w:r>
      <w:r w:rsidRPr="00803D01">
        <w:rPr>
          <w:rFonts w:cs="Arial"/>
          <w:iCs/>
          <w:noProof/>
        </w:rPr>
        <w:t>).</w:t>
      </w:r>
      <w:r w:rsidR="009F4C6F" w:rsidRPr="009F4C6F">
        <w:t xml:space="preserve"> </w:t>
      </w:r>
      <w:r w:rsidR="009F4C6F" w:rsidRPr="009F4C6F">
        <w:rPr>
          <w:rFonts w:cs="Arial"/>
          <w:iCs/>
          <w:noProof/>
        </w:rPr>
        <w:t xml:space="preserve">There has been no effort in the </w:t>
      </w:r>
      <w:r w:rsidR="00F919A1">
        <w:rPr>
          <w:rFonts w:cs="Arial"/>
          <w:iCs/>
          <w:noProof/>
        </w:rPr>
        <w:t>L</w:t>
      </w:r>
      <w:r w:rsidR="009F4C6F" w:rsidRPr="009F4C6F">
        <w:rPr>
          <w:rFonts w:cs="Arial"/>
          <w:iCs/>
          <w:noProof/>
        </w:rPr>
        <w:t xml:space="preserve">obster and </w:t>
      </w:r>
      <w:r w:rsidR="00F919A1">
        <w:rPr>
          <w:rFonts w:cs="Arial"/>
          <w:iCs/>
          <w:noProof/>
        </w:rPr>
        <w:t>T</w:t>
      </w:r>
      <w:r w:rsidR="009F4C6F" w:rsidRPr="009F4C6F">
        <w:rPr>
          <w:rFonts w:cs="Arial"/>
          <w:iCs/>
          <w:noProof/>
        </w:rPr>
        <w:t xml:space="preserve">rochus </w:t>
      </w:r>
      <w:r w:rsidR="00562E3F">
        <w:rPr>
          <w:rFonts w:cs="Arial"/>
          <w:iCs/>
          <w:noProof/>
        </w:rPr>
        <w:t>S</w:t>
      </w:r>
      <w:r w:rsidR="009F4C6F" w:rsidRPr="009F4C6F">
        <w:rPr>
          <w:rFonts w:cs="Arial"/>
          <w:iCs/>
          <w:noProof/>
        </w:rPr>
        <w:t>ector for the last three fishing seasons, 2017-18 to 2019-20</w:t>
      </w:r>
      <w:r w:rsidRPr="009F4C6F">
        <w:rPr>
          <w:rFonts w:cs="Arial"/>
        </w:rPr>
        <w:t>.</w:t>
      </w:r>
    </w:p>
    <w:p w14:paraId="23646AF5" w14:textId="05B278C7" w:rsidR="00937DA0" w:rsidRPr="00433FCA" w:rsidRDefault="00937DA0" w:rsidP="00803D01">
      <w:pPr>
        <w:spacing w:line="276" w:lineRule="auto"/>
        <w:rPr>
          <w:rFonts w:cs="Arial"/>
          <w:b/>
          <w:noProof/>
        </w:rPr>
      </w:pPr>
      <w:r w:rsidRPr="00433FCA">
        <w:rPr>
          <w:rFonts w:cs="Arial"/>
          <w:b/>
          <w:noProof/>
        </w:rPr>
        <w:t>Protected species and threatened ecological communities</w:t>
      </w:r>
    </w:p>
    <w:p w14:paraId="4116A077" w14:textId="77777777" w:rsidR="0027279A" w:rsidRPr="0083061C" w:rsidRDefault="0027279A" w:rsidP="0027279A">
      <w:pPr>
        <w:spacing w:before="0" w:line="276" w:lineRule="auto"/>
        <w:rPr>
          <w:rFonts w:cs="Arial"/>
          <w:b/>
          <w:noProof/>
        </w:rPr>
      </w:pPr>
      <w:r w:rsidRPr="0083061C">
        <w:rPr>
          <w:rFonts w:cs="Arial"/>
          <w:lang w:val="en-US"/>
        </w:rPr>
        <w:t xml:space="preserve">Under the proposed management arrangements, operators are required to take all reasonable </w:t>
      </w:r>
      <w:bookmarkStart w:id="8" w:name="_Hlk60835882"/>
      <w:r w:rsidRPr="0083061C">
        <w:rPr>
          <w:rFonts w:cs="Arial"/>
          <w:lang w:val="en-US"/>
        </w:rPr>
        <w:t xml:space="preserve">steps to avoid the killing or injuring of protected species </w:t>
      </w:r>
      <w:bookmarkEnd w:id="8"/>
      <w:r w:rsidRPr="0083061C">
        <w:rPr>
          <w:rFonts w:cs="Arial"/>
          <w:lang w:val="en-US"/>
        </w:rPr>
        <w:t>and the level of interaction under current fishing operations is negligible.</w:t>
      </w:r>
      <w:r w:rsidRPr="0083061C">
        <w:rPr>
          <w:rFonts w:cs="Arial"/>
          <w:iCs/>
          <w:noProof/>
        </w:rPr>
        <w:t xml:space="preserve"> The fishery continues to have a low impact</w:t>
      </w:r>
      <w:r>
        <w:rPr>
          <w:rFonts w:cs="Arial"/>
          <w:iCs/>
          <w:noProof/>
        </w:rPr>
        <w:t xml:space="preserve"> on</w:t>
      </w:r>
      <w:r w:rsidRPr="0083061C">
        <w:rPr>
          <w:rFonts w:cs="Arial"/>
          <w:iCs/>
          <w:noProof/>
        </w:rPr>
        <w:t xml:space="preserve">  threatened ecological communities and bycatch species.</w:t>
      </w:r>
    </w:p>
    <w:p w14:paraId="6281CCCD" w14:textId="77777777" w:rsidR="006F4AA1" w:rsidRPr="0083061C" w:rsidRDefault="006F4AA1" w:rsidP="006F4AA1">
      <w:pPr>
        <w:spacing w:before="0" w:line="276" w:lineRule="auto"/>
        <w:rPr>
          <w:rFonts w:cs="Arial"/>
          <w:b/>
        </w:rPr>
      </w:pPr>
      <w:r w:rsidRPr="0083061C">
        <w:rPr>
          <w:rFonts w:cs="Arial"/>
          <w:b/>
        </w:rPr>
        <w:t>Ecosystem impacts</w:t>
      </w:r>
    </w:p>
    <w:p w14:paraId="289AB1E9" w14:textId="4980D4CF" w:rsidR="006F4AA1" w:rsidRPr="0083061C" w:rsidRDefault="006F4AA1" w:rsidP="006F4AA1">
      <w:pPr>
        <w:spacing w:before="0" w:line="276" w:lineRule="auto"/>
        <w:rPr>
          <w:rFonts w:cs="Arial"/>
        </w:rPr>
      </w:pPr>
      <w:r w:rsidRPr="0083061C">
        <w:rPr>
          <w:rFonts w:cs="Arial"/>
          <w:noProof/>
        </w:rPr>
        <w:t>Taking into account existing management measures</w:t>
      </w:r>
      <w:r>
        <w:rPr>
          <w:rFonts w:cs="Arial"/>
          <w:noProof/>
        </w:rPr>
        <w:t>, fishing methods, and low effort in the fishery</w:t>
      </w:r>
      <w:r w:rsidRPr="0083061C">
        <w:rPr>
          <w:rFonts w:cs="Arial"/>
          <w:noProof/>
        </w:rPr>
        <w:t>, the management regime for the fishery</w:t>
      </w:r>
      <w:r w:rsidRPr="0083061C">
        <w:rPr>
          <w:rFonts w:cs="Arial"/>
        </w:rPr>
        <w:t xml:space="preserve"> </w:t>
      </w:r>
      <w:r w:rsidRPr="0083061C">
        <w:rPr>
          <w:rFonts w:cs="Arial"/>
          <w:noProof/>
        </w:rPr>
        <w:t xml:space="preserve">provides </w:t>
      </w:r>
      <w:r w:rsidRPr="0083061C">
        <w:rPr>
          <w:rFonts w:cs="Arial"/>
        </w:rPr>
        <w:t>for fishing operations to be managed to minimise its impact on the structure, productivity, function and biological diversity of the ecosystem.</w:t>
      </w:r>
    </w:p>
    <w:p w14:paraId="40195A4B" w14:textId="77777777" w:rsidR="00937DA0" w:rsidRPr="00433FCA" w:rsidRDefault="00937DA0" w:rsidP="00562E3F">
      <w:pPr>
        <w:keepNext/>
        <w:adjustRightInd w:val="0"/>
        <w:spacing w:line="276" w:lineRule="auto"/>
        <w:rPr>
          <w:rFonts w:cs="Arial"/>
          <w:b/>
        </w:rPr>
      </w:pPr>
      <w:r w:rsidRPr="00433FCA">
        <w:rPr>
          <w:rFonts w:cs="Arial"/>
          <w:b/>
        </w:rPr>
        <w:t>Conclusion</w:t>
      </w:r>
    </w:p>
    <w:p w14:paraId="7751110C" w14:textId="208E0EB9" w:rsidR="006F4AA1" w:rsidRPr="00525450" w:rsidRDefault="006F4AA1" w:rsidP="006F4AA1">
      <w:pPr>
        <w:tabs>
          <w:tab w:val="left" w:pos="360"/>
        </w:tabs>
        <w:spacing w:line="276" w:lineRule="auto"/>
        <w:rPr>
          <w:noProof/>
        </w:rPr>
      </w:pPr>
      <w:r>
        <w:rPr>
          <w:noProof/>
        </w:rPr>
        <w:t>T</w:t>
      </w:r>
      <w:r w:rsidRPr="007E7FE1">
        <w:rPr>
          <w:noProof/>
        </w:rPr>
        <w:t>he Department's assessment identified risks</w:t>
      </w:r>
      <w:r>
        <w:rPr>
          <w:noProof/>
        </w:rPr>
        <w:t xml:space="preserve"> in the fishe</w:t>
      </w:r>
      <w:r w:rsidR="00E223C5">
        <w:rPr>
          <w:noProof/>
        </w:rPr>
        <w:t>ry</w:t>
      </w:r>
      <w:r>
        <w:rPr>
          <w:noProof/>
        </w:rPr>
        <w:t xml:space="preserve"> that often relate to </w:t>
      </w:r>
      <w:r w:rsidRPr="007E7FE1">
        <w:rPr>
          <w:rFonts w:cs="Arial"/>
          <w:iCs/>
          <w:noProof/>
        </w:rPr>
        <w:t>the lack of information available</w:t>
      </w:r>
      <w:r>
        <w:rPr>
          <w:rFonts w:cs="Arial"/>
          <w:iCs/>
          <w:noProof/>
        </w:rPr>
        <w:t>. The Department has recommended conditions that will ensure a precautionary approach is taken to the management of these risks in the fisheries.</w:t>
      </w:r>
      <w:r w:rsidRPr="007E7FE1">
        <w:rPr>
          <w:rFonts w:cs="Arial"/>
          <w:noProof/>
        </w:rPr>
        <w:t xml:space="preserve"> </w:t>
      </w:r>
    </w:p>
    <w:p w14:paraId="7C07F776" w14:textId="10E03AE2" w:rsidR="006F4AA1" w:rsidRDefault="006F4AA1" w:rsidP="006F4AA1">
      <w:pPr>
        <w:adjustRightInd w:val="0"/>
        <w:spacing w:line="276" w:lineRule="auto"/>
        <w:rPr>
          <w:rFonts w:cs="Arial"/>
          <w:iCs/>
          <w:noProof/>
        </w:rPr>
      </w:pPr>
      <w:bookmarkStart w:id="9" w:name="_Hlk58223535"/>
      <w:r w:rsidRPr="00525450">
        <w:rPr>
          <w:rFonts w:cs="Arial"/>
          <w:iCs/>
          <w:noProof/>
        </w:rPr>
        <w:t xml:space="preserve">The Department recommends that the </w:t>
      </w:r>
      <w:r>
        <w:rPr>
          <w:rFonts w:cs="Arial"/>
          <w:iCs/>
          <w:noProof/>
        </w:rPr>
        <w:t>fisher</w:t>
      </w:r>
      <w:r w:rsidR="00E223C5">
        <w:rPr>
          <w:rFonts w:cs="Arial"/>
          <w:iCs/>
          <w:noProof/>
        </w:rPr>
        <w:t>y</w:t>
      </w:r>
      <w:r w:rsidRPr="00525450">
        <w:rPr>
          <w:rFonts w:cs="Arial"/>
          <w:iCs/>
          <w:noProof/>
        </w:rPr>
        <w:t xml:space="preserve"> be declared an approved </w:t>
      </w:r>
      <w:r>
        <w:rPr>
          <w:rFonts w:cs="Arial"/>
          <w:iCs/>
          <w:noProof/>
        </w:rPr>
        <w:t>WTO</w:t>
      </w:r>
      <w:r w:rsidRPr="00525450">
        <w:rPr>
          <w:rFonts w:cs="Arial"/>
          <w:iCs/>
          <w:noProof/>
        </w:rPr>
        <w:t xml:space="preserve"> for a period of three years until </w:t>
      </w:r>
      <w:r w:rsidR="00470783">
        <w:rPr>
          <w:rFonts w:cs="Arial"/>
          <w:iCs/>
          <w:noProof/>
        </w:rPr>
        <w:t xml:space="preserve">7 </w:t>
      </w:r>
      <w:r w:rsidR="004D39A9">
        <w:rPr>
          <w:rFonts w:cs="Arial"/>
          <w:iCs/>
          <w:noProof/>
        </w:rPr>
        <w:t>January 2024</w:t>
      </w:r>
      <w:r>
        <w:rPr>
          <w:rFonts w:cs="Arial"/>
          <w:iCs/>
          <w:noProof/>
        </w:rPr>
        <w:t xml:space="preserve"> subject to conditions and that the fisher</w:t>
      </w:r>
      <w:r w:rsidR="00E223C5">
        <w:rPr>
          <w:rFonts w:cs="Arial"/>
          <w:iCs/>
          <w:noProof/>
        </w:rPr>
        <w:t>y</w:t>
      </w:r>
      <w:r>
        <w:rPr>
          <w:rFonts w:cs="Arial"/>
          <w:iCs/>
          <w:noProof/>
        </w:rPr>
        <w:t xml:space="preserve"> be included on the List of Exempt Native Specimens (LENS) while a WTO approval is in place. The Department also recommends that the management arrangements for the fisher</w:t>
      </w:r>
      <w:r w:rsidR="00E223C5">
        <w:rPr>
          <w:rFonts w:cs="Arial"/>
          <w:iCs/>
          <w:noProof/>
        </w:rPr>
        <w:t>y</w:t>
      </w:r>
      <w:r>
        <w:rPr>
          <w:rFonts w:cs="Arial"/>
          <w:iCs/>
          <w:noProof/>
        </w:rPr>
        <w:t xml:space="preserve"> be accredited under Part 13 of the EPBC Act</w:t>
      </w:r>
      <w:r w:rsidRPr="00525450">
        <w:rPr>
          <w:rFonts w:cs="Arial"/>
          <w:iCs/>
          <w:noProof/>
        </w:rPr>
        <w:t xml:space="preserve">. Unless a specific timeframe is provided, each condition must be addressed within the period of the approved </w:t>
      </w:r>
      <w:r>
        <w:rPr>
          <w:rFonts w:cs="Arial"/>
          <w:iCs/>
          <w:noProof/>
        </w:rPr>
        <w:t>WTO</w:t>
      </w:r>
      <w:r w:rsidRPr="00525450">
        <w:rPr>
          <w:rFonts w:cs="Arial"/>
          <w:iCs/>
          <w:noProof/>
        </w:rPr>
        <w:t xml:space="preserve"> declaration for the fishery. </w:t>
      </w:r>
    </w:p>
    <w:bookmarkEnd w:id="9"/>
    <w:p w14:paraId="6F993316" w14:textId="77777777" w:rsidR="00F8472A" w:rsidRPr="00433FCA" w:rsidRDefault="00F8472A" w:rsidP="00433FCA">
      <w:pPr>
        <w:tabs>
          <w:tab w:val="left" w:pos="360"/>
        </w:tabs>
        <w:spacing w:line="276" w:lineRule="auto"/>
        <w:rPr>
          <w:rFonts w:cs="Arial"/>
        </w:rPr>
      </w:pPr>
    </w:p>
    <w:p w14:paraId="5B299803" w14:textId="77777777" w:rsidR="00937DA0" w:rsidRPr="00433FCA" w:rsidRDefault="00937DA0" w:rsidP="00433FCA">
      <w:pPr>
        <w:tabs>
          <w:tab w:val="left" w:pos="360"/>
        </w:tabs>
        <w:spacing w:line="276" w:lineRule="auto"/>
        <w:rPr>
          <w:rFonts w:cs="Arial"/>
        </w:rPr>
        <w:sectPr w:rsidR="00937DA0" w:rsidRPr="00433FCA" w:rsidSect="00BC53E0">
          <w:type w:val="continuous"/>
          <w:pgSz w:w="11906" w:h="16838"/>
          <w:pgMar w:top="1418" w:right="1276" w:bottom="567" w:left="1418" w:header="425" w:footer="425" w:gutter="0"/>
          <w:pgNumType w:start="1"/>
          <w:cols w:space="708"/>
          <w:titlePg/>
          <w:docGrid w:linePitch="360"/>
        </w:sectPr>
      </w:pPr>
    </w:p>
    <w:p w14:paraId="647FA7A4" w14:textId="37315087" w:rsidR="00885298" w:rsidRPr="00433FCA" w:rsidRDefault="00134108" w:rsidP="0080417B">
      <w:pPr>
        <w:pStyle w:val="Heading1"/>
        <w:rPr>
          <w:rFonts w:ascii="Arial" w:hAnsi="Arial"/>
          <w:u w:val="single"/>
        </w:rPr>
      </w:pPr>
      <w:bookmarkStart w:id="10" w:name="_Toc60751855"/>
      <w:bookmarkStart w:id="11" w:name="_Toc316301050"/>
      <w:r w:rsidRPr="00433FCA">
        <w:rPr>
          <w:rFonts w:ascii="Arial" w:hAnsi="Arial"/>
        </w:rPr>
        <w:lastRenderedPageBreak/>
        <w:t>Section</w:t>
      </w:r>
      <w:r w:rsidR="00885298" w:rsidRPr="00433FCA">
        <w:rPr>
          <w:rStyle w:val="Emphasis"/>
          <w:rFonts w:ascii="Arial" w:hAnsi="Arial"/>
          <w:i w:val="0"/>
          <w:iCs w:val="0"/>
        </w:rPr>
        <w:t xml:space="preserve"> </w:t>
      </w:r>
      <w:r w:rsidR="00BC5432" w:rsidRPr="00433FCA">
        <w:rPr>
          <w:rStyle w:val="Emphasis"/>
          <w:rFonts w:ascii="Arial" w:hAnsi="Arial"/>
          <w:i w:val="0"/>
          <w:iCs w:val="0"/>
        </w:rPr>
        <w:t>1</w:t>
      </w:r>
      <w:r w:rsidR="00885298" w:rsidRPr="00433FCA">
        <w:rPr>
          <w:rStyle w:val="Emphasis"/>
          <w:rFonts w:ascii="Arial" w:hAnsi="Arial"/>
          <w:i w:val="0"/>
          <w:iCs w:val="0"/>
        </w:rPr>
        <w:t xml:space="preserve">: </w:t>
      </w:r>
      <w:r w:rsidR="0080417B" w:rsidRPr="00433FCA">
        <w:rPr>
          <w:rStyle w:val="Emphasis"/>
          <w:rFonts w:ascii="Arial" w:hAnsi="Arial"/>
          <w:i w:val="0"/>
          <w:iCs w:val="0"/>
        </w:rPr>
        <w:t>A</w:t>
      </w:r>
      <w:r w:rsidRPr="00433FCA">
        <w:rPr>
          <w:rStyle w:val="Emphasis"/>
          <w:rFonts w:ascii="Arial" w:hAnsi="Arial"/>
          <w:i w:val="0"/>
          <w:iCs w:val="0"/>
        </w:rPr>
        <w:t>ssessment Summary</w:t>
      </w:r>
      <w:bookmarkEnd w:id="10"/>
      <w:r w:rsidRPr="00433FCA">
        <w:rPr>
          <w:rStyle w:val="Emphasis"/>
          <w:rFonts w:ascii="Arial" w:hAnsi="Arial"/>
          <w:i w:val="0"/>
          <w:iCs w:val="0"/>
        </w:rPr>
        <w:t xml:space="preserve"> </w:t>
      </w:r>
    </w:p>
    <w:p w14:paraId="048F6092" w14:textId="0D0CD270" w:rsidR="00AB194A" w:rsidRPr="00385E3C" w:rsidRDefault="00AB194A" w:rsidP="00FC2EBF">
      <w:pPr>
        <w:rPr>
          <w:i/>
          <w:iCs/>
        </w:rPr>
      </w:pPr>
    </w:p>
    <w:tbl>
      <w:tblPr>
        <w:tblStyle w:val="TableGrid"/>
        <w:tblW w:w="5321" w:type="pct"/>
        <w:tblInd w:w="-289" w:type="dxa"/>
        <w:tblLook w:val="04A0" w:firstRow="1" w:lastRow="0" w:firstColumn="1" w:lastColumn="0" w:noHBand="0" w:noVBand="1"/>
      </w:tblPr>
      <w:tblGrid>
        <w:gridCol w:w="3118"/>
        <w:gridCol w:w="1278"/>
        <w:gridCol w:w="1558"/>
        <w:gridCol w:w="1703"/>
        <w:gridCol w:w="8078"/>
      </w:tblGrid>
      <w:tr w:rsidR="00AB194A" w:rsidRPr="00433FCA" w14:paraId="5241E59E" w14:textId="77777777" w:rsidTr="00006B9A">
        <w:trPr>
          <w:cnfStyle w:val="100000000000" w:firstRow="1" w:lastRow="0" w:firstColumn="0" w:lastColumn="0" w:oddVBand="0" w:evenVBand="0" w:oddHBand="0" w:evenHBand="0" w:firstRowFirstColumn="0" w:firstRowLastColumn="0" w:lastRowFirstColumn="0" w:lastRowLastColumn="0"/>
        </w:trPr>
        <w:tc>
          <w:tcPr>
            <w:tcW w:w="991" w:type="pct"/>
            <w:vAlign w:val="center"/>
          </w:tcPr>
          <w:p w14:paraId="0B78829B" w14:textId="0ED9E9F2" w:rsidR="00AB194A" w:rsidRPr="003F7DB1" w:rsidRDefault="00B97B40" w:rsidP="00FC2EBF">
            <w:pPr>
              <w:spacing w:before="60" w:after="60" w:line="276" w:lineRule="auto"/>
              <w:contextualSpacing/>
              <w:jc w:val="center"/>
              <w:rPr>
                <w:rFonts w:cs="Arial"/>
                <w:b/>
              </w:rPr>
            </w:pPr>
            <w:r w:rsidRPr="003F7DB1">
              <w:rPr>
                <w:rFonts w:cs="Arial"/>
                <w:b/>
              </w:rPr>
              <w:t xml:space="preserve">Guidelines assessment </w:t>
            </w:r>
          </w:p>
        </w:tc>
        <w:tc>
          <w:tcPr>
            <w:tcW w:w="406" w:type="pct"/>
            <w:shd w:val="clear" w:color="auto" w:fill="92D050"/>
            <w:vAlign w:val="center"/>
          </w:tcPr>
          <w:p w14:paraId="29372550" w14:textId="77777777" w:rsidR="00AB194A" w:rsidRPr="003F7DB1" w:rsidRDefault="00AB194A" w:rsidP="00FC2EBF">
            <w:pPr>
              <w:spacing w:before="60" w:after="60" w:line="276" w:lineRule="auto"/>
              <w:contextualSpacing/>
              <w:jc w:val="center"/>
              <w:rPr>
                <w:rFonts w:cs="Arial"/>
                <w:b/>
              </w:rPr>
            </w:pPr>
            <w:r w:rsidRPr="003F7DB1">
              <w:rPr>
                <w:rFonts w:cs="Arial"/>
                <w:b/>
              </w:rPr>
              <w:t>Meets</w:t>
            </w:r>
          </w:p>
        </w:tc>
        <w:tc>
          <w:tcPr>
            <w:tcW w:w="495" w:type="pct"/>
            <w:tcBorders>
              <w:bottom w:val="single" w:sz="4" w:space="0" w:color="auto"/>
            </w:tcBorders>
            <w:shd w:val="clear" w:color="auto" w:fill="FFC000"/>
            <w:vAlign w:val="center"/>
          </w:tcPr>
          <w:p w14:paraId="439F3FF6" w14:textId="77777777" w:rsidR="00AB194A" w:rsidRPr="003F7DB1" w:rsidRDefault="00AB194A" w:rsidP="00FC2EBF">
            <w:pPr>
              <w:spacing w:before="60" w:after="60" w:line="276" w:lineRule="auto"/>
              <w:contextualSpacing/>
              <w:jc w:val="center"/>
              <w:rPr>
                <w:rFonts w:cs="Arial"/>
                <w:b/>
              </w:rPr>
            </w:pPr>
            <w:r w:rsidRPr="003F7DB1">
              <w:rPr>
                <w:rFonts w:cs="Arial"/>
                <w:b/>
              </w:rPr>
              <w:t>Partially meets</w:t>
            </w:r>
          </w:p>
        </w:tc>
        <w:tc>
          <w:tcPr>
            <w:tcW w:w="541" w:type="pct"/>
            <w:tcBorders>
              <w:bottom w:val="single" w:sz="4" w:space="0" w:color="auto"/>
            </w:tcBorders>
            <w:shd w:val="clear" w:color="auto" w:fill="FF0000"/>
            <w:vAlign w:val="center"/>
          </w:tcPr>
          <w:p w14:paraId="4F65884C" w14:textId="77777777" w:rsidR="00AB194A" w:rsidRPr="003F7DB1" w:rsidRDefault="00AB194A" w:rsidP="00FC2EBF">
            <w:pPr>
              <w:spacing w:before="60" w:after="60" w:line="276" w:lineRule="auto"/>
              <w:contextualSpacing/>
              <w:jc w:val="center"/>
              <w:rPr>
                <w:rFonts w:cs="Arial"/>
                <w:b/>
              </w:rPr>
            </w:pPr>
            <w:r w:rsidRPr="003F7DB1">
              <w:rPr>
                <w:rFonts w:cs="Arial"/>
                <w:b/>
              </w:rPr>
              <w:t>Does not meet</w:t>
            </w:r>
          </w:p>
        </w:tc>
        <w:tc>
          <w:tcPr>
            <w:tcW w:w="2567" w:type="pct"/>
            <w:vAlign w:val="center"/>
          </w:tcPr>
          <w:p w14:paraId="052AB3D7" w14:textId="77777777" w:rsidR="00AB194A" w:rsidRPr="003F7DB1" w:rsidRDefault="00AB194A" w:rsidP="00FC2EBF">
            <w:pPr>
              <w:spacing w:before="60" w:after="60" w:line="276" w:lineRule="auto"/>
              <w:contextualSpacing/>
              <w:jc w:val="center"/>
              <w:rPr>
                <w:rFonts w:cs="Arial"/>
                <w:b/>
              </w:rPr>
            </w:pPr>
            <w:r w:rsidRPr="003F7DB1">
              <w:rPr>
                <w:rFonts w:cs="Arial"/>
                <w:b/>
              </w:rPr>
              <w:t>Details</w:t>
            </w:r>
          </w:p>
        </w:tc>
      </w:tr>
      <w:tr w:rsidR="003F7DB1" w:rsidRPr="00433FCA" w14:paraId="1B656C43" w14:textId="77777777" w:rsidTr="00006B9A">
        <w:trPr>
          <w:cnfStyle w:val="000000100000" w:firstRow="0" w:lastRow="0" w:firstColumn="0" w:lastColumn="0" w:oddVBand="0" w:evenVBand="0" w:oddHBand="1" w:evenHBand="0" w:firstRowFirstColumn="0" w:firstRowLastColumn="0" w:lastRowFirstColumn="0" w:lastRowLastColumn="0"/>
        </w:trPr>
        <w:tc>
          <w:tcPr>
            <w:tcW w:w="991" w:type="pct"/>
          </w:tcPr>
          <w:p w14:paraId="29382D6F" w14:textId="77777777" w:rsidR="003F7DB1" w:rsidRPr="003F7DB1" w:rsidRDefault="003F7DB1" w:rsidP="003F7DB1">
            <w:pPr>
              <w:spacing w:before="60" w:after="60" w:line="276" w:lineRule="auto"/>
              <w:contextualSpacing/>
              <w:rPr>
                <w:rFonts w:cs="Arial"/>
              </w:rPr>
            </w:pPr>
            <w:r w:rsidRPr="003F7DB1">
              <w:rPr>
                <w:rFonts w:cs="Arial"/>
              </w:rPr>
              <w:t>Management regime</w:t>
            </w:r>
          </w:p>
        </w:tc>
        <w:tc>
          <w:tcPr>
            <w:tcW w:w="406" w:type="pct"/>
            <w:shd w:val="clear" w:color="auto" w:fill="92D050"/>
          </w:tcPr>
          <w:p w14:paraId="6B33C294" w14:textId="5DC5B5BB" w:rsidR="003F7DB1" w:rsidRPr="003F7DB1" w:rsidRDefault="00006B9A" w:rsidP="003F7DB1">
            <w:pPr>
              <w:spacing w:before="60" w:after="60" w:line="276" w:lineRule="auto"/>
              <w:contextualSpacing/>
              <w:rPr>
                <w:rFonts w:cs="Arial"/>
              </w:rPr>
            </w:pPr>
            <w:r>
              <w:rPr>
                <w:rFonts w:cs="Arial"/>
              </w:rPr>
              <w:t xml:space="preserve">6 </w:t>
            </w:r>
            <w:r w:rsidR="003F7DB1" w:rsidRPr="003F7DB1">
              <w:rPr>
                <w:rFonts w:cs="Arial"/>
              </w:rPr>
              <w:t>of 9</w:t>
            </w:r>
          </w:p>
        </w:tc>
        <w:tc>
          <w:tcPr>
            <w:tcW w:w="495" w:type="pct"/>
            <w:tcBorders>
              <w:bottom w:val="single" w:sz="4" w:space="0" w:color="auto"/>
            </w:tcBorders>
            <w:shd w:val="clear" w:color="auto" w:fill="FFC000"/>
          </w:tcPr>
          <w:p w14:paraId="3BBC9E01" w14:textId="697D38E3" w:rsidR="003F7DB1" w:rsidRPr="003F7DB1" w:rsidRDefault="00006B9A" w:rsidP="003F7DB1">
            <w:pPr>
              <w:spacing w:before="60" w:after="60" w:line="276" w:lineRule="auto"/>
              <w:contextualSpacing/>
              <w:rPr>
                <w:rFonts w:cs="Arial"/>
              </w:rPr>
            </w:pPr>
            <w:r>
              <w:rPr>
                <w:rFonts w:cs="Arial"/>
              </w:rPr>
              <w:t>3 of 9</w:t>
            </w:r>
          </w:p>
        </w:tc>
        <w:tc>
          <w:tcPr>
            <w:tcW w:w="541" w:type="pct"/>
            <w:tcBorders>
              <w:bottom w:val="single" w:sz="4" w:space="0" w:color="auto"/>
            </w:tcBorders>
            <w:shd w:val="clear" w:color="auto" w:fill="auto"/>
          </w:tcPr>
          <w:p w14:paraId="4E06581E" w14:textId="77777777" w:rsidR="003F7DB1" w:rsidRPr="003F7DB1" w:rsidRDefault="003F7DB1" w:rsidP="003F7DB1">
            <w:pPr>
              <w:spacing w:before="60" w:after="60" w:line="276" w:lineRule="auto"/>
              <w:contextualSpacing/>
              <w:rPr>
                <w:rFonts w:cs="Arial"/>
              </w:rPr>
            </w:pPr>
          </w:p>
        </w:tc>
        <w:tc>
          <w:tcPr>
            <w:tcW w:w="2567" w:type="pct"/>
          </w:tcPr>
          <w:p w14:paraId="17FB798B" w14:textId="77777777" w:rsidR="003F7DB1" w:rsidRPr="0083061C" w:rsidRDefault="003F7DB1" w:rsidP="003F7DB1">
            <w:pPr>
              <w:spacing w:before="0" w:line="276" w:lineRule="auto"/>
              <w:contextualSpacing/>
              <w:rPr>
                <w:rFonts w:cs="Arial"/>
                <w:b/>
              </w:rPr>
            </w:pPr>
            <w:r w:rsidRPr="0083061C">
              <w:rPr>
                <w:rFonts w:cs="Arial"/>
                <w:b/>
              </w:rPr>
              <w:t>The management regime is effective.</w:t>
            </w:r>
          </w:p>
          <w:p w14:paraId="646F42E0" w14:textId="66162830" w:rsidR="003F7DB1" w:rsidRPr="003F7DB1" w:rsidRDefault="00AE22D9" w:rsidP="003232F0">
            <w:pPr>
              <w:spacing w:before="0" w:line="276" w:lineRule="auto"/>
              <w:contextualSpacing/>
              <w:rPr>
                <w:rFonts w:cs="Arial"/>
              </w:rPr>
            </w:pPr>
            <w:r>
              <w:rPr>
                <w:rFonts w:cs="Arial"/>
              </w:rPr>
              <w:t xml:space="preserve">A </w:t>
            </w:r>
            <w:r w:rsidR="003F7DB1" w:rsidRPr="003E46BF">
              <w:rPr>
                <w:rFonts w:cs="Arial"/>
              </w:rPr>
              <w:t xml:space="preserve">management strategy is </w:t>
            </w:r>
            <w:r>
              <w:rPr>
                <w:rFonts w:cs="Arial"/>
              </w:rPr>
              <w:t>in place</w:t>
            </w:r>
            <w:r w:rsidR="003F7DB1" w:rsidRPr="003E46BF">
              <w:rPr>
                <w:rFonts w:cs="Arial"/>
              </w:rPr>
              <w:t>,</w:t>
            </w:r>
            <w:r>
              <w:rPr>
                <w:rFonts w:cs="Arial"/>
              </w:rPr>
              <w:t xml:space="preserve"> it applies the </w:t>
            </w:r>
            <w:r w:rsidR="003F7DB1" w:rsidRPr="003E46BF">
              <w:rPr>
                <w:rFonts w:cs="Arial"/>
              </w:rPr>
              <w:t>precautionary</w:t>
            </w:r>
            <w:r>
              <w:rPr>
                <w:rFonts w:cs="Arial"/>
              </w:rPr>
              <w:t xml:space="preserve"> principle and in most cases </w:t>
            </w:r>
            <w:r w:rsidR="003F7DB1" w:rsidRPr="003E46BF">
              <w:rPr>
                <w:rFonts w:cs="Arial"/>
              </w:rPr>
              <w:t>effectively deals with uncertainty and risk.</w:t>
            </w:r>
            <w:r w:rsidR="003F7DB1">
              <w:rPr>
                <w:rFonts w:cs="Arial"/>
              </w:rPr>
              <w:t xml:space="preserve"> </w:t>
            </w:r>
            <w:r w:rsidR="003F7DB1" w:rsidRPr="0083061C">
              <w:rPr>
                <w:rFonts w:cs="Arial"/>
              </w:rPr>
              <w:t xml:space="preserve">The </w:t>
            </w:r>
            <w:r w:rsidR="003F7DB1">
              <w:rPr>
                <w:rFonts w:cs="Arial"/>
              </w:rPr>
              <w:t>Coral Sea</w:t>
            </w:r>
            <w:r w:rsidR="003F7DB1" w:rsidRPr="0083061C">
              <w:rPr>
                <w:rFonts w:cs="Arial"/>
              </w:rPr>
              <w:t xml:space="preserve"> Fishery (the fishery) is managed by the Australian Fisheries Management Authority (AFMA). The fishery operates under the </w:t>
            </w:r>
            <w:r w:rsidR="003232F0" w:rsidRPr="003232F0">
              <w:rPr>
                <w:rFonts w:cs="Arial"/>
                <w:i/>
                <w:iCs/>
              </w:rPr>
              <w:t>F</w:t>
            </w:r>
            <w:r w:rsidR="003F7DB1" w:rsidRPr="003232F0">
              <w:rPr>
                <w:rFonts w:cs="Arial"/>
                <w:i/>
                <w:iCs/>
              </w:rPr>
              <w:t xml:space="preserve">isheries </w:t>
            </w:r>
            <w:r w:rsidR="003232F0" w:rsidRPr="003232F0">
              <w:rPr>
                <w:rFonts w:cs="Arial"/>
                <w:i/>
                <w:iCs/>
              </w:rPr>
              <w:t>M</w:t>
            </w:r>
            <w:r w:rsidR="003F7DB1" w:rsidRPr="003232F0">
              <w:rPr>
                <w:rFonts w:cs="Arial"/>
                <w:i/>
                <w:iCs/>
              </w:rPr>
              <w:t>anagement Act 1991</w:t>
            </w:r>
            <w:r w:rsidR="003F7DB1" w:rsidRPr="0083061C">
              <w:rPr>
                <w:rFonts w:cs="Arial"/>
              </w:rPr>
              <w:t xml:space="preserve"> </w:t>
            </w:r>
            <w:r w:rsidR="003F7DB1">
              <w:rPr>
                <w:rFonts w:cs="Arial"/>
              </w:rPr>
              <w:t xml:space="preserve">and </w:t>
            </w:r>
            <w:r w:rsidR="003232F0">
              <w:rPr>
                <w:rFonts w:cs="Arial"/>
              </w:rPr>
              <w:t xml:space="preserve">Fisheries Management Regulations 2019. </w:t>
            </w:r>
          </w:p>
        </w:tc>
      </w:tr>
      <w:tr w:rsidR="003F7DB1" w:rsidRPr="00433FCA" w14:paraId="56282922" w14:textId="77777777" w:rsidTr="008A772C">
        <w:trPr>
          <w:cnfStyle w:val="000000010000" w:firstRow="0" w:lastRow="0" w:firstColumn="0" w:lastColumn="0" w:oddVBand="0" w:evenVBand="0" w:oddHBand="0" w:evenHBand="1" w:firstRowFirstColumn="0" w:firstRowLastColumn="0" w:lastRowFirstColumn="0" w:lastRowLastColumn="0"/>
        </w:trPr>
        <w:tc>
          <w:tcPr>
            <w:tcW w:w="991" w:type="pct"/>
          </w:tcPr>
          <w:p w14:paraId="22D639E3" w14:textId="77777777" w:rsidR="003F7DB1" w:rsidRPr="003F7DB1" w:rsidRDefault="003F7DB1" w:rsidP="003F7DB1">
            <w:pPr>
              <w:spacing w:before="60" w:after="60" w:line="276" w:lineRule="auto"/>
              <w:contextualSpacing/>
              <w:rPr>
                <w:rFonts w:cs="Arial"/>
              </w:rPr>
            </w:pPr>
            <w:r w:rsidRPr="003F7DB1">
              <w:rPr>
                <w:rFonts w:cs="Arial"/>
              </w:rPr>
              <w:t>Principle 1 (target stocks)</w:t>
            </w:r>
          </w:p>
          <w:p w14:paraId="1CF6F480" w14:textId="49D8BD3B" w:rsidR="003F7DB1" w:rsidRPr="003F7DB1" w:rsidRDefault="003F7DB1" w:rsidP="003F7DB1">
            <w:pPr>
              <w:spacing w:before="60" w:after="60" w:line="276" w:lineRule="auto"/>
              <w:contextualSpacing/>
              <w:rPr>
                <w:rFonts w:cs="Arial"/>
              </w:rPr>
            </w:pPr>
            <w:r w:rsidRPr="003F7DB1">
              <w:rPr>
                <w:rFonts w:cs="Arial"/>
              </w:rPr>
              <w:t>2 of 11 N/A</w:t>
            </w:r>
          </w:p>
        </w:tc>
        <w:tc>
          <w:tcPr>
            <w:tcW w:w="406" w:type="pct"/>
            <w:shd w:val="clear" w:color="auto" w:fill="92D050"/>
          </w:tcPr>
          <w:p w14:paraId="490E81C8" w14:textId="76313320" w:rsidR="003F7DB1" w:rsidRPr="003F7DB1" w:rsidRDefault="00006B9A" w:rsidP="003F7DB1">
            <w:pPr>
              <w:spacing w:before="60" w:after="60" w:line="276" w:lineRule="auto"/>
              <w:contextualSpacing/>
              <w:rPr>
                <w:rFonts w:cs="Arial"/>
              </w:rPr>
            </w:pPr>
            <w:r>
              <w:rPr>
                <w:rFonts w:cs="Arial"/>
              </w:rPr>
              <w:t>4</w:t>
            </w:r>
            <w:r w:rsidR="003F7DB1" w:rsidRPr="003F7DB1">
              <w:rPr>
                <w:rFonts w:cs="Arial"/>
              </w:rPr>
              <w:t xml:space="preserve"> of 11</w:t>
            </w:r>
          </w:p>
        </w:tc>
        <w:tc>
          <w:tcPr>
            <w:tcW w:w="495" w:type="pct"/>
            <w:tcBorders>
              <w:bottom w:val="single" w:sz="4" w:space="0" w:color="auto"/>
            </w:tcBorders>
            <w:shd w:val="clear" w:color="auto" w:fill="FFC000"/>
          </w:tcPr>
          <w:p w14:paraId="4C95A0BC" w14:textId="029BA7E2" w:rsidR="003F7DB1" w:rsidRPr="003F7DB1" w:rsidRDefault="00006B9A" w:rsidP="003F7DB1">
            <w:pPr>
              <w:spacing w:before="60" w:after="60" w:line="276" w:lineRule="auto"/>
              <w:contextualSpacing/>
              <w:rPr>
                <w:rFonts w:cs="Arial"/>
              </w:rPr>
            </w:pPr>
            <w:r>
              <w:rPr>
                <w:rFonts w:cs="Arial"/>
              </w:rPr>
              <w:t>5</w:t>
            </w:r>
            <w:r w:rsidR="003F7DB1" w:rsidRPr="003F7DB1">
              <w:rPr>
                <w:rFonts w:cs="Arial"/>
              </w:rPr>
              <w:t xml:space="preserve"> of 11</w:t>
            </w:r>
          </w:p>
        </w:tc>
        <w:tc>
          <w:tcPr>
            <w:tcW w:w="541" w:type="pct"/>
            <w:tcBorders>
              <w:bottom w:val="single" w:sz="4" w:space="0" w:color="auto"/>
            </w:tcBorders>
            <w:shd w:val="clear" w:color="auto" w:fill="auto"/>
          </w:tcPr>
          <w:p w14:paraId="2344264A" w14:textId="77777777" w:rsidR="003F7DB1" w:rsidRPr="003F7DB1" w:rsidRDefault="003F7DB1" w:rsidP="003F7DB1">
            <w:pPr>
              <w:spacing w:before="60" w:after="60" w:line="276" w:lineRule="auto"/>
              <w:contextualSpacing/>
              <w:rPr>
                <w:rFonts w:cs="Arial"/>
              </w:rPr>
            </w:pPr>
          </w:p>
        </w:tc>
        <w:tc>
          <w:tcPr>
            <w:tcW w:w="2567" w:type="pct"/>
          </w:tcPr>
          <w:p w14:paraId="3605B90D" w14:textId="77777777" w:rsidR="003F7DB1" w:rsidRPr="0083061C" w:rsidRDefault="003F7DB1" w:rsidP="003F7DB1">
            <w:pPr>
              <w:spacing w:before="0" w:line="276" w:lineRule="auto"/>
              <w:contextualSpacing/>
              <w:rPr>
                <w:rFonts w:cs="Arial"/>
                <w:b/>
              </w:rPr>
            </w:pPr>
            <w:r w:rsidRPr="0083061C">
              <w:rPr>
                <w:rFonts w:cs="Arial"/>
                <w:b/>
              </w:rPr>
              <w:t>Target stocks are well managed although do not meet all the requirements under the Guidelines.</w:t>
            </w:r>
          </w:p>
          <w:p w14:paraId="087D9E22" w14:textId="307F67ED" w:rsidR="003F7DB1" w:rsidRPr="003F7DB1" w:rsidRDefault="003F7DB1" w:rsidP="003F7DB1">
            <w:pPr>
              <w:spacing w:before="60" w:after="60" w:line="276" w:lineRule="auto"/>
              <w:contextualSpacing/>
              <w:rPr>
                <w:rFonts w:cs="Arial"/>
              </w:rPr>
            </w:pPr>
            <w:r>
              <w:rPr>
                <w:rFonts w:cs="Arial"/>
              </w:rPr>
              <w:t>I</w:t>
            </w:r>
            <w:r w:rsidRPr="003E46BF">
              <w:rPr>
                <w:rFonts w:cs="Arial"/>
              </w:rPr>
              <w:t>nformation on fish stocks is limited</w:t>
            </w:r>
            <w:r>
              <w:rPr>
                <w:rFonts w:cs="Arial"/>
              </w:rPr>
              <w:t>. However</w:t>
            </w:r>
            <w:r w:rsidRPr="003E46BF">
              <w:rPr>
                <w:rFonts w:cs="Arial"/>
              </w:rPr>
              <w:t xml:space="preserve">, management is designed to monitor fishery performance and investigate any changes and manage uncertainty and risk in a precautionary way. </w:t>
            </w:r>
            <w:r w:rsidRPr="0094337C">
              <w:rPr>
                <w:rFonts w:cs="Arial"/>
              </w:rPr>
              <w:t>It is considered to be effective.</w:t>
            </w:r>
          </w:p>
        </w:tc>
      </w:tr>
      <w:tr w:rsidR="003F7DB1" w:rsidRPr="00433FCA" w14:paraId="4DB69FFC" w14:textId="77777777" w:rsidTr="00444460">
        <w:trPr>
          <w:cnfStyle w:val="000000100000" w:firstRow="0" w:lastRow="0" w:firstColumn="0" w:lastColumn="0" w:oddVBand="0" w:evenVBand="0" w:oddHBand="1" w:evenHBand="0" w:firstRowFirstColumn="0" w:firstRowLastColumn="0" w:lastRowFirstColumn="0" w:lastRowLastColumn="0"/>
        </w:trPr>
        <w:tc>
          <w:tcPr>
            <w:tcW w:w="991" w:type="pct"/>
          </w:tcPr>
          <w:p w14:paraId="73F18460" w14:textId="77777777" w:rsidR="003F7DB1" w:rsidRDefault="003F7DB1" w:rsidP="003F7DB1">
            <w:pPr>
              <w:spacing w:before="60" w:after="60" w:line="276" w:lineRule="auto"/>
              <w:contextualSpacing/>
              <w:rPr>
                <w:rFonts w:cs="Arial"/>
              </w:rPr>
            </w:pPr>
            <w:r w:rsidRPr="003F7DB1">
              <w:rPr>
                <w:rFonts w:cs="Arial"/>
              </w:rPr>
              <w:t>Principle 2 (bycatch and TEPS)</w:t>
            </w:r>
          </w:p>
          <w:p w14:paraId="5DBEF2B0" w14:textId="74B44588" w:rsidR="004F6C9B" w:rsidRPr="003F7DB1" w:rsidRDefault="004F6C9B" w:rsidP="003F7DB1">
            <w:pPr>
              <w:spacing w:before="60" w:after="60" w:line="276" w:lineRule="auto"/>
              <w:contextualSpacing/>
              <w:rPr>
                <w:rFonts w:cs="Arial"/>
              </w:rPr>
            </w:pPr>
            <w:r>
              <w:rPr>
                <w:rFonts w:cs="Arial"/>
              </w:rPr>
              <w:t>2 of 12 N/A</w:t>
            </w:r>
          </w:p>
        </w:tc>
        <w:tc>
          <w:tcPr>
            <w:tcW w:w="406" w:type="pct"/>
            <w:shd w:val="clear" w:color="auto" w:fill="92D050"/>
          </w:tcPr>
          <w:p w14:paraId="01713504" w14:textId="187F13F8" w:rsidR="003F7DB1" w:rsidRPr="003F7DB1" w:rsidRDefault="008A772C" w:rsidP="003F7DB1">
            <w:pPr>
              <w:spacing w:before="60" w:after="60" w:line="276" w:lineRule="auto"/>
              <w:contextualSpacing/>
              <w:rPr>
                <w:rFonts w:cs="Arial"/>
              </w:rPr>
            </w:pPr>
            <w:r>
              <w:rPr>
                <w:rFonts w:cs="Arial"/>
              </w:rPr>
              <w:t>10</w:t>
            </w:r>
            <w:r w:rsidR="004F6C9B">
              <w:rPr>
                <w:rFonts w:cs="Arial"/>
              </w:rPr>
              <w:t xml:space="preserve"> of</w:t>
            </w:r>
            <w:r>
              <w:rPr>
                <w:rFonts w:cs="Arial"/>
              </w:rPr>
              <w:t xml:space="preserve"> 12</w:t>
            </w:r>
            <w:r w:rsidR="004F6C9B">
              <w:rPr>
                <w:rFonts w:cs="Arial"/>
              </w:rPr>
              <w:t xml:space="preserve"> </w:t>
            </w:r>
          </w:p>
        </w:tc>
        <w:tc>
          <w:tcPr>
            <w:tcW w:w="495" w:type="pct"/>
            <w:shd w:val="clear" w:color="auto" w:fill="auto"/>
          </w:tcPr>
          <w:p w14:paraId="6F0B7D38" w14:textId="77777777" w:rsidR="003F7DB1" w:rsidRPr="003F7DB1" w:rsidRDefault="003F7DB1" w:rsidP="003F7DB1">
            <w:pPr>
              <w:spacing w:before="60" w:after="60" w:line="276" w:lineRule="auto"/>
              <w:contextualSpacing/>
              <w:rPr>
                <w:rFonts w:cs="Arial"/>
              </w:rPr>
            </w:pPr>
          </w:p>
        </w:tc>
        <w:tc>
          <w:tcPr>
            <w:tcW w:w="541" w:type="pct"/>
            <w:tcBorders>
              <w:bottom w:val="single" w:sz="4" w:space="0" w:color="auto"/>
            </w:tcBorders>
            <w:shd w:val="clear" w:color="auto" w:fill="auto"/>
          </w:tcPr>
          <w:p w14:paraId="26CFB1FA" w14:textId="77777777" w:rsidR="003F7DB1" w:rsidRPr="003F7DB1" w:rsidRDefault="003F7DB1" w:rsidP="003F7DB1">
            <w:pPr>
              <w:spacing w:before="60" w:after="60" w:line="276" w:lineRule="auto"/>
              <w:contextualSpacing/>
              <w:rPr>
                <w:rFonts w:cs="Arial"/>
              </w:rPr>
            </w:pPr>
          </w:p>
        </w:tc>
        <w:tc>
          <w:tcPr>
            <w:tcW w:w="2567" w:type="pct"/>
          </w:tcPr>
          <w:p w14:paraId="0513B53B" w14:textId="12480400" w:rsidR="003F7DB1" w:rsidRPr="0083061C" w:rsidRDefault="003F7DB1" w:rsidP="003F7DB1">
            <w:pPr>
              <w:spacing w:before="0" w:line="276" w:lineRule="auto"/>
              <w:contextualSpacing/>
              <w:rPr>
                <w:rFonts w:cs="Arial"/>
                <w:b/>
              </w:rPr>
            </w:pPr>
            <w:r w:rsidRPr="0083061C">
              <w:rPr>
                <w:rFonts w:cs="Arial"/>
                <w:b/>
              </w:rPr>
              <w:t>Interactions with bycatch and TEPS low due to fishing methods</w:t>
            </w:r>
            <w:r>
              <w:rPr>
                <w:rFonts w:cs="Arial"/>
                <w:b/>
              </w:rPr>
              <w:t xml:space="preserve"> and effort</w:t>
            </w:r>
            <w:r w:rsidR="00562E3F">
              <w:rPr>
                <w:rFonts w:cs="Arial"/>
                <w:b/>
              </w:rPr>
              <w:t>.</w:t>
            </w:r>
          </w:p>
          <w:p w14:paraId="08EB80BE" w14:textId="7CBE24C1" w:rsidR="003F7DB1" w:rsidRPr="003F7DB1" w:rsidRDefault="003F7DB1" w:rsidP="003F7DB1">
            <w:pPr>
              <w:spacing w:before="0" w:line="276" w:lineRule="auto"/>
              <w:contextualSpacing/>
              <w:rPr>
                <w:rFonts w:cs="Arial"/>
              </w:rPr>
            </w:pPr>
            <w:r w:rsidRPr="0083061C">
              <w:rPr>
                <w:rFonts w:cs="Arial"/>
              </w:rPr>
              <w:t xml:space="preserve">The nature of the fishery means </w:t>
            </w:r>
            <w:r>
              <w:rPr>
                <w:rFonts w:cs="Arial"/>
              </w:rPr>
              <w:t xml:space="preserve">a low </w:t>
            </w:r>
            <w:r w:rsidRPr="0083061C">
              <w:rPr>
                <w:rFonts w:cs="Arial"/>
              </w:rPr>
              <w:t xml:space="preserve">risk </w:t>
            </w:r>
            <w:r>
              <w:rPr>
                <w:rFonts w:cs="Arial"/>
              </w:rPr>
              <w:t xml:space="preserve">to </w:t>
            </w:r>
            <w:r w:rsidRPr="0083061C">
              <w:rPr>
                <w:rFonts w:cs="Arial"/>
              </w:rPr>
              <w:t>bycatch and likely relatively low risk to protected species.</w:t>
            </w:r>
            <w:r>
              <w:rPr>
                <w:rFonts w:cs="Arial"/>
              </w:rPr>
              <w:t xml:space="preserve"> </w:t>
            </w:r>
            <w:r w:rsidRPr="003E46BF">
              <w:rPr>
                <w:rFonts w:cs="Arial"/>
              </w:rPr>
              <w:t>The management strategy is considered effective. It includes monitoring and risk mitigation for all species, including bycatch and EPBC Act listed species.</w:t>
            </w:r>
          </w:p>
        </w:tc>
      </w:tr>
      <w:tr w:rsidR="003F7DB1" w:rsidRPr="00433FCA" w14:paraId="77A7913F" w14:textId="77777777" w:rsidTr="00444460">
        <w:trPr>
          <w:cnfStyle w:val="000000010000" w:firstRow="0" w:lastRow="0" w:firstColumn="0" w:lastColumn="0" w:oddVBand="0" w:evenVBand="0" w:oddHBand="0" w:evenHBand="1" w:firstRowFirstColumn="0" w:firstRowLastColumn="0" w:lastRowFirstColumn="0" w:lastRowLastColumn="0"/>
        </w:trPr>
        <w:tc>
          <w:tcPr>
            <w:tcW w:w="991" w:type="pct"/>
          </w:tcPr>
          <w:p w14:paraId="722471C4" w14:textId="77777777" w:rsidR="003F7DB1" w:rsidRPr="003F7DB1" w:rsidRDefault="003F7DB1" w:rsidP="003F7DB1">
            <w:pPr>
              <w:spacing w:before="60" w:after="60" w:line="276" w:lineRule="auto"/>
              <w:contextualSpacing/>
              <w:rPr>
                <w:rFonts w:cs="Arial"/>
              </w:rPr>
            </w:pPr>
            <w:r w:rsidRPr="003F7DB1">
              <w:rPr>
                <w:rFonts w:cs="Arial"/>
              </w:rPr>
              <w:t>Principle 2 (ecosystem impacts)</w:t>
            </w:r>
          </w:p>
        </w:tc>
        <w:tc>
          <w:tcPr>
            <w:tcW w:w="406" w:type="pct"/>
            <w:shd w:val="clear" w:color="auto" w:fill="92D050"/>
          </w:tcPr>
          <w:p w14:paraId="7B2D69A1" w14:textId="26ADB2F1" w:rsidR="003F7DB1" w:rsidRPr="003F7DB1" w:rsidRDefault="004F6C9B" w:rsidP="003F7DB1">
            <w:pPr>
              <w:spacing w:before="60" w:after="60" w:line="276" w:lineRule="auto"/>
              <w:contextualSpacing/>
              <w:rPr>
                <w:rFonts w:cs="Arial"/>
              </w:rPr>
            </w:pPr>
            <w:r>
              <w:rPr>
                <w:rFonts w:cs="Arial"/>
              </w:rPr>
              <w:t>1 of 5</w:t>
            </w:r>
          </w:p>
        </w:tc>
        <w:tc>
          <w:tcPr>
            <w:tcW w:w="495" w:type="pct"/>
            <w:shd w:val="clear" w:color="auto" w:fill="FFC000"/>
          </w:tcPr>
          <w:p w14:paraId="183A4864" w14:textId="688CC8E2" w:rsidR="003F7DB1" w:rsidRPr="003F7DB1" w:rsidRDefault="004F6C9B" w:rsidP="003F7DB1">
            <w:pPr>
              <w:spacing w:before="60" w:after="60" w:line="276" w:lineRule="auto"/>
              <w:contextualSpacing/>
              <w:rPr>
                <w:rFonts w:cs="Arial"/>
              </w:rPr>
            </w:pPr>
            <w:r>
              <w:rPr>
                <w:rFonts w:cs="Arial"/>
              </w:rPr>
              <w:t>4 of 5</w:t>
            </w:r>
          </w:p>
        </w:tc>
        <w:tc>
          <w:tcPr>
            <w:tcW w:w="541" w:type="pct"/>
            <w:shd w:val="clear" w:color="auto" w:fill="auto"/>
          </w:tcPr>
          <w:p w14:paraId="0EF7E465" w14:textId="77777777" w:rsidR="003F7DB1" w:rsidRPr="003F7DB1" w:rsidRDefault="003F7DB1" w:rsidP="003F7DB1">
            <w:pPr>
              <w:spacing w:before="60" w:after="60" w:line="276" w:lineRule="auto"/>
              <w:contextualSpacing/>
              <w:rPr>
                <w:rFonts w:cs="Arial"/>
              </w:rPr>
            </w:pPr>
          </w:p>
        </w:tc>
        <w:tc>
          <w:tcPr>
            <w:tcW w:w="2567" w:type="pct"/>
          </w:tcPr>
          <w:p w14:paraId="5701B5C8" w14:textId="27792C3D" w:rsidR="003F7DB1" w:rsidRPr="003F7DB1" w:rsidRDefault="004F6C9B" w:rsidP="003F7DB1">
            <w:pPr>
              <w:spacing w:before="60" w:after="60" w:line="276" w:lineRule="auto"/>
              <w:contextualSpacing/>
              <w:rPr>
                <w:rFonts w:cs="Arial"/>
              </w:rPr>
            </w:pPr>
            <w:r w:rsidRPr="003E46BF">
              <w:rPr>
                <w:rFonts w:cs="Arial"/>
              </w:rPr>
              <w:t xml:space="preserve">Management is precautionary and designed to minimise potential impacts. It is informed by ecological risk </w:t>
            </w:r>
            <w:r w:rsidR="003232F0" w:rsidRPr="003E46BF">
              <w:rPr>
                <w:rFonts w:cs="Arial"/>
              </w:rPr>
              <w:t>assessments</w:t>
            </w:r>
            <w:r w:rsidR="0083303D">
              <w:rPr>
                <w:rFonts w:cs="Arial"/>
              </w:rPr>
              <w:t xml:space="preserve"> (ERAs)</w:t>
            </w:r>
            <w:r w:rsidR="005C2D16">
              <w:rPr>
                <w:rFonts w:cs="Arial"/>
              </w:rPr>
              <w:t>.</w:t>
            </w:r>
            <w:r w:rsidRPr="003E46BF">
              <w:rPr>
                <w:rFonts w:cs="Arial"/>
              </w:rPr>
              <w:t xml:space="preserve"> </w:t>
            </w:r>
            <w:r w:rsidR="005C2D16">
              <w:rPr>
                <w:rFonts w:cs="Arial"/>
              </w:rPr>
              <w:t>H</w:t>
            </w:r>
            <w:r w:rsidRPr="003E46BF">
              <w:rPr>
                <w:rFonts w:cs="Arial"/>
              </w:rPr>
              <w:t>owever these do not include habitats and communities. The</w:t>
            </w:r>
            <w:r w:rsidR="0083303D">
              <w:rPr>
                <w:rFonts w:cs="Arial"/>
              </w:rPr>
              <w:t xml:space="preserve"> ERAs</w:t>
            </w:r>
            <w:r w:rsidRPr="003E46BF">
              <w:rPr>
                <w:rFonts w:cs="Arial"/>
              </w:rPr>
              <w:t xml:space="preserve"> are scheduled to be reviewed in </w:t>
            </w:r>
            <w:r w:rsidR="00B2483A">
              <w:rPr>
                <w:rFonts w:cs="Arial"/>
              </w:rPr>
              <w:t>2021-</w:t>
            </w:r>
            <w:r w:rsidR="0083303D">
              <w:rPr>
                <w:rFonts w:cs="Arial"/>
              </w:rPr>
              <w:t>20</w:t>
            </w:r>
            <w:r w:rsidR="00B2483A">
              <w:rPr>
                <w:rFonts w:cs="Arial"/>
              </w:rPr>
              <w:t>22</w:t>
            </w:r>
            <w:r w:rsidRPr="003E46BF">
              <w:rPr>
                <w:rFonts w:cs="Arial"/>
              </w:rPr>
              <w:t xml:space="preserve"> at which time habitats and communities will be assessed and more tailored data collection and risk mitigation can be considered. There are no listed ecological communities in the area of the fishery.</w:t>
            </w:r>
          </w:p>
        </w:tc>
      </w:tr>
    </w:tbl>
    <w:p w14:paraId="53BEBA21" w14:textId="77777777" w:rsidR="00562E3F" w:rsidRDefault="00562E3F">
      <w:r>
        <w:br w:type="page"/>
      </w:r>
    </w:p>
    <w:tbl>
      <w:tblPr>
        <w:tblStyle w:val="TableGrid"/>
        <w:tblW w:w="5321" w:type="pct"/>
        <w:tblInd w:w="-289" w:type="dxa"/>
        <w:tblLook w:val="04A0" w:firstRow="1" w:lastRow="0" w:firstColumn="1" w:lastColumn="0" w:noHBand="0" w:noVBand="1"/>
      </w:tblPr>
      <w:tblGrid>
        <w:gridCol w:w="3118"/>
        <w:gridCol w:w="1278"/>
        <w:gridCol w:w="1558"/>
        <w:gridCol w:w="1703"/>
        <w:gridCol w:w="8078"/>
      </w:tblGrid>
      <w:tr w:rsidR="003F7DB1" w:rsidRPr="00433FCA" w14:paraId="14FFCC4D" w14:textId="77777777" w:rsidTr="0083303D">
        <w:trPr>
          <w:cnfStyle w:val="100000000000" w:firstRow="1" w:lastRow="0" w:firstColumn="0" w:lastColumn="0" w:oddVBand="0" w:evenVBand="0" w:oddHBand="0" w:evenHBand="0" w:firstRowFirstColumn="0" w:firstRowLastColumn="0" w:lastRowFirstColumn="0" w:lastRowLastColumn="0"/>
          <w:trHeight w:val="699"/>
        </w:trPr>
        <w:tc>
          <w:tcPr>
            <w:tcW w:w="991" w:type="pct"/>
            <w:vAlign w:val="center"/>
          </w:tcPr>
          <w:p w14:paraId="4D7DC563" w14:textId="6FCE2DC4" w:rsidR="003F7DB1" w:rsidRPr="003F7DB1" w:rsidRDefault="003F7DB1" w:rsidP="003F7DB1">
            <w:pPr>
              <w:spacing w:before="60" w:after="60" w:line="276" w:lineRule="auto"/>
              <w:contextualSpacing/>
              <w:jc w:val="center"/>
              <w:rPr>
                <w:rFonts w:cs="Arial"/>
                <w:b/>
              </w:rPr>
            </w:pPr>
            <w:r w:rsidRPr="003F7DB1">
              <w:rPr>
                <w:rFonts w:cs="Arial"/>
                <w:b/>
              </w:rPr>
              <w:lastRenderedPageBreak/>
              <w:t>EPBC requirements</w:t>
            </w:r>
          </w:p>
        </w:tc>
        <w:tc>
          <w:tcPr>
            <w:tcW w:w="406" w:type="pct"/>
            <w:shd w:val="clear" w:color="auto" w:fill="92D050"/>
            <w:vAlign w:val="center"/>
          </w:tcPr>
          <w:p w14:paraId="6D0A4838" w14:textId="77777777" w:rsidR="003F7DB1" w:rsidRPr="003F7DB1" w:rsidRDefault="003F7DB1" w:rsidP="003F7DB1">
            <w:pPr>
              <w:spacing w:before="60" w:after="60" w:line="276" w:lineRule="auto"/>
              <w:contextualSpacing/>
              <w:jc w:val="center"/>
              <w:rPr>
                <w:rFonts w:cs="Arial"/>
                <w:b/>
              </w:rPr>
            </w:pPr>
            <w:r w:rsidRPr="003F7DB1">
              <w:rPr>
                <w:rFonts w:cs="Arial"/>
                <w:b/>
              </w:rPr>
              <w:t>Meets</w:t>
            </w:r>
          </w:p>
        </w:tc>
        <w:tc>
          <w:tcPr>
            <w:tcW w:w="495" w:type="pct"/>
            <w:tcBorders>
              <w:bottom w:val="single" w:sz="4" w:space="0" w:color="auto"/>
            </w:tcBorders>
            <w:shd w:val="clear" w:color="auto" w:fill="FFC000"/>
            <w:vAlign w:val="center"/>
          </w:tcPr>
          <w:p w14:paraId="3E8183B4" w14:textId="77777777" w:rsidR="003F7DB1" w:rsidRPr="003F7DB1" w:rsidRDefault="003F7DB1" w:rsidP="003F7DB1">
            <w:pPr>
              <w:spacing w:before="60" w:after="60" w:line="276" w:lineRule="auto"/>
              <w:contextualSpacing/>
              <w:jc w:val="center"/>
              <w:rPr>
                <w:rFonts w:cs="Arial"/>
                <w:b/>
              </w:rPr>
            </w:pPr>
            <w:r w:rsidRPr="003F7DB1">
              <w:rPr>
                <w:rFonts w:cs="Arial"/>
                <w:b/>
              </w:rPr>
              <w:t>Partially meets</w:t>
            </w:r>
          </w:p>
        </w:tc>
        <w:tc>
          <w:tcPr>
            <w:tcW w:w="541" w:type="pct"/>
            <w:tcBorders>
              <w:bottom w:val="single" w:sz="4" w:space="0" w:color="auto"/>
            </w:tcBorders>
            <w:shd w:val="clear" w:color="auto" w:fill="FF0000"/>
            <w:vAlign w:val="center"/>
          </w:tcPr>
          <w:p w14:paraId="09A677DF" w14:textId="77777777" w:rsidR="003F7DB1" w:rsidRPr="003F7DB1" w:rsidRDefault="003F7DB1" w:rsidP="003F7DB1">
            <w:pPr>
              <w:spacing w:before="60" w:after="60" w:line="276" w:lineRule="auto"/>
              <w:contextualSpacing/>
              <w:jc w:val="center"/>
              <w:rPr>
                <w:rFonts w:cs="Arial"/>
                <w:b/>
              </w:rPr>
            </w:pPr>
            <w:r w:rsidRPr="003F7DB1">
              <w:rPr>
                <w:rFonts w:cs="Arial"/>
                <w:b/>
              </w:rPr>
              <w:t>Does not meet</w:t>
            </w:r>
          </w:p>
        </w:tc>
        <w:tc>
          <w:tcPr>
            <w:tcW w:w="2567" w:type="pct"/>
            <w:vAlign w:val="center"/>
          </w:tcPr>
          <w:p w14:paraId="52515391" w14:textId="77777777" w:rsidR="003F7DB1" w:rsidRPr="003F7DB1" w:rsidRDefault="003F7DB1" w:rsidP="003F7DB1">
            <w:pPr>
              <w:spacing w:before="60" w:after="60" w:line="276" w:lineRule="auto"/>
              <w:contextualSpacing/>
              <w:jc w:val="center"/>
              <w:rPr>
                <w:rFonts w:cs="Arial"/>
                <w:b/>
              </w:rPr>
            </w:pPr>
            <w:r w:rsidRPr="003F7DB1">
              <w:rPr>
                <w:rFonts w:cs="Arial"/>
                <w:b/>
              </w:rPr>
              <w:t>Details</w:t>
            </w:r>
          </w:p>
        </w:tc>
      </w:tr>
      <w:tr w:rsidR="00A55E74" w:rsidRPr="00433FCA" w14:paraId="288C0458" w14:textId="77777777" w:rsidTr="00B75C79">
        <w:trPr>
          <w:cnfStyle w:val="000000100000" w:firstRow="0" w:lastRow="0" w:firstColumn="0" w:lastColumn="0" w:oddVBand="0" w:evenVBand="0" w:oddHBand="1" w:evenHBand="0" w:firstRowFirstColumn="0" w:firstRowLastColumn="0" w:lastRowFirstColumn="0" w:lastRowLastColumn="0"/>
        </w:trPr>
        <w:tc>
          <w:tcPr>
            <w:tcW w:w="991" w:type="pct"/>
          </w:tcPr>
          <w:p w14:paraId="3A69EF13" w14:textId="77777777" w:rsidR="00A55E74" w:rsidRPr="003F7DB1" w:rsidRDefault="00A55E74" w:rsidP="00A55E74">
            <w:pPr>
              <w:spacing w:before="60" w:after="60" w:line="276" w:lineRule="auto"/>
              <w:contextualSpacing/>
              <w:rPr>
                <w:rFonts w:cs="Arial"/>
              </w:rPr>
            </w:pPr>
            <w:r w:rsidRPr="003F7DB1">
              <w:rPr>
                <w:rFonts w:cs="Arial"/>
              </w:rPr>
              <w:t>Part 12</w:t>
            </w:r>
          </w:p>
        </w:tc>
        <w:tc>
          <w:tcPr>
            <w:tcW w:w="406" w:type="pct"/>
            <w:shd w:val="clear" w:color="auto" w:fill="92D050"/>
          </w:tcPr>
          <w:p w14:paraId="0D057530" w14:textId="6110D3CA" w:rsidR="00A55E74" w:rsidRPr="003F7DB1" w:rsidRDefault="00A55E74" w:rsidP="00A55E74">
            <w:pPr>
              <w:spacing w:before="60" w:after="60" w:line="276" w:lineRule="auto"/>
              <w:contextualSpacing/>
              <w:rPr>
                <w:rFonts w:cs="Arial"/>
              </w:rPr>
            </w:pPr>
            <w:r>
              <w:rPr>
                <w:rFonts w:cs="Arial"/>
              </w:rPr>
              <w:t>Meets</w:t>
            </w:r>
          </w:p>
        </w:tc>
        <w:tc>
          <w:tcPr>
            <w:tcW w:w="495" w:type="pct"/>
            <w:tcBorders>
              <w:bottom w:val="single" w:sz="4" w:space="0" w:color="auto"/>
            </w:tcBorders>
            <w:shd w:val="clear" w:color="auto" w:fill="auto"/>
          </w:tcPr>
          <w:p w14:paraId="256D5847" w14:textId="77777777" w:rsidR="00A55E74" w:rsidRPr="003F7DB1" w:rsidRDefault="00A55E74" w:rsidP="00A55E74">
            <w:pPr>
              <w:spacing w:before="60" w:after="60" w:line="276" w:lineRule="auto"/>
              <w:contextualSpacing/>
              <w:rPr>
                <w:rFonts w:cs="Arial"/>
              </w:rPr>
            </w:pPr>
          </w:p>
        </w:tc>
        <w:tc>
          <w:tcPr>
            <w:tcW w:w="541" w:type="pct"/>
            <w:tcBorders>
              <w:bottom w:val="single" w:sz="4" w:space="0" w:color="auto"/>
            </w:tcBorders>
            <w:shd w:val="clear" w:color="auto" w:fill="auto"/>
          </w:tcPr>
          <w:p w14:paraId="6EE06B37" w14:textId="77777777" w:rsidR="00A55E74" w:rsidRPr="003F7DB1" w:rsidRDefault="00A55E74" w:rsidP="00A55E74">
            <w:pPr>
              <w:spacing w:before="60" w:after="60" w:line="276" w:lineRule="auto"/>
              <w:contextualSpacing/>
              <w:rPr>
                <w:rFonts w:cs="Arial"/>
              </w:rPr>
            </w:pPr>
          </w:p>
        </w:tc>
        <w:tc>
          <w:tcPr>
            <w:tcW w:w="2567" w:type="pct"/>
            <w:vAlign w:val="center"/>
          </w:tcPr>
          <w:p w14:paraId="327E0B80" w14:textId="4BEEB005" w:rsidR="00A55E74" w:rsidRPr="003F7DB1" w:rsidRDefault="00A55E74" w:rsidP="00A55E74">
            <w:pPr>
              <w:spacing w:before="60" w:after="60" w:line="276" w:lineRule="auto"/>
              <w:contextualSpacing/>
              <w:rPr>
                <w:rFonts w:cs="Arial"/>
              </w:rPr>
            </w:pPr>
            <w:r w:rsidRPr="004B54DA">
              <w:rPr>
                <w:rFonts w:cs="Arial"/>
                <w:b/>
                <w:bCs/>
              </w:rPr>
              <w:t>Not applicable.</w:t>
            </w:r>
            <w:r>
              <w:rPr>
                <w:rFonts w:cs="Arial"/>
              </w:rPr>
              <w:br/>
            </w:r>
            <w:r w:rsidRPr="003E46BF">
              <w:rPr>
                <w:rFonts w:cs="Arial"/>
              </w:rPr>
              <w:t>There are no relevant Marine Bioregional Plans for the Coral Sea Fishery.</w:t>
            </w:r>
          </w:p>
        </w:tc>
      </w:tr>
      <w:tr w:rsidR="00A55E74" w:rsidRPr="00433FCA" w14:paraId="506B6990" w14:textId="77777777" w:rsidTr="00B75C79">
        <w:trPr>
          <w:cnfStyle w:val="000000010000" w:firstRow="0" w:lastRow="0" w:firstColumn="0" w:lastColumn="0" w:oddVBand="0" w:evenVBand="0" w:oddHBand="0" w:evenHBand="1" w:firstRowFirstColumn="0" w:firstRowLastColumn="0" w:lastRowFirstColumn="0" w:lastRowLastColumn="0"/>
        </w:trPr>
        <w:tc>
          <w:tcPr>
            <w:tcW w:w="991" w:type="pct"/>
          </w:tcPr>
          <w:p w14:paraId="1E8F6B74" w14:textId="77777777" w:rsidR="00A55E74" w:rsidRPr="003F7DB1" w:rsidRDefault="00A55E74" w:rsidP="00A55E74">
            <w:pPr>
              <w:spacing w:before="60" w:after="60" w:line="276" w:lineRule="auto"/>
              <w:contextualSpacing/>
              <w:rPr>
                <w:rFonts w:cs="Arial"/>
              </w:rPr>
            </w:pPr>
            <w:r w:rsidRPr="003F7DB1">
              <w:rPr>
                <w:rFonts w:cs="Arial"/>
              </w:rPr>
              <w:t>Part 13</w:t>
            </w:r>
          </w:p>
        </w:tc>
        <w:tc>
          <w:tcPr>
            <w:tcW w:w="406" w:type="pct"/>
            <w:shd w:val="clear" w:color="auto" w:fill="92D050"/>
          </w:tcPr>
          <w:p w14:paraId="7F19FF8D" w14:textId="1CD8D124" w:rsidR="00A55E74" w:rsidRPr="003F7DB1" w:rsidRDefault="0083303D" w:rsidP="00A55E74">
            <w:pPr>
              <w:spacing w:before="60" w:after="60" w:line="276" w:lineRule="auto"/>
              <w:contextualSpacing/>
              <w:rPr>
                <w:rFonts w:cs="Arial"/>
              </w:rPr>
            </w:pPr>
            <w:r>
              <w:rPr>
                <w:rFonts w:cs="Arial"/>
              </w:rPr>
              <w:t>Meets</w:t>
            </w:r>
          </w:p>
        </w:tc>
        <w:tc>
          <w:tcPr>
            <w:tcW w:w="495" w:type="pct"/>
            <w:tcBorders>
              <w:bottom w:val="single" w:sz="4" w:space="0" w:color="auto"/>
            </w:tcBorders>
            <w:shd w:val="clear" w:color="auto" w:fill="auto"/>
          </w:tcPr>
          <w:p w14:paraId="236DD031" w14:textId="271ACB84" w:rsidR="00A55E74" w:rsidRPr="003F7DB1" w:rsidRDefault="00A55E74" w:rsidP="00A55E74">
            <w:pPr>
              <w:spacing w:before="60" w:after="60" w:line="276" w:lineRule="auto"/>
              <w:contextualSpacing/>
              <w:rPr>
                <w:rFonts w:cs="Arial"/>
              </w:rPr>
            </w:pPr>
          </w:p>
        </w:tc>
        <w:tc>
          <w:tcPr>
            <w:tcW w:w="541" w:type="pct"/>
            <w:tcBorders>
              <w:bottom w:val="single" w:sz="4" w:space="0" w:color="auto"/>
            </w:tcBorders>
            <w:shd w:val="clear" w:color="auto" w:fill="auto"/>
          </w:tcPr>
          <w:p w14:paraId="46D8A6F7" w14:textId="77777777" w:rsidR="00A55E74" w:rsidRPr="003F7DB1" w:rsidRDefault="00A55E74" w:rsidP="00A55E74">
            <w:pPr>
              <w:spacing w:before="60" w:after="60" w:line="276" w:lineRule="auto"/>
              <w:contextualSpacing/>
              <w:rPr>
                <w:rFonts w:cs="Arial"/>
              </w:rPr>
            </w:pPr>
          </w:p>
        </w:tc>
        <w:tc>
          <w:tcPr>
            <w:tcW w:w="2567" w:type="pct"/>
            <w:vAlign w:val="center"/>
          </w:tcPr>
          <w:p w14:paraId="008A304B" w14:textId="2F718D5C" w:rsidR="00A55E74" w:rsidRPr="003F7DB1" w:rsidRDefault="00A55E74" w:rsidP="00A55E74">
            <w:pPr>
              <w:spacing w:before="60" w:after="60" w:line="276" w:lineRule="auto"/>
              <w:contextualSpacing/>
              <w:rPr>
                <w:rFonts w:cs="Arial"/>
              </w:rPr>
            </w:pPr>
            <w:r w:rsidRPr="00A55E74">
              <w:rPr>
                <w:rFonts w:cs="Arial"/>
              </w:rPr>
              <w:t>Impacts on EPBC listed species are low due to the</w:t>
            </w:r>
            <w:r>
              <w:rPr>
                <w:rFonts w:cs="Arial"/>
              </w:rPr>
              <w:t xml:space="preserve"> low effort and </w:t>
            </w:r>
            <w:r w:rsidR="008A772C">
              <w:rPr>
                <w:rFonts w:cs="Arial"/>
              </w:rPr>
              <w:t>fishing methods in some sectors. Two</w:t>
            </w:r>
            <w:r w:rsidRPr="00A55E74">
              <w:rPr>
                <w:rFonts w:cs="Arial"/>
              </w:rPr>
              <w:t xml:space="preserve"> interactions</w:t>
            </w:r>
            <w:r w:rsidRPr="003E46BF">
              <w:rPr>
                <w:rFonts w:cs="Arial"/>
              </w:rPr>
              <w:t xml:space="preserve"> with EPBC Act listed species </w:t>
            </w:r>
            <w:r w:rsidR="008A772C">
              <w:rPr>
                <w:rFonts w:cs="Arial"/>
              </w:rPr>
              <w:t>have been reported over three fishing seasons</w:t>
            </w:r>
            <w:r w:rsidRPr="003E46BF">
              <w:rPr>
                <w:rFonts w:cs="Arial"/>
              </w:rPr>
              <w:t xml:space="preserve"> (201</w:t>
            </w:r>
            <w:r w:rsidR="008A772C">
              <w:rPr>
                <w:rFonts w:cs="Arial"/>
              </w:rPr>
              <w:t>7</w:t>
            </w:r>
            <w:r w:rsidRPr="003E46BF">
              <w:rPr>
                <w:rFonts w:cs="Arial"/>
              </w:rPr>
              <w:t xml:space="preserve"> – </w:t>
            </w:r>
            <w:r w:rsidR="008A772C">
              <w:rPr>
                <w:rFonts w:cs="Arial"/>
              </w:rPr>
              <w:t>20</w:t>
            </w:r>
            <w:r w:rsidRPr="003E46BF">
              <w:rPr>
                <w:rFonts w:cs="Arial"/>
              </w:rPr>
              <w:t>).</w:t>
            </w:r>
          </w:p>
        </w:tc>
      </w:tr>
      <w:tr w:rsidR="00A55E74" w:rsidRPr="00433FCA" w14:paraId="22B413FF" w14:textId="77777777" w:rsidTr="00A55E74">
        <w:trPr>
          <w:cnfStyle w:val="000000100000" w:firstRow="0" w:lastRow="0" w:firstColumn="0" w:lastColumn="0" w:oddVBand="0" w:evenVBand="0" w:oddHBand="1" w:evenHBand="0" w:firstRowFirstColumn="0" w:firstRowLastColumn="0" w:lastRowFirstColumn="0" w:lastRowLastColumn="0"/>
        </w:trPr>
        <w:tc>
          <w:tcPr>
            <w:tcW w:w="991" w:type="pct"/>
          </w:tcPr>
          <w:p w14:paraId="43BD9B9F" w14:textId="77777777" w:rsidR="00A55E74" w:rsidRPr="003F7DB1" w:rsidRDefault="00A55E74" w:rsidP="00A55E74">
            <w:pPr>
              <w:spacing w:before="60" w:after="60" w:line="276" w:lineRule="auto"/>
              <w:contextualSpacing/>
              <w:rPr>
                <w:rFonts w:cs="Arial"/>
              </w:rPr>
            </w:pPr>
            <w:r w:rsidRPr="003F7DB1">
              <w:rPr>
                <w:rFonts w:cs="Arial"/>
              </w:rPr>
              <w:t>Part 13A</w:t>
            </w:r>
          </w:p>
        </w:tc>
        <w:tc>
          <w:tcPr>
            <w:tcW w:w="406" w:type="pct"/>
            <w:shd w:val="clear" w:color="auto" w:fill="92D050"/>
          </w:tcPr>
          <w:p w14:paraId="5C07EDB0" w14:textId="2BCB0E50" w:rsidR="00A55E74" w:rsidRPr="003F7DB1" w:rsidRDefault="00A55E74" w:rsidP="00A55E74">
            <w:pPr>
              <w:spacing w:before="60" w:after="60" w:line="276" w:lineRule="auto"/>
              <w:contextualSpacing/>
              <w:rPr>
                <w:rFonts w:cs="Arial"/>
              </w:rPr>
            </w:pPr>
            <w:r>
              <w:rPr>
                <w:rFonts w:cs="Arial"/>
              </w:rPr>
              <w:t>Meets</w:t>
            </w:r>
          </w:p>
        </w:tc>
        <w:tc>
          <w:tcPr>
            <w:tcW w:w="495" w:type="pct"/>
            <w:shd w:val="clear" w:color="auto" w:fill="auto"/>
          </w:tcPr>
          <w:p w14:paraId="37366B5B" w14:textId="77777777" w:rsidR="00A55E74" w:rsidRPr="003F7DB1" w:rsidRDefault="00A55E74" w:rsidP="00A55E74">
            <w:pPr>
              <w:spacing w:before="60" w:after="60" w:line="276" w:lineRule="auto"/>
              <w:contextualSpacing/>
              <w:rPr>
                <w:rFonts w:cs="Arial"/>
              </w:rPr>
            </w:pPr>
          </w:p>
        </w:tc>
        <w:tc>
          <w:tcPr>
            <w:tcW w:w="541" w:type="pct"/>
            <w:shd w:val="clear" w:color="auto" w:fill="auto"/>
          </w:tcPr>
          <w:p w14:paraId="3DC1438C" w14:textId="77777777" w:rsidR="00A55E74" w:rsidRPr="003F7DB1" w:rsidRDefault="00A55E74" w:rsidP="00A55E74">
            <w:pPr>
              <w:spacing w:before="60" w:after="60" w:line="276" w:lineRule="auto"/>
              <w:contextualSpacing/>
              <w:rPr>
                <w:rFonts w:cs="Arial"/>
              </w:rPr>
            </w:pPr>
          </w:p>
        </w:tc>
        <w:tc>
          <w:tcPr>
            <w:tcW w:w="2567" w:type="pct"/>
            <w:vAlign w:val="center"/>
          </w:tcPr>
          <w:p w14:paraId="3A492242" w14:textId="0FC54C87" w:rsidR="00A55E74" w:rsidRPr="003F7DB1" w:rsidRDefault="00A55E74" w:rsidP="00A55E74">
            <w:pPr>
              <w:spacing w:before="60" w:after="60" w:line="276" w:lineRule="auto"/>
              <w:contextualSpacing/>
              <w:rPr>
                <w:rFonts w:cs="Arial"/>
              </w:rPr>
            </w:pPr>
            <w:r w:rsidRPr="003E46BF">
              <w:rPr>
                <w:rFonts w:cs="Arial"/>
              </w:rPr>
              <w:t xml:space="preserve">The fishery is consistent with the Objects of Part 13A. Declaration of the fishery as a Wildlife Trade Operation for three years, until </w:t>
            </w:r>
            <w:r w:rsidR="005D5BEE">
              <w:rPr>
                <w:rFonts w:cs="Arial"/>
              </w:rPr>
              <w:t>6</w:t>
            </w:r>
            <w:r w:rsidR="008A5CC4">
              <w:rPr>
                <w:rFonts w:cs="Arial"/>
              </w:rPr>
              <w:t xml:space="preserve"> January 2024</w:t>
            </w:r>
            <w:r w:rsidR="00023E5F" w:rsidRPr="003E46BF">
              <w:rPr>
                <w:rFonts w:cs="Arial"/>
              </w:rPr>
              <w:t xml:space="preserve"> </w:t>
            </w:r>
            <w:r w:rsidRPr="003E46BF">
              <w:rPr>
                <w:rFonts w:cs="Arial"/>
              </w:rPr>
              <w:t xml:space="preserve">is recommended, subject to conditions detailed in Section </w:t>
            </w:r>
            <w:r w:rsidR="005F59D1">
              <w:rPr>
                <w:rFonts w:cs="Arial"/>
              </w:rPr>
              <w:t>2</w:t>
            </w:r>
            <w:r w:rsidRPr="003E46BF">
              <w:rPr>
                <w:rFonts w:cs="Arial"/>
              </w:rPr>
              <w:t xml:space="preserve"> of this report.</w:t>
            </w:r>
          </w:p>
        </w:tc>
      </w:tr>
      <w:tr w:rsidR="00A55E74" w:rsidRPr="00433FCA" w14:paraId="3E17CDF2" w14:textId="77777777" w:rsidTr="00A55E74">
        <w:trPr>
          <w:cnfStyle w:val="000000010000" w:firstRow="0" w:lastRow="0" w:firstColumn="0" w:lastColumn="0" w:oddVBand="0" w:evenVBand="0" w:oddHBand="0" w:evenHBand="1" w:firstRowFirstColumn="0" w:firstRowLastColumn="0" w:lastRowFirstColumn="0" w:lastRowLastColumn="0"/>
        </w:trPr>
        <w:tc>
          <w:tcPr>
            <w:tcW w:w="991" w:type="pct"/>
          </w:tcPr>
          <w:p w14:paraId="716FE531" w14:textId="77777777" w:rsidR="00A55E74" w:rsidRPr="003F7DB1" w:rsidRDefault="00A55E74" w:rsidP="00A55E74">
            <w:pPr>
              <w:spacing w:before="60" w:after="60" w:line="276" w:lineRule="auto"/>
              <w:contextualSpacing/>
              <w:rPr>
                <w:rFonts w:cs="Arial"/>
              </w:rPr>
            </w:pPr>
            <w:r w:rsidRPr="003F7DB1">
              <w:rPr>
                <w:rFonts w:cs="Arial"/>
              </w:rPr>
              <w:t>Part 16</w:t>
            </w:r>
          </w:p>
        </w:tc>
        <w:tc>
          <w:tcPr>
            <w:tcW w:w="406" w:type="pct"/>
            <w:shd w:val="clear" w:color="auto" w:fill="92D050"/>
          </w:tcPr>
          <w:p w14:paraId="6CB8748C" w14:textId="4641B005" w:rsidR="00A55E74" w:rsidRPr="003F7DB1" w:rsidRDefault="00A55E74" w:rsidP="00A55E74">
            <w:pPr>
              <w:spacing w:before="60" w:after="60" w:line="276" w:lineRule="auto"/>
              <w:contextualSpacing/>
              <w:rPr>
                <w:rFonts w:cs="Arial"/>
              </w:rPr>
            </w:pPr>
            <w:r>
              <w:rPr>
                <w:rFonts w:cs="Arial"/>
              </w:rPr>
              <w:t>Meets</w:t>
            </w:r>
          </w:p>
        </w:tc>
        <w:tc>
          <w:tcPr>
            <w:tcW w:w="495" w:type="pct"/>
            <w:shd w:val="clear" w:color="auto" w:fill="auto"/>
          </w:tcPr>
          <w:p w14:paraId="7B5C007D" w14:textId="77777777" w:rsidR="00A55E74" w:rsidRPr="003F7DB1" w:rsidRDefault="00A55E74" w:rsidP="00A55E74">
            <w:pPr>
              <w:spacing w:before="60" w:after="60" w:line="276" w:lineRule="auto"/>
              <w:contextualSpacing/>
              <w:rPr>
                <w:rFonts w:cs="Arial"/>
              </w:rPr>
            </w:pPr>
          </w:p>
        </w:tc>
        <w:tc>
          <w:tcPr>
            <w:tcW w:w="541" w:type="pct"/>
            <w:shd w:val="clear" w:color="auto" w:fill="auto"/>
          </w:tcPr>
          <w:p w14:paraId="138BAF54" w14:textId="77777777" w:rsidR="00A55E74" w:rsidRPr="003F7DB1" w:rsidRDefault="00A55E74" w:rsidP="00A55E74">
            <w:pPr>
              <w:spacing w:before="60" w:after="60" w:line="276" w:lineRule="auto"/>
              <w:contextualSpacing/>
              <w:rPr>
                <w:rFonts w:cs="Arial"/>
              </w:rPr>
            </w:pPr>
          </w:p>
        </w:tc>
        <w:tc>
          <w:tcPr>
            <w:tcW w:w="2567" w:type="pct"/>
            <w:vAlign w:val="center"/>
          </w:tcPr>
          <w:p w14:paraId="70D1DCFD" w14:textId="240F6F7B" w:rsidR="00A55E74" w:rsidRPr="003F7DB1" w:rsidRDefault="00A55E74" w:rsidP="00A55E74">
            <w:pPr>
              <w:spacing w:before="60" w:after="60" w:line="276" w:lineRule="auto"/>
              <w:contextualSpacing/>
              <w:rPr>
                <w:rFonts w:cs="Arial"/>
              </w:rPr>
            </w:pPr>
            <w:r w:rsidRPr="003E46BF">
              <w:rPr>
                <w:rFonts w:cs="Arial"/>
              </w:rPr>
              <w:t>Management is precautionary and regularly reviewed.</w:t>
            </w:r>
          </w:p>
        </w:tc>
      </w:tr>
    </w:tbl>
    <w:p w14:paraId="32449674" w14:textId="77777777" w:rsidR="00AB194A" w:rsidRPr="00FC2EBF" w:rsidRDefault="00AB194A" w:rsidP="00FC2EBF"/>
    <w:p w14:paraId="60D3588F" w14:textId="4437DDE3" w:rsidR="00417DFC" w:rsidRDefault="00417DFC">
      <w:pPr>
        <w:spacing w:before="0" w:after="0"/>
      </w:pPr>
      <w:r>
        <w:br w:type="page"/>
      </w:r>
    </w:p>
    <w:p w14:paraId="1F77DFC3" w14:textId="6588338A" w:rsidR="00417DFC" w:rsidRPr="00B2550F" w:rsidRDefault="00417DFC" w:rsidP="00417DFC">
      <w:pPr>
        <w:pStyle w:val="Heading1"/>
        <w:rPr>
          <w:rFonts w:ascii="Arial" w:hAnsi="Arial"/>
        </w:rPr>
      </w:pPr>
      <w:bookmarkStart w:id="12" w:name="_Toc60751856"/>
      <w:r w:rsidRPr="00B2550F">
        <w:rPr>
          <w:rFonts w:ascii="Arial" w:hAnsi="Arial"/>
        </w:rPr>
        <w:lastRenderedPageBreak/>
        <w:t>Section 2: Summary of Issues Requiring Conditions</w:t>
      </w:r>
      <w:bookmarkEnd w:id="12"/>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417DFC" w:rsidRPr="00F64C49" w14:paraId="10B2CAE0" w14:textId="77777777" w:rsidTr="003C4728">
        <w:trPr>
          <w:tblHeader/>
        </w:trPr>
        <w:tc>
          <w:tcPr>
            <w:tcW w:w="2500" w:type="pct"/>
            <w:shd w:val="clear" w:color="auto" w:fill="D9D9D9"/>
            <w:vAlign w:val="center"/>
          </w:tcPr>
          <w:p w14:paraId="54D004F8" w14:textId="77777777" w:rsidR="00417DFC" w:rsidRPr="00F64C49" w:rsidRDefault="00417DFC" w:rsidP="003C4728">
            <w:pPr>
              <w:spacing w:before="60" w:after="60" w:line="276" w:lineRule="auto"/>
              <w:contextualSpacing/>
              <w:jc w:val="center"/>
              <w:rPr>
                <w:rFonts w:cs="Arial"/>
                <w:b/>
                <w:sz w:val="20"/>
                <w:szCs w:val="20"/>
              </w:rPr>
            </w:pPr>
            <w:r w:rsidRPr="00F64C49">
              <w:rPr>
                <w:rFonts w:cs="Arial"/>
                <w:b/>
                <w:sz w:val="20"/>
                <w:szCs w:val="20"/>
              </w:rPr>
              <w:t>Issue</w:t>
            </w:r>
          </w:p>
        </w:tc>
        <w:tc>
          <w:tcPr>
            <w:tcW w:w="2500" w:type="pct"/>
            <w:shd w:val="clear" w:color="auto" w:fill="D9D9D9"/>
            <w:vAlign w:val="center"/>
          </w:tcPr>
          <w:p w14:paraId="4B5B82B9" w14:textId="77777777" w:rsidR="00417DFC" w:rsidRPr="00F64C49" w:rsidRDefault="00417DFC" w:rsidP="003C4728">
            <w:pPr>
              <w:spacing w:before="60" w:after="60" w:line="276" w:lineRule="auto"/>
              <w:contextualSpacing/>
              <w:jc w:val="center"/>
              <w:rPr>
                <w:rFonts w:cs="Arial"/>
                <w:b/>
                <w:sz w:val="20"/>
                <w:szCs w:val="20"/>
              </w:rPr>
            </w:pPr>
            <w:r w:rsidRPr="00F64C49">
              <w:rPr>
                <w:rFonts w:cs="Arial"/>
                <w:b/>
                <w:sz w:val="20"/>
                <w:szCs w:val="20"/>
              </w:rPr>
              <w:t xml:space="preserve">Condition </w:t>
            </w:r>
          </w:p>
        </w:tc>
      </w:tr>
      <w:tr w:rsidR="000318A8" w:rsidRPr="00F64C49" w14:paraId="05CB2CA5" w14:textId="77777777" w:rsidTr="003C4728">
        <w:tc>
          <w:tcPr>
            <w:tcW w:w="2500" w:type="pct"/>
          </w:tcPr>
          <w:p w14:paraId="6CE8B1D7" w14:textId="77777777" w:rsidR="000318A8" w:rsidRPr="00F64C49" w:rsidRDefault="000318A8" w:rsidP="003C4728">
            <w:pPr>
              <w:rPr>
                <w:rFonts w:cs="Arial"/>
                <w:b/>
                <w:u w:val="single"/>
              </w:rPr>
            </w:pPr>
            <w:r w:rsidRPr="00F64C49">
              <w:rPr>
                <w:rFonts w:cs="Arial"/>
                <w:b/>
                <w:u w:val="single"/>
              </w:rPr>
              <w:t>General Management</w:t>
            </w:r>
          </w:p>
          <w:p w14:paraId="1F6BDED4" w14:textId="35FB6F21" w:rsidR="000318A8" w:rsidRPr="00F64C49" w:rsidRDefault="000318A8" w:rsidP="003C4728">
            <w:pPr>
              <w:rPr>
                <w:rFonts w:cs="Arial"/>
                <w:b/>
                <w:u w:val="single"/>
              </w:rPr>
            </w:pPr>
            <w:r w:rsidRPr="00F64C49">
              <w:rPr>
                <w:rFonts w:cs="Arial"/>
              </w:rPr>
              <w:t xml:space="preserve">Export decisions relate to the management arrangements in force at the time of any decision(s) made under the </w:t>
            </w:r>
            <w:r w:rsidRPr="00F64C49">
              <w:rPr>
                <w:rFonts w:cs="Arial"/>
                <w:i/>
                <w:iCs/>
              </w:rPr>
              <w:t>Environment Protection and Biodiversity Conservation Act 1999 (</w:t>
            </w:r>
            <w:r w:rsidRPr="00F64C49">
              <w:rPr>
                <w:rFonts w:cs="Arial"/>
              </w:rPr>
              <w:t xml:space="preserve">EPBC Act). To ensure that the decision(s) remain valid and export approval continues uninterrupted, the Department of Agriculture, Water and the Environment (the Department) needs to be advised of any changes that are made to the management regime and make an assessment that the new arrangements are equivalent or better, in terms of ecological sustainability, than those in place at the time of the original decision(s). This includes operational and legislated amendments that may affect the sustainability of the target species or negatively impact on byproduct, bycatch, EPBC Act protected species or the ecosystem. </w:t>
            </w:r>
          </w:p>
        </w:tc>
        <w:tc>
          <w:tcPr>
            <w:tcW w:w="2500" w:type="pct"/>
          </w:tcPr>
          <w:p w14:paraId="09E31FBB" w14:textId="77777777" w:rsidR="000318A8" w:rsidRPr="00F64C49" w:rsidRDefault="000318A8" w:rsidP="003C4728">
            <w:pPr>
              <w:rPr>
                <w:rFonts w:cs="Arial"/>
                <w:b/>
              </w:rPr>
            </w:pPr>
            <w:r w:rsidRPr="00F64C49">
              <w:rPr>
                <w:rFonts w:cs="Arial"/>
                <w:b/>
              </w:rPr>
              <w:t>Condition 1:</w:t>
            </w:r>
          </w:p>
          <w:p w14:paraId="6944FB22" w14:textId="56A22CBC" w:rsidR="000318A8" w:rsidRPr="00F64C49" w:rsidRDefault="000318A8" w:rsidP="003C4728">
            <w:pPr>
              <w:rPr>
                <w:rFonts w:cs="Arial"/>
              </w:rPr>
            </w:pPr>
            <w:r w:rsidRPr="00F64C49">
              <w:rPr>
                <w:rFonts w:cs="Arial"/>
              </w:rPr>
              <w:t xml:space="preserve">The Australian Fisheries Management Authority must ensure that operation of the </w:t>
            </w:r>
            <w:r w:rsidRPr="00F64C49">
              <w:rPr>
                <w:rFonts w:cs="Arial"/>
                <w:noProof/>
              </w:rPr>
              <w:t xml:space="preserve">Coral Sea Fishery </w:t>
            </w:r>
            <w:r w:rsidRPr="00F64C49">
              <w:rPr>
                <w:rFonts w:cs="Arial"/>
              </w:rPr>
              <w:t xml:space="preserve">is carried out in </w:t>
            </w:r>
            <w:r w:rsidR="00F62006" w:rsidRPr="00F64C49">
              <w:rPr>
                <w:rFonts w:cs="Arial"/>
              </w:rPr>
              <w:t xml:space="preserve">accordance with </w:t>
            </w:r>
            <w:r w:rsidR="00207300" w:rsidRPr="00207300">
              <w:rPr>
                <w:rFonts w:cs="Arial"/>
              </w:rPr>
              <w:t xml:space="preserve">management arrangements defined </w:t>
            </w:r>
            <w:r w:rsidR="003848CF">
              <w:rPr>
                <w:rFonts w:cs="Arial"/>
              </w:rPr>
              <w:t>under</w:t>
            </w:r>
            <w:r w:rsidR="00207300" w:rsidRPr="00207300">
              <w:rPr>
                <w:rFonts w:cs="Arial"/>
              </w:rPr>
              <w:t xml:space="preserve"> the </w:t>
            </w:r>
            <w:r w:rsidR="00F62006" w:rsidRPr="00F64C49">
              <w:rPr>
                <w:rFonts w:cs="Arial"/>
                <w:i/>
                <w:iCs/>
              </w:rPr>
              <w:t>Fisheries Management Act 1991 (CTH)</w:t>
            </w:r>
            <w:r w:rsidR="00F62006" w:rsidRPr="00F64C49">
              <w:rPr>
                <w:rFonts w:cs="Arial"/>
              </w:rPr>
              <w:t xml:space="preserve"> and Fisheries Management Regulations 2019 (CTH).</w:t>
            </w:r>
          </w:p>
          <w:p w14:paraId="16633C05" w14:textId="77777777" w:rsidR="000318A8" w:rsidRPr="00F64C49" w:rsidRDefault="000318A8" w:rsidP="003C4728">
            <w:pPr>
              <w:rPr>
                <w:rFonts w:cs="Arial"/>
                <w:b/>
              </w:rPr>
            </w:pPr>
          </w:p>
          <w:p w14:paraId="7802382C" w14:textId="77777777" w:rsidR="000318A8" w:rsidRPr="00F64C49" w:rsidRDefault="000318A8" w:rsidP="003C4728">
            <w:pPr>
              <w:rPr>
                <w:rFonts w:cs="Arial"/>
              </w:rPr>
            </w:pPr>
            <w:r w:rsidRPr="00F64C49">
              <w:rPr>
                <w:rFonts w:cs="Arial"/>
                <w:b/>
              </w:rPr>
              <w:t>Condition 2</w:t>
            </w:r>
            <w:r w:rsidRPr="00F64C49">
              <w:rPr>
                <w:rFonts w:cs="Arial"/>
              </w:rPr>
              <w:t>:</w:t>
            </w:r>
          </w:p>
          <w:p w14:paraId="0831DE35" w14:textId="77777777" w:rsidR="000318A8" w:rsidRPr="00F64C49" w:rsidRDefault="000318A8" w:rsidP="003C4728">
            <w:pPr>
              <w:rPr>
                <w:rFonts w:cs="Arial"/>
              </w:rPr>
            </w:pPr>
            <w:r w:rsidRPr="00F64C49">
              <w:rPr>
                <w:rFonts w:cs="Arial"/>
              </w:rPr>
              <w:t xml:space="preserve">The Australian Fisheries Management Authority must inform the Department of Agriculture, Water and the Environment of any intended material changes to the </w:t>
            </w:r>
            <w:r w:rsidRPr="00F64C49">
              <w:rPr>
                <w:rFonts w:cs="Arial"/>
                <w:noProof/>
              </w:rPr>
              <w:t xml:space="preserve">Coral Sea Fishery’s </w:t>
            </w:r>
            <w:r w:rsidRPr="00F64C49">
              <w:rPr>
                <w:rFonts w:cs="Arial"/>
              </w:rPr>
              <w:t xml:space="preserve">management arrangements that may affect the assessment against which </w:t>
            </w:r>
            <w:r w:rsidRPr="00F64C49">
              <w:rPr>
                <w:rFonts w:cs="Arial"/>
                <w:i/>
                <w:iCs/>
              </w:rPr>
              <w:t>Environment Protection and Biodiversity Conservation Act 1999</w:t>
            </w:r>
            <w:r w:rsidRPr="00F64C49">
              <w:rPr>
                <w:rFonts w:cs="Arial"/>
              </w:rPr>
              <w:t xml:space="preserve"> decisions are made.</w:t>
            </w:r>
          </w:p>
          <w:p w14:paraId="7C265238" w14:textId="77777777" w:rsidR="000318A8" w:rsidRPr="00F64C49" w:rsidRDefault="000318A8" w:rsidP="003C4728">
            <w:pPr>
              <w:rPr>
                <w:rFonts w:cs="Arial"/>
                <w:b/>
              </w:rPr>
            </w:pPr>
          </w:p>
          <w:p w14:paraId="652D2CAC" w14:textId="77777777" w:rsidR="000318A8" w:rsidRPr="00F64C49" w:rsidRDefault="000318A8" w:rsidP="003C4728">
            <w:pPr>
              <w:rPr>
                <w:rFonts w:cs="Arial"/>
                <w:b/>
              </w:rPr>
            </w:pPr>
            <w:r w:rsidRPr="00F64C49">
              <w:rPr>
                <w:rFonts w:cs="Arial"/>
                <w:b/>
              </w:rPr>
              <w:t>Condition 3</w:t>
            </w:r>
          </w:p>
          <w:p w14:paraId="085025EA" w14:textId="1117A5EB" w:rsidR="000318A8" w:rsidRPr="00F64C49" w:rsidRDefault="000318A8" w:rsidP="003C4728">
            <w:pPr>
              <w:spacing w:after="60"/>
              <w:rPr>
                <w:rFonts w:cs="Arial"/>
                <w:b/>
              </w:rPr>
            </w:pPr>
            <w:r w:rsidRPr="00F64C49">
              <w:rPr>
                <w:rFonts w:cs="Arial"/>
              </w:rPr>
              <w:t>The Australian Fisheries Management Authority must inform the Department of Agriculture, Water and the Environment of any intended changes to fisheries legislation that may affect the legislative instruments relevant to this approval.</w:t>
            </w:r>
          </w:p>
        </w:tc>
      </w:tr>
      <w:tr w:rsidR="000318A8" w:rsidRPr="00F64C49" w14:paraId="0D9015E0" w14:textId="77777777" w:rsidTr="003C4728">
        <w:tc>
          <w:tcPr>
            <w:tcW w:w="2500" w:type="pct"/>
          </w:tcPr>
          <w:p w14:paraId="6BA3DE81" w14:textId="77777777" w:rsidR="000318A8" w:rsidRPr="00F64C49" w:rsidRDefault="000318A8" w:rsidP="003C4728">
            <w:pPr>
              <w:rPr>
                <w:rFonts w:cs="Arial"/>
                <w:b/>
              </w:rPr>
            </w:pPr>
            <w:r w:rsidRPr="00F64C49">
              <w:rPr>
                <w:rFonts w:cs="Arial"/>
                <w:b/>
                <w:u w:val="single"/>
              </w:rPr>
              <w:t>Annual Reporting</w:t>
            </w:r>
            <w:r w:rsidRPr="00F64C49">
              <w:rPr>
                <w:rFonts w:cs="Arial"/>
                <w:b/>
              </w:rPr>
              <w:t xml:space="preserve"> </w:t>
            </w:r>
          </w:p>
          <w:p w14:paraId="00553B2E" w14:textId="089BFA8B" w:rsidR="000318A8" w:rsidRPr="00F64C49" w:rsidRDefault="000318A8" w:rsidP="003C4728">
            <w:pPr>
              <w:rPr>
                <w:rFonts w:cs="Arial"/>
                <w:b/>
                <w:u w:val="single"/>
              </w:rPr>
            </w:pPr>
            <w:r w:rsidRPr="00F64C49">
              <w:rPr>
                <w:rFonts w:cs="Arial"/>
              </w:rPr>
              <w:t xml:space="preserve">It is important that the Australian Fisheries Management Authority produce and present reports to the Department annually in order for the performance of the fishery and progress in implementing the conditions described in this report and other managerial commitments to be monitored and assessed throughout the life of the export approval. Annual reports should follow Appendix B to the </w:t>
            </w:r>
            <w:r w:rsidRPr="00F64C49">
              <w:rPr>
                <w:rFonts w:cs="Arial"/>
                <w:i/>
                <w:iCs/>
              </w:rPr>
              <w:t>Guidelines for the Ecologically Sustainable Management of Fisheries - 2nd Edition</w:t>
            </w:r>
            <w:r w:rsidRPr="00F64C49">
              <w:rPr>
                <w:rFonts w:cs="Arial"/>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w:t>
            </w:r>
            <w:r w:rsidRPr="00F64C49">
              <w:rPr>
                <w:rFonts w:cs="Arial"/>
              </w:rPr>
              <w:lastRenderedPageBreak/>
              <w:t xml:space="preserve">progress in implementing the Department’s conditions described in the previous assessment for the fishery. Electronic copies of the guidelines are available from the Department’s website at </w:t>
            </w:r>
            <w:hyperlink r:id="rId14" w:history="1">
              <w:r w:rsidRPr="00F64C49">
                <w:rPr>
                  <w:rStyle w:val="Hyperlink"/>
                  <w:rFonts w:cs="Arial"/>
                </w:rPr>
                <w:t>http://www.environment.gov.au/resource/guidelines-ecologically-sustainable-management-fisheries</w:t>
              </w:r>
            </w:hyperlink>
            <w:r w:rsidRPr="00F64C49">
              <w:rPr>
                <w:rFonts w:cs="Arial"/>
              </w:rPr>
              <w:t xml:space="preserve">. </w:t>
            </w:r>
          </w:p>
        </w:tc>
        <w:tc>
          <w:tcPr>
            <w:tcW w:w="2500" w:type="pct"/>
          </w:tcPr>
          <w:p w14:paraId="62E76DC0" w14:textId="77777777" w:rsidR="000318A8" w:rsidRPr="00F64C49" w:rsidRDefault="000318A8" w:rsidP="003C4728">
            <w:pPr>
              <w:rPr>
                <w:rFonts w:cs="Arial"/>
                <w:b/>
              </w:rPr>
            </w:pPr>
            <w:r w:rsidRPr="00F64C49">
              <w:rPr>
                <w:rFonts w:cs="Arial"/>
                <w:b/>
                <w:bCs/>
              </w:rPr>
              <w:lastRenderedPageBreak/>
              <w:t>Condition 4</w:t>
            </w:r>
            <w:r w:rsidRPr="00F64C49">
              <w:rPr>
                <w:rFonts w:cs="Arial"/>
                <w:b/>
              </w:rPr>
              <w:t>:</w:t>
            </w:r>
          </w:p>
          <w:p w14:paraId="60CC02B0" w14:textId="636A54FC" w:rsidR="000318A8" w:rsidRPr="00F64C49" w:rsidRDefault="000318A8" w:rsidP="003C4728">
            <w:pPr>
              <w:rPr>
                <w:rFonts w:cs="Arial"/>
                <w:b/>
              </w:rPr>
            </w:pPr>
            <w:r w:rsidRPr="00F64C49">
              <w:rPr>
                <w:rFonts w:cs="Arial"/>
              </w:rPr>
              <w:t xml:space="preserve">The Australian Fisheries Management Authority must provide reports to the Department of Agriculture, Water and the Environment annually as per Appendix B of the </w:t>
            </w:r>
            <w:r w:rsidRPr="00F64C49">
              <w:rPr>
                <w:rFonts w:cs="Arial"/>
                <w:i/>
                <w:iCs/>
              </w:rPr>
              <w:t>Guidelines for the Ecologically Sustainable Management of Fisheries - 2nd Edition.</w:t>
            </w:r>
          </w:p>
        </w:tc>
      </w:tr>
      <w:tr w:rsidR="000318A8" w:rsidRPr="00F64C49" w14:paraId="6700168D" w14:textId="77777777" w:rsidTr="003C4728">
        <w:tc>
          <w:tcPr>
            <w:tcW w:w="2500" w:type="pct"/>
          </w:tcPr>
          <w:p w14:paraId="64CFA9F2" w14:textId="77777777" w:rsidR="00757273" w:rsidRPr="00F64C49" w:rsidRDefault="00757273" w:rsidP="00757273">
            <w:pPr>
              <w:rPr>
                <w:rFonts w:cs="Arial"/>
                <w:b/>
                <w:u w:val="single"/>
                <w:lang w:eastAsia="en-AU"/>
              </w:rPr>
            </w:pPr>
            <w:r w:rsidRPr="00F64C49">
              <w:rPr>
                <w:rFonts w:cs="Arial"/>
                <w:b/>
                <w:u w:val="single"/>
              </w:rPr>
              <w:t>Management of species listed in the Convention on the International Trade of Endangered Species (CITES)</w:t>
            </w:r>
          </w:p>
          <w:p w14:paraId="0DB79DE1" w14:textId="77777777" w:rsidR="00757273" w:rsidRPr="00F64C49" w:rsidRDefault="00757273" w:rsidP="00757273">
            <w:pPr>
              <w:rPr>
                <w:rFonts w:cs="Arial"/>
                <w:i/>
                <w:iCs/>
              </w:rPr>
            </w:pPr>
            <w:r w:rsidRPr="00F64C49">
              <w:rPr>
                <w:rFonts w:cs="Arial"/>
              </w:rPr>
              <w:t>The Australian Fisheries Management Authority has sought approval for the collection and export of certain species listed in CITES Appendix II. These species are Humphead Maori Wrasse (</w:t>
            </w:r>
            <w:r w:rsidRPr="00F64C49">
              <w:rPr>
                <w:rFonts w:cs="Arial"/>
                <w:i/>
              </w:rPr>
              <w:t>Cheilinus undulatus</w:t>
            </w:r>
            <w:r w:rsidRPr="00F64C49">
              <w:rPr>
                <w:rFonts w:cs="Arial"/>
              </w:rPr>
              <w:t>), coral species belonging to the family Acroporidae and two species of Sea Cucumbers, Black Teatfish (</w:t>
            </w:r>
            <w:r w:rsidRPr="00F64C49">
              <w:rPr>
                <w:rFonts w:cs="Arial"/>
                <w:i/>
                <w:iCs/>
              </w:rPr>
              <w:t>H. whitmaei)</w:t>
            </w:r>
            <w:r w:rsidRPr="00F64C49">
              <w:rPr>
                <w:rFonts w:cs="Arial"/>
              </w:rPr>
              <w:t xml:space="preserve"> and White Teatfish (</w:t>
            </w:r>
            <w:r w:rsidRPr="00F64C49">
              <w:rPr>
                <w:rFonts w:cs="Arial"/>
                <w:i/>
                <w:iCs/>
              </w:rPr>
              <w:t>H. fuscogilva).</w:t>
            </w:r>
            <w:r w:rsidRPr="00F64C49">
              <w:rPr>
                <w:rFonts w:cs="Arial"/>
              </w:rPr>
              <w:t xml:space="preserve"> </w:t>
            </w:r>
          </w:p>
          <w:p w14:paraId="583088F8" w14:textId="77777777" w:rsidR="00757273" w:rsidRPr="00F64C49" w:rsidRDefault="00757273" w:rsidP="00757273">
            <w:pPr>
              <w:rPr>
                <w:rFonts w:cs="Arial"/>
              </w:rPr>
            </w:pPr>
            <w:r w:rsidRPr="00F64C49">
              <w:rPr>
                <w:rFonts w:cs="Arial"/>
              </w:rPr>
              <w:t>The CITES Scientific Authority of Australia has assessed the potential impact of the proposed collection for the purposes of a non-detriment finding below.</w:t>
            </w:r>
          </w:p>
          <w:p w14:paraId="59036FD4" w14:textId="77777777" w:rsidR="00757273" w:rsidRPr="00F64C49" w:rsidRDefault="00757273" w:rsidP="005C662C">
            <w:pPr>
              <w:spacing w:after="240"/>
              <w:rPr>
                <w:rFonts w:cs="Arial"/>
              </w:rPr>
            </w:pPr>
            <w:r w:rsidRPr="00F64C49">
              <w:rPr>
                <w:rFonts w:cs="Arial"/>
              </w:rPr>
              <w:t>Proposed management controls, including reporting requirements and catch limits may be reviewed as additional information becomes available, and the Department will work with AFMA to ensure that management arrangements remain practical and precautionary.</w:t>
            </w:r>
          </w:p>
          <w:p w14:paraId="58D240D7" w14:textId="6045FE2E" w:rsidR="00757273" w:rsidRPr="00F64C49" w:rsidRDefault="00757273" w:rsidP="00757273">
            <w:pPr>
              <w:rPr>
                <w:rFonts w:cs="Arial"/>
                <w:b/>
                <w:bCs/>
              </w:rPr>
            </w:pPr>
            <w:r w:rsidRPr="00F64C49">
              <w:rPr>
                <w:rFonts w:cs="Arial"/>
                <w:b/>
                <w:bCs/>
              </w:rPr>
              <w:t>Humphead Maori Wrasse</w:t>
            </w:r>
          </w:p>
          <w:p w14:paraId="150E59E4" w14:textId="3E86DB83" w:rsidR="00757273" w:rsidRDefault="00757273" w:rsidP="00757273">
            <w:pPr>
              <w:pStyle w:val="ListNumber"/>
              <w:tabs>
                <w:tab w:val="left" w:pos="720"/>
              </w:tabs>
              <w:spacing w:before="120" w:after="120" w:line="240" w:lineRule="auto"/>
              <w:ind w:left="0" w:firstLine="0"/>
              <w:rPr>
                <w:sz w:val="22"/>
                <w:szCs w:val="22"/>
              </w:rPr>
            </w:pPr>
            <w:bookmarkStart w:id="13" w:name="_Hlk59019707"/>
            <w:r w:rsidRPr="00F64C49">
              <w:rPr>
                <w:sz w:val="22"/>
                <w:szCs w:val="22"/>
              </w:rPr>
              <w:t>Australia’s CITES Scientific Authority determined that the take of up 50 Humphead Maori Wrasse per year by the Coral Sea Fishery was unlikely to be detrimental to the species’ survival in the wild in 2010. Humphead Maori Wrasse has been subject to relatively low levels of take in the Coral Sea Fishery in recent years.</w:t>
            </w:r>
          </w:p>
          <w:p w14:paraId="56A006C2" w14:textId="77777777" w:rsidR="00A3496E" w:rsidRPr="00F64C49" w:rsidRDefault="00A3496E" w:rsidP="00757273">
            <w:pPr>
              <w:pStyle w:val="ListNumber"/>
              <w:tabs>
                <w:tab w:val="left" w:pos="720"/>
              </w:tabs>
              <w:spacing w:before="120" w:after="120" w:line="240" w:lineRule="auto"/>
              <w:ind w:left="0" w:firstLine="0"/>
              <w:rPr>
                <w:sz w:val="22"/>
                <w:szCs w:val="22"/>
              </w:rPr>
            </w:pPr>
          </w:p>
          <w:p w14:paraId="4AC1DF58" w14:textId="77777777" w:rsidR="00437A48" w:rsidRDefault="00757273" w:rsidP="005C662C">
            <w:pPr>
              <w:pStyle w:val="ListNumber"/>
              <w:tabs>
                <w:tab w:val="left" w:pos="720"/>
              </w:tabs>
              <w:spacing w:before="120" w:after="240" w:line="240" w:lineRule="auto"/>
              <w:ind w:left="0" w:firstLine="0"/>
              <w:rPr>
                <w:sz w:val="22"/>
                <w:szCs w:val="22"/>
              </w:rPr>
            </w:pPr>
            <w:r w:rsidRPr="00F64C49">
              <w:rPr>
                <w:sz w:val="22"/>
                <w:szCs w:val="22"/>
              </w:rPr>
              <w:t xml:space="preserve">In 2018 the Coral Sea Marine Park was established and the area available for fishing in the Coral Sea Fishery has been significantly reduced. Expert opinion (Prof. Howard Choat, 2020) </w:t>
            </w:r>
            <w:bookmarkEnd w:id="13"/>
            <w:r w:rsidR="00437A48" w:rsidRPr="00437A48">
              <w:rPr>
                <w:sz w:val="22"/>
                <w:szCs w:val="22"/>
              </w:rPr>
              <w:t xml:space="preserve">has suggested that the total allowable take (total of 50 animals per annum) from the Coral Sea Fishery is likely to be sustainable. Under the harvest strategy for the Aquarium Sector in the fishery, if more than 10 individuals are taken then </w:t>
            </w:r>
            <w:r w:rsidR="00437A48" w:rsidRPr="00437A48">
              <w:rPr>
                <w:sz w:val="22"/>
                <w:szCs w:val="22"/>
              </w:rPr>
              <w:lastRenderedPageBreak/>
              <w:t>an assessment of the catch must be done in consultation with the CITES Scientific Authority.</w:t>
            </w:r>
          </w:p>
          <w:p w14:paraId="076D4062" w14:textId="77777777" w:rsidR="00437A48" w:rsidRDefault="00437A48" w:rsidP="00757273">
            <w:pPr>
              <w:pStyle w:val="ListNumber"/>
              <w:tabs>
                <w:tab w:val="left" w:pos="720"/>
              </w:tabs>
              <w:spacing w:before="120" w:after="120" w:line="240" w:lineRule="auto"/>
              <w:ind w:left="0" w:firstLine="0"/>
              <w:rPr>
                <w:sz w:val="22"/>
                <w:szCs w:val="22"/>
              </w:rPr>
            </w:pPr>
          </w:p>
          <w:p w14:paraId="2F891AD2" w14:textId="0AA21787" w:rsidR="00757273" w:rsidRPr="00A3496E" w:rsidRDefault="00757273" w:rsidP="00757273">
            <w:pPr>
              <w:pStyle w:val="ListNumber"/>
              <w:tabs>
                <w:tab w:val="left" w:pos="720"/>
              </w:tabs>
              <w:spacing w:before="120" w:after="120" w:line="240" w:lineRule="auto"/>
              <w:ind w:left="0" w:firstLine="0"/>
              <w:rPr>
                <w:sz w:val="22"/>
                <w:szCs w:val="22"/>
              </w:rPr>
            </w:pPr>
            <w:r w:rsidRPr="00A3496E">
              <w:rPr>
                <w:sz w:val="22"/>
                <w:szCs w:val="22"/>
              </w:rPr>
              <w:t xml:space="preserve">Expert advice received from the IUCN Groupers &amp; Wrasses Specialist Group through the public consultation period for this fishery has been considered in reviewing the current management conditions for Humphead Maori Wrasse. The advice raises concerns regarding the extent to which all sources of mortality on the species in Australia are considered and managed. It highlights that, while not attributed to fishing, significant declines (approximately 40 per cent) in populations of this and other species in the outer areas of Australia’s Great Barrier Reef (within at least some parts of the Coral Sea Fishery). </w:t>
            </w:r>
            <w:r w:rsidR="00A3496E">
              <w:rPr>
                <w:sz w:val="22"/>
                <w:szCs w:val="22"/>
              </w:rPr>
              <w:t>C</w:t>
            </w:r>
            <w:r w:rsidRPr="00A3496E">
              <w:rPr>
                <w:sz w:val="22"/>
                <w:szCs w:val="22"/>
              </w:rPr>
              <w:t>oncerns</w:t>
            </w:r>
            <w:r w:rsidR="00A3496E">
              <w:rPr>
                <w:sz w:val="22"/>
                <w:szCs w:val="22"/>
              </w:rPr>
              <w:t xml:space="preserve"> were also raised</w:t>
            </w:r>
            <w:r w:rsidRPr="00A3496E">
              <w:rPr>
                <w:sz w:val="22"/>
                <w:szCs w:val="22"/>
              </w:rPr>
              <w:t xml:space="preserve"> regarding the relative abundance of certain biologically significant individuals, and risks associated with localised depletion and potential targeting of spawning aggregations (Prof. Howard Choat, 2020; IUCN Groupers and Wrasses Specialist Group, 2020). </w:t>
            </w:r>
          </w:p>
          <w:p w14:paraId="39D6C088" w14:textId="77777777" w:rsidR="00757273" w:rsidRPr="00F64C49" w:rsidRDefault="00757273" w:rsidP="00747198">
            <w:pPr>
              <w:spacing w:after="240"/>
              <w:rPr>
                <w:rFonts w:cs="Arial"/>
              </w:rPr>
            </w:pPr>
            <w:r w:rsidRPr="00A3496E">
              <w:rPr>
                <w:rFonts w:cs="Arial"/>
              </w:rPr>
              <w:t>These factors all require further investigation and as such Condition 6 review the science underpinning the catch limit for this species. Should the review conclude that a different limit or trigger point be implemented for this species, this would trigger a review of the Harvest Strategy for the Aquarium Sector of this fishery in line with page 13 of the Harvest Strategy Framework/ Hand collection sub-fishery: Aquarium Sector</w:t>
            </w:r>
            <w:r w:rsidRPr="00F64C49">
              <w:rPr>
                <w:rFonts w:cs="Arial"/>
              </w:rPr>
              <w:t xml:space="preserve">. </w:t>
            </w:r>
          </w:p>
          <w:p w14:paraId="2BBFA1F0" w14:textId="78A8D057" w:rsidR="00757273" w:rsidRPr="00F64C49" w:rsidRDefault="00757273" w:rsidP="00757273">
            <w:pPr>
              <w:rPr>
                <w:rFonts w:cs="Arial"/>
                <w:b/>
                <w:bCs/>
              </w:rPr>
            </w:pPr>
            <w:r w:rsidRPr="00F64C49">
              <w:rPr>
                <w:rFonts w:cs="Arial"/>
                <w:b/>
                <w:bCs/>
              </w:rPr>
              <w:t>Corals belonging to the Family Acroporidae</w:t>
            </w:r>
          </w:p>
          <w:p w14:paraId="71B44841" w14:textId="77777777" w:rsidR="00757273" w:rsidRPr="00F64C49" w:rsidRDefault="00757273" w:rsidP="00757273">
            <w:pPr>
              <w:rPr>
                <w:rFonts w:cs="Arial"/>
              </w:rPr>
            </w:pPr>
            <w:r w:rsidRPr="00F64C49">
              <w:rPr>
                <w:rFonts w:cs="Arial"/>
              </w:rPr>
              <w:t xml:space="preserve">Corals belonging to the Family Acroporidae are generally abundant and likely to be resilient to fisheries exploitation given their rapid growth, high rates of recruitment and naturally high levels of population turnover. </w:t>
            </w:r>
          </w:p>
          <w:p w14:paraId="2C44DE2D" w14:textId="77777777" w:rsidR="00757273" w:rsidRPr="00F64C49" w:rsidRDefault="00757273" w:rsidP="00757273">
            <w:pPr>
              <w:rPr>
                <w:rFonts w:cs="Arial"/>
              </w:rPr>
            </w:pPr>
            <w:r w:rsidRPr="00F64C49">
              <w:rPr>
                <w:rFonts w:cs="Arial"/>
              </w:rPr>
              <w:t xml:space="preserve">Limited harvest across the broad area of the Coral Sea is expected to have a negligible impact on the survival of these species in the wild. </w:t>
            </w:r>
            <w:bookmarkStart w:id="14" w:name="_Hlk59024233"/>
            <w:r w:rsidRPr="00F64C49">
              <w:rPr>
                <w:rFonts w:cs="Arial"/>
              </w:rPr>
              <w:t>However, if fisheries activity is focussed on specific locations and/ or certain species, then it may be prudent to undertake more detailed and specific stock assessments to better determine the impacts of the fishery and guide sustainable fishery limits.</w:t>
            </w:r>
          </w:p>
          <w:bookmarkEnd w:id="14"/>
          <w:p w14:paraId="690C21DD" w14:textId="77777777" w:rsidR="00757273" w:rsidRPr="00F64C49" w:rsidRDefault="00757273" w:rsidP="00757273">
            <w:pPr>
              <w:rPr>
                <w:rFonts w:cs="Arial"/>
              </w:rPr>
            </w:pPr>
            <w:r w:rsidRPr="00F64C49">
              <w:rPr>
                <w:rFonts w:cs="Arial"/>
              </w:rPr>
              <w:t xml:space="preserve">There are also significant climatic threats to coral assemblages which must be considered and monitored to ensure that harvest and </w:t>
            </w:r>
            <w:r w:rsidRPr="00F64C49">
              <w:rPr>
                <w:rFonts w:cs="Arial"/>
              </w:rPr>
              <w:lastRenderedPageBreak/>
              <w:t xml:space="preserve">management does not risk the survival of corals belonging to the Family Acroporidae in the wild.  </w:t>
            </w:r>
          </w:p>
          <w:p w14:paraId="117BF9FF" w14:textId="77777777" w:rsidR="00757273" w:rsidRPr="00F64C49" w:rsidRDefault="00757273" w:rsidP="00747198">
            <w:pPr>
              <w:spacing w:after="240"/>
              <w:rPr>
                <w:rFonts w:cs="Arial"/>
              </w:rPr>
            </w:pPr>
            <w:r w:rsidRPr="00F64C49">
              <w:rPr>
                <w:rFonts w:cs="Arial"/>
              </w:rPr>
              <w:t>The CITES Scientific Authority of Australia has concluded that collection in accordance with the management arrangements proposed by the Australian Fisheries Management Authority for the next three years is unlikely to be detrimental to the survival of these species in the short term and while conditions are met.</w:t>
            </w:r>
          </w:p>
          <w:p w14:paraId="16E185E5" w14:textId="77777777" w:rsidR="00757273" w:rsidRPr="00F64C49" w:rsidRDefault="00757273" w:rsidP="00757273">
            <w:pPr>
              <w:pStyle w:val="xmsonormal"/>
              <w:spacing w:line="276" w:lineRule="auto"/>
              <w:rPr>
                <w:rFonts w:ascii="Arial" w:hAnsi="Arial" w:cs="Arial"/>
                <w:b/>
                <w:bCs/>
              </w:rPr>
            </w:pPr>
            <w:r w:rsidRPr="00F64C49">
              <w:rPr>
                <w:rFonts w:ascii="Arial" w:hAnsi="Arial" w:cs="Arial"/>
                <w:b/>
                <w:bCs/>
              </w:rPr>
              <w:t>Sea Cucumbers</w:t>
            </w:r>
          </w:p>
          <w:p w14:paraId="64DA6267" w14:textId="77777777" w:rsidR="00757273" w:rsidRPr="00F64C49" w:rsidRDefault="00757273" w:rsidP="00757273">
            <w:pPr>
              <w:spacing w:after="160" w:line="252" w:lineRule="auto"/>
              <w:rPr>
                <w:rFonts w:eastAsia="Times New Roman" w:cs="Arial"/>
              </w:rPr>
            </w:pPr>
            <w:r w:rsidRPr="00F64C49">
              <w:rPr>
                <w:rFonts w:eastAsia="Times New Roman" w:cs="Arial"/>
              </w:rPr>
              <w:t xml:space="preserve">While the overall take of White Teatfish and Black teatfish in the Coral Sea Fishery is small when compared to other Australian fisheries, a study commissioned by Parks Australia in 2017 found that densities were lower on Coral Sea reefs than on the Great Barrier Reef and Torres Strait for both species (Skewes 2017). The study found that White Teatfish was found at very low densities throughout the study area (Coral Sea) and this could be attributed (in part) to the previously high fishing effort, with the species previously making up the largest component of the sea cucumber take in the CSF (40.6% between 1997–98 and 2008–09). White Teatfish has also been the focus of recent illegal, unreported and unregulated fishing by foreign fishing vessels (FFV) in the area, making up 86% of the catch of 2 FFV apprehended on Saumarez Reef in early 2017. </w:t>
            </w:r>
          </w:p>
          <w:p w14:paraId="28FDFCCF" w14:textId="77777777" w:rsidR="00757273" w:rsidRPr="00F64C49" w:rsidRDefault="00757273" w:rsidP="00757273">
            <w:pPr>
              <w:spacing w:after="160" w:line="252" w:lineRule="auto"/>
              <w:rPr>
                <w:rFonts w:eastAsia="Times New Roman" w:cs="Arial"/>
              </w:rPr>
            </w:pPr>
            <w:r w:rsidRPr="00F64C49">
              <w:rPr>
                <w:rFonts w:eastAsia="Times New Roman" w:cs="Arial"/>
              </w:rPr>
              <w:t xml:space="preserve">While Skewes (2017) notes some possible underestimation of the White Teatfish population due to limitations on survey depth, there is currently no reliable assessments of the White Teatfish stock in the area of the CSF to determine whether the current biomass for these species in the area of the CSF can sustain any level of targeted fishing, nor are there any reliable indicators of the impact of recent and historical catches on the successful recruitment of the stock. </w:t>
            </w:r>
          </w:p>
          <w:p w14:paraId="32D8608D" w14:textId="77777777" w:rsidR="00757273" w:rsidRPr="00F64C49" w:rsidRDefault="00757273" w:rsidP="00757273">
            <w:pPr>
              <w:rPr>
                <w:rFonts w:eastAsia="Times New Roman" w:cs="Arial"/>
              </w:rPr>
            </w:pPr>
            <w:r w:rsidRPr="00F64C49">
              <w:rPr>
                <w:rFonts w:cs="Arial"/>
              </w:rPr>
              <w:t>S</w:t>
            </w:r>
            <w:r w:rsidRPr="00F64C49">
              <w:rPr>
                <w:rFonts w:eastAsia="Times New Roman" w:cs="Arial"/>
              </w:rPr>
              <w:t xml:space="preserve">kewes (2017) also noted that the density of Black Teatfish in the Coral Sea was low. However, a stock assessment of the Coral Sea Fishery undertaken as part of the Reducing Uncertainty in Stock Status (RUSS) project (a research programme carried out to try and reduce the number of Commonwealth fish stocks that classified as uncertain) found that the median biomass of Black Teatfish was greater than 99% of 1997 biomass </w:t>
            </w:r>
            <w:r w:rsidRPr="00F64C49">
              <w:rPr>
                <w:rFonts w:eastAsia="Times New Roman" w:cs="Arial"/>
              </w:rPr>
              <w:lastRenderedPageBreak/>
              <w:t>estimates. This led to the stock being classified as not overfished and not subject to overfishing (Woodhams et al., 2015). In the 2017 survey, the population biomass estimate of 340 t liveweight (±155 t 90% CI) was similar to the one for the same reefs by Woodhams, Chambers &amp; Penrose (2015). The biomass status for black teatfish is therefore classified as not overfished.</w:t>
            </w:r>
          </w:p>
          <w:p w14:paraId="48BB1108" w14:textId="77777777" w:rsidR="00757273" w:rsidRPr="00F64C49" w:rsidRDefault="00757273" w:rsidP="00757273">
            <w:pPr>
              <w:spacing w:after="160" w:line="252" w:lineRule="auto"/>
              <w:rPr>
                <w:rFonts w:eastAsia="Times New Roman" w:cs="Arial"/>
              </w:rPr>
            </w:pPr>
            <w:r w:rsidRPr="00F64C49">
              <w:rPr>
                <w:rFonts w:eastAsia="Times New Roman" w:cs="Arial"/>
              </w:rPr>
              <w:t>ABARES (2020) also outlines that there is insufficient information available to confidently classify the status of the White Teatfish stock in the area of the CSF. While both stocks are classified as not subject to overfishing, this conclusion was based on a lack of fishing for the species in seasons relevant to the report.</w:t>
            </w:r>
          </w:p>
          <w:p w14:paraId="4B894668" w14:textId="77777777" w:rsidR="00757273" w:rsidRPr="00F64C49" w:rsidRDefault="00757273" w:rsidP="00747198">
            <w:pPr>
              <w:spacing w:after="240"/>
              <w:rPr>
                <w:rFonts w:eastAsiaTheme="minorHAnsi" w:cs="Arial"/>
              </w:rPr>
            </w:pPr>
            <w:r w:rsidRPr="00F64C49">
              <w:rPr>
                <w:rFonts w:cs="Arial"/>
              </w:rPr>
              <w:t>Given the above, the Department considers that the current management implemented in the CSF should be reviewed. The collection and analysis of fishery dependent and independent data from the CSF, together with periodic surveys, should provide the basis for informed management decisions to promote sustainable utilisation of the resource. A data collection and monitoring plan for this fishery should consider the standard information needs for non-detriment findings such as:</w:t>
            </w:r>
          </w:p>
          <w:p w14:paraId="1131CE5D" w14:textId="77777777" w:rsidR="00757273" w:rsidRPr="00747198" w:rsidRDefault="00757273" w:rsidP="00747198">
            <w:pPr>
              <w:pStyle w:val="ListParagraph"/>
              <w:numPr>
                <w:ilvl w:val="0"/>
                <w:numId w:val="36"/>
              </w:numPr>
              <w:spacing w:before="0" w:after="0"/>
              <w:contextualSpacing/>
              <w:rPr>
                <w:rFonts w:cs="Arial"/>
              </w:rPr>
            </w:pPr>
            <w:r w:rsidRPr="00747198">
              <w:rPr>
                <w:rFonts w:cs="Arial"/>
              </w:rPr>
              <w:t xml:space="preserve">species biology; </w:t>
            </w:r>
          </w:p>
          <w:p w14:paraId="3EC686C0" w14:textId="77777777" w:rsidR="00757273" w:rsidRPr="00747198" w:rsidRDefault="00757273" w:rsidP="00747198">
            <w:pPr>
              <w:pStyle w:val="ListParagraph"/>
              <w:numPr>
                <w:ilvl w:val="0"/>
                <w:numId w:val="36"/>
              </w:numPr>
              <w:spacing w:before="0" w:after="0"/>
              <w:contextualSpacing/>
              <w:rPr>
                <w:rFonts w:cs="Arial"/>
              </w:rPr>
            </w:pPr>
            <w:r w:rsidRPr="00747198">
              <w:rPr>
                <w:rFonts w:cs="Arial"/>
              </w:rPr>
              <w:t xml:space="preserve">species life history characteristics; </w:t>
            </w:r>
          </w:p>
          <w:p w14:paraId="612C39BB" w14:textId="77777777" w:rsidR="00757273" w:rsidRPr="00747198" w:rsidRDefault="00757273" w:rsidP="00747198">
            <w:pPr>
              <w:pStyle w:val="ListParagraph"/>
              <w:numPr>
                <w:ilvl w:val="0"/>
                <w:numId w:val="36"/>
              </w:numPr>
              <w:spacing w:before="0" w:after="0"/>
              <w:contextualSpacing/>
              <w:rPr>
                <w:rFonts w:cs="Arial"/>
              </w:rPr>
            </w:pPr>
            <w:r w:rsidRPr="00747198">
              <w:rPr>
                <w:rFonts w:cs="Arial"/>
              </w:rPr>
              <w:t xml:space="preserve">species range – historic and current; </w:t>
            </w:r>
          </w:p>
          <w:p w14:paraId="78AFADCC" w14:textId="77777777" w:rsidR="00757273" w:rsidRPr="00747198" w:rsidRDefault="00757273" w:rsidP="00747198">
            <w:pPr>
              <w:pStyle w:val="ListParagraph"/>
              <w:numPr>
                <w:ilvl w:val="0"/>
                <w:numId w:val="36"/>
              </w:numPr>
              <w:spacing w:before="0" w:after="0"/>
              <w:contextualSpacing/>
              <w:rPr>
                <w:rFonts w:cs="Arial"/>
              </w:rPr>
            </w:pPr>
            <w:r w:rsidRPr="00747198">
              <w:rPr>
                <w:rFonts w:cs="Arial"/>
              </w:rPr>
              <w:t xml:space="preserve">population structure, status and trends (nationally and in the harvest area); </w:t>
            </w:r>
          </w:p>
          <w:p w14:paraId="06AB5669" w14:textId="77777777" w:rsidR="00757273" w:rsidRPr="00747198" w:rsidRDefault="00757273" w:rsidP="00747198">
            <w:pPr>
              <w:pStyle w:val="ListParagraph"/>
              <w:numPr>
                <w:ilvl w:val="0"/>
                <w:numId w:val="36"/>
              </w:numPr>
              <w:spacing w:before="0" w:after="0"/>
              <w:contextualSpacing/>
              <w:rPr>
                <w:rFonts w:cs="Arial"/>
              </w:rPr>
            </w:pPr>
            <w:r w:rsidRPr="00747198">
              <w:rPr>
                <w:rFonts w:cs="Arial"/>
              </w:rPr>
              <w:t xml:space="preserve">threats; </w:t>
            </w:r>
          </w:p>
          <w:p w14:paraId="761EB1D0" w14:textId="77777777" w:rsidR="00757273" w:rsidRPr="00747198" w:rsidRDefault="00757273" w:rsidP="00747198">
            <w:pPr>
              <w:pStyle w:val="ListParagraph"/>
              <w:numPr>
                <w:ilvl w:val="0"/>
                <w:numId w:val="36"/>
              </w:numPr>
              <w:spacing w:before="0" w:after="0"/>
              <w:contextualSpacing/>
              <w:rPr>
                <w:rFonts w:cs="Arial"/>
              </w:rPr>
            </w:pPr>
            <w:r w:rsidRPr="00747198">
              <w:rPr>
                <w:rFonts w:cs="Arial"/>
              </w:rPr>
              <w:t>species specific (or in some instances genus specific) levels of harvest/ mortality from the fishery (historic and current); and</w:t>
            </w:r>
          </w:p>
          <w:p w14:paraId="12987732" w14:textId="77777777" w:rsidR="00757273" w:rsidRPr="00747198" w:rsidRDefault="00757273" w:rsidP="00747198">
            <w:pPr>
              <w:pStyle w:val="ListParagraph"/>
              <w:numPr>
                <w:ilvl w:val="0"/>
                <w:numId w:val="36"/>
              </w:numPr>
              <w:spacing w:before="0" w:after="0"/>
              <w:contextualSpacing/>
              <w:rPr>
                <w:rFonts w:cs="Arial"/>
              </w:rPr>
            </w:pPr>
            <w:r w:rsidRPr="00747198">
              <w:rPr>
                <w:rFonts w:cs="Arial"/>
              </w:rPr>
              <w:t xml:space="preserve">estimates of species specific (or in some instances genus specific1) levels of harvest/mortality from all sources combined. </w:t>
            </w:r>
          </w:p>
          <w:p w14:paraId="632F22CD" w14:textId="77777777" w:rsidR="00757273" w:rsidRPr="00F64C49" w:rsidRDefault="00757273" w:rsidP="00757273">
            <w:pPr>
              <w:rPr>
                <w:rFonts w:cs="Arial"/>
              </w:rPr>
            </w:pPr>
            <w:r w:rsidRPr="00F64C49">
              <w:rPr>
                <w:rFonts w:cs="Arial"/>
              </w:rPr>
              <w:t xml:space="preserve">In line with the expectations for the management of the trade in CITES-listed species, species from a fishery should be managed at the species level where possible (i.e. TACs, catch reporting, management performances, etc) and based on scientific analysis. While the current Harvest Strategy includes triggers for further management action, the current triggers are at or above the combined TAC for the two species being considered (1T and 4T). </w:t>
            </w:r>
          </w:p>
          <w:p w14:paraId="2256F71A" w14:textId="77777777" w:rsidR="00757273" w:rsidRPr="00F64C49" w:rsidRDefault="00757273" w:rsidP="00757273">
            <w:pPr>
              <w:rPr>
                <w:rFonts w:cs="Arial"/>
              </w:rPr>
            </w:pPr>
          </w:p>
          <w:p w14:paraId="7D52781C" w14:textId="77777777" w:rsidR="00757273" w:rsidRPr="00F64C49" w:rsidRDefault="00757273" w:rsidP="00757273">
            <w:pPr>
              <w:rPr>
                <w:rFonts w:cs="Arial"/>
              </w:rPr>
            </w:pPr>
            <w:r w:rsidRPr="00F64C49">
              <w:rPr>
                <w:rFonts w:cs="Arial"/>
              </w:rPr>
              <w:t xml:space="preserve">The CSF Harvest Strategy outlines that </w:t>
            </w:r>
          </w:p>
          <w:p w14:paraId="4B5B7670" w14:textId="77777777" w:rsidR="00757273" w:rsidRPr="00F64C49" w:rsidRDefault="00757273" w:rsidP="00757273">
            <w:pPr>
              <w:rPr>
                <w:rFonts w:cs="Arial"/>
                <w:i/>
                <w:iCs/>
              </w:rPr>
            </w:pPr>
            <w:r w:rsidRPr="00F64C49">
              <w:rPr>
                <w:rFonts w:cs="Arial"/>
                <w:i/>
                <w:iCs/>
              </w:rPr>
              <w:t>“Given the potential for depletion, particularly with regard to black teatfish, it is important to set conservative TACs and to carefully monitor spatial catch patterns. The existing TACs for black and white teatfish were based on the results of a research study undertaken on the adjacent Great Barrier Reef and based on extrapolation are somewhat biologically meaningful (Benzie and Uthicke, 2003). As weight and size of sea cucumber varies depending upon the degree of hydration, catch figures can be misleading. As part of the monitoring program under the harvest strategy, periodic (suggest a minimum of 1 per 3 years) fishery-independent surveys on indicator/key reefs are recommended (with indicator/key reefs to be determined within the first 12 months).”</w:t>
            </w:r>
          </w:p>
          <w:p w14:paraId="138B877D" w14:textId="77777777" w:rsidR="00757273" w:rsidRPr="00F64C49" w:rsidRDefault="00757273" w:rsidP="00747198">
            <w:pPr>
              <w:spacing w:after="240"/>
              <w:rPr>
                <w:rFonts w:eastAsia="Times New Roman" w:cs="Arial"/>
              </w:rPr>
            </w:pPr>
            <w:r w:rsidRPr="00F64C49">
              <w:rPr>
                <w:rFonts w:cs="Arial"/>
              </w:rPr>
              <w:t>The Department notes that there have been subsequent population surveys in the area of the fishery which appear to not have been taken into account in the setting of the current TACs for the two species and the Department further concurs with the CSF Harvest Strategy that a</w:t>
            </w:r>
            <w:r w:rsidRPr="00F64C49">
              <w:rPr>
                <w:rFonts w:cs="Arial"/>
                <w:i/>
                <w:iCs/>
              </w:rPr>
              <w:t xml:space="preserve">s part of a monitoring program under the harvest strategy, periodic (suggest a minimum of 1 per 3 years) fishery-independent surveys on indicator/key reefs are recommended, </w:t>
            </w:r>
            <w:r w:rsidRPr="00F64C49">
              <w:rPr>
                <w:rFonts w:cs="Arial"/>
              </w:rPr>
              <w:t xml:space="preserve">therefore conditions have been developed to address this need. </w:t>
            </w:r>
            <w:r w:rsidRPr="00F64C49">
              <w:rPr>
                <w:rFonts w:eastAsia="Times New Roman" w:cs="Arial"/>
              </w:rPr>
              <w:t>The objectives of the Commonwealth Harvest Strategy Policy (HSP) include to:</w:t>
            </w:r>
          </w:p>
          <w:p w14:paraId="35705C44" w14:textId="44D8CEF2" w:rsidR="00757273" w:rsidRPr="00747198" w:rsidRDefault="00757273" w:rsidP="00747198">
            <w:pPr>
              <w:pStyle w:val="ListParagraph"/>
              <w:numPr>
                <w:ilvl w:val="0"/>
                <w:numId w:val="37"/>
              </w:numPr>
              <w:rPr>
                <w:rFonts w:eastAsia="Times New Roman" w:cs="Arial"/>
              </w:rPr>
            </w:pPr>
            <w:r w:rsidRPr="00747198">
              <w:rPr>
                <w:rFonts w:eastAsia="Times New Roman" w:cs="Arial"/>
              </w:rPr>
              <w:t xml:space="preserve">maintain key commercial fish stocks, on average, at the required target biomass to produce maximum economic yield from the fishery </w:t>
            </w:r>
          </w:p>
          <w:p w14:paraId="3290689B" w14:textId="0CD7AF21" w:rsidR="00757273" w:rsidRPr="00747198" w:rsidRDefault="00757273" w:rsidP="00747198">
            <w:pPr>
              <w:pStyle w:val="ListParagraph"/>
              <w:numPr>
                <w:ilvl w:val="0"/>
                <w:numId w:val="37"/>
              </w:numPr>
              <w:rPr>
                <w:rFonts w:eastAsia="Times New Roman" w:cs="Arial"/>
              </w:rPr>
            </w:pPr>
            <w:r w:rsidRPr="00747198">
              <w:rPr>
                <w:rFonts w:eastAsia="Times New Roman" w:cs="Arial"/>
              </w:rPr>
              <w:t xml:space="preserve">maintain all commercial fish stocks, including byproduct, above a biomass limit where the risk to the stock is regarded as unacceptable (BLIM), at least 90 per cent of the time </w:t>
            </w:r>
          </w:p>
          <w:p w14:paraId="6909DC38" w14:textId="28B717E8" w:rsidR="00757273" w:rsidRPr="00747198" w:rsidRDefault="00757273" w:rsidP="00747198">
            <w:pPr>
              <w:pStyle w:val="ListParagraph"/>
              <w:numPr>
                <w:ilvl w:val="0"/>
                <w:numId w:val="37"/>
              </w:numPr>
              <w:rPr>
                <w:rFonts w:eastAsia="Times New Roman" w:cs="Arial"/>
              </w:rPr>
            </w:pPr>
            <w:r w:rsidRPr="00747198">
              <w:rPr>
                <w:rFonts w:eastAsia="Times New Roman" w:cs="Arial"/>
              </w:rPr>
              <w:t>ensure fishing is conducted in a manner that does not lead to overfishing— where overfishing of a stock is identified, action will be taken immediately to cease overfishing</w:t>
            </w:r>
          </w:p>
          <w:p w14:paraId="02BADE9B" w14:textId="77777777" w:rsidR="00757273" w:rsidRPr="00F64C49" w:rsidRDefault="00757273" w:rsidP="00757273">
            <w:pPr>
              <w:rPr>
                <w:rFonts w:eastAsia="Times New Roman" w:cs="Arial"/>
              </w:rPr>
            </w:pPr>
            <w:r w:rsidRPr="00F64C49">
              <w:rPr>
                <w:rFonts w:eastAsia="Times New Roman" w:cs="Arial"/>
              </w:rPr>
              <w:t xml:space="preserve">Where information to support selection of a stock-specific limit reference point is not available, a proxy of 0.2 times unfished biomass should be used. In all cases, the species’ role in the proper functioning of the </w:t>
            </w:r>
            <w:r w:rsidRPr="00F64C49">
              <w:rPr>
                <w:rFonts w:eastAsia="Times New Roman" w:cs="Arial"/>
              </w:rPr>
              <w:lastRenderedPageBreak/>
              <w:t xml:space="preserve">marine ecosystem should be considered and the limit reference point must be no less than 0.2 times unfished biomass. </w:t>
            </w:r>
          </w:p>
          <w:p w14:paraId="07552B19" w14:textId="77777777" w:rsidR="00757273" w:rsidRPr="00F64C49" w:rsidRDefault="00757273" w:rsidP="00757273">
            <w:pPr>
              <w:rPr>
                <w:rFonts w:eastAsia="Times New Roman" w:cs="Arial"/>
              </w:rPr>
            </w:pPr>
            <w:r w:rsidRPr="00F64C49">
              <w:rPr>
                <w:rFonts w:eastAsia="Times New Roman" w:cs="Arial"/>
              </w:rPr>
              <w:t>Reference points are generally based on indicators of either the total or spawning stock size (biomass) or the amount of harvest (fishing mortality). AFMA has a good understanding of the fishing mortality and the survey carried out as part of Condition 8 will help estimate biomass. In revising the Harvest Strategy for the Sea Cucumber sector of this fishery.</w:t>
            </w:r>
          </w:p>
          <w:p w14:paraId="16EDA069" w14:textId="77777777" w:rsidR="00757273" w:rsidRPr="00F64C49" w:rsidRDefault="00757273" w:rsidP="00747198">
            <w:pPr>
              <w:spacing w:after="240"/>
              <w:rPr>
                <w:rFonts w:eastAsia="Times New Roman" w:cs="Arial"/>
              </w:rPr>
            </w:pPr>
            <w:r w:rsidRPr="00F64C49">
              <w:rPr>
                <w:rFonts w:eastAsia="Times New Roman" w:cs="Arial"/>
              </w:rPr>
              <w:t>Acknowledging the challenges with deriving reference points for sea cucumber species because of the highly variable nature of their stocks, the use of a proxy reference points may be required.</w:t>
            </w:r>
          </w:p>
          <w:p w14:paraId="78ADD764" w14:textId="0A41A0E4" w:rsidR="00757273" w:rsidRPr="00F64C49" w:rsidRDefault="00757273" w:rsidP="00757273">
            <w:pPr>
              <w:rPr>
                <w:rFonts w:eastAsia="Times New Roman" w:cs="Arial"/>
              </w:rPr>
            </w:pPr>
            <w:r w:rsidRPr="00F64C49">
              <w:rPr>
                <w:rFonts w:eastAsia="Times New Roman" w:cs="Arial"/>
              </w:rPr>
              <w:t>For example, in the case of the Protected Zone Joint Authority’s Torres Strait Beche-de-Mer fishery, a conservative value of 0.4 times unfished biomass is used for the limit reference point, nonetheless, where available, survey data are used to select a lower</w:t>
            </w:r>
            <w:r w:rsidR="00747198">
              <w:rPr>
                <w:rFonts w:eastAsia="Times New Roman" w:cs="Arial"/>
              </w:rPr>
              <w:t xml:space="preserve"> </w:t>
            </w:r>
            <w:r w:rsidRPr="00F64C49">
              <w:rPr>
                <w:rFonts w:eastAsia="Times New Roman" w:cs="Arial"/>
              </w:rPr>
              <w:t>limit reference level (the level below which stock density is considered unacceptably low and the</w:t>
            </w:r>
            <w:r w:rsidR="00747198">
              <w:rPr>
                <w:rFonts w:eastAsia="Times New Roman" w:cs="Arial"/>
              </w:rPr>
              <w:t xml:space="preserve"> </w:t>
            </w:r>
            <w:r w:rsidRPr="00F64C49">
              <w:rPr>
                <w:rFonts w:eastAsia="Times New Roman" w:cs="Arial"/>
              </w:rPr>
              <w:t>fishery is closed).</w:t>
            </w:r>
          </w:p>
          <w:p w14:paraId="5DE60B66" w14:textId="1D3A2ABD" w:rsidR="000318A8" w:rsidRPr="00F64C49" w:rsidRDefault="00757273" w:rsidP="00757273">
            <w:pPr>
              <w:rPr>
                <w:rFonts w:cs="Arial"/>
              </w:rPr>
            </w:pPr>
            <w:r w:rsidRPr="00F64C49">
              <w:rPr>
                <w:rFonts w:eastAsia="Times New Roman" w:cs="Arial"/>
              </w:rPr>
              <w:t>The same principles could help guide the revised HS for this sector of the Coral Sea Fishery.</w:t>
            </w:r>
          </w:p>
        </w:tc>
        <w:tc>
          <w:tcPr>
            <w:tcW w:w="2500" w:type="pct"/>
          </w:tcPr>
          <w:p w14:paraId="487A1A2F" w14:textId="77777777" w:rsidR="008701D1" w:rsidRPr="00F64C49" w:rsidRDefault="008701D1" w:rsidP="003C4728">
            <w:pPr>
              <w:rPr>
                <w:rFonts w:cs="Arial"/>
                <w:b/>
                <w:bCs/>
              </w:rPr>
            </w:pPr>
            <w:r w:rsidRPr="00F64C49">
              <w:rPr>
                <w:rFonts w:cs="Arial"/>
                <w:b/>
                <w:bCs/>
              </w:rPr>
              <w:lastRenderedPageBreak/>
              <w:t>Condition 5</w:t>
            </w:r>
          </w:p>
          <w:p w14:paraId="0F4B45FC" w14:textId="473EBB2A" w:rsidR="008701D1" w:rsidRPr="00F64C49" w:rsidRDefault="001C4BFA" w:rsidP="003C4728">
            <w:pPr>
              <w:rPr>
                <w:rFonts w:cs="Arial"/>
              </w:rPr>
            </w:pPr>
            <w:r>
              <w:rPr>
                <w:rFonts w:cs="Arial"/>
              </w:rPr>
              <w:t xml:space="preserve">The </w:t>
            </w:r>
            <w:r w:rsidR="008701D1" w:rsidRPr="00F64C49">
              <w:rPr>
                <w:rFonts w:cs="Arial"/>
              </w:rPr>
              <w:t>Australian Fisheries Management Authority must limit the take of species listed under the Convention on the International Trade of Endangered Species (CITES), from the area of the Coral Sea Fishery to no more than:</w:t>
            </w:r>
          </w:p>
          <w:p w14:paraId="55C87DE8" w14:textId="291BDF27" w:rsidR="008701D1" w:rsidRPr="00F64C49" w:rsidRDefault="008701D1" w:rsidP="003C4728">
            <w:pPr>
              <w:pStyle w:val="ListParagraph"/>
              <w:numPr>
                <w:ilvl w:val="0"/>
                <w:numId w:val="26"/>
              </w:numPr>
              <w:rPr>
                <w:rFonts w:cs="Arial"/>
              </w:rPr>
            </w:pPr>
            <w:r w:rsidRPr="00F64C49">
              <w:rPr>
                <w:rFonts w:cs="Arial"/>
              </w:rPr>
              <w:t>40 tonnes per year (1 July – 30 June) of any mixture of species belonging to the family Acroporidae per year.</w:t>
            </w:r>
          </w:p>
          <w:p w14:paraId="300BF059" w14:textId="0ED7FD9D" w:rsidR="008701D1" w:rsidRPr="008869FD" w:rsidRDefault="008701D1" w:rsidP="008869FD">
            <w:pPr>
              <w:pStyle w:val="ListParagraph"/>
              <w:numPr>
                <w:ilvl w:val="0"/>
                <w:numId w:val="26"/>
              </w:numPr>
              <w:rPr>
                <w:rFonts w:cs="Arial"/>
              </w:rPr>
            </w:pPr>
            <w:bookmarkStart w:id="15" w:name="_Hlk60826219"/>
            <w:r w:rsidRPr="008869FD">
              <w:rPr>
                <w:rFonts w:cs="Arial"/>
              </w:rPr>
              <w:t>50 individual Humphead Maori Wrasse (</w:t>
            </w:r>
            <w:r w:rsidRPr="008869FD">
              <w:rPr>
                <w:rFonts w:cs="Arial"/>
                <w:i/>
                <w:iCs/>
              </w:rPr>
              <w:t>Cheilinus undulatus</w:t>
            </w:r>
            <w:r w:rsidRPr="008869FD">
              <w:rPr>
                <w:rFonts w:cs="Arial"/>
              </w:rPr>
              <w:t xml:space="preserve">) per year (1 July to 30 June). Consistent with the trigger limits in the relevant Harvest Strategy, no more than 10 individuals can be caught without assessment of the catch. </w:t>
            </w:r>
            <w:r w:rsidR="0060767E" w:rsidRPr="008869FD">
              <w:rPr>
                <w:rFonts w:cs="Arial"/>
              </w:rPr>
              <w:t>The assessment</w:t>
            </w:r>
            <w:r w:rsidRPr="008869FD">
              <w:rPr>
                <w:rFonts w:cs="Arial"/>
              </w:rPr>
              <w:t xml:space="preserve"> must be done in consultation with the CITES Scientific Authority. </w:t>
            </w:r>
          </w:p>
          <w:bookmarkEnd w:id="15"/>
          <w:p w14:paraId="6CB432C8" w14:textId="43DF3901" w:rsidR="008701D1" w:rsidRPr="00F64C49" w:rsidRDefault="008701D1" w:rsidP="008869FD">
            <w:pPr>
              <w:pStyle w:val="ListParagraph"/>
              <w:numPr>
                <w:ilvl w:val="0"/>
                <w:numId w:val="26"/>
              </w:numPr>
              <w:rPr>
                <w:rFonts w:cs="Arial"/>
              </w:rPr>
            </w:pPr>
            <w:r w:rsidRPr="00F64C49">
              <w:rPr>
                <w:rFonts w:cs="Arial"/>
              </w:rPr>
              <w:t>1 tonne per year of Black Teatfish (</w:t>
            </w:r>
            <w:r w:rsidRPr="00F64C49">
              <w:rPr>
                <w:rFonts w:cs="Arial"/>
                <w:i/>
                <w:iCs/>
              </w:rPr>
              <w:t>H. whitmaei</w:t>
            </w:r>
            <w:r w:rsidRPr="00F64C49">
              <w:rPr>
                <w:rFonts w:cs="Arial"/>
              </w:rPr>
              <w:t>)</w:t>
            </w:r>
          </w:p>
          <w:p w14:paraId="33B923E4" w14:textId="77777777" w:rsidR="008701D1" w:rsidRPr="00F64C49" w:rsidRDefault="008701D1" w:rsidP="003C4728">
            <w:pPr>
              <w:rPr>
                <w:rFonts w:cs="Arial"/>
              </w:rPr>
            </w:pPr>
          </w:p>
          <w:p w14:paraId="719320CF" w14:textId="42640F5D" w:rsidR="00757273" w:rsidRDefault="00757273" w:rsidP="003C4728">
            <w:pPr>
              <w:rPr>
                <w:rFonts w:cs="Arial"/>
                <w:b/>
                <w:bCs/>
              </w:rPr>
            </w:pPr>
          </w:p>
          <w:p w14:paraId="13AE2F37" w14:textId="77777777" w:rsidR="007C4EF8" w:rsidRPr="00F64C49" w:rsidRDefault="007C4EF8" w:rsidP="003C4728">
            <w:pPr>
              <w:rPr>
                <w:rFonts w:cs="Arial"/>
                <w:b/>
                <w:bCs/>
              </w:rPr>
            </w:pPr>
          </w:p>
          <w:p w14:paraId="69A8B208" w14:textId="6D65B30E" w:rsidR="008701D1" w:rsidRPr="00F64C49" w:rsidRDefault="008701D1" w:rsidP="003C4728">
            <w:pPr>
              <w:rPr>
                <w:rFonts w:cs="Arial"/>
                <w:b/>
                <w:bCs/>
              </w:rPr>
            </w:pPr>
            <w:r w:rsidRPr="00F64C49">
              <w:rPr>
                <w:rFonts w:cs="Arial"/>
                <w:b/>
                <w:bCs/>
              </w:rPr>
              <w:t>Condition 6:</w:t>
            </w:r>
          </w:p>
          <w:p w14:paraId="07C2CD3A" w14:textId="12CC1FBE" w:rsidR="008701D1" w:rsidRPr="00F64C49" w:rsidRDefault="008701D1" w:rsidP="003C4728">
            <w:pPr>
              <w:rPr>
                <w:rFonts w:cs="Arial"/>
              </w:rPr>
            </w:pPr>
            <w:r w:rsidRPr="00F64C49">
              <w:rPr>
                <w:rFonts w:cs="Arial"/>
              </w:rPr>
              <w:t xml:space="preserve">By 1 December 2021, </w:t>
            </w:r>
            <w:bookmarkStart w:id="16" w:name="_Hlk60826195"/>
            <w:r w:rsidRPr="00F64C49">
              <w:rPr>
                <w:rFonts w:cs="Arial"/>
              </w:rPr>
              <w:t>the Australian Fisheries Management Authority must review the science underpinning the catch limit for Humphead Maori Wrasse (</w:t>
            </w:r>
            <w:r w:rsidRPr="00F64C49">
              <w:rPr>
                <w:rFonts w:cs="Arial"/>
                <w:i/>
                <w:iCs/>
              </w:rPr>
              <w:t>Cheilinus undulatus</w:t>
            </w:r>
            <w:r w:rsidRPr="00F64C49">
              <w:rPr>
                <w:rFonts w:cs="Arial"/>
              </w:rPr>
              <w:t xml:space="preserve">). This review must include independent, expert scientific advice. </w:t>
            </w:r>
          </w:p>
          <w:bookmarkEnd w:id="16"/>
          <w:p w14:paraId="3BEA780B" w14:textId="77777777" w:rsidR="008701D1" w:rsidRPr="00F64C49" w:rsidRDefault="008701D1" w:rsidP="003C4728">
            <w:pPr>
              <w:rPr>
                <w:rFonts w:cs="Arial"/>
              </w:rPr>
            </w:pPr>
          </w:p>
          <w:p w14:paraId="2BD72790" w14:textId="77777777" w:rsidR="005E0AAD" w:rsidRPr="00F64C49" w:rsidRDefault="005E0AAD" w:rsidP="003C4728">
            <w:pPr>
              <w:rPr>
                <w:rFonts w:cs="Arial"/>
                <w:b/>
                <w:bCs/>
              </w:rPr>
            </w:pPr>
          </w:p>
          <w:p w14:paraId="6E20102B" w14:textId="77777777" w:rsidR="005E0AAD" w:rsidRPr="00F64C49" w:rsidRDefault="005E0AAD" w:rsidP="003C4728">
            <w:pPr>
              <w:rPr>
                <w:rFonts w:cs="Arial"/>
                <w:b/>
                <w:bCs/>
              </w:rPr>
            </w:pPr>
          </w:p>
          <w:p w14:paraId="6372B644" w14:textId="77777777" w:rsidR="005E0AAD" w:rsidRPr="00F64C49" w:rsidRDefault="005E0AAD" w:rsidP="003C4728">
            <w:pPr>
              <w:rPr>
                <w:rFonts w:cs="Arial"/>
                <w:b/>
                <w:bCs/>
              </w:rPr>
            </w:pPr>
          </w:p>
          <w:p w14:paraId="74875A54" w14:textId="77777777" w:rsidR="0060767E" w:rsidRDefault="0060767E" w:rsidP="003C4728">
            <w:pPr>
              <w:rPr>
                <w:rFonts w:cs="Arial"/>
                <w:b/>
                <w:bCs/>
              </w:rPr>
            </w:pPr>
          </w:p>
          <w:p w14:paraId="59F60B03" w14:textId="343BF6AD" w:rsidR="008701D1" w:rsidRPr="00F64C49" w:rsidRDefault="008701D1" w:rsidP="003C4728">
            <w:pPr>
              <w:rPr>
                <w:rFonts w:cs="Arial"/>
                <w:b/>
                <w:bCs/>
              </w:rPr>
            </w:pPr>
            <w:r w:rsidRPr="00F64C49">
              <w:rPr>
                <w:rFonts w:cs="Arial"/>
                <w:b/>
                <w:bCs/>
              </w:rPr>
              <w:t>Condition 7:</w:t>
            </w:r>
          </w:p>
          <w:p w14:paraId="4F1160D5" w14:textId="77777777" w:rsidR="008701D1" w:rsidRPr="00F64C49" w:rsidRDefault="008701D1" w:rsidP="003C4728">
            <w:pPr>
              <w:rPr>
                <w:rFonts w:cs="Arial"/>
              </w:rPr>
            </w:pPr>
            <w:r w:rsidRPr="00F64C49">
              <w:rPr>
                <w:rFonts w:cs="Arial"/>
              </w:rPr>
              <w:t>As part of the annual reporting requirement referred to in Condition 4, the Australian Fisheries Management Authority must report the following to the Department of Agriculture, Water and the Environment, as the CITES Scientific Authority of Australia:</w:t>
            </w:r>
          </w:p>
          <w:p w14:paraId="68BCB70C" w14:textId="77777777" w:rsidR="008701D1" w:rsidRPr="00F64C49" w:rsidRDefault="008701D1" w:rsidP="003C4728">
            <w:pPr>
              <w:pStyle w:val="ListParagraph"/>
              <w:numPr>
                <w:ilvl w:val="0"/>
                <w:numId w:val="28"/>
              </w:numPr>
              <w:rPr>
                <w:rFonts w:cs="Arial"/>
              </w:rPr>
            </w:pPr>
            <w:r w:rsidRPr="00F64C49">
              <w:rPr>
                <w:rFonts w:cs="Arial"/>
              </w:rPr>
              <w:t>the harvested weight and locations of harvest for each coral species. This reporting must be undertaken at a species-level.</w:t>
            </w:r>
          </w:p>
          <w:p w14:paraId="2AC7483D" w14:textId="77777777" w:rsidR="008701D1" w:rsidRPr="00F64C49" w:rsidRDefault="008701D1" w:rsidP="003C4728">
            <w:pPr>
              <w:pStyle w:val="ListParagraph"/>
              <w:numPr>
                <w:ilvl w:val="0"/>
                <w:numId w:val="28"/>
              </w:numPr>
              <w:rPr>
                <w:rFonts w:cs="Arial"/>
              </w:rPr>
            </w:pPr>
            <w:r w:rsidRPr="00F64C49">
              <w:rPr>
                <w:rFonts w:cs="Arial"/>
              </w:rPr>
              <w:t>the number of individual Humphead Maori Wrasse, their sex, lengths and locations of harvest.</w:t>
            </w:r>
          </w:p>
          <w:p w14:paraId="3A2B0FD2" w14:textId="77777777" w:rsidR="008701D1" w:rsidRPr="00F64C49" w:rsidRDefault="008701D1" w:rsidP="003C4728">
            <w:pPr>
              <w:pStyle w:val="ListParagraph"/>
              <w:numPr>
                <w:ilvl w:val="0"/>
                <w:numId w:val="28"/>
              </w:numPr>
              <w:rPr>
                <w:rFonts w:cs="Arial"/>
              </w:rPr>
            </w:pPr>
            <w:r w:rsidRPr="00F64C49">
              <w:rPr>
                <w:rFonts w:cs="Arial"/>
              </w:rPr>
              <w:t>any assessments, management changes or findings relevant to the management of CITES-listed species in the Coral Sea Fishery.</w:t>
            </w:r>
          </w:p>
          <w:p w14:paraId="34E25D2A" w14:textId="77777777" w:rsidR="008701D1" w:rsidRPr="00F64C49" w:rsidRDefault="008701D1" w:rsidP="003C4728">
            <w:pPr>
              <w:rPr>
                <w:rFonts w:cs="Arial"/>
              </w:rPr>
            </w:pPr>
          </w:p>
          <w:p w14:paraId="3AFBF552" w14:textId="77777777" w:rsidR="000318A8" w:rsidRPr="00F64C49" w:rsidRDefault="000318A8" w:rsidP="003C4728">
            <w:pPr>
              <w:rPr>
                <w:rFonts w:cs="Arial"/>
              </w:rPr>
            </w:pPr>
          </w:p>
          <w:p w14:paraId="501F4B44" w14:textId="77777777" w:rsidR="005E0AAD" w:rsidRPr="00F64C49" w:rsidRDefault="005E0AAD" w:rsidP="003C4728">
            <w:pPr>
              <w:rPr>
                <w:rFonts w:cs="Arial"/>
                <w:b/>
                <w:bCs/>
              </w:rPr>
            </w:pPr>
          </w:p>
          <w:p w14:paraId="556BD0FD" w14:textId="77777777" w:rsidR="005E0AAD" w:rsidRPr="00F64C49" w:rsidRDefault="005E0AAD" w:rsidP="003C4728">
            <w:pPr>
              <w:rPr>
                <w:rFonts w:cs="Arial"/>
                <w:b/>
                <w:bCs/>
              </w:rPr>
            </w:pPr>
          </w:p>
          <w:p w14:paraId="5EBD2A30" w14:textId="77777777" w:rsidR="005E0AAD" w:rsidRPr="00F64C49" w:rsidRDefault="005E0AAD" w:rsidP="003C4728">
            <w:pPr>
              <w:rPr>
                <w:rFonts w:cs="Arial"/>
                <w:b/>
                <w:bCs/>
              </w:rPr>
            </w:pPr>
          </w:p>
          <w:p w14:paraId="4FED5BE6" w14:textId="77777777" w:rsidR="005E0AAD" w:rsidRPr="00F64C49" w:rsidRDefault="005E0AAD" w:rsidP="003C4728">
            <w:pPr>
              <w:rPr>
                <w:rFonts w:cs="Arial"/>
                <w:b/>
                <w:bCs/>
              </w:rPr>
            </w:pPr>
          </w:p>
          <w:p w14:paraId="63C9B544" w14:textId="77777777" w:rsidR="005E0AAD" w:rsidRPr="00F64C49" w:rsidRDefault="005E0AAD" w:rsidP="003C4728">
            <w:pPr>
              <w:rPr>
                <w:rFonts w:cs="Arial"/>
                <w:b/>
                <w:bCs/>
              </w:rPr>
            </w:pPr>
          </w:p>
          <w:p w14:paraId="313DD428" w14:textId="77777777" w:rsidR="005E0AAD" w:rsidRPr="00F64C49" w:rsidRDefault="005E0AAD" w:rsidP="003C4728">
            <w:pPr>
              <w:rPr>
                <w:rFonts w:cs="Arial"/>
                <w:b/>
                <w:bCs/>
              </w:rPr>
            </w:pPr>
          </w:p>
          <w:p w14:paraId="33E88A2A" w14:textId="77777777" w:rsidR="005E0AAD" w:rsidRPr="00F64C49" w:rsidRDefault="005E0AAD" w:rsidP="003C4728">
            <w:pPr>
              <w:rPr>
                <w:rFonts w:cs="Arial"/>
                <w:b/>
                <w:bCs/>
              </w:rPr>
            </w:pPr>
          </w:p>
          <w:p w14:paraId="2D10863B" w14:textId="77777777" w:rsidR="005E0AAD" w:rsidRPr="00F64C49" w:rsidRDefault="005E0AAD" w:rsidP="003C4728">
            <w:pPr>
              <w:rPr>
                <w:rFonts w:cs="Arial"/>
                <w:b/>
                <w:bCs/>
              </w:rPr>
            </w:pPr>
          </w:p>
          <w:p w14:paraId="375FA689" w14:textId="77777777" w:rsidR="005E0AAD" w:rsidRPr="00F64C49" w:rsidRDefault="005E0AAD" w:rsidP="003C4728">
            <w:pPr>
              <w:rPr>
                <w:rFonts w:cs="Arial"/>
                <w:b/>
                <w:bCs/>
              </w:rPr>
            </w:pPr>
          </w:p>
          <w:p w14:paraId="5C1847EE" w14:textId="77777777" w:rsidR="005E0AAD" w:rsidRPr="00F64C49" w:rsidRDefault="005E0AAD" w:rsidP="003C4728">
            <w:pPr>
              <w:rPr>
                <w:rFonts w:cs="Arial"/>
                <w:b/>
                <w:bCs/>
              </w:rPr>
            </w:pPr>
          </w:p>
          <w:p w14:paraId="649A0555" w14:textId="77777777" w:rsidR="005E0AAD" w:rsidRPr="00F64C49" w:rsidRDefault="005E0AAD" w:rsidP="003C4728">
            <w:pPr>
              <w:rPr>
                <w:rFonts w:cs="Arial"/>
                <w:b/>
                <w:bCs/>
              </w:rPr>
            </w:pPr>
          </w:p>
          <w:p w14:paraId="2ECC7EB4" w14:textId="77777777" w:rsidR="005E0AAD" w:rsidRPr="00F64C49" w:rsidRDefault="005E0AAD" w:rsidP="003C4728">
            <w:pPr>
              <w:rPr>
                <w:rFonts w:cs="Arial"/>
                <w:b/>
                <w:bCs/>
              </w:rPr>
            </w:pPr>
          </w:p>
          <w:p w14:paraId="1B96BC8E" w14:textId="77777777" w:rsidR="005E0AAD" w:rsidRPr="00F64C49" w:rsidRDefault="005E0AAD" w:rsidP="003C4728">
            <w:pPr>
              <w:rPr>
                <w:rFonts w:cs="Arial"/>
                <w:b/>
                <w:bCs/>
              </w:rPr>
            </w:pPr>
          </w:p>
          <w:p w14:paraId="3BD9D3ED" w14:textId="77777777" w:rsidR="005E0AAD" w:rsidRPr="00F64C49" w:rsidRDefault="005E0AAD" w:rsidP="003C4728">
            <w:pPr>
              <w:rPr>
                <w:rFonts w:cs="Arial"/>
                <w:b/>
                <w:bCs/>
              </w:rPr>
            </w:pPr>
          </w:p>
          <w:p w14:paraId="7B43E143" w14:textId="32248ACC" w:rsidR="005E0AAD" w:rsidRPr="00F64C49" w:rsidRDefault="005E0AAD" w:rsidP="003C4728">
            <w:pPr>
              <w:rPr>
                <w:rFonts w:cs="Arial"/>
                <w:b/>
                <w:bCs/>
              </w:rPr>
            </w:pPr>
            <w:r w:rsidRPr="00F64C49">
              <w:rPr>
                <w:rFonts w:cs="Arial"/>
                <w:b/>
                <w:bCs/>
              </w:rPr>
              <w:t>Condition 8:</w:t>
            </w:r>
          </w:p>
          <w:p w14:paraId="2E84ADD3" w14:textId="7028BABF" w:rsidR="005E0AAD" w:rsidRPr="00F64C49" w:rsidRDefault="0060767E" w:rsidP="003C4728">
            <w:pPr>
              <w:rPr>
                <w:rFonts w:cs="Arial"/>
              </w:rPr>
            </w:pPr>
            <w:r>
              <w:rPr>
                <w:rFonts w:cs="Arial"/>
              </w:rPr>
              <w:t xml:space="preserve">The </w:t>
            </w:r>
            <w:r w:rsidRPr="00F64C49">
              <w:rPr>
                <w:rFonts w:cs="Arial"/>
              </w:rPr>
              <w:t xml:space="preserve">Australian Fisheries Management Authority </w:t>
            </w:r>
            <w:r>
              <w:rPr>
                <w:rFonts w:cs="Arial"/>
              </w:rPr>
              <w:t>must</w:t>
            </w:r>
            <w:r w:rsidR="005E0AAD" w:rsidRPr="00F64C49">
              <w:rPr>
                <w:rFonts w:cs="Arial"/>
              </w:rPr>
              <w:t xml:space="preserve"> update the science underpinning the Coral Sea Fishery – Sea Cucumber Sector Harvest Strategy by December 2021, including undertaking a fishery independent survey in the area of the fishery, to ensure that the harvest strategy is supported by up to date scientific information and supports a longer-term export approval for the fishery. </w:t>
            </w:r>
          </w:p>
          <w:p w14:paraId="2066A72C" w14:textId="1D280C7E" w:rsidR="005E0AAD" w:rsidRPr="00F64C49" w:rsidRDefault="005E0AAD" w:rsidP="003C4728">
            <w:pPr>
              <w:rPr>
                <w:rFonts w:cs="Arial"/>
              </w:rPr>
            </w:pPr>
          </w:p>
          <w:p w14:paraId="041C17B2" w14:textId="77777777" w:rsidR="005E0AAD" w:rsidRPr="00F64C49" w:rsidRDefault="005E0AAD" w:rsidP="003C4728">
            <w:pPr>
              <w:rPr>
                <w:rFonts w:cs="Arial"/>
                <w:b/>
                <w:bCs/>
              </w:rPr>
            </w:pPr>
            <w:r w:rsidRPr="00F64C49">
              <w:rPr>
                <w:rFonts w:cs="Arial"/>
                <w:b/>
                <w:bCs/>
              </w:rPr>
              <w:t>Condition 9:</w:t>
            </w:r>
          </w:p>
          <w:p w14:paraId="44C5A8DB" w14:textId="49BD1A39" w:rsidR="005E0AAD" w:rsidRPr="00F64C49" w:rsidRDefault="005E0AAD" w:rsidP="003C4728">
            <w:pPr>
              <w:rPr>
                <w:rFonts w:cs="Arial"/>
              </w:rPr>
            </w:pPr>
            <w:r w:rsidRPr="00F64C49">
              <w:rPr>
                <w:rFonts w:cs="Arial"/>
              </w:rPr>
              <w:t xml:space="preserve">By 1 December 2022, </w:t>
            </w:r>
            <w:r w:rsidR="0060767E">
              <w:rPr>
                <w:rFonts w:cs="Arial"/>
              </w:rPr>
              <w:t>the</w:t>
            </w:r>
            <w:r w:rsidR="0060767E" w:rsidRPr="00F64C49">
              <w:rPr>
                <w:rFonts w:cs="Arial"/>
              </w:rPr>
              <w:t xml:space="preserve"> Australian Fisheries Management Authority </w:t>
            </w:r>
            <w:r w:rsidR="0060767E">
              <w:rPr>
                <w:rFonts w:cs="Arial"/>
              </w:rPr>
              <w:t>must</w:t>
            </w:r>
            <w:r w:rsidRPr="00F64C49">
              <w:rPr>
                <w:rFonts w:cs="Arial"/>
              </w:rPr>
              <w:t xml:space="preserve"> complete a review of the Coral Sea Fishery Harvest Strategy – Sea Cucumber Sector and develop, at a minimum:</w:t>
            </w:r>
          </w:p>
          <w:p w14:paraId="6DEBC54E" w14:textId="322A9BA5" w:rsidR="005E0AAD" w:rsidRPr="00F64C49" w:rsidRDefault="005E0AAD" w:rsidP="003C4728">
            <w:pPr>
              <w:pStyle w:val="ListParagraph"/>
              <w:numPr>
                <w:ilvl w:val="0"/>
                <w:numId w:val="29"/>
              </w:numPr>
              <w:rPr>
                <w:rFonts w:cs="Arial"/>
              </w:rPr>
            </w:pPr>
            <w:r w:rsidRPr="00F64C49">
              <w:rPr>
                <w:rFonts w:cs="Arial"/>
              </w:rPr>
              <w:t xml:space="preserve">species-specific trigger limits </w:t>
            </w:r>
            <w:r w:rsidR="00D956F7" w:rsidRPr="00F64C49">
              <w:rPr>
                <w:rFonts w:cs="Arial"/>
              </w:rPr>
              <w:t xml:space="preserve">and reference points (or proxies) </w:t>
            </w:r>
            <w:r w:rsidRPr="00F64C49">
              <w:rPr>
                <w:rFonts w:cs="Arial"/>
              </w:rPr>
              <w:t>for species listed under CITES;</w:t>
            </w:r>
          </w:p>
          <w:p w14:paraId="2473F885" w14:textId="7FAB1DCD" w:rsidR="005E0AAD" w:rsidRPr="00F64C49" w:rsidRDefault="005E0AAD" w:rsidP="003C4728">
            <w:pPr>
              <w:pStyle w:val="ListParagraph"/>
              <w:numPr>
                <w:ilvl w:val="0"/>
                <w:numId w:val="29"/>
              </w:numPr>
              <w:rPr>
                <w:rFonts w:cs="Arial"/>
              </w:rPr>
            </w:pPr>
            <w:r w:rsidRPr="00F64C49">
              <w:rPr>
                <w:rFonts w:cs="Arial"/>
              </w:rPr>
              <w:t>ongoing data collection and monitoring plans required to support ongoing fishing of these species.</w:t>
            </w:r>
          </w:p>
          <w:p w14:paraId="5AEDBCB0" w14:textId="77777777" w:rsidR="000318A8" w:rsidRPr="00F64C49" w:rsidRDefault="000318A8" w:rsidP="003C4728">
            <w:pPr>
              <w:rPr>
                <w:rFonts w:cs="Arial"/>
              </w:rPr>
            </w:pPr>
          </w:p>
          <w:p w14:paraId="5D502749" w14:textId="133541C0" w:rsidR="000318A8" w:rsidRPr="00F64C49" w:rsidRDefault="000318A8" w:rsidP="003C4728">
            <w:pPr>
              <w:rPr>
                <w:rFonts w:cs="Arial"/>
                <w:b/>
                <w:bCs/>
              </w:rPr>
            </w:pPr>
          </w:p>
        </w:tc>
      </w:tr>
    </w:tbl>
    <w:p w14:paraId="058987D4" w14:textId="00D366BF" w:rsidR="00227603" w:rsidRPr="00FC2EBF" w:rsidRDefault="003C4728" w:rsidP="00FC2EBF">
      <w:pPr>
        <w:sectPr w:rsidR="00227603" w:rsidRPr="00FC2EBF" w:rsidSect="00BC53E0">
          <w:footerReference w:type="default" r:id="rId15"/>
          <w:footerReference w:type="first" r:id="rId16"/>
          <w:pgSz w:w="16838" w:h="11906" w:orient="landscape"/>
          <w:pgMar w:top="1021" w:right="1021" w:bottom="1021" w:left="1021" w:header="709" w:footer="709" w:gutter="0"/>
          <w:cols w:space="708"/>
          <w:docGrid w:linePitch="360"/>
        </w:sectPr>
      </w:pPr>
      <w:r>
        <w:lastRenderedPageBreak/>
        <w:br w:type="textWrapping" w:clear="all"/>
      </w:r>
    </w:p>
    <w:p w14:paraId="00205463" w14:textId="77777777" w:rsidR="00134108" w:rsidRPr="00433FCA" w:rsidRDefault="00134108" w:rsidP="00433FCA">
      <w:pPr>
        <w:pStyle w:val="Heading3"/>
        <w:spacing w:line="276" w:lineRule="auto"/>
      </w:pPr>
      <w:bookmarkStart w:id="17" w:name="_Toc60751857"/>
      <w:r w:rsidRPr="00433FCA">
        <w:lastRenderedPageBreak/>
        <w:t>Assessment history:</w:t>
      </w:r>
      <w:bookmarkEnd w:id="17"/>
    </w:p>
    <w:p w14:paraId="0E8427DC" w14:textId="77777777" w:rsidR="007F4CAE" w:rsidRPr="007F4CAE" w:rsidRDefault="007F4CAE" w:rsidP="007F4CAE">
      <w:pPr>
        <w:spacing w:before="0" w:after="0"/>
        <w:rPr>
          <w:rFonts w:cs="Arial"/>
          <w:b/>
          <w:u w:val="single"/>
        </w:rPr>
      </w:pPr>
      <w:r w:rsidRPr="007F4CAE">
        <w:rPr>
          <w:rFonts w:cs="Arial"/>
          <w:b/>
          <w:u w:val="single"/>
        </w:rPr>
        <w:t>Assessment history</w:t>
      </w:r>
    </w:p>
    <w:p w14:paraId="7EF9E6E1" w14:textId="77777777" w:rsidR="007F4CAE" w:rsidRPr="007F4CAE" w:rsidRDefault="007F4CAE" w:rsidP="00E05989">
      <w:pPr>
        <w:numPr>
          <w:ilvl w:val="0"/>
          <w:numId w:val="6"/>
        </w:numPr>
        <w:tabs>
          <w:tab w:val="clear" w:pos="360"/>
        </w:tabs>
        <w:spacing w:before="0" w:after="0"/>
        <w:ind w:left="369" w:hanging="369"/>
      </w:pPr>
      <w:r w:rsidRPr="007F4CAE">
        <w:t>1</w:t>
      </w:r>
      <w:r w:rsidRPr="007F4CAE">
        <w:rPr>
          <w:vertAlign w:val="superscript"/>
        </w:rPr>
        <w:t>st</w:t>
      </w:r>
      <w:r w:rsidRPr="007F4CAE">
        <w:t xml:space="preserve"> assessment finalised 2004 –.3 conditions; 10 recommendations.</w:t>
      </w:r>
    </w:p>
    <w:p w14:paraId="541B3C46" w14:textId="77777777" w:rsidR="007F4CAE" w:rsidRPr="007F4CAE" w:rsidRDefault="007F4CAE" w:rsidP="00E05989">
      <w:pPr>
        <w:numPr>
          <w:ilvl w:val="0"/>
          <w:numId w:val="6"/>
        </w:numPr>
        <w:tabs>
          <w:tab w:val="clear" w:pos="360"/>
        </w:tabs>
        <w:spacing w:before="0" w:after="0"/>
        <w:ind w:left="369" w:hanging="369"/>
      </w:pPr>
      <w:r w:rsidRPr="007F4CAE">
        <w:t>2</w:t>
      </w:r>
      <w:r w:rsidRPr="007F4CAE">
        <w:rPr>
          <w:vertAlign w:val="superscript"/>
        </w:rPr>
        <w:t>nd</w:t>
      </w:r>
      <w:r w:rsidRPr="007F4CAE">
        <w:t xml:space="preserve"> assessment finalised 2007 – 5 conditions.</w:t>
      </w:r>
    </w:p>
    <w:p w14:paraId="33E4310E" w14:textId="77777777" w:rsidR="007F4CAE" w:rsidRPr="007F4CAE" w:rsidRDefault="007F4CAE" w:rsidP="00E05989">
      <w:pPr>
        <w:numPr>
          <w:ilvl w:val="0"/>
          <w:numId w:val="6"/>
        </w:numPr>
        <w:tabs>
          <w:tab w:val="clear" w:pos="360"/>
        </w:tabs>
        <w:spacing w:before="0" w:after="0"/>
        <w:ind w:left="369" w:hanging="369"/>
      </w:pPr>
      <w:r w:rsidRPr="007F4CAE">
        <w:t>3</w:t>
      </w:r>
      <w:r w:rsidRPr="00317328">
        <w:t>rd</w:t>
      </w:r>
      <w:r w:rsidRPr="007F4CAE">
        <w:t xml:space="preserve"> assessment finalised 2010 – 9 conditions; 2 recommendations.</w:t>
      </w:r>
    </w:p>
    <w:p w14:paraId="2866A340" w14:textId="77777777" w:rsidR="00317328" w:rsidRDefault="007F4CAE" w:rsidP="00317328">
      <w:pPr>
        <w:numPr>
          <w:ilvl w:val="0"/>
          <w:numId w:val="6"/>
        </w:numPr>
        <w:tabs>
          <w:tab w:val="clear" w:pos="360"/>
        </w:tabs>
        <w:spacing w:before="0" w:after="0"/>
        <w:ind w:left="369" w:hanging="369"/>
      </w:pPr>
      <w:r w:rsidRPr="007F4CAE">
        <w:t>4</w:t>
      </w:r>
      <w:r w:rsidRPr="00317328">
        <w:t>th</w:t>
      </w:r>
      <w:r w:rsidRPr="007F4CAE">
        <w:t xml:space="preserve"> assessment finalised 2013 – 4 conditions; 3 recommendations.</w:t>
      </w:r>
    </w:p>
    <w:p w14:paraId="6B742DAD" w14:textId="0CB9C13E" w:rsidR="008F2424" w:rsidRPr="007F4CAE" w:rsidRDefault="008F2424" w:rsidP="00317328">
      <w:pPr>
        <w:numPr>
          <w:ilvl w:val="0"/>
          <w:numId w:val="6"/>
        </w:numPr>
        <w:tabs>
          <w:tab w:val="clear" w:pos="360"/>
        </w:tabs>
        <w:spacing w:before="0" w:after="0"/>
        <w:ind w:left="369" w:hanging="369"/>
      </w:pPr>
      <w:r>
        <w:t>5</w:t>
      </w:r>
      <w:r w:rsidRPr="00317328">
        <w:t>th</w:t>
      </w:r>
      <w:r>
        <w:t xml:space="preserve"> assessment finalised 2017</w:t>
      </w:r>
      <w:r w:rsidR="00317328" w:rsidRPr="007F4CAE">
        <w:t xml:space="preserve"> – </w:t>
      </w:r>
      <w:r w:rsidR="0057789B">
        <w:t>8</w:t>
      </w:r>
      <w:r>
        <w:t xml:space="preserve"> conditions</w:t>
      </w:r>
    </w:p>
    <w:p w14:paraId="6E154AEE" w14:textId="77777777" w:rsidR="007F4CAE" w:rsidRPr="007F4CAE" w:rsidRDefault="007F4CAE" w:rsidP="007F4CAE">
      <w:pPr>
        <w:spacing w:before="160" w:after="40"/>
        <w:rPr>
          <w:rFonts w:cs="Arial"/>
          <w:b/>
        </w:rPr>
      </w:pPr>
      <w:r w:rsidRPr="007F4CAE">
        <w:rPr>
          <w:rFonts w:cs="Arial"/>
          <w:b/>
          <w:u w:val="single"/>
        </w:rPr>
        <w:t>Fishery reporting</w:t>
      </w:r>
    </w:p>
    <w:p w14:paraId="41E87942" w14:textId="1AD584DD" w:rsidR="007F4CAE" w:rsidRPr="007F4CAE" w:rsidRDefault="007F4CAE" w:rsidP="00E05989">
      <w:pPr>
        <w:numPr>
          <w:ilvl w:val="0"/>
          <w:numId w:val="6"/>
        </w:numPr>
        <w:tabs>
          <w:tab w:val="clear" w:pos="360"/>
        </w:tabs>
        <w:spacing w:before="0" w:after="0"/>
        <w:ind w:left="369" w:hanging="369"/>
        <w:rPr>
          <w:rFonts w:cs="Arial"/>
          <w:u w:val="single"/>
        </w:rPr>
      </w:pPr>
      <w:r w:rsidRPr="007F4CAE">
        <w:rPr>
          <w:rFonts w:cs="Arial"/>
          <w:b/>
        </w:rPr>
        <w:t>Annual reports</w:t>
      </w:r>
      <w:r w:rsidRPr="007F4CAE">
        <w:rPr>
          <w:rFonts w:cs="Arial"/>
        </w:rPr>
        <w:t xml:space="preserve"> in accordance with the Guidelines for the Ecologically Sustainable Management of Fisheries (2nd edition) were received by the Department in </w:t>
      </w:r>
      <w:r w:rsidR="00D753C2">
        <w:rPr>
          <w:rFonts w:cs="Arial"/>
        </w:rPr>
        <w:t>2018 and 2019</w:t>
      </w:r>
      <w:r w:rsidRPr="007F4CAE">
        <w:rPr>
          <w:rFonts w:cs="Arial"/>
        </w:rPr>
        <w:t>.</w:t>
      </w:r>
    </w:p>
    <w:p w14:paraId="0E80A8EE" w14:textId="77777777" w:rsidR="007F4CAE" w:rsidRPr="007F4CAE" w:rsidRDefault="007F4CAE" w:rsidP="00E05989">
      <w:pPr>
        <w:numPr>
          <w:ilvl w:val="0"/>
          <w:numId w:val="6"/>
        </w:numPr>
        <w:tabs>
          <w:tab w:val="clear" w:pos="360"/>
        </w:tabs>
        <w:spacing w:before="0"/>
        <w:ind w:left="369" w:hanging="369"/>
        <w:rPr>
          <w:rFonts w:cs="Arial"/>
          <w:u w:val="single"/>
        </w:rPr>
      </w:pPr>
      <w:r w:rsidRPr="007F4CAE">
        <w:rPr>
          <w:rFonts w:cs="Arial"/>
          <w:b/>
        </w:rPr>
        <w:t>Fishery status</w:t>
      </w:r>
      <w:r w:rsidRPr="007F4CAE">
        <w:rPr>
          <w:rFonts w:cs="Arial"/>
        </w:rPr>
        <w:t xml:space="preserve"> has also been assessed and reported by the Australian Government Bureau of Agricultural and Resource Economics and Sciences:</w:t>
      </w:r>
    </w:p>
    <w:p w14:paraId="78DD5EAA" w14:textId="745B5076" w:rsidR="007F4CAE" w:rsidRPr="007F4CAE" w:rsidRDefault="007F4CAE" w:rsidP="00E05989">
      <w:pPr>
        <w:numPr>
          <w:ilvl w:val="1"/>
          <w:numId w:val="9"/>
        </w:numPr>
        <w:spacing w:before="0" w:after="0"/>
        <w:ind w:left="738" w:hanging="369"/>
        <w:rPr>
          <w:rFonts w:cs="Arial"/>
          <w:color w:val="0000FF"/>
          <w:u w:val="single"/>
        </w:rPr>
      </w:pPr>
      <w:r w:rsidRPr="004E0C70">
        <w:rPr>
          <w:rFonts w:cs="Arial"/>
          <w:color w:val="0000FF"/>
          <w:u w:val="single"/>
        </w:rPr>
        <w:t>Fishery Status Reports</w:t>
      </w:r>
      <w:r w:rsidR="004E0C70" w:rsidRPr="004E0C70">
        <w:rPr>
          <w:rFonts w:cs="Arial"/>
          <w:color w:val="0000FF"/>
          <w:u w:val="single"/>
        </w:rPr>
        <w:t xml:space="preserve"> - </w:t>
      </w:r>
      <w:r w:rsidRPr="004E0C70">
        <w:rPr>
          <w:rFonts w:cs="Arial"/>
          <w:color w:val="0000FF"/>
          <w:u w:val="single"/>
        </w:rPr>
        <w:t>Coral Sea Fishery</w:t>
      </w:r>
    </w:p>
    <w:p w14:paraId="5F85A667" w14:textId="777C3DC9" w:rsidR="007F4CAE" w:rsidRPr="007F4CAE" w:rsidRDefault="004E0C70" w:rsidP="004E0C70">
      <w:pPr>
        <w:spacing w:before="0"/>
        <w:ind w:left="737"/>
        <w:rPr>
          <w:rFonts w:cs="Arial"/>
          <w:b/>
          <w:u w:val="single"/>
        </w:rPr>
      </w:pPr>
      <w:r w:rsidRPr="007F4CAE">
        <w:rPr>
          <w:rFonts w:cs="Arial"/>
          <w:b/>
          <w:u w:val="single"/>
        </w:rPr>
        <w:t xml:space="preserve"> </w:t>
      </w:r>
    </w:p>
    <w:p w14:paraId="254DA6FE" w14:textId="3DA573AF" w:rsidR="007F4CAE" w:rsidRPr="007F4CAE" w:rsidRDefault="007F4CAE" w:rsidP="007F4CAE">
      <w:pPr>
        <w:spacing w:before="160" w:after="40"/>
        <w:rPr>
          <w:rFonts w:cs="Arial"/>
          <w:b/>
          <w:u w:val="single"/>
        </w:rPr>
      </w:pPr>
      <w:r w:rsidRPr="007F4CAE">
        <w:rPr>
          <w:rFonts w:cs="Arial"/>
          <w:b/>
          <w:u w:val="single"/>
        </w:rPr>
        <w:t>Key links</w:t>
      </w:r>
    </w:p>
    <w:p w14:paraId="2F0C357E" w14:textId="77777777" w:rsidR="007F4CAE" w:rsidRPr="007F4CAE" w:rsidRDefault="007F4CAE" w:rsidP="007F4CAE">
      <w:pPr>
        <w:spacing w:before="0" w:after="0"/>
      </w:pPr>
      <w:r w:rsidRPr="007F4CAE">
        <w:rPr>
          <w:rFonts w:cs="Arial"/>
          <w:b/>
        </w:rPr>
        <w:t xml:space="preserve">Fishery information page </w:t>
      </w:r>
      <w:r w:rsidRPr="007F4CAE">
        <w:rPr>
          <w:rFonts w:cs="Arial"/>
        </w:rPr>
        <w:t xml:space="preserve">on agency website: </w:t>
      </w:r>
      <w:hyperlink r:id="rId17" w:history="1">
        <w:r w:rsidRPr="007F4CAE">
          <w:rPr>
            <w:rFonts w:cs="Arial"/>
            <w:color w:val="0000FF"/>
            <w:u w:val="single"/>
          </w:rPr>
          <w:t>http://www.afma.gov.au/fisheries/coral-sea-fishery/</w:t>
        </w:r>
      </w:hyperlink>
      <w:r w:rsidRPr="007F4CAE">
        <w:rPr>
          <w:rFonts w:cs="Arial"/>
        </w:rPr>
        <w:t xml:space="preserve"> </w:t>
      </w:r>
    </w:p>
    <w:p w14:paraId="026CE6BD" w14:textId="6A0EA4CC" w:rsidR="007F4CAE" w:rsidRPr="007F4CAE" w:rsidRDefault="007F4CAE" w:rsidP="007F4CAE">
      <w:pPr>
        <w:spacing w:before="0"/>
      </w:pPr>
      <w:r w:rsidRPr="007F4CAE">
        <w:rPr>
          <w:b/>
        </w:rPr>
        <w:t>Management plan</w:t>
      </w:r>
      <w:r w:rsidRPr="007F4CAE">
        <w:t xml:space="preserve">: There is no formal management plan under the </w:t>
      </w:r>
      <w:r w:rsidRPr="007F4CAE">
        <w:rPr>
          <w:i/>
        </w:rPr>
        <w:t>Fisheries Management Act 1991</w:t>
      </w:r>
      <w:r w:rsidRPr="007F4CAE">
        <w:t xml:space="preserve">. Management arrangements are summarised in the Coral Sea Fishery Management Arrangements Booklet </w:t>
      </w:r>
      <w:r w:rsidR="004F5CC4">
        <w:t>2020</w:t>
      </w:r>
      <w:r w:rsidRPr="007F4CAE">
        <w:t xml:space="preserve">: </w:t>
      </w:r>
      <w:hyperlink r:id="rId18" w:history="1">
        <w:r w:rsidRPr="007F4CAE">
          <w:rPr>
            <w:color w:val="0000FF"/>
            <w:u w:val="single"/>
          </w:rPr>
          <w:t>http://www.afma.gov.au/fisheries-services/fisheries-management-plans/</w:t>
        </w:r>
      </w:hyperlink>
    </w:p>
    <w:p w14:paraId="26DC8A79" w14:textId="77777777" w:rsidR="007F4CAE" w:rsidRPr="007F4CAE" w:rsidRDefault="007F4CAE" w:rsidP="007F4CAE">
      <w:pPr>
        <w:spacing w:before="160" w:after="40"/>
        <w:rPr>
          <w:rFonts w:cs="Arial"/>
          <w:b/>
          <w:u w:val="single"/>
        </w:rPr>
      </w:pPr>
      <w:r w:rsidRPr="007F4CAE">
        <w:rPr>
          <w:b/>
          <w:u w:val="single"/>
        </w:rPr>
        <w:t>Enforcing legislation</w:t>
      </w:r>
    </w:p>
    <w:p w14:paraId="75B90512" w14:textId="77777777" w:rsidR="007F4CAE" w:rsidRPr="007F4CAE" w:rsidRDefault="00C23B18" w:rsidP="00E05989">
      <w:pPr>
        <w:numPr>
          <w:ilvl w:val="0"/>
          <w:numId w:val="6"/>
        </w:numPr>
        <w:tabs>
          <w:tab w:val="clear" w:pos="360"/>
        </w:tabs>
        <w:spacing w:before="0" w:after="0"/>
        <w:ind w:left="369" w:hanging="369"/>
        <w:rPr>
          <w:rFonts w:cs="Arial"/>
          <w:color w:val="3366FF"/>
        </w:rPr>
      </w:pPr>
      <w:hyperlink r:id="rId19" w:history="1">
        <w:r w:rsidR="007F4CAE" w:rsidRPr="007F4CAE">
          <w:rPr>
            <w:rFonts w:cs="Arial"/>
            <w:color w:val="0000FF"/>
            <w:u w:val="single"/>
          </w:rPr>
          <w:t xml:space="preserve">Commonwealth </w:t>
        </w:r>
        <w:r w:rsidR="007F4CAE" w:rsidRPr="007F4CAE">
          <w:rPr>
            <w:rFonts w:cs="Arial"/>
            <w:i/>
            <w:color w:val="0000FF"/>
            <w:u w:val="single"/>
          </w:rPr>
          <w:t>Fisheries Management Act 1991</w:t>
        </w:r>
      </w:hyperlink>
    </w:p>
    <w:p w14:paraId="56046E76" w14:textId="706C30AC" w:rsidR="007F4CAE" w:rsidRPr="00662C03" w:rsidRDefault="00662C03" w:rsidP="00E05989">
      <w:pPr>
        <w:numPr>
          <w:ilvl w:val="0"/>
          <w:numId w:val="6"/>
        </w:numPr>
        <w:tabs>
          <w:tab w:val="clear" w:pos="360"/>
        </w:tabs>
        <w:spacing w:before="0"/>
        <w:ind w:left="369" w:hanging="369"/>
        <w:rPr>
          <w:rStyle w:val="Hyperlink"/>
          <w:rFonts w:cs="Arial"/>
        </w:rPr>
      </w:pPr>
      <w:r>
        <w:rPr>
          <w:rFonts w:cs="Arial"/>
          <w:color w:val="0000FF"/>
          <w:u w:val="single"/>
        </w:rPr>
        <w:fldChar w:fldCharType="begin"/>
      </w:r>
      <w:r>
        <w:rPr>
          <w:rFonts w:cs="Arial"/>
          <w:color w:val="0000FF"/>
          <w:u w:val="single"/>
        </w:rPr>
        <w:instrText xml:space="preserve"> HYPERLINK "https://www.legislation.gov.au/Details/F2019L00383" </w:instrText>
      </w:r>
      <w:r>
        <w:rPr>
          <w:rFonts w:cs="Arial"/>
          <w:color w:val="0000FF"/>
          <w:u w:val="single"/>
        </w:rPr>
        <w:fldChar w:fldCharType="separate"/>
      </w:r>
      <w:r w:rsidR="007F4CAE" w:rsidRPr="00662C03">
        <w:rPr>
          <w:rStyle w:val="Hyperlink"/>
          <w:rFonts w:cs="Arial"/>
        </w:rPr>
        <w:t xml:space="preserve">Commonwealth Fisheries Management Regulations </w:t>
      </w:r>
      <w:r w:rsidRPr="00662C03">
        <w:rPr>
          <w:rStyle w:val="Hyperlink"/>
          <w:rFonts w:cs="Arial"/>
        </w:rPr>
        <w:t>2019</w:t>
      </w:r>
    </w:p>
    <w:p w14:paraId="030E8681" w14:textId="13C058FE" w:rsidR="007F4CAE" w:rsidRPr="007F4CAE" w:rsidRDefault="00662C03" w:rsidP="007F4CAE">
      <w:pPr>
        <w:adjustRightInd w:val="0"/>
        <w:spacing w:before="160" w:after="40"/>
        <w:rPr>
          <w:rFonts w:cs="Arial"/>
          <w:b/>
          <w:i/>
          <w:u w:val="single"/>
        </w:rPr>
      </w:pPr>
      <w:r>
        <w:rPr>
          <w:rFonts w:cs="Arial"/>
          <w:color w:val="0000FF"/>
          <w:u w:val="single"/>
        </w:rPr>
        <w:fldChar w:fldCharType="end"/>
      </w:r>
      <w:r w:rsidR="007F4CAE" w:rsidRPr="007F4CAE">
        <w:rPr>
          <w:b/>
          <w:color w:val="000000"/>
          <w:sz w:val="23"/>
          <w:szCs w:val="23"/>
          <w:u w:val="single"/>
          <w:lang w:val="en-US"/>
        </w:rPr>
        <w:t>Harvest Strategies</w:t>
      </w:r>
    </w:p>
    <w:p w14:paraId="0D7A0C88" w14:textId="608AE14E" w:rsidR="00276FCB" w:rsidRPr="00276FCB" w:rsidRDefault="00C23B18" w:rsidP="00E05989">
      <w:pPr>
        <w:numPr>
          <w:ilvl w:val="0"/>
          <w:numId w:val="6"/>
        </w:numPr>
        <w:tabs>
          <w:tab w:val="clear" w:pos="360"/>
        </w:tabs>
        <w:spacing w:before="0" w:after="0"/>
        <w:ind w:left="369" w:hanging="369"/>
        <w:rPr>
          <w:rFonts w:cs="Arial"/>
          <w:color w:val="0000FF"/>
          <w:u w:val="single"/>
        </w:rPr>
      </w:pPr>
      <w:hyperlink r:id="rId20" w:history="1">
        <w:r w:rsidR="00276FCB" w:rsidRPr="00276FCB">
          <w:rPr>
            <w:rStyle w:val="Hyperlink"/>
          </w:rPr>
          <w:t>Harvest Strategy Framework Aquarium Sector of the Coral Sea Fishery</w:t>
        </w:r>
      </w:hyperlink>
      <w:r w:rsidR="00276FCB" w:rsidRPr="00276FCB">
        <w:t xml:space="preserve"> </w:t>
      </w:r>
    </w:p>
    <w:p w14:paraId="13BDAFB6" w14:textId="77777777" w:rsidR="00265954" w:rsidRPr="00265954" w:rsidRDefault="00C23B18" w:rsidP="006A0A5B">
      <w:pPr>
        <w:numPr>
          <w:ilvl w:val="0"/>
          <w:numId w:val="6"/>
        </w:numPr>
        <w:tabs>
          <w:tab w:val="clear" w:pos="360"/>
        </w:tabs>
        <w:spacing w:before="0" w:after="0"/>
        <w:ind w:left="369" w:hanging="369"/>
        <w:rPr>
          <w:color w:val="0000FF"/>
          <w:u w:val="single"/>
        </w:rPr>
      </w:pPr>
      <w:hyperlink r:id="rId21" w:history="1">
        <w:r w:rsidR="006A0A5B" w:rsidRPr="006A0A5B">
          <w:rPr>
            <w:rStyle w:val="Hyperlink"/>
            <w:rFonts w:cs="Arial"/>
          </w:rPr>
          <w:t>Coral Sea Fishery – Lobster and Trochus Sector Harvest Strategy (PDF)</w:t>
        </w:r>
      </w:hyperlink>
    </w:p>
    <w:p w14:paraId="05443AC8" w14:textId="258FABC7" w:rsidR="00265954" w:rsidRPr="00265954" w:rsidRDefault="00C23B18" w:rsidP="006A0A5B">
      <w:pPr>
        <w:numPr>
          <w:ilvl w:val="0"/>
          <w:numId w:val="6"/>
        </w:numPr>
        <w:tabs>
          <w:tab w:val="clear" w:pos="360"/>
        </w:tabs>
        <w:spacing w:before="0" w:after="0"/>
        <w:ind w:left="369" w:hanging="369"/>
        <w:rPr>
          <w:rStyle w:val="Hyperlink"/>
        </w:rPr>
      </w:pPr>
      <w:hyperlink r:id="rId22" w:history="1">
        <w:r w:rsidR="006A0A5B" w:rsidRPr="00265954">
          <w:rPr>
            <w:rStyle w:val="Hyperlink"/>
          </w:rPr>
          <w:t>Coral Sea Fishery – Sea Cucumber Sector Harvest Strategy (PDF)</w:t>
        </w:r>
      </w:hyperlink>
    </w:p>
    <w:p w14:paraId="27E0BBDB" w14:textId="5ABD4533" w:rsidR="00265954" w:rsidRPr="00265954" w:rsidRDefault="00C23B18" w:rsidP="00265954">
      <w:pPr>
        <w:numPr>
          <w:ilvl w:val="0"/>
          <w:numId w:val="6"/>
        </w:numPr>
        <w:tabs>
          <w:tab w:val="clear" w:pos="360"/>
        </w:tabs>
        <w:spacing w:before="0" w:after="0"/>
        <w:ind w:left="369" w:hanging="369"/>
        <w:rPr>
          <w:rStyle w:val="Hyperlink"/>
        </w:rPr>
      </w:pPr>
      <w:hyperlink r:id="rId23" w:history="1">
        <w:r w:rsidR="00265954" w:rsidRPr="00265954">
          <w:rPr>
            <w:rStyle w:val="Hyperlink"/>
          </w:rPr>
          <w:t>Coral Sea Fishery – Line Trawl and Trap Sector Harvest Strategy (PDF)</w:t>
        </w:r>
      </w:hyperlink>
    </w:p>
    <w:p w14:paraId="12D6596D" w14:textId="20842B75" w:rsidR="007F4CAE" w:rsidRPr="00265954" w:rsidRDefault="007F4CAE" w:rsidP="00265954">
      <w:pPr>
        <w:numPr>
          <w:ilvl w:val="0"/>
          <w:numId w:val="6"/>
        </w:numPr>
        <w:tabs>
          <w:tab w:val="clear" w:pos="360"/>
        </w:tabs>
        <w:spacing w:before="0" w:after="0"/>
        <w:ind w:left="369" w:hanging="369"/>
        <w:rPr>
          <w:rStyle w:val="Hyperlink"/>
        </w:rPr>
      </w:pPr>
      <w:r w:rsidRPr="00265954">
        <w:rPr>
          <w:rStyle w:val="Hyperlink"/>
        </w:rPr>
        <w:t xml:space="preserve">Coral Sea Fishery Bycatch and Discard WorkPlan </w:t>
      </w:r>
    </w:p>
    <w:p w14:paraId="2218A4FF" w14:textId="77777777" w:rsidR="00265954" w:rsidRDefault="00265954" w:rsidP="00265954">
      <w:pPr>
        <w:spacing w:before="0" w:after="0"/>
        <w:rPr>
          <w:rFonts w:cs="Arial"/>
          <w:b/>
          <w:u w:val="single"/>
        </w:rPr>
      </w:pPr>
    </w:p>
    <w:p w14:paraId="443175FA" w14:textId="0983D896" w:rsidR="007F4CAE" w:rsidRPr="007F4CAE" w:rsidRDefault="007F4CAE" w:rsidP="00265954">
      <w:pPr>
        <w:spacing w:before="0" w:after="0"/>
        <w:rPr>
          <w:rFonts w:cs="Arial"/>
          <w:b/>
          <w:u w:val="single"/>
        </w:rPr>
      </w:pPr>
      <w:r w:rsidRPr="007F4CAE">
        <w:rPr>
          <w:rFonts w:cs="Arial"/>
          <w:b/>
          <w:u w:val="single"/>
        </w:rPr>
        <w:t>Ecological Risk Assessments</w:t>
      </w:r>
    </w:p>
    <w:p w14:paraId="3887C752" w14:textId="020286A1" w:rsidR="007F4CAE" w:rsidRPr="007F4CAE" w:rsidRDefault="007F4CAE" w:rsidP="00E05989">
      <w:pPr>
        <w:numPr>
          <w:ilvl w:val="0"/>
          <w:numId w:val="6"/>
        </w:numPr>
        <w:tabs>
          <w:tab w:val="clear" w:pos="360"/>
        </w:tabs>
        <w:spacing w:before="0" w:after="0"/>
        <w:ind w:left="369" w:hanging="369"/>
        <w:rPr>
          <w:rFonts w:cs="Arial"/>
          <w:color w:val="0000FF"/>
          <w:u w:val="single"/>
        </w:rPr>
      </w:pPr>
      <w:r w:rsidRPr="007F4CAE">
        <w:rPr>
          <w:rFonts w:cs="Arial"/>
          <w:color w:val="0000FF"/>
          <w:u w:val="single"/>
        </w:rPr>
        <w:fldChar w:fldCharType="begin"/>
      </w:r>
      <w:r w:rsidR="003E0BBA">
        <w:rPr>
          <w:rFonts w:cs="Arial"/>
          <w:color w:val="0000FF"/>
          <w:u w:val="single"/>
        </w:rPr>
        <w:instrText>HYPERLINK "https://www.afma.gov.au/sites/default/files/uploads/2014/11/Ecological-Risk-Assessment-CSF-Aquarium-Sector-April-2007.pdf"</w:instrText>
      </w:r>
      <w:r w:rsidRPr="007F4CAE">
        <w:rPr>
          <w:rFonts w:cs="Arial"/>
          <w:color w:val="0000FF"/>
          <w:u w:val="single"/>
        </w:rPr>
        <w:fldChar w:fldCharType="separate"/>
      </w:r>
      <w:r w:rsidRPr="007F4CAE">
        <w:rPr>
          <w:rFonts w:cs="Arial"/>
          <w:color w:val="0000FF"/>
          <w:u w:val="single"/>
        </w:rPr>
        <w:t>Aquarium Sector</w:t>
      </w:r>
    </w:p>
    <w:p w14:paraId="4BF663EA" w14:textId="62D7594E" w:rsidR="007F4CAE" w:rsidRPr="007F4CAE" w:rsidRDefault="007F4CAE" w:rsidP="00E05989">
      <w:pPr>
        <w:numPr>
          <w:ilvl w:val="0"/>
          <w:numId w:val="6"/>
        </w:numPr>
        <w:tabs>
          <w:tab w:val="clear" w:pos="360"/>
        </w:tabs>
        <w:spacing w:before="0" w:after="0"/>
        <w:ind w:left="369" w:hanging="369"/>
        <w:rPr>
          <w:rFonts w:cs="Arial"/>
          <w:color w:val="0000FF"/>
          <w:u w:val="single"/>
        </w:rPr>
      </w:pPr>
      <w:r w:rsidRPr="007F4CAE">
        <w:rPr>
          <w:rFonts w:cs="Arial"/>
          <w:color w:val="0000FF"/>
          <w:u w:val="single"/>
        </w:rPr>
        <w:fldChar w:fldCharType="end"/>
      </w:r>
      <w:hyperlink r:id="rId24" w:history="1">
        <w:r w:rsidRPr="00853493">
          <w:rPr>
            <w:rStyle w:val="Hyperlink"/>
            <w:rFonts w:cs="Arial"/>
          </w:rPr>
          <w:t>Auto Longline Sector</w:t>
        </w:r>
      </w:hyperlink>
      <w:r w:rsidRPr="007F4CAE">
        <w:rPr>
          <w:rFonts w:cs="Arial"/>
          <w:color w:val="0000FF"/>
          <w:u w:val="single"/>
        </w:rPr>
        <w:t xml:space="preserve"> </w:t>
      </w:r>
    </w:p>
    <w:p w14:paraId="4663DAA7" w14:textId="5B838D63" w:rsidR="007F4CAE" w:rsidRPr="007F4CAE" w:rsidRDefault="00C23B18" w:rsidP="00E05989">
      <w:pPr>
        <w:numPr>
          <w:ilvl w:val="0"/>
          <w:numId w:val="6"/>
        </w:numPr>
        <w:tabs>
          <w:tab w:val="clear" w:pos="360"/>
        </w:tabs>
        <w:spacing w:before="0" w:after="0"/>
        <w:ind w:left="369" w:hanging="369"/>
        <w:rPr>
          <w:rFonts w:cs="Arial"/>
          <w:color w:val="0000FF"/>
          <w:u w:val="single"/>
        </w:rPr>
      </w:pPr>
      <w:hyperlink r:id="rId25" w:history="1">
        <w:r w:rsidR="007F4CAE" w:rsidRPr="00853493">
          <w:rPr>
            <w:rStyle w:val="Hyperlink"/>
            <w:rFonts w:cs="Arial"/>
          </w:rPr>
          <w:t>Demersal Longline Sector</w:t>
        </w:r>
      </w:hyperlink>
    </w:p>
    <w:p w14:paraId="53CF1972" w14:textId="69FAD08F" w:rsidR="007F4CAE" w:rsidRPr="007F4CAE" w:rsidRDefault="007F4CAE" w:rsidP="00E05989">
      <w:pPr>
        <w:numPr>
          <w:ilvl w:val="0"/>
          <w:numId w:val="6"/>
        </w:numPr>
        <w:tabs>
          <w:tab w:val="clear" w:pos="360"/>
        </w:tabs>
        <w:spacing w:before="0" w:after="0"/>
        <w:ind w:left="369" w:hanging="369"/>
        <w:rPr>
          <w:rFonts w:cs="Arial"/>
          <w:color w:val="0000FF"/>
          <w:u w:val="single"/>
        </w:rPr>
      </w:pPr>
      <w:r w:rsidRPr="007F4CAE">
        <w:rPr>
          <w:rFonts w:cs="Arial"/>
          <w:color w:val="0000FF"/>
          <w:u w:val="single"/>
        </w:rPr>
        <w:t>Lobster and Trochus Sector </w:t>
      </w:r>
    </w:p>
    <w:p w14:paraId="5BC58386" w14:textId="77777777" w:rsidR="007F4CAE" w:rsidRDefault="007F4CAE" w:rsidP="00E05989">
      <w:pPr>
        <w:numPr>
          <w:ilvl w:val="0"/>
          <w:numId w:val="6"/>
        </w:numPr>
        <w:tabs>
          <w:tab w:val="clear" w:pos="360"/>
        </w:tabs>
        <w:spacing w:before="0" w:after="0"/>
        <w:ind w:left="369" w:hanging="369"/>
        <w:rPr>
          <w:rFonts w:cs="Arial"/>
          <w:color w:val="0000FF"/>
          <w:u w:val="single"/>
        </w:rPr>
      </w:pPr>
      <w:r w:rsidRPr="007F4CAE">
        <w:rPr>
          <w:rFonts w:cs="Arial"/>
          <w:color w:val="0000FF"/>
          <w:u w:val="single"/>
        </w:rPr>
        <w:t>Other Line Sector</w:t>
      </w:r>
    </w:p>
    <w:p w14:paraId="6463DE54" w14:textId="00FBED26" w:rsidR="00385E3C" w:rsidRPr="007F4CAE" w:rsidRDefault="00C23B18" w:rsidP="00E05989">
      <w:pPr>
        <w:numPr>
          <w:ilvl w:val="0"/>
          <w:numId w:val="6"/>
        </w:numPr>
        <w:tabs>
          <w:tab w:val="clear" w:pos="360"/>
        </w:tabs>
        <w:spacing w:before="0" w:after="0"/>
        <w:ind w:left="369" w:hanging="369"/>
        <w:rPr>
          <w:rFonts w:cs="Arial"/>
          <w:color w:val="0000FF"/>
          <w:u w:val="single"/>
        </w:rPr>
      </w:pPr>
      <w:hyperlink r:id="rId26" w:history="1">
        <w:r w:rsidR="007F4CAE" w:rsidRPr="007F4CAE">
          <w:rPr>
            <w:rFonts w:cs="Arial"/>
            <w:color w:val="0000FF"/>
            <w:u w:val="single"/>
          </w:rPr>
          <w:t>Sea Cucumber Sector</w:t>
        </w:r>
      </w:hyperlink>
    </w:p>
    <w:p w14:paraId="52836BE5" w14:textId="77777777" w:rsidR="007361FC" w:rsidRPr="00433FCA" w:rsidRDefault="007361FC" w:rsidP="00433FCA">
      <w:pPr>
        <w:spacing w:line="276" w:lineRule="auto"/>
      </w:pPr>
    </w:p>
    <w:p w14:paraId="195028F0" w14:textId="77777777" w:rsidR="007361FC" w:rsidRPr="00433FCA" w:rsidRDefault="007361FC" w:rsidP="00433FCA">
      <w:pPr>
        <w:spacing w:line="276" w:lineRule="auto"/>
      </w:pPr>
    </w:p>
    <w:p w14:paraId="70A2A439" w14:textId="77777777" w:rsidR="007361FC" w:rsidRPr="00433FCA" w:rsidRDefault="007361FC" w:rsidP="00433FCA">
      <w:pPr>
        <w:spacing w:line="276" w:lineRule="auto"/>
      </w:pPr>
    </w:p>
    <w:p w14:paraId="0DDCEFD3" w14:textId="77777777" w:rsidR="00227603" w:rsidRPr="00433FCA" w:rsidRDefault="00227603" w:rsidP="00433FCA">
      <w:pPr>
        <w:spacing w:line="276" w:lineRule="auto"/>
        <w:sectPr w:rsidR="00227603" w:rsidRPr="00433FCA" w:rsidSect="00BC53E0">
          <w:pgSz w:w="11906" w:h="16838"/>
          <w:pgMar w:top="1021" w:right="1021" w:bottom="1021" w:left="1021" w:header="709" w:footer="709" w:gutter="0"/>
          <w:cols w:space="708"/>
          <w:docGrid w:linePitch="360"/>
        </w:sectPr>
      </w:pPr>
    </w:p>
    <w:p w14:paraId="104F2B01" w14:textId="3F9D803C" w:rsidR="00885298" w:rsidRDefault="0027415B" w:rsidP="00127133">
      <w:pPr>
        <w:pStyle w:val="Heading1"/>
        <w:rPr>
          <w:rFonts w:ascii="Arial" w:hAnsi="Arial"/>
        </w:rPr>
      </w:pPr>
      <w:bookmarkStart w:id="18" w:name="_Toc60751858"/>
      <w:r w:rsidRPr="00433FCA">
        <w:rPr>
          <w:rFonts w:ascii="Arial" w:hAnsi="Arial"/>
        </w:rPr>
        <w:lastRenderedPageBreak/>
        <w:t>Section</w:t>
      </w:r>
      <w:r w:rsidR="0027138D" w:rsidRPr="00433FCA">
        <w:rPr>
          <w:rFonts w:ascii="Arial" w:hAnsi="Arial"/>
        </w:rPr>
        <w:t xml:space="preserve"> </w:t>
      </w:r>
      <w:r w:rsidR="00417DFC">
        <w:rPr>
          <w:rFonts w:ascii="Arial" w:hAnsi="Arial"/>
        </w:rPr>
        <w:t>3</w:t>
      </w:r>
      <w:r w:rsidR="0027138D" w:rsidRPr="00433FCA">
        <w:rPr>
          <w:rFonts w:ascii="Arial" w:hAnsi="Arial"/>
        </w:rPr>
        <w:t xml:space="preserve">: </w:t>
      </w:r>
      <w:r w:rsidRPr="00433FCA">
        <w:rPr>
          <w:rFonts w:ascii="Arial" w:hAnsi="Arial"/>
        </w:rPr>
        <w:t>Detailed Analysis Against the Guidelines</w:t>
      </w:r>
      <w:bookmarkEnd w:id="18"/>
      <w:r w:rsidRPr="00433FCA">
        <w:rPr>
          <w:rFonts w:ascii="Arial" w:hAnsi="Arial"/>
        </w:rPr>
        <w:t xml:space="preserve"> </w:t>
      </w:r>
    </w:p>
    <w:p w14:paraId="1E535582" w14:textId="569A988B" w:rsidR="00E22A97" w:rsidRPr="00E22A97" w:rsidRDefault="00E22A97" w:rsidP="00E22A97">
      <w:pPr>
        <w:rPr>
          <w:i/>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85298" w:rsidRPr="00433FCA" w14:paraId="48EAFFFA" w14:textId="77777777" w:rsidTr="002F0C8B">
        <w:trPr>
          <w:cantSplit/>
        </w:trPr>
        <w:tc>
          <w:tcPr>
            <w:tcW w:w="1500" w:type="pct"/>
            <w:shd w:val="clear" w:color="auto" w:fill="auto"/>
            <w:vAlign w:val="center"/>
          </w:tcPr>
          <w:p w14:paraId="4E4D06C8" w14:textId="77777777" w:rsidR="00885298" w:rsidRDefault="00885298" w:rsidP="00FC2EBF">
            <w:pPr>
              <w:spacing w:before="60" w:after="60" w:line="276" w:lineRule="auto"/>
              <w:contextualSpacing/>
              <w:jc w:val="center"/>
              <w:rPr>
                <w:rFonts w:cs="Arial"/>
                <w:b/>
                <w:sz w:val="20"/>
                <w:szCs w:val="20"/>
              </w:rPr>
            </w:pPr>
            <w:r w:rsidRPr="00433FCA">
              <w:rPr>
                <w:rFonts w:cs="Arial"/>
                <w:sz w:val="20"/>
                <w:szCs w:val="20"/>
                <w:lang w:eastAsia="en-AU"/>
              </w:rPr>
              <w:br w:type="page"/>
            </w:r>
            <w:r w:rsidRPr="00433FCA">
              <w:rPr>
                <w:rFonts w:cs="Arial"/>
                <w:b/>
                <w:sz w:val="20"/>
                <w:szCs w:val="20"/>
              </w:rPr>
              <w:t>Guidelines</w:t>
            </w:r>
            <w:r w:rsidR="0027415B" w:rsidRPr="00433FCA">
              <w:rPr>
                <w:rFonts w:cs="Arial"/>
                <w:b/>
                <w:sz w:val="20"/>
                <w:szCs w:val="20"/>
              </w:rPr>
              <w:t xml:space="preserve"> criteria</w:t>
            </w:r>
          </w:p>
          <w:p w14:paraId="48317278" w14:textId="03DAEB49" w:rsidR="00E22A97" w:rsidRPr="00E22A97" w:rsidRDefault="00E22A97" w:rsidP="00FC2EBF">
            <w:pPr>
              <w:spacing w:before="60" w:after="60" w:line="276" w:lineRule="auto"/>
              <w:contextualSpacing/>
              <w:jc w:val="center"/>
              <w:rPr>
                <w:rFonts w:cs="Arial"/>
                <w:bCs/>
                <w:i/>
                <w:iCs/>
                <w:sz w:val="20"/>
                <w:szCs w:val="20"/>
              </w:rPr>
            </w:pPr>
          </w:p>
        </w:tc>
        <w:tc>
          <w:tcPr>
            <w:tcW w:w="3500" w:type="pct"/>
            <w:shd w:val="clear" w:color="auto" w:fill="FFFFFF"/>
            <w:vAlign w:val="center"/>
          </w:tcPr>
          <w:p w14:paraId="2C014CC6" w14:textId="77777777" w:rsidR="00885298" w:rsidRPr="00433FCA" w:rsidRDefault="00885298" w:rsidP="00FC2EBF">
            <w:pPr>
              <w:spacing w:before="60" w:after="60" w:line="276" w:lineRule="auto"/>
              <w:contextualSpacing/>
              <w:jc w:val="center"/>
              <w:rPr>
                <w:rFonts w:cs="Arial"/>
                <w:b/>
                <w:sz w:val="20"/>
                <w:szCs w:val="20"/>
              </w:rPr>
            </w:pPr>
            <w:r w:rsidRPr="00433FCA">
              <w:rPr>
                <w:rFonts w:cs="Arial"/>
                <w:b/>
                <w:sz w:val="20"/>
                <w:szCs w:val="20"/>
              </w:rPr>
              <w:t>Comment</w:t>
            </w:r>
          </w:p>
        </w:tc>
      </w:tr>
      <w:tr w:rsidR="00885298" w:rsidRPr="00433FCA" w14:paraId="734EF4DC" w14:textId="77777777" w:rsidTr="002F0C8B">
        <w:trPr>
          <w:cantSplit/>
        </w:trPr>
        <w:tc>
          <w:tcPr>
            <w:tcW w:w="5000" w:type="pct"/>
            <w:gridSpan w:val="2"/>
            <w:shd w:val="clear" w:color="auto" w:fill="FFFF66"/>
          </w:tcPr>
          <w:p w14:paraId="7A6AEE90" w14:textId="77777777" w:rsidR="00885298" w:rsidRPr="00B4536B" w:rsidRDefault="00885298" w:rsidP="00FC2EBF">
            <w:pPr>
              <w:spacing w:before="60" w:after="60" w:line="276" w:lineRule="auto"/>
              <w:contextualSpacing/>
              <w:rPr>
                <w:rFonts w:cs="Arial"/>
                <w:b/>
              </w:rPr>
            </w:pPr>
            <w:r w:rsidRPr="00B4536B">
              <w:rPr>
                <w:rFonts w:cs="Arial"/>
                <w:b/>
              </w:rPr>
              <w:t>THE MANAGEMENT REGIME</w:t>
            </w:r>
          </w:p>
        </w:tc>
      </w:tr>
      <w:tr w:rsidR="00885298" w:rsidRPr="00433FCA" w14:paraId="28AB77EE" w14:textId="77777777" w:rsidTr="002F0C8B">
        <w:trPr>
          <w:cantSplit/>
        </w:trPr>
        <w:tc>
          <w:tcPr>
            <w:tcW w:w="5000" w:type="pct"/>
            <w:gridSpan w:val="2"/>
            <w:shd w:val="clear" w:color="auto" w:fill="FFFF99"/>
          </w:tcPr>
          <w:p w14:paraId="37148127" w14:textId="5C2E17EC" w:rsidR="00885298" w:rsidRPr="00B4536B" w:rsidRDefault="00885298" w:rsidP="00FC2EBF">
            <w:pPr>
              <w:spacing w:before="60" w:after="60" w:line="276" w:lineRule="auto"/>
              <w:contextualSpacing/>
              <w:rPr>
                <w:rFonts w:cs="Arial"/>
                <w:b/>
              </w:rPr>
            </w:pPr>
            <w:r w:rsidRPr="00B4536B">
              <w:rPr>
                <w:rFonts w:cs="Arial"/>
              </w:rPr>
              <w:t>The management regime does not have to be a formal statutory fishery management plan as such</w:t>
            </w:r>
            <w:r w:rsidR="006B60C6">
              <w:rPr>
                <w:rFonts w:cs="Arial"/>
              </w:rPr>
              <w:t xml:space="preserve"> </w:t>
            </w:r>
            <w:r w:rsidRPr="00B4536B">
              <w:rPr>
                <w:rFonts w:cs="Arial"/>
              </w:rPr>
              <w:t>and may include non-statutory management arrangements or management policies and programs. The regime should:</w:t>
            </w:r>
          </w:p>
        </w:tc>
      </w:tr>
      <w:tr w:rsidR="00885298" w:rsidRPr="00433FCA" w14:paraId="72AABFAD" w14:textId="77777777" w:rsidTr="00B4536B">
        <w:trPr>
          <w:cantSplit/>
        </w:trPr>
        <w:tc>
          <w:tcPr>
            <w:tcW w:w="1500" w:type="pct"/>
            <w:shd w:val="clear" w:color="auto" w:fill="92D050"/>
          </w:tcPr>
          <w:p w14:paraId="5524B93B" w14:textId="46B59812" w:rsidR="004649FA" w:rsidRPr="00B4536B" w:rsidRDefault="00885298" w:rsidP="00FC2EBF">
            <w:pPr>
              <w:spacing w:before="60" w:after="60" w:line="276" w:lineRule="auto"/>
              <w:contextualSpacing/>
              <w:rPr>
                <w:rFonts w:cs="Arial"/>
              </w:rPr>
            </w:pPr>
            <w:r w:rsidRPr="00B4536B">
              <w:rPr>
                <w:rFonts w:cs="Arial"/>
              </w:rPr>
              <w:t>Be documented, publicly available and transparent</w:t>
            </w:r>
            <w:r w:rsidR="006B6EF9" w:rsidRPr="00B4536B">
              <w:rPr>
                <w:rFonts w:cs="Arial"/>
              </w:rPr>
              <w:t>.</w:t>
            </w:r>
          </w:p>
        </w:tc>
        <w:tc>
          <w:tcPr>
            <w:tcW w:w="3500" w:type="pct"/>
            <w:shd w:val="clear" w:color="auto" w:fill="auto"/>
          </w:tcPr>
          <w:p w14:paraId="56210A3D" w14:textId="55FE7567" w:rsidR="00636969" w:rsidRPr="00B4536B" w:rsidRDefault="00F8472A" w:rsidP="00FC2EBF">
            <w:pPr>
              <w:spacing w:before="60" w:after="60" w:line="276" w:lineRule="auto"/>
              <w:contextualSpacing/>
              <w:rPr>
                <w:rFonts w:cs="Arial"/>
                <w:bCs/>
              </w:rPr>
            </w:pPr>
            <w:r w:rsidRPr="00B4536B">
              <w:rPr>
                <w:rFonts w:cs="Arial"/>
                <w:b/>
              </w:rPr>
              <w:t>Meets</w:t>
            </w:r>
            <w:r w:rsidRPr="00B4536B">
              <w:rPr>
                <w:rFonts w:cs="Arial"/>
                <w:bCs/>
              </w:rPr>
              <w:t xml:space="preserve"> </w:t>
            </w:r>
          </w:p>
          <w:p w14:paraId="67B4903E" w14:textId="3DAA5F2A" w:rsidR="00CD1BB0" w:rsidRDefault="000A0C28" w:rsidP="00FC2EBF">
            <w:pPr>
              <w:spacing w:before="60" w:after="60" w:line="276" w:lineRule="auto"/>
              <w:contextualSpacing/>
              <w:rPr>
                <w:rFonts w:cs="Arial"/>
              </w:rPr>
            </w:pPr>
            <w:r>
              <w:rPr>
                <w:rFonts w:cs="Arial"/>
              </w:rPr>
              <w:t>The Coral Sea Fishery (the fishery) m</w:t>
            </w:r>
            <w:r w:rsidR="00B4536B" w:rsidRPr="00B4536B">
              <w:rPr>
                <w:rFonts w:cs="Arial"/>
              </w:rPr>
              <w:t xml:space="preserve">anagement arrangements are well documented and available on the </w:t>
            </w:r>
            <w:hyperlink r:id="rId27" w:history="1">
              <w:r w:rsidR="00B4536B" w:rsidRPr="00B4536B">
                <w:rPr>
                  <w:rStyle w:val="Hyperlink"/>
                  <w:rFonts w:cs="Arial"/>
                </w:rPr>
                <w:t>AFMA website</w:t>
              </w:r>
            </w:hyperlink>
            <w:r w:rsidR="00B4536B" w:rsidRPr="00B4536B">
              <w:rPr>
                <w:rFonts w:cs="Arial"/>
              </w:rPr>
              <w:t xml:space="preserve">. </w:t>
            </w:r>
            <w:r w:rsidR="008D57DC">
              <w:rPr>
                <w:rFonts w:cs="Arial"/>
              </w:rPr>
              <w:t xml:space="preserve">These arrangements are specified in the </w:t>
            </w:r>
            <w:hyperlink r:id="rId28" w:tooltip="Management arrangements booklets" w:history="1">
              <w:r w:rsidR="008D57DC" w:rsidRPr="008D57DC">
                <w:rPr>
                  <w:rStyle w:val="Hyperlink"/>
                  <w:rFonts w:cs="Arial"/>
                  <w:lang w:val="en"/>
                </w:rPr>
                <w:t>Coral Sea Fishery Management Arrangements Booklet</w:t>
              </w:r>
            </w:hyperlink>
            <w:r w:rsidR="008D57DC">
              <w:rPr>
                <w:rFonts w:cs="Arial"/>
              </w:rPr>
              <w:t xml:space="preserve"> and </w:t>
            </w:r>
            <w:hyperlink r:id="rId29" w:history="1">
              <w:r w:rsidR="008D57DC" w:rsidRPr="008D57DC">
                <w:rPr>
                  <w:rStyle w:val="Hyperlink"/>
                  <w:rFonts w:cs="Arial"/>
                  <w:lang w:val="en"/>
                </w:rPr>
                <w:t>Coral Sea Fishery harvest strategies</w:t>
              </w:r>
            </w:hyperlink>
            <w:r w:rsidR="008D57DC">
              <w:rPr>
                <w:rFonts w:cs="Arial"/>
              </w:rPr>
              <w:t xml:space="preserve">, as well as </w:t>
            </w:r>
            <w:hyperlink r:id="rId30" w:history="1">
              <w:r w:rsidR="008D57DC" w:rsidRPr="008D57DC">
                <w:rPr>
                  <w:rStyle w:val="Hyperlink"/>
                  <w:rFonts w:cs="Arial"/>
                </w:rPr>
                <w:t>conditions applied to fishing permits</w:t>
              </w:r>
            </w:hyperlink>
            <w:r w:rsidR="008D57DC">
              <w:rPr>
                <w:rFonts w:cs="Arial"/>
              </w:rPr>
              <w:t xml:space="preserve">. </w:t>
            </w:r>
          </w:p>
          <w:p w14:paraId="28161830" w14:textId="6C5E22B9" w:rsidR="005869AD" w:rsidRPr="00B4536B" w:rsidRDefault="00B4536B" w:rsidP="00FC2EBF">
            <w:pPr>
              <w:spacing w:before="60" w:after="60" w:line="276" w:lineRule="auto"/>
              <w:contextualSpacing/>
              <w:rPr>
                <w:rFonts w:cs="Arial"/>
                <w:bCs/>
              </w:rPr>
            </w:pPr>
            <w:r w:rsidRPr="00B4536B">
              <w:rPr>
                <w:rFonts w:cs="Arial"/>
              </w:rPr>
              <w:t>Management is consultative and transparent, although records of meetings are not published on the AFMA website.</w:t>
            </w:r>
          </w:p>
        </w:tc>
      </w:tr>
      <w:tr w:rsidR="00885298" w:rsidRPr="00433FCA" w14:paraId="4513BEBB" w14:textId="77777777" w:rsidTr="00B4536B">
        <w:trPr>
          <w:cantSplit/>
        </w:trPr>
        <w:tc>
          <w:tcPr>
            <w:tcW w:w="1500" w:type="pct"/>
            <w:shd w:val="clear" w:color="auto" w:fill="92D050"/>
          </w:tcPr>
          <w:p w14:paraId="1B8852AD" w14:textId="73C58FC2" w:rsidR="004649FA" w:rsidRPr="00B4536B" w:rsidRDefault="00885298" w:rsidP="00FC2EBF">
            <w:pPr>
              <w:spacing w:before="60" w:after="60" w:line="276" w:lineRule="auto"/>
              <w:contextualSpacing/>
              <w:rPr>
                <w:rFonts w:cs="Arial"/>
              </w:rPr>
            </w:pPr>
            <w:r w:rsidRPr="00B4536B">
              <w:rPr>
                <w:rFonts w:cs="Arial"/>
              </w:rPr>
              <w:t>Be developed through a consultative process providing opportunity to all interested and affected parties, including the general public</w:t>
            </w:r>
            <w:r w:rsidR="006B6EF9" w:rsidRPr="00B4536B">
              <w:rPr>
                <w:rFonts w:cs="Arial"/>
              </w:rPr>
              <w:t>.</w:t>
            </w:r>
          </w:p>
        </w:tc>
        <w:tc>
          <w:tcPr>
            <w:tcW w:w="3500" w:type="pct"/>
            <w:shd w:val="clear" w:color="auto" w:fill="auto"/>
          </w:tcPr>
          <w:p w14:paraId="2CB0D6EA" w14:textId="1384C762" w:rsidR="00636969" w:rsidRPr="00B4536B" w:rsidRDefault="00F8472A" w:rsidP="00FC2EBF">
            <w:pPr>
              <w:spacing w:before="60" w:after="60" w:line="276" w:lineRule="auto"/>
              <w:contextualSpacing/>
              <w:rPr>
                <w:rFonts w:cs="Arial"/>
                <w:bCs/>
              </w:rPr>
            </w:pPr>
            <w:r w:rsidRPr="00B4536B">
              <w:rPr>
                <w:rFonts w:cs="Arial"/>
                <w:b/>
              </w:rPr>
              <w:t>Meets</w:t>
            </w:r>
          </w:p>
          <w:p w14:paraId="15AF2DE1" w14:textId="791F2C25" w:rsidR="00B4536B" w:rsidRPr="006A0A5B" w:rsidRDefault="00B4536B" w:rsidP="00E70492">
            <w:pPr>
              <w:spacing w:before="0" w:line="276" w:lineRule="auto"/>
              <w:rPr>
                <w:rFonts w:cs="Arial"/>
              </w:rPr>
            </w:pPr>
            <w:r w:rsidRPr="00B4536B">
              <w:rPr>
                <w:rFonts w:cs="Arial"/>
              </w:rPr>
              <w:t xml:space="preserve">Management arrangements are developed in consultation with fishery stakeholders. This typically </w:t>
            </w:r>
            <w:r w:rsidRPr="006A0A5B">
              <w:rPr>
                <w:rFonts w:cs="Arial"/>
              </w:rPr>
              <w:t>occurs through annual stakeholder meetings</w:t>
            </w:r>
            <w:r w:rsidR="00A202F9">
              <w:rPr>
                <w:rFonts w:cs="Arial"/>
              </w:rPr>
              <w:t xml:space="preserve">. </w:t>
            </w:r>
            <w:r w:rsidR="006E18B6">
              <w:rPr>
                <w:rFonts w:cs="Arial"/>
              </w:rPr>
              <w:t xml:space="preserve">However, </w:t>
            </w:r>
            <w:r w:rsidR="00DB0B78">
              <w:rPr>
                <w:rFonts w:cs="Arial"/>
              </w:rPr>
              <w:t>s</w:t>
            </w:r>
            <w:r w:rsidR="00A202F9">
              <w:rPr>
                <w:rFonts w:cs="Arial"/>
              </w:rPr>
              <w:t xml:space="preserve">ince the </w:t>
            </w:r>
            <w:r w:rsidRPr="006A0A5B">
              <w:rPr>
                <w:rFonts w:cs="Arial"/>
              </w:rPr>
              <w:t xml:space="preserve">announcement </w:t>
            </w:r>
            <w:r w:rsidRPr="005C7DF8">
              <w:rPr>
                <w:rFonts w:cs="Arial"/>
              </w:rPr>
              <w:t>Coral Sea Commonwealth Marine Reserve</w:t>
            </w:r>
            <w:r w:rsidR="00A202F9">
              <w:rPr>
                <w:rFonts w:cs="Arial"/>
              </w:rPr>
              <w:t xml:space="preserve"> and </w:t>
            </w:r>
            <w:r w:rsidR="00A202F9" w:rsidRPr="005C7DF8">
              <w:rPr>
                <w:rFonts w:cs="Arial"/>
              </w:rPr>
              <w:t>fishing methods and areas permitted in the</w:t>
            </w:r>
            <w:r w:rsidR="00A202F9">
              <w:rPr>
                <w:rFonts w:cs="Arial"/>
              </w:rPr>
              <w:t xml:space="preserve"> fishery from mid 2019</w:t>
            </w:r>
            <w:r w:rsidR="00A202F9" w:rsidRPr="005C7DF8">
              <w:rPr>
                <w:rFonts w:cs="Arial"/>
              </w:rPr>
              <w:t xml:space="preserve"> </w:t>
            </w:r>
            <w:r w:rsidR="00A202F9">
              <w:rPr>
                <w:rFonts w:cs="Arial"/>
              </w:rPr>
              <w:t>there have been no further</w:t>
            </w:r>
            <w:r w:rsidR="006E18B6">
              <w:rPr>
                <w:rFonts w:cs="Arial"/>
              </w:rPr>
              <w:t xml:space="preserve"> stakeholder meetings for the fishery</w:t>
            </w:r>
            <w:r w:rsidRPr="006A0A5B">
              <w:rPr>
                <w:rFonts w:cs="Arial"/>
              </w:rPr>
              <w:t>.</w:t>
            </w:r>
          </w:p>
          <w:p w14:paraId="254E39FF" w14:textId="150AC6E6" w:rsidR="00885298" w:rsidRPr="00B4536B" w:rsidRDefault="00B4536B" w:rsidP="00FC2EBF">
            <w:pPr>
              <w:spacing w:before="60" w:after="60" w:line="276" w:lineRule="auto"/>
              <w:contextualSpacing/>
              <w:rPr>
                <w:rFonts w:cs="Arial"/>
                <w:bCs/>
              </w:rPr>
            </w:pPr>
            <w:r w:rsidRPr="005C7DF8">
              <w:rPr>
                <w:rFonts w:cs="Arial"/>
              </w:rPr>
              <w:t xml:space="preserve">AFMA holds two to three environmental forums annually where stakeholders can engage on </w:t>
            </w:r>
            <w:r w:rsidR="006E18B6">
              <w:rPr>
                <w:rFonts w:cs="Arial"/>
              </w:rPr>
              <w:t xml:space="preserve">any AFMA </w:t>
            </w:r>
            <w:r w:rsidRPr="005C7DF8">
              <w:rPr>
                <w:rFonts w:cs="Arial"/>
              </w:rPr>
              <w:t>fisheries issues</w:t>
            </w:r>
            <w:r w:rsidR="006E18B6">
              <w:rPr>
                <w:rFonts w:cs="Arial"/>
              </w:rPr>
              <w:t xml:space="preserve">. There have been no </w:t>
            </w:r>
            <w:r w:rsidR="006E18B6" w:rsidRPr="006E18B6">
              <w:rPr>
                <w:rFonts w:cs="Arial"/>
              </w:rPr>
              <w:t>environmental forums</w:t>
            </w:r>
            <w:r w:rsidR="006E18B6">
              <w:rPr>
                <w:rFonts w:cs="Arial"/>
              </w:rPr>
              <w:t xml:space="preserve"> for the fishery. </w:t>
            </w:r>
          </w:p>
        </w:tc>
      </w:tr>
      <w:tr w:rsidR="00885298" w:rsidRPr="00433FCA" w14:paraId="064DC322" w14:textId="77777777" w:rsidTr="008153C1">
        <w:trPr>
          <w:cantSplit/>
        </w:trPr>
        <w:tc>
          <w:tcPr>
            <w:tcW w:w="1500" w:type="pct"/>
            <w:tcBorders>
              <w:bottom w:val="single" w:sz="4" w:space="0" w:color="auto"/>
            </w:tcBorders>
            <w:shd w:val="clear" w:color="auto" w:fill="92D050"/>
          </w:tcPr>
          <w:p w14:paraId="2188F6A2" w14:textId="2EA5DFC1" w:rsidR="004649FA" w:rsidRPr="00B4536B" w:rsidRDefault="00885298" w:rsidP="00FC2EBF">
            <w:pPr>
              <w:spacing w:before="60" w:after="60" w:line="276" w:lineRule="auto"/>
              <w:contextualSpacing/>
              <w:rPr>
                <w:rFonts w:cs="Arial"/>
              </w:rPr>
            </w:pPr>
            <w:r w:rsidRPr="00B4536B">
              <w:rPr>
                <w:rFonts w:cs="Arial"/>
              </w:rPr>
              <w:t>Ensure that a range of expertise and community interests are involved in individual fishery management committees and during the stock assessment process</w:t>
            </w:r>
            <w:r w:rsidR="006B6EF9" w:rsidRPr="00B4536B">
              <w:rPr>
                <w:rFonts w:cs="Arial"/>
              </w:rPr>
              <w:t>.</w:t>
            </w:r>
          </w:p>
        </w:tc>
        <w:tc>
          <w:tcPr>
            <w:tcW w:w="3500" w:type="pct"/>
            <w:shd w:val="clear" w:color="auto" w:fill="auto"/>
          </w:tcPr>
          <w:p w14:paraId="2775BFB6" w14:textId="06153702" w:rsidR="00636969" w:rsidRPr="00B4536B" w:rsidRDefault="00F8472A" w:rsidP="00FC2EBF">
            <w:pPr>
              <w:spacing w:before="60" w:after="60" w:line="276" w:lineRule="auto"/>
              <w:contextualSpacing/>
              <w:rPr>
                <w:rFonts w:cs="Arial"/>
                <w:bCs/>
              </w:rPr>
            </w:pPr>
            <w:r w:rsidRPr="00B4536B">
              <w:rPr>
                <w:rFonts w:cs="Arial"/>
                <w:b/>
              </w:rPr>
              <w:t>Meets</w:t>
            </w:r>
            <w:r w:rsidRPr="00B4536B">
              <w:rPr>
                <w:rFonts w:cs="Arial"/>
                <w:bCs/>
              </w:rPr>
              <w:t xml:space="preserve"> </w:t>
            </w:r>
          </w:p>
          <w:p w14:paraId="14A7D973" w14:textId="6E6511F6" w:rsidR="00885298" w:rsidRPr="00B4536B" w:rsidRDefault="00B4536B" w:rsidP="00FC2EBF">
            <w:pPr>
              <w:spacing w:before="60" w:after="60" w:line="276" w:lineRule="auto"/>
              <w:contextualSpacing/>
              <w:rPr>
                <w:rFonts w:cs="Arial"/>
                <w:bCs/>
              </w:rPr>
            </w:pPr>
            <w:r w:rsidRPr="00B4536B">
              <w:rPr>
                <w:rFonts w:cs="Arial"/>
              </w:rPr>
              <w:t xml:space="preserve">The Coral Sea Fishery Stakeholder Group provides advice to AFMA on management arrangements in the fishery as required, and </w:t>
            </w:r>
            <w:r w:rsidR="00F64C49">
              <w:rPr>
                <w:rFonts w:cs="Arial"/>
              </w:rPr>
              <w:t xml:space="preserve">it </w:t>
            </w:r>
            <w:r w:rsidRPr="00B4536B">
              <w:rPr>
                <w:rFonts w:cs="Arial"/>
              </w:rPr>
              <w:t xml:space="preserve">may include fishery scientists, fishing industry members, environmental non-government organisation, </w:t>
            </w:r>
            <w:r w:rsidR="00F64C49">
              <w:rPr>
                <w:rFonts w:cs="Arial"/>
              </w:rPr>
              <w:t xml:space="preserve">representatives of the </w:t>
            </w:r>
            <w:r w:rsidRPr="00B4536B">
              <w:rPr>
                <w:rFonts w:cs="Arial"/>
              </w:rPr>
              <w:t>recreational fishing sector, and state and Commonwealth government representatives.</w:t>
            </w:r>
          </w:p>
        </w:tc>
      </w:tr>
      <w:tr w:rsidR="00885298" w:rsidRPr="00433FCA" w14:paraId="434A9161" w14:textId="77777777" w:rsidTr="00EF2BE8">
        <w:trPr>
          <w:cantSplit/>
        </w:trPr>
        <w:tc>
          <w:tcPr>
            <w:tcW w:w="1500" w:type="pct"/>
            <w:tcBorders>
              <w:bottom w:val="single" w:sz="4" w:space="0" w:color="auto"/>
            </w:tcBorders>
            <w:shd w:val="clear" w:color="auto" w:fill="92D050"/>
          </w:tcPr>
          <w:p w14:paraId="7043B0B9" w14:textId="2515E03D" w:rsidR="004649FA" w:rsidRPr="008153C1" w:rsidRDefault="00885298" w:rsidP="00FC2EBF">
            <w:pPr>
              <w:spacing w:before="60" w:after="60" w:line="276" w:lineRule="auto"/>
              <w:contextualSpacing/>
              <w:rPr>
                <w:rFonts w:cs="Arial"/>
              </w:rPr>
            </w:pPr>
            <w:r w:rsidRPr="008153C1">
              <w:rPr>
                <w:rFonts w:cs="Arial"/>
              </w:rPr>
              <w:t>Be strategic, containing objectives and performance criteria by which the effectiveness of the management arrangements are measured</w:t>
            </w:r>
            <w:r w:rsidR="006B6EF9" w:rsidRPr="008153C1">
              <w:rPr>
                <w:rFonts w:cs="Arial"/>
              </w:rPr>
              <w:t>.</w:t>
            </w:r>
          </w:p>
        </w:tc>
        <w:tc>
          <w:tcPr>
            <w:tcW w:w="3500" w:type="pct"/>
            <w:shd w:val="clear" w:color="auto" w:fill="auto"/>
          </w:tcPr>
          <w:p w14:paraId="0CE55F0A" w14:textId="1EC0A207" w:rsidR="005869AD" w:rsidRPr="008153C1" w:rsidRDefault="00F8472A" w:rsidP="00FC2EBF">
            <w:pPr>
              <w:spacing w:before="60" w:after="60" w:line="276" w:lineRule="auto"/>
              <w:contextualSpacing/>
              <w:rPr>
                <w:rFonts w:cs="Arial"/>
                <w:bCs/>
              </w:rPr>
            </w:pPr>
            <w:r w:rsidRPr="008153C1">
              <w:rPr>
                <w:rFonts w:cs="Arial"/>
                <w:b/>
              </w:rPr>
              <w:t>Meets</w:t>
            </w:r>
            <w:r w:rsidRPr="008153C1">
              <w:rPr>
                <w:rFonts w:cs="Arial"/>
                <w:bCs/>
              </w:rPr>
              <w:t xml:space="preserve"> </w:t>
            </w:r>
          </w:p>
          <w:p w14:paraId="1DAE5048" w14:textId="3DA024BB" w:rsidR="00885298" w:rsidRPr="008153C1" w:rsidRDefault="008153C1" w:rsidP="00FC2EBF">
            <w:pPr>
              <w:pStyle w:val="BodyText1"/>
              <w:spacing w:before="60" w:after="60" w:line="276" w:lineRule="auto"/>
              <w:contextualSpacing/>
              <w:jc w:val="left"/>
              <w:rPr>
                <w:rFonts w:cs="Arial"/>
                <w:bCs/>
                <w:szCs w:val="22"/>
              </w:rPr>
            </w:pPr>
            <w:r w:rsidRPr="008153C1">
              <w:rPr>
                <w:rFonts w:cs="Arial"/>
                <w:szCs w:val="22"/>
              </w:rPr>
              <w:t xml:space="preserve">Harvest </w:t>
            </w:r>
            <w:r w:rsidRPr="006A0A5B">
              <w:rPr>
                <w:rFonts w:cs="Arial"/>
                <w:szCs w:val="22"/>
              </w:rPr>
              <w:t>strategies are in place for all sectors of the fishery and detail</w:t>
            </w:r>
            <w:r w:rsidR="00F64C49">
              <w:rPr>
                <w:rFonts w:cs="Arial"/>
                <w:szCs w:val="22"/>
              </w:rPr>
              <w:t>ed</w:t>
            </w:r>
            <w:r w:rsidRPr="006A0A5B">
              <w:rPr>
                <w:rFonts w:cs="Arial"/>
                <w:szCs w:val="22"/>
              </w:rPr>
              <w:t xml:space="preserve"> objectives and performance criteria by which management performance is measured. </w:t>
            </w:r>
            <w:r w:rsidRPr="005C7DF8">
              <w:rPr>
                <w:rFonts w:cs="Arial"/>
                <w:szCs w:val="22"/>
              </w:rPr>
              <w:t xml:space="preserve">These harvest strategies </w:t>
            </w:r>
            <w:r w:rsidR="00F64C49">
              <w:rPr>
                <w:rFonts w:cs="Arial"/>
                <w:szCs w:val="22"/>
              </w:rPr>
              <w:t>are regularly reviewed and</w:t>
            </w:r>
            <w:r w:rsidRPr="005C7DF8">
              <w:rPr>
                <w:rFonts w:cs="Arial"/>
                <w:szCs w:val="22"/>
              </w:rPr>
              <w:t xml:space="preserve"> published on the</w:t>
            </w:r>
            <w:r w:rsidRPr="006A0A5B">
              <w:rPr>
                <w:rFonts w:cs="Arial"/>
                <w:szCs w:val="22"/>
              </w:rPr>
              <w:t xml:space="preserve"> </w:t>
            </w:r>
            <w:hyperlink r:id="rId31" w:history="1">
              <w:r w:rsidRPr="006A0A5B">
                <w:rPr>
                  <w:rStyle w:val="Hyperlink"/>
                  <w:rFonts w:cs="Arial"/>
                  <w:szCs w:val="22"/>
                </w:rPr>
                <w:t>AFMA website</w:t>
              </w:r>
            </w:hyperlink>
            <w:r w:rsidRPr="006A0A5B">
              <w:rPr>
                <w:rFonts w:cs="Arial"/>
                <w:szCs w:val="22"/>
              </w:rPr>
              <w:t>.</w:t>
            </w:r>
          </w:p>
        </w:tc>
      </w:tr>
      <w:tr w:rsidR="00885298" w:rsidRPr="00433FCA" w14:paraId="73791D4D" w14:textId="77777777" w:rsidTr="00EF2BE8">
        <w:trPr>
          <w:cantSplit/>
        </w:trPr>
        <w:tc>
          <w:tcPr>
            <w:tcW w:w="1500" w:type="pct"/>
            <w:tcBorders>
              <w:bottom w:val="single" w:sz="4" w:space="0" w:color="auto"/>
            </w:tcBorders>
            <w:shd w:val="clear" w:color="auto" w:fill="92D050"/>
          </w:tcPr>
          <w:p w14:paraId="1EB80B0F" w14:textId="6ACB8611" w:rsidR="004649FA" w:rsidRPr="00EF2BE8" w:rsidRDefault="00885298" w:rsidP="00FC2EBF">
            <w:pPr>
              <w:spacing w:before="60" w:after="60" w:line="276" w:lineRule="auto"/>
              <w:contextualSpacing/>
              <w:rPr>
                <w:rFonts w:cs="Arial"/>
              </w:rPr>
            </w:pPr>
            <w:r w:rsidRPr="00EF2BE8">
              <w:rPr>
                <w:rFonts w:cs="Arial"/>
              </w:rPr>
              <w:lastRenderedPageBreak/>
              <w:t>Be capable of controlling the level of harvest in the fishery using input and/or output controls</w:t>
            </w:r>
            <w:r w:rsidR="006B6EF9" w:rsidRPr="00EF2BE8">
              <w:rPr>
                <w:rFonts w:cs="Arial"/>
              </w:rPr>
              <w:t>.</w:t>
            </w:r>
          </w:p>
        </w:tc>
        <w:tc>
          <w:tcPr>
            <w:tcW w:w="3500" w:type="pct"/>
            <w:shd w:val="clear" w:color="auto" w:fill="auto"/>
          </w:tcPr>
          <w:p w14:paraId="45F69DBC" w14:textId="50752980" w:rsidR="0091449B" w:rsidRPr="00EF2BE8" w:rsidRDefault="00F8472A" w:rsidP="00FC2EBF">
            <w:pPr>
              <w:spacing w:before="60" w:after="60" w:line="276" w:lineRule="auto"/>
              <w:contextualSpacing/>
              <w:rPr>
                <w:rFonts w:cs="Arial"/>
                <w:bCs/>
              </w:rPr>
            </w:pPr>
            <w:r w:rsidRPr="00EF2BE8">
              <w:rPr>
                <w:rFonts w:cs="Arial"/>
                <w:b/>
              </w:rPr>
              <w:t>Meets</w:t>
            </w:r>
            <w:r w:rsidRPr="00EF2BE8">
              <w:rPr>
                <w:rFonts w:cs="Arial"/>
                <w:bCs/>
              </w:rPr>
              <w:t xml:space="preserve"> </w:t>
            </w:r>
          </w:p>
          <w:p w14:paraId="5D9ED045" w14:textId="7ACEE016" w:rsidR="00EF2BE8" w:rsidRDefault="00EF2BE8" w:rsidP="00E70492">
            <w:pPr>
              <w:spacing w:before="0" w:line="276" w:lineRule="auto"/>
              <w:rPr>
                <w:rFonts w:cs="Arial"/>
              </w:rPr>
            </w:pPr>
            <w:r w:rsidRPr="00EF2BE8">
              <w:rPr>
                <w:rFonts w:cs="Arial"/>
              </w:rPr>
              <w:t>The fishery uses a mixture of input and output controls, including temporal and spatial management tools, size</w:t>
            </w:r>
            <w:r w:rsidR="00626030">
              <w:rPr>
                <w:rFonts w:cs="Arial"/>
              </w:rPr>
              <w:t xml:space="preserve"> limits</w:t>
            </w:r>
            <w:r w:rsidRPr="00EF2BE8">
              <w:rPr>
                <w:rFonts w:cs="Arial"/>
              </w:rPr>
              <w:t xml:space="preserve">, </w:t>
            </w:r>
            <w:r w:rsidR="00626030">
              <w:rPr>
                <w:rFonts w:cs="Arial"/>
              </w:rPr>
              <w:t>total allowable catch (TACs),</w:t>
            </w:r>
            <w:r w:rsidRPr="00EF2BE8">
              <w:rPr>
                <w:rFonts w:cs="Arial"/>
              </w:rPr>
              <w:t xml:space="preserve"> </w:t>
            </w:r>
            <w:r w:rsidR="00103F74">
              <w:rPr>
                <w:rFonts w:cs="Arial"/>
              </w:rPr>
              <w:t xml:space="preserve">catch trigger limits, </w:t>
            </w:r>
            <w:r w:rsidRPr="00EF2BE8">
              <w:rPr>
                <w:rFonts w:cs="Arial"/>
              </w:rPr>
              <w:t xml:space="preserve">gear restrictions, and </w:t>
            </w:r>
            <w:r>
              <w:rPr>
                <w:rFonts w:cs="Arial"/>
              </w:rPr>
              <w:t xml:space="preserve">move on provisions. </w:t>
            </w:r>
          </w:p>
          <w:p w14:paraId="0FD82E69" w14:textId="1EA2EEB6" w:rsidR="00885298" w:rsidRPr="00EF2BE8" w:rsidRDefault="00EF2BE8" w:rsidP="00FC2EBF">
            <w:pPr>
              <w:spacing w:before="60" w:after="60" w:line="276" w:lineRule="auto"/>
              <w:contextualSpacing/>
              <w:rPr>
                <w:rFonts w:cs="Arial"/>
                <w:bCs/>
              </w:rPr>
            </w:pPr>
            <w:r>
              <w:rPr>
                <w:rFonts w:cs="Arial"/>
              </w:rPr>
              <w:t xml:space="preserve">It also </w:t>
            </w:r>
            <w:r w:rsidRPr="00EF2BE8">
              <w:rPr>
                <w:rFonts w:cs="Arial"/>
              </w:rPr>
              <w:t xml:space="preserve">has a range of precautionary management triggers built </w:t>
            </w:r>
            <w:r w:rsidR="00505AEB" w:rsidRPr="00EF2BE8">
              <w:rPr>
                <w:rFonts w:cs="Arial"/>
              </w:rPr>
              <w:t>into</w:t>
            </w:r>
            <w:r w:rsidRPr="00EF2BE8">
              <w:rPr>
                <w:rFonts w:cs="Arial"/>
              </w:rPr>
              <w:t xml:space="preserve"> the harvest strategies for each of the fishery sectors.</w:t>
            </w:r>
          </w:p>
        </w:tc>
      </w:tr>
      <w:tr w:rsidR="00885298" w:rsidRPr="00433FCA" w14:paraId="1E480671" w14:textId="77777777" w:rsidTr="00F64C49">
        <w:trPr>
          <w:cantSplit/>
        </w:trPr>
        <w:tc>
          <w:tcPr>
            <w:tcW w:w="1500" w:type="pct"/>
            <w:tcBorders>
              <w:bottom w:val="single" w:sz="4" w:space="0" w:color="auto"/>
            </w:tcBorders>
            <w:shd w:val="clear" w:color="auto" w:fill="FFC000"/>
          </w:tcPr>
          <w:p w14:paraId="086604CB" w14:textId="4F29573C" w:rsidR="004649FA" w:rsidRPr="00EF2BE8" w:rsidRDefault="00885298" w:rsidP="00FC2EBF">
            <w:pPr>
              <w:spacing w:before="60" w:after="60" w:line="276" w:lineRule="auto"/>
              <w:contextualSpacing/>
              <w:rPr>
                <w:rFonts w:cs="Arial"/>
              </w:rPr>
            </w:pPr>
            <w:r w:rsidRPr="00EF2BE8">
              <w:rPr>
                <w:rFonts w:cs="Arial"/>
              </w:rPr>
              <w:t>Contain the means of enforcing critical aspects of the management arrangements</w:t>
            </w:r>
            <w:r w:rsidR="006B6EF9" w:rsidRPr="00EF2BE8">
              <w:rPr>
                <w:rFonts w:cs="Arial"/>
              </w:rPr>
              <w:t>.</w:t>
            </w:r>
          </w:p>
        </w:tc>
        <w:tc>
          <w:tcPr>
            <w:tcW w:w="3500" w:type="pct"/>
            <w:shd w:val="clear" w:color="auto" w:fill="auto"/>
          </w:tcPr>
          <w:p w14:paraId="5BFAB1B2" w14:textId="4E56E61F" w:rsidR="005869AD" w:rsidRPr="00E70492" w:rsidRDefault="00F64C49" w:rsidP="00E70492">
            <w:pPr>
              <w:spacing w:before="0" w:line="276" w:lineRule="auto"/>
              <w:rPr>
                <w:rFonts w:cs="Arial"/>
                <w:b/>
              </w:rPr>
            </w:pPr>
            <w:r>
              <w:rPr>
                <w:rFonts w:cs="Arial"/>
                <w:b/>
              </w:rPr>
              <w:t xml:space="preserve">Partially </w:t>
            </w:r>
            <w:r w:rsidR="0066050A">
              <w:rPr>
                <w:rFonts w:cs="Arial"/>
                <w:b/>
              </w:rPr>
              <w:t>m</w:t>
            </w:r>
            <w:r w:rsidR="00F8472A" w:rsidRPr="00EF2BE8">
              <w:rPr>
                <w:rFonts w:cs="Arial"/>
                <w:b/>
              </w:rPr>
              <w:t>eets</w:t>
            </w:r>
            <w:r w:rsidR="00F8472A" w:rsidRPr="00E70492">
              <w:rPr>
                <w:rFonts w:cs="Arial"/>
                <w:b/>
              </w:rPr>
              <w:t xml:space="preserve"> </w:t>
            </w:r>
          </w:p>
          <w:p w14:paraId="5A8F0414" w14:textId="23EE7D83" w:rsidR="0091449B" w:rsidRDefault="00EF2BE8" w:rsidP="00E70492">
            <w:pPr>
              <w:spacing w:before="0" w:line="276" w:lineRule="auto"/>
              <w:rPr>
                <w:rFonts w:cs="Arial"/>
              </w:rPr>
            </w:pPr>
            <w:r w:rsidRPr="00EF2BE8">
              <w:rPr>
                <w:rFonts w:cs="Arial"/>
              </w:rPr>
              <w:t xml:space="preserve">AFMA uses a risk-based approach to inform its monitoring and enforcement program. All vessels are required to operate approved vessel monitoring systems </w:t>
            </w:r>
            <w:r>
              <w:rPr>
                <w:rFonts w:cs="Arial"/>
              </w:rPr>
              <w:t xml:space="preserve">(VMS) </w:t>
            </w:r>
            <w:r w:rsidRPr="00EF2BE8">
              <w:rPr>
                <w:rFonts w:cs="Arial"/>
              </w:rPr>
              <w:t>at all times</w:t>
            </w:r>
            <w:r w:rsidR="0091449B">
              <w:rPr>
                <w:rFonts w:cs="Arial"/>
              </w:rPr>
              <w:t>.</w:t>
            </w:r>
          </w:p>
          <w:p w14:paraId="57D773FA" w14:textId="3532571D" w:rsidR="0091449B" w:rsidRDefault="0091449B" w:rsidP="00E70492">
            <w:pPr>
              <w:spacing w:before="0" w:line="276" w:lineRule="auto"/>
              <w:rPr>
                <w:rFonts w:cs="Arial"/>
              </w:rPr>
            </w:pPr>
            <w:r w:rsidRPr="0091449B">
              <w:rPr>
                <w:rFonts w:cs="Arial"/>
              </w:rPr>
              <w:t xml:space="preserve">The </w:t>
            </w:r>
            <w:r w:rsidR="00E70492">
              <w:rPr>
                <w:rFonts w:cs="Arial"/>
              </w:rPr>
              <w:t>L</w:t>
            </w:r>
            <w:r w:rsidRPr="0091449B">
              <w:rPr>
                <w:rFonts w:cs="Arial"/>
              </w:rPr>
              <w:t xml:space="preserve">ine </w:t>
            </w:r>
            <w:r w:rsidR="00E70492">
              <w:rPr>
                <w:rFonts w:cs="Arial"/>
              </w:rPr>
              <w:t>S</w:t>
            </w:r>
            <w:r w:rsidRPr="0091449B">
              <w:rPr>
                <w:rFonts w:cs="Arial"/>
              </w:rPr>
              <w:t xml:space="preserve">ector has a minimum coverage level of 10 per cent of fishing effort to meet the requirements of the </w:t>
            </w:r>
            <w:hyperlink r:id="rId32" w:history="1">
              <w:r w:rsidRPr="00E70492">
                <w:rPr>
                  <w:i/>
                </w:rPr>
                <w:t>Threat Abatement Plan for the incidental catch (or bycatch) of seabirds during oceanic longline fishing operations</w:t>
              </w:r>
              <w:r w:rsidRPr="00E70492">
                <w:t xml:space="preserve"> (2018)</w:t>
              </w:r>
            </w:hyperlink>
            <w:r w:rsidR="00842F8B" w:rsidRPr="00E70492">
              <w:rPr>
                <w:rFonts w:cs="Arial"/>
              </w:rPr>
              <w:t xml:space="preserve"> </w:t>
            </w:r>
            <w:r w:rsidR="00842F8B" w:rsidRPr="00842F8B">
              <w:rPr>
                <w:rFonts w:cs="Arial"/>
              </w:rPr>
              <w:t>(Threat Abatement Plan - Seabirds)</w:t>
            </w:r>
            <w:r w:rsidRPr="00842F8B">
              <w:rPr>
                <w:rFonts w:cs="Arial"/>
              </w:rPr>
              <w:t>.</w:t>
            </w:r>
            <w:r w:rsidRPr="0091449B">
              <w:rPr>
                <w:rFonts w:cs="Arial"/>
              </w:rPr>
              <w:t xml:space="preserve"> </w:t>
            </w:r>
            <w:r w:rsidR="00F64C49">
              <w:rPr>
                <w:rFonts w:cs="Arial"/>
              </w:rPr>
              <w:t>T</w:t>
            </w:r>
            <w:r w:rsidR="00F64C49" w:rsidRPr="0091449B">
              <w:rPr>
                <w:rFonts w:cs="Arial"/>
              </w:rPr>
              <w:t xml:space="preserve">here is no prescribed minimum observer coverage for the </w:t>
            </w:r>
            <w:r w:rsidR="00F64C49">
              <w:rPr>
                <w:rFonts w:cs="Arial"/>
              </w:rPr>
              <w:t>S</w:t>
            </w:r>
            <w:r w:rsidR="00F64C49" w:rsidRPr="0091449B">
              <w:rPr>
                <w:rFonts w:cs="Arial"/>
              </w:rPr>
              <w:t xml:space="preserve">ea </w:t>
            </w:r>
            <w:r w:rsidR="00F64C49">
              <w:rPr>
                <w:rFonts w:cs="Arial"/>
              </w:rPr>
              <w:t>C</w:t>
            </w:r>
            <w:r w:rsidR="00F64C49" w:rsidRPr="0091449B">
              <w:rPr>
                <w:rFonts w:cs="Arial"/>
              </w:rPr>
              <w:t xml:space="preserve">ucumber, </w:t>
            </w:r>
            <w:r w:rsidR="00F64C49">
              <w:rPr>
                <w:rFonts w:cs="Arial"/>
              </w:rPr>
              <w:t>L</w:t>
            </w:r>
            <w:r w:rsidR="00F64C49" w:rsidRPr="00842F8B">
              <w:rPr>
                <w:rFonts w:cs="Arial"/>
              </w:rPr>
              <w:t xml:space="preserve">obster and </w:t>
            </w:r>
            <w:r w:rsidR="00F64C49">
              <w:rPr>
                <w:rFonts w:cs="Arial"/>
              </w:rPr>
              <w:t>T</w:t>
            </w:r>
            <w:r w:rsidR="00F64C49" w:rsidRPr="00842F8B">
              <w:rPr>
                <w:rFonts w:cs="Arial"/>
              </w:rPr>
              <w:t xml:space="preserve">rochus </w:t>
            </w:r>
            <w:r w:rsidR="00F64C49">
              <w:rPr>
                <w:rFonts w:cs="Arial"/>
              </w:rPr>
              <w:t>and A</w:t>
            </w:r>
            <w:r w:rsidR="00F64C49" w:rsidRPr="0091449B">
              <w:rPr>
                <w:rFonts w:cs="Arial"/>
              </w:rPr>
              <w:t>quarium</w:t>
            </w:r>
            <w:r w:rsidR="00F64C49">
              <w:rPr>
                <w:rFonts w:cs="Arial"/>
              </w:rPr>
              <w:t xml:space="preserve"> </w:t>
            </w:r>
            <w:r w:rsidR="00F64C49" w:rsidRPr="0091449B">
              <w:rPr>
                <w:rFonts w:cs="Arial"/>
              </w:rPr>
              <w:t>sectors.</w:t>
            </w:r>
          </w:p>
          <w:p w14:paraId="0DF28224" w14:textId="773C3EB8" w:rsidR="00885298" w:rsidRDefault="00EF2BE8" w:rsidP="00E70492">
            <w:pPr>
              <w:spacing w:before="0" w:line="276" w:lineRule="auto"/>
              <w:rPr>
                <w:rFonts w:cs="Arial"/>
              </w:rPr>
            </w:pPr>
            <w:r w:rsidRPr="00EF2BE8">
              <w:rPr>
                <w:rFonts w:cs="Arial"/>
              </w:rPr>
              <w:t>All fishers are required to complete logbook catch records, and all catch</w:t>
            </w:r>
            <w:r w:rsidR="0066050A">
              <w:rPr>
                <w:rFonts w:cs="Arial"/>
              </w:rPr>
              <w:t xml:space="preserve">, </w:t>
            </w:r>
            <w:r w:rsidRPr="00EF2BE8">
              <w:rPr>
                <w:rFonts w:cs="Arial"/>
              </w:rPr>
              <w:t>except from the aquarium sector</w:t>
            </w:r>
            <w:r w:rsidR="0066050A">
              <w:rPr>
                <w:rFonts w:cs="Arial"/>
              </w:rPr>
              <w:t>,</w:t>
            </w:r>
            <w:r w:rsidRPr="00EF2BE8">
              <w:rPr>
                <w:rFonts w:cs="Arial"/>
              </w:rPr>
              <w:t xml:space="preserve"> must be unloaded to a licensed fish receiver. </w:t>
            </w:r>
            <w:r w:rsidR="0066050A">
              <w:rPr>
                <w:rFonts w:cs="Arial"/>
              </w:rPr>
              <w:t>The fish receiver system</w:t>
            </w:r>
            <w:r w:rsidRPr="00EF2BE8">
              <w:rPr>
                <w:rFonts w:cs="Arial"/>
              </w:rPr>
              <w:t xml:space="preserve"> allows logbook catch records to be verified against catch disposal records</w:t>
            </w:r>
            <w:r w:rsidR="00F64C49">
              <w:rPr>
                <w:rFonts w:cs="Arial"/>
              </w:rPr>
              <w:t>.</w:t>
            </w:r>
          </w:p>
          <w:p w14:paraId="44E84912" w14:textId="2843BD1E" w:rsidR="00780127" w:rsidRPr="00EF2BE8" w:rsidRDefault="00925DF9" w:rsidP="00E70492">
            <w:pPr>
              <w:spacing w:before="0" w:line="276" w:lineRule="auto"/>
              <w:rPr>
                <w:rFonts w:cs="Arial"/>
                <w:bCs/>
              </w:rPr>
            </w:pPr>
            <w:r w:rsidRPr="00925DF9">
              <w:rPr>
                <w:rFonts w:cs="Arial"/>
                <w:bCs/>
              </w:rPr>
              <w:t>Under a 2011 agreement, the Queensland Department of Agriculture and Fisheries (QDAF)</w:t>
            </w:r>
            <w:r w:rsidR="00971853">
              <w:rPr>
                <w:rFonts w:cs="Arial"/>
                <w:bCs/>
              </w:rPr>
              <w:t xml:space="preserve"> </w:t>
            </w:r>
            <w:r w:rsidRPr="00925DF9">
              <w:rPr>
                <w:rFonts w:cs="Arial"/>
                <w:bCs/>
              </w:rPr>
              <w:t>provides logbook services for the Aquarium Sector of the Coral Sea Fishery. Operators submit</w:t>
            </w:r>
            <w:r w:rsidR="00971853">
              <w:rPr>
                <w:rFonts w:cs="Arial"/>
                <w:bCs/>
              </w:rPr>
              <w:t xml:space="preserve"> </w:t>
            </w:r>
            <w:r w:rsidRPr="00925DF9">
              <w:rPr>
                <w:rFonts w:cs="Arial"/>
                <w:bCs/>
              </w:rPr>
              <w:t>completed daily logbooks to QDAF who then provide quarterly reports to AFMA as well as scanned</w:t>
            </w:r>
            <w:r w:rsidR="00971853">
              <w:rPr>
                <w:rFonts w:cs="Arial"/>
                <w:bCs/>
              </w:rPr>
              <w:t xml:space="preserve"> </w:t>
            </w:r>
            <w:r w:rsidRPr="00925DF9">
              <w:rPr>
                <w:rFonts w:cs="Arial"/>
                <w:bCs/>
              </w:rPr>
              <w:t>copies of the logbooks.</w:t>
            </w:r>
          </w:p>
        </w:tc>
      </w:tr>
      <w:tr w:rsidR="00885298" w:rsidRPr="00433FCA" w14:paraId="050DB205" w14:textId="77777777" w:rsidTr="0066050A">
        <w:trPr>
          <w:cantSplit/>
        </w:trPr>
        <w:tc>
          <w:tcPr>
            <w:tcW w:w="1500" w:type="pct"/>
            <w:tcBorders>
              <w:bottom w:val="single" w:sz="4" w:space="0" w:color="auto"/>
            </w:tcBorders>
            <w:shd w:val="clear" w:color="auto" w:fill="FFC000"/>
          </w:tcPr>
          <w:p w14:paraId="4C2BDACB" w14:textId="7369ABDA" w:rsidR="004649FA" w:rsidRPr="0091449B" w:rsidRDefault="00885298" w:rsidP="00FC2EBF">
            <w:pPr>
              <w:spacing w:before="60" w:after="60" w:line="276" w:lineRule="auto"/>
              <w:contextualSpacing/>
              <w:rPr>
                <w:rFonts w:cs="Arial"/>
              </w:rPr>
            </w:pPr>
            <w:r w:rsidRPr="0091449B">
              <w:rPr>
                <w:rFonts w:cs="Arial"/>
              </w:rPr>
              <w:t>Provide for the periodic review of the performance of the fishery management arrangements and the management strategies, objectives and criteria</w:t>
            </w:r>
            <w:r w:rsidR="006B6EF9" w:rsidRPr="0091449B">
              <w:rPr>
                <w:rFonts w:cs="Arial"/>
              </w:rPr>
              <w:t>.</w:t>
            </w:r>
          </w:p>
        </w:tc>
        <w:tc>
          <w:tcPr>
            <w:tcW w:w="3500" w:type="pct"/>
            <w:shd w:val="clear" w:color="auto" w:fill="auto"/>
          </w:tcPr>
          <w:p w14:paraId="47B160A0" w14:textId="4181358A" w:rsidR="005869AD" w:rsidRPr="0091449B" w:rsidRDefault="0066050A" w:rsidP="00FC2EBF">
            <w:pPr>
              <w:spacing w:before="60" w:after="60" w:line="276" w:lineRule="auto"/>
              <w:contextualSpacing/>
              <w:rPr>
                <w:rFonts w:cs="Arial"/>
                <w:bCs/>
              </w:rPr>
            </w:pPr>
            <w:r>
              <w:rPr>
                <w:rFonts w:cs="Arial"/>
                <w:b/>
              </w:rPr>
              <w:t>Partially m</w:t>
            </w:r>
            <w:r w:rsidR="00F8472A" w:rsidRPr="0091449B">
              <w:rPr>
                <w:rFonts w:cs="Arial"/>
                <w:b/>
              </w:rPr>
              <w:t>eets</w:t>
            </w:r>
            <w:r w:rsidR="00F8472A" w:rsidRPr="0091449B">
              <w:rPr>
                <w:rFonts w:cs="Arial"/>
                <w:bCs/>
              </w:rPr>
              <w:t xml:space="preserve"> </w:t>
            </w:r>
          </w:p>
          <w:p w14:paraId="38969CE4" w14:textId="0A68CA1B" w:rsidR="00885298" w:rsidRPr="0091449B" w:rsidRDefault="0091449B" w:rsidP="00E70492">
            <w:pPr>
              <w:spacing w:before="0" w:line="276" w:lineRule="auto"/>
              <w:rPr>
                <w:rFonts w:cs="Arial"/>
                <w:bCs/>
              </w:rPr>
            </w:pPr>
            <w:r w:rsidRPr="0091449B">
              <w:rPr>
                <w:rFonts w:cs="Arial"/>
              </w:rPr>
              <w:t>Harvest strategies are in place for all fishery sectors</w:t>
            </w:r>
            <w:r w:rsidR="0066050A">
              <w:rPr>
                <w:rFonts w:cs="Arial"/>
              </w:rPr>
              <w:t xml:space="preserve"> but for some sectors they are outdated</w:t>
            </w:r>
            <w:r w:rsidRPr="0091449B">
              <w:rPr>
                <w:rFonts w:cs="Arial"/>
              </w:rPr>
              <w:t xml:space="preserve">. </w:t>
            </w:r>
            <w:r w:rsidR="0066050A">
              <w:rPr>
                <w:rFonts w:cs="Arial"/>
              </w:rPr>
              <w:t xml:space="preserve">Harvest strategies </w:t>
            </w:r>
            <w:r w:rsidRPr="0091449B">
              <w:rPr>
                <w:rFonts w:cs="Arial"/>
              </w:rPr>
              <w:t>include a range of precautionary triggers designed to monitor and manage the performance of the fishery. Performance under the strategies is reviewed annually.</w:t>
            </w:r>
          </w:p>
        </w:tc>
      </w:tr>
      <w:tr w:rsidR="00885298" w:rsidRPr="00433FCA" w14:paraId="7F16FB15" w14:textId="77777777" w:rsidTr="0066050A">
        <w:trPr>
          <w:cantSplit/>
        </w:trPr>
        <w:tc>
          <w:tcPr>
            <w:tcW w:w="1500" w:type="pct"/>
            <w:tcBorders>
              <w:bottom w:val="single" w:sz="4" w:space="0" w:color="auto"/>
            </w:tcBorders>
            <w:shd w:val="clear" w:color="auto" w:fill="FFC000"/>
          </w:tcPr>
          <w:p w14:paraId="79731F76" w14:textId="52CEA921" w:rsidR="004649FA" w:rsidRPr="000D1D49" w:rsidRDefault="00885298" w:rsidP="00FC2EBF">
            <w:pPr>
              <w:spacing w:before="60" w:after="60" w:line="276" w:lineRule="auto"/>
              <w:contextualSpacing/>
              <w:rPr>
                <w:rFonts w:cs="Arial"/>
              </w:rPr>
            </w:pPr>
            <w:r w:rsidRPr="000D1D49">
              <w:rPr>
                <w:rFonts w:cs="Arial"/>
              </w:rPr>
              <w:lastRenderedPageBreak/>
              <w:t>Be capable of assessing, monitoring and avoiding, remedying or mitigating any adverse impacts on the wider marine ecosystem in which the target species lives and the fishery operates</w:t>
            </w:r>
            <w:r w:rsidR="006B6EF9" w:rsidRPr="000D1D49">
              <w:rPr>
                <w:rFonts w:cs="Arial"/>
              </w:rPr>
              <w:t>.</w:t>
            </w:r>
          </w:p>
        </w:tc>
        <w:tc>
          <w:tcPr>
            <w:tcW w:w="3500" w:type="pct"/>
            <w:shd w:val="clear" w:color="auto" w:fill="auto"/>
          </w:tcPr>
          <w:p w14:paraId="0BFC9566" w14:textId="07A1E4CD" w:rsidR="005869AD" w:rsidRPr="000D1D49" w:rsidRDefault="0066050A" w:rsidP="00FC2EBF">
            <w:pPr>
              <w:spacing w:before="60" w:after="60" w:line="276" w:lineRule="auto"/>
              <w:contextualSpacing/>
              <w:rPr>
                <w:rFonts w:cs="Arial"/>
                <w:bCs/>
              </w:rPr>
            </w:pPr>
            <w:r>
              <w:rPr>
                <w:rFonts w:cs="Arial"/>
                <w:b/>
              </w:rPr>
              <w:t>Partially m</w:t>
            </w:r>
            <w:r w:rsidR="00F8472A" w:rsidRPr="000D1D49">
              <w:rPr>
                <w:rFonts w:cs="Arial"/>
                <w:b/>
              </w:rPr>
              <w:t>eets</w:t>
            </w:r>
            <w:r w:rsidR="00F8472A" w:rsidRPr="000D1D49">
              <w:rPr>
                <w:rFonts w:cs="Arial"/>
                <w:bCs/>
              </w:rPr>
              <w:t xml:space="preserve"> </w:t>
            </w:r>
          </w:p>
          <w:p w14:paraId="4C74F22D" w14:textId="269473C0" w:rsidR="000D1D49" w:rsidRPr="000D1D49" w:rsidRDefault="00C23B18" w:rsidP="00E70492">
            <w:pPr>
              <w:spacing w:before="0" w:line="276" w:lineRule="auto"/>
              <w:rPr>
                <w:rFonts w:cs="Arial"/>
              </w:rPr>
            </w:pPr>
            <w:hyperlink r:id="rId33" w:history="1">
              <w:r w:rsidR="000D1D49" w:rsidRPr="000D1D49">
                <w:rPr>
                  <w:rFonts w:cs="Arial"/>
                  <w:color w:val="0000FF"/>
                  <w:u w:val="single"/>
                </w:rPr>
                <w:t>Ecological risk assessments</w:t>
              </w:r>
            </w:hyperlink>
            <w:r w:rsidR="000D1D49" w:rsidRPr="000D1D49">
              <w:rPr>
                <w:rFonts w:cs="Arial"/>
              </w:rPr>
              <w:t xml:space="preserve"> </w:t>
            </w:r>
            <w:r w:rsidR="000D1D49">
              <w:rPr>
                <w:rFonts w:cs="Arial"/>
              </w:rPr>
              <w:t xml:space="preserve">(ERAs) </w:t>
            </w:r>
            <w:r w:rsidR="000D1D49" w:rsidRPr="000D1D49">
              <w:rPr>
                <w:rFonts w:cs="Arial"/>
              </w:rPr>
              <w:t>have been completed for all sectors</w:t>
            </w:r>
            <w:r w:rsidR="0066050A">
              <w:rPr>
                <w:rFonts w:cs="Arial"/>
              </w:rPr>
              <w:t xml:space="preserve"> but were undertaken in 2007 and are yet to be reviewed. P</w:t>
            </w:r>
            <w:r w:rsidR="000D1D49" w:rsidRPr="000D1D49">
              <w:rPr>
                <w:rFonts w:cs="Arial"/>
              </w:rPr>
              <w:t xml:space="preserve">ermit conditions and harvest strategy triggers </w:t>
            </w:r>
            <w:r w:rsidR="0066050A">
              <w:rPr>
                <w:rFonts w:cs="Arial"/>
              </w:rPr>
              <w:t>complement AFMA’s strategy to mitigate risks</w:t>
            </w:r>
            <w:r w:rsidR="000D1D49" w:rsidRPr="000D1D49">
              <w:rPr>
                <w:rFonts w:cs="Arial"/>
              </w:rPr>
              <w:t xml:space="preserve"> to species, habitats and communities are managed in a precautionary way. </w:t>
            </w:r>
          </w:p>
          <w:p w14:paraId="6E10731B" w14:textId="0A834225" w:rsidR="00F92EB4" w:rsidRDefault="000D1D49" w:rsidP="000D1D49">
            <w:pPr>
              <w:pStyle w:val="BodyText1"/>
              <w:spacing w:before="60" w:after="60" w:line="276" w:lineRule="auto"/>
              <w:contextualSpacing/>
              <w:jc w:val="left"/>
              <w:rPr>
                <w:rFonts w:eastAsia="Calibri"/>
              </w:rPr>
            </w:pPr>
            <w:r w:rsidRPr="0080588C">
              <w:rPr>
                <w:rFonts w:eastAsia="Calibri" w:cs="Arial"/>
                <w:szCs w:val="22"/>
              </w:rPr>
              <w:t xml:space="preserve">A subsequent semi-quantitative assessment was undertaken in 2009 </w:t>
            </w:r>
            <w:r w:rsidR="003F6102" w:rsidRPr="0080588C">
              <w:rPr>
                <w:rFonts w:eastAsia="Calibri" w:cs="Arial"/>
                <w:szCs w:val="22"/>
              </w:rPr>
              <w:t>(for</w:t>
            </w:r>
            <w:r w:rsidRPr="0080588C">
              <w:rPr>
                <w:rFonts w:eastAsia="Calibri" w:cs="Arial"/>
                <w:szCs w:val="22"/>
              </w:rPr>
              <w:t xml:space="preserve"> </w:t>
            </w:r>
            <w:r w:rsidR="00E70492">
              <w:rPr>
                <w:rFonts w:eastAsia="Calibri" w:cs="Arial"/>
                <w:szCs w:val="22"/>
              </w:rPr>
              <w:t>C</w:t>
            </w:r>
            <w:r w:rsidRPr="0080588C">
              <w:rPr>
                <w:rFonts w:eastAsia="Calibri" w:cs="Arial"/>
                <w:szCs w:val="22"/>
              </w:rPr>
              <w:t>hondrichthyan and listed protected species</w:t>
            </w:r>
            <w:r w:rsidR="003F6102" w:rsidRPr="0080588C">
              <w:rPr>
                <w:rFonts w:eastAsia="Calibri" w:cs="Arial"/>
                <w:szCs w:val="22"/>
              </w:rPr>
              <w:t>)</w:t>
            </w:r>
            <w:r w:rsidRPr="0080588C">
              <w:rPr>
                <w:rFonts w:eastAsia="Calibri" w:cs="Arial"/>
                <w:szCs w:val="22"/>
              </w:rPr>
              <w:t xml:space="preserve">. This </w:t>
            </w:r>
            <w:r w:rsidR="00525BCE" w:rsidRPr="0080588C">
              <w:rPr>
                <w:rFonts w:eastAsia="Calibri" w:cs="Arial"/>
                <w:szCs w:val="22"/>
              </w:rPr>
              <w:t xml:space="preserve">confidential </w:t>
            </w:r>
            <w:r w:rsidRPr="0080588C">
              <w:rPr>
                <w:rFonts w:eastAsia="Calibri" w:cs="Arial"/>
                <w:szCs w:val="22"/>
              </w:rPr>
              <w:t>assessment identified a number of species as potentially being at high risk</w:t>
            </w:r>
            <w:r w:rsidR="00F92EB4" w:rsidRPr="0080588C">
              <w:rPr>
                <w:rFonts w:eastAsia="Calibri" w:cs="Arial"/>
                <w:szCs w:val="22"/>
              </w:rPr>
              <w:t xml:space="preserve"> in the line sector</w:t>
            </w:r>
            <w:r w:rsidRPr="0080588C">
              <w:rPr>
                <w:rFonts w:eastAsia="Calibri" w:cs="Arial"/>
                <w:szCs w:val="22"/>
              </w:rPr>
              <w:t>.</w:t>
            </w:r>
            <w:r w:rsidR="00F92EB4" w:rsidRPr="0080588C">
              <w:t xml:space="preserve"> </w:t>
            </w:r>
          </w:p>
          <w:p w14:paraId="7F4E1795" w14:textId="32D12A38" w:rsidR="00525BCE" w:rsidRPr="0080588C" w:rsidRDefault="000D1D49" w:rsidP="00E70492">
            <w:pPr>
              <w:spacing w:before="0" w:line="276" w:lineRule="auto"/>
              <w:rPr>
                <w:rFonts w:cs="Arial"/>
              </w:rPr>
            </w:pPr>
            <w:r w:rsidRPr="0080588C">
              <w:rPr>
                <w:rFonts w:cs="Arial"/>
              </w:rPr>
              <w:t xml:space="preserve">Permit conditions and a </w:t>
            </w:r>
            <w:hyperlink r:id="rId34" w:history="1">
              <w:hyperlink r:id="rId35" w:history="1">
                <w:r w:rsidRPr="0080588C">
                  <w:rPr>
                    <w:rFonts w:cs="Arial"/>
                    <w:color w:val="0000FF"/>
                    <w:u w:val="single"/>
                  </w:rPr>
                  <w:t>Bycatch and Discarding Workplan</w:t>
                </w:r>
              </w:hyperlink>
            </w:hyperlink>
            <w:r w:rsidRPr="0080588C">
              <w:rPr>
                <w:rFonts w:cs="Arial"/>
              </w:rPr>
              <w:t xml:space="preserve"> seek to manage some of these risks, but not all. </w:t>
            </w:r>
            <w:r w:rsidR="00F92EB4" w:rsidRPr="0080588C">
              <w:rPr>
                <w:rFonts w:cs="Arial"/>
              </w:rPr>
              <w:t>C</w:t>
            </w:r>
            <w:r w:rsidRPr="0080588C">
              <w:rPr>
                <w:rFonts w:cs="Arial"/>
              </w:rPr>
              <w:t xml:space="preserve">ompulsory logbook reporting includes provision for reporting bycatch and interactions with protected species. </w:t>
            </w:r>
            <w:r w:rsidR="00780127" w:rsidRPr="00780127">
              <w:rPr>
                <w:rFonts w:cs="Arial"/>
              </w:rPr>
              <w:t xml:space="preserve">The </w:t>
            </w:r>
            <w:r w:rsidR="00E70492">
              <w:rPr>
                <w:rFonts w:cs="Arial"/>
              </w:rPr>
              <w:t>L</w:t>
            </w:r>
            <w:r w:rsidR="00780127" w:rsidRPr="00780127">
              <w:rPr>
                <w:rFonts w:cs="Arial"/>
              </w:rPr>
              <w:t xml:space="preserve">ine </w:t>
            </w:r>
            <w:r w:rsidR="00E70492">
              <w:rPr>
                <w:rFonts w:cs="Arial"/>
              </w:rPr>
              <w:t>S</w:t>
            </w:r>
            <w:r w:rsidR="00780127" w:rsidRPr="00780127">
              <w:rPr>
                <w:rFonts w:cs="Arial"/>
              </w:rPr>
              <w:t xml:space="preserve">ector is </w:t>
            </w:r>
            <w:r w:rsidR="00780127">
              <w:rPr>
                <w:rFonts w:cs="Arial"/>
              </w:rPr>
              <w:t xml:space="preserve">also </w:t>
            </w:r>
            <w:r w:rsidR="00780127" w:rsidRPr="00780127">
              <w:rPr>
                <w:rFonts w:cs="Arial"/>
              </w:rPr>
              <w:t xml:space="preserve">subject to the requirements of the </w:t>
            </w:r>
            <w:hyperlink r:id="rId36" w:history="1">
              <w:r w:rsidR="00780127" w:rsidRPr="005C7DF8">
                <w:rPr>
                  <w:rStyle w:val="Hyperlink"/>
                  <w:rFonts w:cs="Arial"/>
                </w:rPr>
                <w:t xml:space="preserve">Threat Abatement Plan </w:t>
              </w:r>
              <w:r w:rsidR="008C114C" w:rsidRPr="005C7DF8">
                <w:rPr>
                  <w:rStyle w:val="Hyperlink"/>
                  <w:rFonts w:cs="Arial"/>
                </w:rPr>
                <w:t>- Seabirds</w:t>
              </w:r>
            </w:hyperlink>
            <w:r w:rsidR="00780127" w:rsidRPr="00780127">
              <w:rPr>
                <w:rFonts w:cs="Arial"/>
              </w:rPr>
              <w:t xml:space="preserve"> </w:t>
            </w:r>
            <w:r w:rsidR="00780127">
              <w:rPr>
                <w:rFonts w:cs="Arial"/>
              </w:rPr>
              <w:t>which include</w:t>
            </w:r>
            <w:r w:rsidR="0086226E">
              <w:rPr>
                <w:rFonts w:cs="Arial"/>
              </w:rPr>
              <w:t>s</w:t>
            </w:r>
            <w:r w:rsidR="00780127">
              <w:rPr>
                <w:rFonts w:cs="Arial"/>
              </w:rPr>
              <w:t xml:space="preserve"> </w:t>
            </w:r>
            <w:r w:rsidR="00780127" w:rsidRPr="00780127">
              <w:rPr>
                <w:rFonts w:cs="Arial"/>
              </w:rPr>
              <w:t xml:space="preserve">handline practices as well as a minimum of 10 per cent observer coverage. </w:t>
            </w:r>
            <w:r w:rsidRPr="0080588C">
              <w:rPr>
                <w:rFonts w:cs="Arial"/>
              </w:rPr>
              <w:t>This</w:t>
            </w:r>
            <w:r w:rsidR="003D59A4">
              <w:rPr>
                <w:rFonts w:cs="Arial"/>
              </w:rPr>
              <w:t xml:space="preserve"> </w:t>
            </w:r>
            <w:r w:rsidR="00780127">
              <w:rPr>
                <w:rFonts w:cs="Arial"/>
              </w:rPr>
              <w:t>a</w:t>
            </w:r>
            <w:r w:rsidRPr="0080588C">
              <w:rPr>
                <w:rFonts w:cs="Arial"/>
              </w:rPr>
              <w:t>llow</w:t>
            </w:r>
            <w:r w:rsidR="00780127">
              <w:rPr>
                <w:rFonts w:cs="Arial"/>
              </w:rPr>
              <w:t>s</w:t>
            </w:r>
            <w:r w:rsidRPr="0080588C">
              <w:rPr>
                <w:rFonts w:cs="Arial"/>
              </w:rPr>
              <w:t xml:space="preserve"> AFMA to detect and respond to emerging issues and potential impacts.</w:t>
            </w:r>
          </w:p>
          <w:p w14:paraId="4EB133A4" w14:textId="0AB6BD66" w:rsidR="00885298" w:rsidRPr="000D1D49" w:rsidRDefault="00E70492" w:rsidP="00FC2EBF">
            <w:pPr>
              <w:pStyle w:val="BodyText1"/>
              <w:spacing w:before="60" w:after="60" w:line="276" w:lineRule="auto"/>
              <w:contextualSpacing/>
              <w:jc w:val="left"/>
              <w:rPr>
                <w:rFonts w:cs="Arial"/>
                <w:bCs/>
                <w:szCs w:val="22"/>
              </w:rPr>
            </w:pPr>
            <w:r>
              <w:rPr>
                <w:rFonts w:eastAsia="Calibri" w:cs="Arial"/>
                <w:szCs w:val="22"/>
              </w:rPr>
              <w:t>ERAs</w:t>
            </w:r>
            <w:r w:rsidR="000D1D49" w:rsidRPr="0080588C">
              <w:rPr>
                <w:rFonts w:eastAsia="Calibri" w:cs="Arial"/>
                <w:szCs w:val="22"/>
              </w:rPr>
              <w:t xml:space="preserve"> </w:t>
            </w:r>
            <w:r w:rsidR="00525BCE" w:rsidRPr="0080588C">
              <w:rPr>
                <w:rFonts w:eastAsia="Calibri" w:cs="Arial"/>
                <w:szCs w:val="22"/>
              </w:rPr>
              <w:t>were</w:t>
            </w:r>
            <w:r w:rsidR="000D1D49" w:rsidRPr="0080588C">
              <w:rPr>
                <w:rFonts w:eastAsia="Calibri" w:cs="Arial"/>
                <w:szCs w:val="22"/>
              </w:rPr>
              <w:t xml:space="preserve"> expected to be reviewed in 2018–2019</w:t>
            </w:r>
            <w:r w:rsidR="00525BCE" w:rsidRPr="0080588C">
              <w:rPr>
                <w:rFonts w:eastAsia="Calibri" w:cs="Arial"/>
                <w:szCs w:val="22"/>
              </w:rPr>
              <w:t>, however this has been pushed back to 2021-</w:t>
            </w:r>
            <w:r w:rsidR="00693BB0">
              <w:rPr>
                <w:rFonts w:eastAsia="Calibri" w:cs="Arial"/>
                <w:szCs w:val="22"/>
              </w:rPr>
              <w:t>20</w:t>
            </w:r>
            <w:r w:rsidR="00525BCE" w:rsidRPr="0080588C">
              <w:rPr>
                <w:rFonts w:eastAsia="Calibri" w:cs="Arial"/>
                <w:szCs w:val="22"/>
              </w:rPr>
              <w:t>22.</w:t>
            </w:r>
          </w:p>
        </w:tc>
      </w:tr>
      <w:tr w:rsidR="00885298" w:rsidRPr="00433FCA" w14:paraId="257A30C9" w14:textId="77777777" w:rsidTr="00472D5D">
        <w:trPr>
          <w:cantSplit/>
        </w:trPr>
        <w:tc>
          <w:tcPr>
            <w:tcW w:w="1500" w:type="pct"/>
            <w:shd w:val="clear" w:color="auto" w:fill="92D050"/>
          </w:tcPr>
          <w:p w14:paraId="2FAB5309" w14:textId="119EF7A4" w:rsidR="004649FA" w:rsidRPr="00472D5D" w:rsidRDefault="00885298" w:rsidP="00FC2EBF">
            <w:pPr>
              <w:spacing w:before="60" w:after="60" w:line="276" w:lineRule="auto"/>
              <w:contextualSpacing/>
              <w:rPr>
                <w:rFonts w:cs="Arial"/>
              </w:rPr>
            </w:pPr>
            <w:r w:rsidRPr="00472D5D">
              <w:rPr>
                <w:rFonts w:cs="Arial"/>
              </w:rPr>
              <w:t>Requires compliance with relevant threat abatement plans, recovery plans, the National Policy on Fisheries Bycatch, and bycatch action strategies developed under the policy</w:t>
            </w:r>
            <w:r w:rsidR="006B6EF9" w:rsidRPr="00472D5D">
              <w:rPr>
                <w:rFonts w:cs="Arial"/>
              </w:rPr>
              <w:t>.</w:t>
            </w:r>
          </w:p>
        </w:tc>
        <w:tc>
          <w:tcPr>
            <w:tcW w:w="3500" w:type="pct"/>
            <w:shd w:val="clear" w:color="auto" w:fill="auto"/>
          </w:tcPr>
          <w:p w14:paraId="070716E9" w14:textId="19B4B95C" w:rsidR="005869AD" w:rsidRPr="00472D5D" w:rsidRDefault="00F8472A" w:rsidP="00FC2EBF">
            <w:pPr>
              <w:spacing w:before="60" w:after="60" w:line="276" w:lineRule="auto"/>
              <w:contextualSpacing/>
              <w:rPr>
                <w:rFonts w:cs="Arial"/>
                <w:bCs/>
              </w:rPr>
            </w:pPr>
            <w:r w:rsidRPr="00472D5D">
              <w:rPr>
                <w:rFonts w:cs="Arial"/>
                <w:b/>
              </w:rPr>
              <w:t>Meets</w:t>
            </w:r>
            <w:r w:rsidRPr="00472D5D">
              <w:rPr>
                <w:rFonts w:cs="Arial"/>
                <w:bCs/>
              </w:rPr>
              <w:t xml:space="preserve"> </w:t>
            </w:r>
          </w:p>
          <w:p w14:paraId="68812843" w14:textId="77777777" w:rsidR="00472D5D" w:rsidRPr="00472D5D" w:rsidRDefault="00472D5D" w:rsidP="00E70492">
            <w:pPr>
              <w:spacing w:before="0" w:line="276" w:lineRule="auto"/>
              <w:rPr>
                <w:rFonts w:cs="Arial"/>
              </w:rPr>
            </w:pPr>
            <w:r w:rsidRPr="00472D5D">
              <w:rPr>
                <w:rFonts w:cs="Arial"/>
              </w:rPr>
              <w:t>The fishery complies with all relevant threat abatement plans, recovery plans, the National Policy on Fisheries Bycatch, as well as bycatch action strategies developed under the policy.</w:t>
            </w:r>
          </w:p>
          <w:p w14:paraId="67FC1B11" w14:textId="14C0A9E8" w:rsidR="00780127" w:rsidRDefault="00472D5D" w:rsidP="00E70492">
            <w:pPr>
              <w:spacing w:before="0" w:line="276" w:lineRule="auto"/>
              <w:rPr>
                <w:rFonts w:cs="Arial"/>
              </w:rPr>
            </w:pPr>
            <w:r w:rsidRPr="00472D5D">
              <w:rPr>
                <w:rFonts w:cs="Arial"/>
              </w:rPr>
              <w:t>The</w:t>
            </w:r>
            <w:r w:rsidR="00525BCE">
              <w:rPr>
                <w:rFonts w:cs="Arial"/>
              </w:rPr>
              <w:t xml:space="preserve"> fishery’s </w:t>
            </w:r>
            <w:hyperlink r:id="rId37" w:history="1">
              <w:r w:rsidRPr="00472D5D">
                <w:rPr>
                  <w:rFonts w:cs="Arial"/>
                  <w:color w:val="0000FF"/>
                  <w:u w:val="single"/>
                </w:rPr>
                <w:t>Bycatch and Discarding Workplan</w:t>
              </w:r>
            </w:hyperlink>
            <w:r w:rsidRPr="00472D5D">
              <w:rPr>
                <w:rFonts w:cs="Arial"/>
              </w:rPr>
              <w:t xml:space="preserve">, was to be reviewed in 2012, and a new work plan developed and implemented within six months. </w:t>
            </w:r>
            <w:r w:rsidR="002118BE" w:rsidRPr="002118BE">
              <w:rPr>
                <w:rFonts w:cs="Arial"/>
              </w:rPr>
              <w:t xml:space="preserve">Given the relatively low effort levels across the fishery, </w:t>
            </w:r>
            <w:r w:rsidR="00780127" w:rsidRPr="00780127">
              <w:rPr>
                <w:rFonts w:cs="Arial"/>
              </w:rPr>
              <w:t xml:space="preserve">the </w:t>
            </w:r>
            <w:r w:rsidR="00626030" w:rsidRPr="00626030">
              <w:rPr>
                <w:rFonts w:cs="Arial"/>
              </w:rPr>
              <w:t>Bycatch</w:t>
            </w:r>
            <w:r w:rsidR="00780127" w:rsidRPr="00780127">
              <w:rPr>
                <w:rFonts w:cs="Arial"/>
              </w:rPr>
              <w:t xml:space="preserve"> and </w:t>
            </w:r>
            <w:r w:rsidR="00626030" w:rsidRPr="00626030">
              <w:rPr>
                <w:rFonts w:cs="Arial"/>
              </w:rPr>
              <w:t>Discarding Workplan</w:t>
            </w:r>
            <w:r w:rsidR="00780127" w:rsidRPr="00780127">
              <w:rPr>
                <w:rFonts w:cs="Arial"/>
              </w:rPr>
              <w:t xml:space="preserve"> will be updated following the updates to the ERAs scheduled to be undertaken in 2021-22. </w:t>
            </w:r>
          </w:p>
          <w:p w14:paraId="5E4F5B9B" w14:textId="38A0E782" w:rsidR="00885298" w:rsidRPr="00472D5D" w:rsidRDefault="00472D5D" w:rsidP="00FC2EBF">
            <w:pPr>
              <w:spacing w:before="60" w:after="60" w:line="276" w:lineRule="auto"/>
              <w:contextualSpacing/>
              <w:rPr>
                <w:rFonts w:cs="Arial"/>
              </w:rPr>
            </w:pPr>
            <w:r w:rsidRPr="00472D5D">
              <w:rPr>
                <w:rFonts w:cs="Arial"/>
              </w:rPr>
              <w:t>AFMA continues to monitor triggers under the harvest strateg</w:t>
            </w:r>
            <w:r w:rsidR="00525BCE">
              <w:rPr>
                <w:rFonts w:cs="Arial"/>
              </w:rPr>
              <w:t>ies</w:t>
            </w:r>
            <w:r w:rsidRPr="00472D5D">
              <w:rPr>
                <w:rFonts w:cs="Arial"/>
              </w:rPr>
              <w:t>.</w:t>
            </w:r>
          </w:p>
        </w:tc>
      </w:tr>
      <w:tr w:rsidR="00885298" w:rsidRPr="00433FCA" w14:paraId="4C167BCF" w14:textId="77777777" w:rsidTr="002F0C8B">
        <w:trPr>
          <w:cantSplit/>
        </w:trPr>
        <w:tc>
          <w:tcPr>
            <w:tcW w:w="5000" w:type="pct"/>
            <w:gridSpan w:val="2"/>
            <w:shd w:val="clear" w:color="auto" w:fill="92CDDC"/>
          </w:tcPr>
          <w:p w14:paraId="5BAE62F0" w14:textId="77777777" w:rsidR="00885298" w:rsidRPr="002118BE" w:rsidRDefault="00885298" w:rsidP="00E22A97">
            <w:pPr>
              <w:keepNext/>
              <w:autoSpaceDE w:val="0"/>
              <w:autoSpaceDN w:val="0"/>
              <w:adjustRightInd w:val="0"/>
              <w:spacing w:before="60" w:after="60" w:line="276" w:lineRule="auto"/>
              <w:contextualSpacing/>
              <w:rPr>
                <w:rFonts w:cs="Arial"/>
                <w:b/>
                <w:bCs/>
              </w:rPr>
            </w:pPr>
            <w:r w:rsidRPr="002118BE">
              <w:rPr>
                <w:rFonts w:cs="Arial"/>
                <w:b/>
                <w:bCs/>
              </w:rPr>
              <w:lastRenderedPageBreak/>
              <w:t xml:space="preserve">PRINCIPLE 1 - </w:t>
            </w:r>
            <w:r w:rsidRPr="002118BE">
              <w:rPr>
                <w:rFonts w:cs="Arial"/>
              </w:rPr>
              <w:t>A fishery must be conducted in a manner that does not lead to over-fishing, or for those stocks that are over-fished, the fishery must be conducted such that there is a high degree of probability the stock(s) will recover</w:t>
            </w:r>
            <w:r w:rsidRPr="002118BE">
              <w:rPr>
                <w:rFonts w:cs="Arial"/>
                <w:b/>
                <w:bCs/>
              </w:rPr>
              <w:t xml:space="preserve">. </w:t>
            </w:r>
          </w:p>
        </w:tc>
      </w:tr>
      <w:tr w:rsidR="00885298" w:rsidRPr="00433FCA" w14:paraId="1B4867E2" w14:textId="77777777" w:rsidTr="002F0C8B">
        <w:trPr>
          <w:cantSplit/>
        </w:trPr>
        <w:tc>
          <w:tcPr>
            <w:tcW w:w="5000" w:type="pct"/>
            <w:gridSpan w:val="2"/>
            <w:shd w:val="clear" w:color="auto" w:fill="B6DDE8"/>
          </w:tcPr>
          <w:p w14:paraId="1598A040" w14:textId="0115D611" w:rsidR="00885298" w:rsidRPr="002118BE" w:rsidRDefault="00885298" w:rsidP="00E22A97">
            <w:pPr>
              <w:keepNext/>
              <w:spacing w:before="60" w:after="60" w:line="276" w:lineRule="auto"/>
              <w:contextualSpacing/>
              <w:rPr>
                <w:rFonts w:cs="Arial"/>
                <w:b/>
                <w:bCs/>
              </w:rPr>
            </w:pPr>
            <w:r w:rsidRPr="002118BE">
              <w:rPr>
                <w:rFonts w:cs="Arial"/>
                <w:b/>
                <w:bCs/>
              </w:rPr>
              <w:t xml:space="preserve">Objective 1 - </w:t>
            </w:r>
            <w:r w:rsidRPr="002118BE">
              <w:rPr>
                <w:rFonts w:cs="Arial"/>
              </w:rPr>
              <w:t>The fishery shall be conducted at catch levels that maintain ecologically viable stock levels at an agreed point or range, with ac</w:t>
            </w:r>
            <w:r w:rsidR="006B6EF9" w:rsidRPr="002118BE">
              <w:rPr>
                <w:rFonts w:cs="Arial"/>
              </w:rPr>
              <w:t>ceptable levels of probability.</w:t>
            </w:r>
          </w:p>
        </w:tc>
      </w:tr>
      <w:tr w:rsidR="00885298" w:rsidRPr="00433FCA" w14:paraId="1CCDF312" w14:textId="77777777" w:rsidTr="002F0C8B">
        <w:trPr>
          <w:cantSplit/>
        </w:trPr>
        <w:tc>
          <w:tcPr>
            <w:tcW w:w="5000" w:type="pct"/>
            <w:gridSpan w:val="2"/>
            <w:shd w:val="clear" w:color="auto" w:fill="DAEEF3"/>
          </w:tcPr>
          <w:p w14:paraId="43C5F828" w14:textId="77777777" w:rsidR="00885298" w:rsidRPr="002118BE" w:rsidRDefault="00885298" w:rsidP="00E22A97">
            <w:pPr>
              <w:keepNext/>
              <w:spacing w:before="60" w:after="60" w:line="276" w:lineRule="auto"/>
              <w:contextualSpacing/>
              <w:rPr>
                <w:rFonts w:cs="Arial"/>
                <w:b/>
                <w:bCs/>
                <w:i/>
                <w:iCs/>
              </w:rPr>
            </w:pPr>
            <w:r w:rsidRPr="002118BE">
              <w:rPr>
                <w:rFonts w:cs="Arial"/>
                <w:b/>
                <w:bCs/>
                <w:i/>
                <w:iCs/>
              </w:rPr>
              <w:t xml:space="preserve">Information requirements </w:t>
            </w:r>
          </w:p>
        </w:tc>
      </w:tr>
      <w:tr w:rsidR="00885298" w:rsidRPr="00433FCA" w14:paraId="40E94611" w14:textId="77777777" w:rsidTr="005B052D">
        <w:trPr>
          <w:cantSplit/>
        </w:trPr>
        <w:tc>
          <w:tcPr>
            <w:tcW w:w="1500" w:type="pct"/>
            <w:shd w:val="clear" w:color="auto" w:fill="FFC000"/>
          </w:tcPr>
          <w:p w14:paraId="31C44E87" w14:textId="0043E54F" w:rsidR="00A0129B" w:rsidRPr="002118BE" w:rsidRDefault="00885298" w:rsidP="00FC2EBF">
            <w:pPr>
              <w:spacing w:before="60" w:after="60" w:line="276" w:lineRule="auto"/>
              <w:contextualSpacing/>
              <w:rPr>
                <w:rFonts w:cs="Arial"/>
              </w:rPr>
            </w:pPr>
            <w:r w:rsidRPr="002118BE">
              <w:rPr>
                <w:rFonts w:cs="Arial"/>
                <w:b/>
                <w:bCs/>
                <w:i/>
                <w:iCs/>
              </w:rPr>
              <w:t xml:space="preserve">1.1.1 </w:t>
            </w:r>
            <w:r w:rsidRPr="002118BE">
              <w:rPr>
                <w:rFonts w:cs="Arial"/>
              </w:rPr>
              <w:t>There is a reliable information collection system in place appropriate to the scale of the fishery. The level of data collection should be based upon an appropriate mix of fishery independent and dep</w:t>
            </w:r>
            <w:r w:rsidR="006B6EF9" w:rsidRPr="002118BE">
              <w:rPr>
                <w:rFonts w:cs="Arial"/>
              </w:rPr>
              <w:t>endent research and monitoring.</w:t>
            </w:r>
          </w:p>
        </w:tc>
        <w:tc>
          <w:tcPr>
            <w:tcW w:w="3500" w:type="pct"/>
            <w:shd w:val="clear" w:color="auto" w:fill="auto"/>
          </w:tcPr>
          <w:p w14:paraId="799DE75A" w14:textId="3FF30DEE" w:rsidR="005869AD" w:rsidRPr="002118BE" w:rsidRDefault="005B052D" w:rsidP="00FC2EBF">
            <w:pPr>
              <w:spacing w:before="60" w:after="60" w:line="276" w:lineRule="auto"/>
              <w:contextualSpacing/>
              <w:rPr>
                <w:rFonts w:cs="Arial"/>
                <w:b/>
              </w:rPr>
            </w:pPr>
            <w:r>
              <w:rPr>
                <w:rFonts w:cs="Arial"/>
                <w:b/>
              </w:rPr>
              <w:t>Partially m</w:t>
            </w:r>
            <w:r w:rsidR="00F8472A" w:rsidRPr="002118BE">
              <w:rPr>
                <w:rFonts w:cs="Arial"/>
                <w:b/>
              </w:rPr>
              <w:t>eets</w:t>
            </w:r>
          </w:p>
          <w:p w14:paraId="7F232174" w14:textId="09F435B6" w:rsidR="002118BE" w:rsidRDefault="002118BE" w:rsidP="00E70492">
            <w:pPr>
              <w:spacing w:before="0" w:line="276" w:lineRule="auto"/>
              <w:rPr>
                <w:rFonts w:cs="Arial"/>
              </w:rPr>
            </w:pPr>
            <w:r w:rsidRPr="002118BE">
              <w:rPr>
                <w:rFonts w:cs="Arial"/>
              </w:rPr>
              <w:t xml:space="preserve">Fishers are required to report all fishing activity in approved daily fishing logbooks. All retained catch (except that taken by the </w:t>
            </w:r>
            <w:r w:rsidR="00E70492">
              <w:rPr>
                <w:rFonts w:cs="Arial"/>
              </w:rPr>
              <w:t>A</w:t>
            </w:r>
            <w:r w:rsidRPr="002118BE">
              <w:rPr>
                <w:rFonts w:cs="Arial"/>
              </w:rPr>
              <w:t xml:space="preserve">quarium </w:t>
            </w:r>
            <w:r w:rsidR="00E70492">
              <w:rPr>
                <w:rFonts w:cs="Arial"/>
              </w:rPr>
              <w:t>S</w:t>
            </w:r>
            <w:r w:rsidRPr="002118BE">
              <w:rPr>
                <w:rFonts w:cs="Arial"/>
              </w:rPr>
              <w:t>ector) must then be unloaded to a licensed fish receiver, and verified weights reported</w:t>
            </w:r>
            <w:r w:rsidR="009571F7">
              <w:rPr>
                <w:rFonts w:cs="Arial"/>
              </w:rPr>
              <w:t xml:space="preserve"> by the fish receiver </w:t>
            </w:r>
            <w:r w:rsidRPr="002118BE">
              <w:rPr>
                <w:rFonts w:cs="Arial"/>
              </w:rPr>
              <w:t xml:space="preserve">to AFMA. </w:t>
            </w:r>
          </w:p>
          <w:p w14:paraId="4D7948C3" w14:textId="72B45C23" w:rsidR="005B052D" w:rsidRPr="002118BE" w:rsidRDefault="002118BE" w:rsidP="00FC2EBF">
            <w:pPr>
              <w:spacing w:before="60" w:after="60" w:line="276" w:lineRule="auto"/>
              <w:contextualSpacing/>
              <w:rPr>
                <w:rFonts w:cs="Arial"/>
              </w:rPr>
            </w:pPr>
            <w:r w:rsidRPr="002118BE">
              <w:rPr>
                <w:rFonts w:cs="Arial"/>
              </w:rPr>
              <w:t xml:space="preserve">All vessels are required to operate approved </w:t>
            </w:r>
            <w:r>
              <w:rPr>
                <w:rFonts w:cs="Arial"/>
              </w:rPr>
              <w:t xml:space="preserve">VMS </w:t>
            </w:r>
            <w:r w:rsidRPr="002118BE">
              <w:rPr>
                <w:rFonts w:cs="Arial"/>
              </w:rPr>
              <w:t>at all times, which provides information on vessel location. Onboard observers are also required to be carried when requested by AFMA, and</w:t>
            </w:r>
            <w:r>
              <w:rPr>
                <w:rFonts w:cs="Arial"/>
              </w:rPr>
              <w:t xml:space="preserve"> the</w:t>
            </w:r>
            <w:r w:rsidRPr="002118BE">
              <w:rPr>
                <w:rFonts w:cs="Arial"/>
              </w:rPr>
              <w:t xml:space="preserve"> </w:t>
            </w:r>
            <w:r w:rsidR="005B11B4">
              <w:rPr>
                <w:rFonts w:cs="Arial"/>
              </w:rPr>
              <w:t>L</w:t>
            </w:r>
            <w:r w:rsidRPr="002118BE">
              <w:rPr>
                <w:rFonts w:cs="Arial"/>
              </w:rPr>
              <w:t>ine</w:t>
            </w:r>
            <w:r>
              <w:rPr>
                <w:rFonts w:cs="Arial"/>
              </w:rPr>
              <w:t xml:space="preserve"> </w:t>
            </w:r>
            <w:r w:rsidR="005B11B4">
              <w:rPr>
                <w:rFonts w:cs="Arial"/>
              </w:rPr>
              <w:t>S</w:t>
            </w:r>
            <w:r w:rsidRPr="002118BE">
              <w:rPr>
                <w:rFonts w:cs="Arial"/>
              </w:rPr>
              <w:t xml:space="preserve">ector </w:t>
            </w:r>
            <w:r w:rsidR="0080588C">
              <w:rPr>
                <w:rFonts w:cs="Arial"/>
              </w:rPr>
              <w:t xml:space="preserve">also </w:t>
            </w:r>
            <w:r w:rsidRPr="002118BE">
              <w:rPr>
                <w:rFonts w:cs="Arial"/>
              </w:rPr>
              <w:t>has a minimum coverage level of 10 per cent of fishing effort</w:t>
            </w:r>
            <w:r>
              <w:rPr>
                <w:rFonts w:cs="Arial"/>
              </w:rPr>
              <w:t>.</w:t>
            </w:r>
          </w:p>
        </w:tc>
      </w:tr>
      <w:tr w:rsidR="00885298" w:rsidRPr="00433FCA" w14:paraId="24E6F4E0" w14:textId="77777777" w:rsidTr="002F0C8B">
        <w:trPr>
          <w:cantSplit/>
        </w:trPr>
        <w:tc>
          <w:tcPr>
            <w:tcW w:w="5000" w:type="pct"/>
            <w:gridSpan w:val="2"/>
            <w:shd w:val="clear" w:color="auto" w:fill="DAEEF3"/>
          </w:tcPr>
          <w:p w14:paraId="5031E339" w14:textId="77777777" w:rsidR="00885298" w:rsidRPr="00E43F5B" w:rsidRDefault="00885298" w:rsidP="00FC2EBF">
            <w:pPr>
              <w:spacing w:before="60" w:after="60" w:line="276" w:lineRule="auto"/>
              <w:contextualSpacing/>
              <w:rPr>
                <w:rFonts w:cs="Arial"/>
                <w:b/>
                <w:bCs/>
                <w:i/>
                <w:iCs/>
              </w:rPr>
            </w:pPr>
            <w:r w:rsidRPr="00E43F5B">
              <w:rPr>
                <w:rFonts w:cs="Arial"/>
                <w:b/>
                <w:bCs/>
                <w:i/>
                <w:iCs/>
              </w:rPr>
              <w:t xml:space="preserve">Assessment </w:t>
            </w:r>
          </w:p>
        </w:tc>
      </w:tr>
      <w:tr w:rsidR="00885298" w:rsidRPr="00433FCA" w14:paraId="4FB3EA8F" w14:textId="77777777" w:rsidTr="00FE5CE3">
        <w:trPr>
          <w:cantSplit/>
        </w:trPr>
        <w:tc>
          <w:tcPr>
            <w:tcW w:w="1500" w:type="pct"/>
            <w:shd w:val="clear" w:color="auto" w:fill="FFC000"/>
          </w:tcPr>
          <w:p w14:paraId="619918D7" w14:textId="54467DC1" w:rsidR="004649FA" w:rsidRPr="00E43F5B" w:rsidRDefault="00885298" w:rsidP="00FC2EBF">
            <w:pPr>
              <w:spacing w:before="60" w:after="60" w:line="276" w:lineRule="auto"/>
              <w:contextualSpacing/>
              <w:rPr>
                <w:rFonts w:cs="Arial"/>
              </w:rPr>
            </w:pPr>
            <w:r w:rsidRPr="00E43F5B">
              <w:rPr>
                <w:rFonts w:cs="Arial"/>
                <w:b/>
                <w:bCs/>
                <w:i/>
                <w:iCs/>
              </w:rPr>
              <w:t xml:space="preserve">1.1.2 </w:t>
            </w:r>
            <w:r w:rsidRPr="00E43F5B">
              <w:rPr>
                <w:rFonts w:cs="Arial"/>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w:t>
            </w:r>
            <w:r w:rsidR="006B6EF9" w:rsidRPr="00E43F5B">
              <w:rPr>
                <w:rFonts w:cs="Arial"/>
              </w:rPr>
              <w:t xml:space="preserve"> but at least every three years.</w:t>
            </w:r>
          </w:p>
        </w:tc>
        <w:tc>
          <w:tcPr>
            <w:tcW w:w="3500" w:type="pct"/>
            <w:shd w:val="clear" w:color="auto" w:fill="auto"/>
          </w:tcPr>
          <w:p w14:paraId="42DD93FD" w14:textId="07C11112" w:rsidR="005869AD" w:rsidRPr="00E536BB" w:rsidRDefault="00F8472A" w:rsidP="00E70492">
            <w:pPr>
              <w:spacing w:before="0" w:line="276" w:lineRule="auto"/>
              <w:rPr>
                <w:rFonts w:cs="Arial"/>
                <w:b/>
              </w:rPr>
            </w:pPr>
            <w:r w:rsidRPr="00E536BB">
              <w:rPr>
                <w:rFonts w:cs="Arial"/>
                <w:b/>
              </w:rPr>
              <w:t xml:space="preserve">Partially meets </w:t>
            </w:r>
          </w:p>
          <w:p w14:paraId="5ECF3F15" w14:textId="0C3FA201" w:rsidR="00885298" w:rsidRPr="00E43F5B" w:rsidRDefault="00E43F5B" w:rsidP="00E70492">
            <w:pPr>
              <w:spacing w:before="0" w:line="276" w:lineRule="auto"/>
              <w:rPr>
                <w:rFonts w:cs="Arial"/>
              </w:rPr>
            </w:pPr>
            <w:r w:rsidRPr="00E43F5B">
              <w:rPr>
                <w:rFonts w:cs="Arial"/>
              </w:rPr>
              <w:t xml:space="preserve">Information on </w:t>
            </w:r>
            <w:r w:rsidR="00FE5CE3">
              <w:rPr>
                <w:rFonts w:cs="Arial"/>
              </w:rPr>
              <w:t xml:space="preserve">species in </w:t>
            </w:r>
            <w:r w:rsidRPr="00E43F5B">
              <w:rPr>
                <w:rFonts w:cs="Arial"/>
              </w:rPr>
              <w:t xml:space="preserve">the fishery is relatively limited. </w:t>
            </w:r>
            <w:r w:rsidR="000D59CD">
              <w:rPr>
                <w:rFonts w:cs="Arial"/>
              </w:rPr>
              <w:t xml:space="preserve">Uncertainty and risk </w:t>
            </w:r>
            <w:r w:rsidR="0074054A">
              <w:rPr>
                <w:rFonts w:cs="Arial"/>
              </w:rPr>
              <w:t>are</w:t>
            </w:r>
            <w:r w:rsidR="000D59CD">
              <w:rPr>
                <w:rFonts w:cs="Arial"/>
              </w:rPr>
              <w:t xml:space="preserve"> managed in a precautionary way through h</w:t>
            </w:r>
            <w:r w:rsidRPr="00E43F5B">
              <w:rPr>
                <w:rFonts w:cs="Arial"/>
              </w:rPr>
              <w:t>arvest strategies</w:t>
            </w:r>
            <w:r w:rsidR="000D59CD">
              <w:rPr>
                <w:rFonts w:cs="Arial"/>
              </w:rPr>
              <w:t>. These harvest strategies</w:t>
            </w:r>
            <w:r w:rsidRPr="00E43F5B">
              <w:rPr>
                <w:rFonts w:cs="Arial"/>
              </w:rPr>
              <w:t xml:space="preserve"> are designed to monitor activity and respond to changes in catch (quantity, composition and catch rates) and effort (including spatial distribution) in a precautionary way. Fishery performance under the harvest strategies is periodically reviewed and strategies are adjusted as necessary in consultation with relevant experts and other stakeholders.</w:t>
            </w:r>
          </w:p>
        </w:tc>
      </w:tr>
      <w:tr w:rsidR="00885298" w:rsidRPr="00433FCA" w14:paraId="554D6C9D" w14:textId="77777777" w:rsidTr="00FE5CE3">
        <w:trPr>
          <w:cantSplit/>
          <w:trHeight w:val="854"/>
        </w:trPr>
        <w:tc>
          <w:tcPr>
            <w:tcW w:w="1500" w:type="pct"/>
            <w:tcBorders>
              <w:bottom w:val="single" w:sz="4" w:space="0" w:color="auto"/>
            </w:tcBorders>
            <w:shd w:val="clear" w:color="auto" w:fill="FFC000"/>
          </w:tcPr>
          <w:p w14:paraId="0D80A14A" w14:textId="4B64ED8E" w:rsidR="004649FA" w:rsidRPr="00F1529F" w:rsidRDefault="00885298" w:rsidP="00FC2EBF">
            <w:pPr>
              <w:spacing w:before="60" w:after="60" w:line="276" w:lineRule="auto"/>
              <w:contextualSpacing/>
              <w:rPr>
                <w:rFonts w:cs="Arial"/>
                <w:i/>
                <w:iCs/>
              </w:rPr>
            </w:pPr>
            <w:r w:rsidRPr="00F1529F">
              <w:rPr>
                <w:rFonts w:cs="Arial"/>
                <w:b/>
                <w:bCs/>
                <w:i/>
                <w:iCs/>
              </w:rPr>
              <w:t xml:space="preserve">1.1.3 </w:t>
            </w:r>
            <w:r w:rsidRPr="00F1529F">
              <w:rPr>
                <w:rFonts w:cs="Arial"/>
              </w:rPr>
              <w:t>The distribution and spatial structure of the stock(s) has been established and factored into management responses</w:t>
            </w:r>
            <w:r w:rsidR="006B6EF9" w:rsidRPr="00F1529F">
              <w:rPr>
                <w:rFonts w:cs="Arial"/>
                <w:i/>
                <w:iCs/>
              </w:rPr>
              <w:t>.</w:t>
            </w:r>
          </w:p>
        </w:tc>
        <w:tc>
          <w:tcPr>
            <w:tcW w:w="3500" w:type="pct"/>
            <w:shd w:val="clear" w:color="auto" w:fill="auto"/>
          </w:tcPr>
          <w:p w14:paraId="0FD5DF8A" w14:textId="3C4993D0" w:rsidR="005869AD" w:rsidRPr="00F1529F" w:rsidRDefault="005869AD" w:rsidP="00FC2EBF">
            <w:pPr>
              <w:spacing w:before="60" w:after="60" w:line="276" w:lineRule="auto"/>
              <w:contextualSpacing/>
              <w:rPr>
                <w:rFonts w:cs="Arial"/>
                <w:b/>
              </w:rPr>
            </w:pPr>
            <w:r w:rsidRPr="00E536BB">
              <w:rPr>
                <w:rFonts w:cs="Arial"/>
                <w:b/>
              </w:rPr>
              <w:t>Partially meets</w:t>
            </w:r>
          </w:p>
          <w:p w14:paraId="3FD24098" w14:textId="038722B6" w:rsidR="009013D5" w:rsidRDefault="00F1529F" w:rsidP="00E70492">
            <w:pPr>
              <w:spacing w:before="0" w:line="276" w:lineRule="auto"/>
              <w:rPr>
                <w:rFonts w:cs="Arial"/>
              </w:rPr>
            </w:pPr>
            <w:r w:rsidRPr="00F1529F">
              <w:rPr>
                <w:rFonts w:cs="Arial"/>
              </w:rPr>
              <w:t xml:space="preserve">Information </w:t>
            </w:r>
            <w:r w:rsidR="009013D5">
              <w:rPr>
                <w:rFonts w:cs="Arial"/>
              </w:rPr>
              <w:t>o</w:t>
            </w:r>
            <w:r w:rsidR="009013D5">
              <w:t xml:space="preserve">n stocks </w:t>
            </w:r>
            <w:r w:rsidRPr="00F1529F">
              <w:rPr>
                <w:rFonts w:cs="Arial"/>
              </w:rPr>
              <w:t xml:space="preserve">is relatively limited. </w:t>
            </w:r>
          </w:p>
          <w:p w14:paraId="602A640F" w14:textId="414DB821" w:rsidR="00885298" w:rsidRPr="00C12C4E" w:rsidRDefault="00F1529F" w:rsidP="005B11B4">
            <w:pPr>
              <w:spacing w:before="0" w:line="276" w:lineRule="auto"/>
              <w:rPr>
                <w:rFonts w:cs="Arial"/>
              </w:rPr>
            </w:pPr>
            <w:r w:rsidRPr="00F1529F">
              <w:rPr>
                <w:rFonts w:cs="Arial"/>
              </w:rPr>
              <w:t xml:space="preserve">Harvest strategies </w:t>
            </w:r>
            <w:r w:rsidR="00CF5A0C">
              <w:rPr>
                <w:rFonts w:cs="Arial"/>
              </w:rPr>
              <w:t xml:space="preserve">for the fishery sectors </w:t>
            </w:r>
            <w:r w:rsidRPr="00F1529F">
              <w:rPr>
                <w:rFonts w:cs="Arial"/>
              </w:rPr>
              <w:t xml:space="preserve">are designed to monitor activity and manage the fishery in a precautionary way. Fishery performance under the harvest strategies is periodically reviewed and strategies are adjusted as necessary in consultation with relevant experts and other stakeholders </w:t>
            </w:r>
            <w:r w:rsidR="009013D5" w:rsidRPr="009013D5">
              <w:rPr>
                <w:rFonts w:cs="Arial"/>
              </w:rPr>
              <w:t>(</w:t>
            </w:r>
            <w:hyperlink r:id="rId38" w:history="1">
              <w:r w:rsidR="00626030" w:rsidRPr="00626030">
                <w:rPr>
                  <w:rStyle w:val="Hyperlink"/>
                </w:rPr>
                <w:t>Trigger Reports</w:t>
              </w:r>
            </w:hyperlink>
            <w:r w:rsidR="00626030">
              <w:t xml:space="preserve"> available on AFMA’s website on the </w:t>
            </w:r>
            <w:hyperlink r:id="rId39" w:history="1">
              <w:r w:rsidR="00626030" w:rsidRPr="00626030">
                <w:rPr>
                  <w:rStyle w:val="Hyperlink"/>
                </w:rPr>
                <w:t>Coral Sea Fishery</w:t>
              </w:r>
            </w:hyperlink>
            <w:r w:rsidR="00626030">
              <w:t xml:space="preserve"> page</w:t>
            </w:r>
            <w:r w:rsidR="009013D5" w:rsidRPr="009013D5">
              <w:rPr>
                <w:rFonts w:cs="Arial"/>
              </w:rPr>
              <w:t>)</w:t>
            </w:r>
            <w:r w:rsidR="009013D5">
              <w:rPr>
                <w:rFonts w:cs="Arial"/>
              </w:rPr>
              <w:t>.</w:t>
            </w:r>
          </w:p>
        </w:tc>
      </w:tr>
      <w:tr w:rsidR="00885298" w:rsidRPr="00433FCA" w14:paraId="3F52708C" w14:textId="77777777" w:rsidTr="00FE5CE3">
        <w:trPr>
          <w:cantSplit/>
        </w:trPr>
        <w:tc>
          <w:tcPr>
            <w:tcW w:w="1500" w:type="pct"/>
            <w:tcBorders>
              <w:bottom w:val="single" w:sz="4" w:space="0" w:color="auto"/>
            </w:tcBorders>
            <w:shd w:val="clear" w:color="auto" w:fill="92D050"/>
          </w:tcPr>
          <w:p w14:paraId="150B44F6" w14:textId="5FEBED8D" w:rsidR="004E6C95" w:rsidRPr="00DA57CF" w:rsidRDefault="00885298" w:rsidP="00FC2EBF">
            <w:pPr>
              <w:spacing w:before="60" w:after="60" w:line="276" w:lineRule="auto"/>
              <w:contextualSpacing/>
              <w:rPr>
                <w:rFonts w:cs="Arial"/>
              </w:rPr>
            </w:pPr>
            <w:r w:rsidRPr="00DA57CF">
              <w:rPr>
                <w:rFonts w:cs="Arial"/>
                <w:b/>
                <w:bCs/>
                <w:i/>
                <w:iCs/>
              </w:rPr>
              <w:lastRenderedPageBreak/>
              <w:t xml:space="preserve">1.1.4 </w:t>
            </w:r>
            <w:r w:rsidRPr="00DA57CF">
              <w:rPr>
                <w:rFonts w:cs="Arial"/>
              </w:rPr>
              <w:t>There are reliable estimates of all removals, including commercial (landings and discards), recreational and indigenous, from the fished stock. These estimates have been factored into stock assessments a</w:t>
            </w:r>
            <w:r w:rsidR="006B6EF9" w:rsidRPr="00DA57CF">
              <w:rPr>
                <w:rFonts w:cs="Arial"/>
              </w:rPr>
              <w:t>nd target species catch levels</w:t>
            </w:r>
            <w:r w:rsidR="00DA57CF">
              <w:rPr>
                <w:rFonts w:cs="Arial"/>
              </w:rPr>
              <w:t>.</w:t>
            </w:r>
          </w:p>
        </w:tc>
        <w:tc>
          <w:tcPr>
            <w:tcW w:w="3500" w:type="pct"/>
            <w:shd w:val="clear" w:color="auto" w:fill="auto"/>
          </w:tcPr>
          <w:p w14:paraId="41B9EC99" w14:textId="1B6AB1B1" w:rsidR="005869AD" w:rsidRPr="00E536BB" w:rsidRDefault="005869AD" w:rsidP="00FC2EBF">
            <w:pPr>
              <w:spacing w:before="60" w:after="60" w:line="276" w:lineRule="auto"/>
              <w:contextualSpacing/>
              <w:rPr>
                <w:rFonts w:cs="Arial"/>
                <w:b/>
              </w:rPr>
            </w:pPr>
            <w:r w:rsidRPr="00E536BB">
              <w:rPr>
                <w:rFonts w:cs="Arial"/>
                <w:b/>
              </w:rPr>
              <w:t xml:space="preserve">Meets </w:t>
            </w:r>
          </w:p>
          <w:p w14:paraId="68AD4A4D" w14:textId="5BD61534" w:rsidR="00DA57CF" w:rsidRDefault="00DA57CF" w:rsidP="00E70492">
            <w:pPr>
              <w:spacing w:before="0" w:line="276" w:lineRule="auto"/>
              <w:rPr>
                <w:rFonts w:cs="Arial"/>
              </w:rPr>
            </w:pPr>
            <w:r w:rsidRPr="00E536BB">
              <w:rPr>
                <w:rFonts w:cs="Arial"/>
              </w:rPr>
              <w:t>Daily fishing</w:t>
            </w:r>
            <w:r w:rsidRPr="00DA57CF">
              <w:rPr>
                <w:rFonts w:cs="Arial"/>
              </w:rPr>
              <w:t xml:space="preserve"> logbooks and catch disposal records provide reliable records of all commercial catch. </w:t>
            </w:r>
          </w:p>
          <w:p w14:paraId="68458467" w14:textId="5BA84585" w:rsidR="00DA57CF" w:rsidRPr="00BF2257" w:rsidRDefault="00803D01" w:rsidP="00BF2257">
            <w:pPr>
              <w:spacing w:before="0" w:after="200" w:line="276" w:lineRule="auto"/>
            </w:pPr>
            <w:r w:rsidRPr="00803D01">
              <w:t xml:space="preserve">A large number of species harvested in the </w:t>
            </w:r>
            <w:r>
              <w:t>fishery</w:t>
            </w:r>
            <w:r w:rsidRPr="00803D01">
              <w:t xml:space="preserve"> are also taken in adjacent or other regional fisheries, primarily managed by the Queensland Government. There is also considered to be a possibility of shared stocks of sea cucumber, trochus, prawn and lobster species with Torres Strait fisheries.</w:t>
            </w:r>
          </w:p>
          <w:p w14:paraId="7647E613" w14:textId="65C57967" w:rsidR="00885298" w:rsidRPr="00DA57CF" w:rsidRDefault="00DA57CF" w:rsidP="00FC2EBF">
            <w:pPr>
              <w:spacing w:before="60" w:after="60" w:line="276" w:lineRule="auto"/>
              <w:contextualSpacing/>
              <w:rPr>
                <w:rFonts w:cs="Arial"/>
              </w:rPr>
            </w:pPr>
            <w:r w:rsidRPr="00DA57CF">
              <w:rPr>
                <w:rFonts w:cs="Arial"/>
              </w:rPr>
              <w:t>There is no indigenous fishing and very limited recreational fishing in the area given its distance from the coast.</w:t>
            </w:r>
          </w:p>
        </w:tc>
      </w:tr>
      <w:tr w:rsidR="00885298" w:rsidRPr="00433FCA" w14:paraId="4048E040" w14:textId="77777777" w:rsidTr="00FE5CE3">
        <w:trPr>
          <w:cantSplit/>
        </w:trPr>
        <w:tc>
          <w:tcPr>
            <w:tcW w:w="1500" w:type="pct"/>
            <w:shd w:val="clear" w:color="auto" w:fill="FFC000"/>
          </w:tcPr>
          <w:p w14:paraId="1E766E2B" w14:textId="3166354C" w:rsidR="004E6C95" w:rsidRPr="00CF5A0C" w:rsidRDefault="00885298" w:rsidP="00FC2EBF">
            <w:pPr>
              <w:spacing w:before="60" w:after="60" w:line="276" w:lineRule="auto"/>
              <w:contextualSpacing/>
              <w:rPr>
                <w:rFonts w:cs="Arial"/>
              </w:rPr>
            </w:pPr>
            <w:r w:rsidRPr="00CF5A0C">
              <w:rPr>
                <w:rFonts w:cs="Arial"/>
                <w:b/>
                <w:bCs/>
                <w:i/>
                <w:iCs/>
              </w:rPr>
              <w:t xml:space="preserve">1.1.5 </w:t>
            </w:r>
            <w:r w:rsidRPr="00CF5A0C">
              <w:rPr>
                <w:rFonts w:cs="Arial"/>
              </w:rPr>
              <w:t>There is a sound estimate of the potential productivity of the fished stock/s and the prop</w:t>
            </w:r>
            <w:r w:rsidR="006B6EF9" w:rsidRPr="00CF5A0C">
              <w:rPr>
                <w:rFonts w:cs="Arial"/>
              </w:rPr>
              <w:t>ortion that could be harvested.</w:t>
            </w:r>
          </w:p>
        </w:tc>
        <w:tc>
          <w:tcPr>
            <w:tcW w:w="3500" w:type="pct"/>
            <w:shd w:val="clear" w:color="auto" w:fill="auto"/>
          </w:tcPr>
          <w:p w14:paraId="34E340CA" w14:textId="3E01F89C" w:rsidR="005869AD" w:rsidRPr="00CF5A0C" w:rsidRDefault="005869AD" w:rsidP="00FC2EBF">
            <w:pPr>
              <w:spacing w:before="60" w:after="60" w:line="276" w:lineRule="auto"/>
              <w:contextualSpacing/>
              <w:rPr>
                <w:rFonts w:cs="Arial"/>
                <w:b/>
              </w:rPr>
            </w:pPr>
            <w:r w:rsidRPr="00E536BB">
              <w:rPr>
                <w:rFonts w:cs="Arial"/>
                <w:b/>
              </w:rPr>
              <w:t xml:space="preserve">Partially meets </w:t>
            </w:r>
          </w:p>
          <w:p w14:paraId="2FA667A3" w14:textId="77777777" w:rsidR="00CF5A0C" w:rsidRDefault="00CF5A0C" w:rsidP="00E70492">
            <w:pPr>
              <w:spacing w:before="0" w:line="276" w:lineRule="auto"/>
              <w:rPr>
                <w:rFonts w:cs="Arial"/>
              </w:rPr>
            </w:pPr>
            <w:r w:rsidRPr="00CF5A0C">
              <w:rPr>
                <w:rFonts w:cs="Arial"/>
              </w:rPr>
              <w:t xml:space="preserve">Information on stocks is relatively limited. </w:t>
            </w:r>
          </w:p>
          <w:p w14:paraId="18AD0295" w14:textId="4F6ECFFF" w:rsidR="00885298" w:rsidRPr="00CF5A0C" w:rsidRDefault="00CF5A0C" w:rsidP="00FC2EBF">
            <w:pPr>
              <w:spacing w:before="60" w:after="60" w:line="276" w:lineRule="auto"/>
              <w:contextualSpacing/>
              <w:rPr>
                <w:rFonts w:cs="Arial"/>
              </w:rPr>
            </w:pPr>
            <w:r w:rsidRPr="00CF5A0C">
              <w:rPr>
                <w:rFonts w:cs="Arial"/>
              </w:rPr>
              <w:t xml:space="preserve">Harvest strategies </w:t>
            </w:r>
            <w:r>
              <w:rPr>
                <w:rFonts w:cs="Arial"/>
              </w:rPr>
              <w:t xml:space="preserve">for the fishery sectors </w:t>
            </w:r>
            <w:r w:rsidRPr="00CF5A0C">
              <w:rPr>
                <w:rFonts w:cs="Arial"/>
              </w:rPr>
              <w:t>are designed to monitor activity and manage the fishery in a precautionary way. Fishery performance under the harvest strategies is periodically reviewed and strategies are adjusted as necessary in consultation with relevant experts and other stakeholders (</w:t>
            </w:r>
            <w:hyperlink r:id="rId40" w:history="1">
              <w:hyperlink r:id="rId41" w:history="1">
                <w:r w:rsidR="00626030" w:rsidRPr="00626030">
                  <w:rPr>
                    <w:rStyle w:val="Hyperlink"/>
                  </w:rPr>
                  <w:t>Trigger Reports</w:t>
                </w:r>
              </w:hyperlink>
              <w:r w:rsidR="00626030">
                <w:t xml:space="preserve"> available on AFMA’s website on the </w:t>
              </w:r>
              <w:hyperlink r:id="rId42" w:history="1">
                <w:r w:rsidR="00626030" w:rsidRPr="00626030">
                  <w:rPr>
                    <w:rStyle w:val="Hyperlink"/>
                  </w:rPr>
                  <w:t>Coral Sea Fishery</w:t>
                </w:r>
              </w:hyperlink>
              <w:r w:rsidR="00626030">
                <w:t xml:space="preserve"> page</w:t>
              </w:r>
              <w:r w:rsidRPr="005B11B4">
                <w:rPr>
                  <w:rStyle w:val="Hyperlink"/>
                  <w:color w:val="auto"/>
                  <w:u w:val="none"/>
                </w:rPr>
                <w:t>)</w:t>
              </w:r>
            </w:hyperlink>
            <w:r w:rsidRPr="00CF5A0C">
              <w:rPr>
                <w:rFonts w:cs="Arial"/>
              </w:rPr>
              <w:t>.</w:t>
            </w:r>
          </w:p>
        </w:tc>
      </w:tr>
      <w:tr w:rsidR="00867590" w:rsidRPr="00433FCA" w14:paraId="56D2C7E4" w14:textId="77777777" w:rsidTr="002F0C8B">
        <w:trPr>
          <w:cantSplit/>
        </w:trPr>
        <w:tc>
          <w:tcPr>
            <w:tcW w:w="5000" w:type="pct"/>
            <w:gridSpan w:val="2"/>
            <w:shd w:val="clear" w:color="auto" w:fill="DAEEF3"/>
          </w:tcPr>
          <w:p w14:paraId="7D91A0CD" w14:textId="77777777" w:rsidR="00867590" w:rsidRPr="00433FCA" w:rsidRDefault="00867590" w:rsidP="00FC2EBF">
            <w:pPr>
              <w:spacing w:before="60" w:after="60" w:line="276" w:lineRule="auto"/>
              <w:contextualSpacing/>
              <w:rPr>
                <w:rFonts w:cs="Arial"/>
                <w:b/>
                <w:bCs/>
                <w:i/>
                <w:iCs/>
                <w:sz w:val="20"/>
                <w:szCs w:val="20"/>
              </w:rPr>
            </w:pPr>
            <w:r w:rsidRPr="00433FCA">
              <w:rPr>
                <w:rFonts w:cs="Arial"/>
                <w:b/>
                <w:bCs/>
                <w:i/>
                <w:iCs/>
                <w:sz w:val="20"/>
                <w:szCs w:val="20"/>
              </w:rPr>
              <w:t xml:space="preserve">Management responses </w:t>
            </w:r>
          </w:p>
        </w:tc>
      </w:tr>
      <w:tr w:rsidR="00867590" w:rsidRPr="00433FCA" w14:paraId="51F6B96C" w14:textId="77777777" w:rsidTr="00C3689E">
        <w:trPr>
          <w:cantSplit/>
        </w:trPr>
        <w:tc>
          <w:tcPr>
            <w:tcW w:w="1500" w:type="pct"/>
            <w:tcBorders>
              <w:bottom w:val="single" w:sz="4" w:space="0" w:color="auto"/>
            </w:tcBorders>
            <w:shd w:val="clear" w:color="auto" w:fill="FFC000"/>
          </w:tcPr>
          <w:p w14:paraId="37D19E12" w14:textId="106E83C6" w:rsidR="004E6C95" w:rsidRPr="00B036F8" w:rsidRDefault="00867590" w:rsidP="00FC2EBF">
            <w:pPr>
              <w:spacing w:before="60" w:after="60" w:line="276" w:lineRule="auto"/>
              <w:contextualSpacing/>
              <w:rPr>
                <w:rFonts w:cs="Arial"/>
              </w:rPr>
            </w:pPr>
            <w:r w:rsidRPr="00B036F8">
              <w:rPr>
                <w:rFonts w:cs="Arial"/>
                <w:b/>
                <w:bCs/>
                <w:i/>
                <w:iCs/>
              </w:rPr>
              <w:t xml:space="preserve">1.1.6 </w:t>
            </w:r>
            <w:r w:rsidRPr="00B036F8">
              <w:rPr>
                <w:rFonts w:cs="Arial"/>
              </w:rPr>
              <w:t>There are reference points (target and/or limit), that trigger management actions including a biological bottom line and/or a catch or effort upper limit beyond which the stock should not be</w:t>
            </w:r>
            <w:r w:rsidR="006B6EF9" w:rsidRPr="00B036F8">
              <w:rPr>
                <w:rFonts w:cs="Arial"/>
              </w:rPr>
              <w:t xml:space="preserve"> taken.</w:t>
            </w:r>
          </w:p>
        </w:tc>
        <w:tc>
          <w:tcPr>
            <w:tcW w:w="3500" w:type="pct"/>
            <w:shd w:val="clear" w:color="auto" w:fill="auto"/>
          </w:tcPr>
          <w:p w14:paraId="5B8427A1" w14:textId="7A56DB77" w:rsidR="005869AD" w:rsidRPr="00B036F8" w:rsidRDefault="00C3689E" w:rsidP="00FC2EBF">
            <w:pPr>
              <w:spacing w:before="60" w:after="60" w:line="276" w:lineRule="auto"/>
              <w:contextualSpacing/>
              <w:rPr>
                <w:rFonts w:cs="Arial"/>
                <w:bCs/>
              </w:rPr>
            </w:pPr>
            <w:r>
              <w:rPr>
                <w:rFonts w:cs="Arial"/>
                <w:b/>
              </w:rPr>
              <w:t>Partially m</w:t>
            </w:r>
            <w:r w:rsidR="005869AD" w:rsidRPr="00E536BB">
              <w:rPr>
                <w:rFonts w:cs="Arial"/>
                <w:b/>
              </w:rPr>
              <w:t xml:space="preserve">eets </w:t>
            </w:r>
          </w:p>
          <w:p w14:paraId="58F1709E" w14:textId="74927924" w:rsidR="00626030" w:rsidRDefault="00FE5CE3" w:rsidP="005B11B4">
            <w:pPr>
              <w:spacing w:before="0" w:line="276" w:lineRule="auto"/>
              <w:rPr>
                <w:rFonts w:cs="Arial"/>
              </w:rPr>
            </w:pPr>
            <w:r w:rsidRPr="00B036F8">
              <w:rPr>
                <w:rFonts w:cs="Arial"/>
              </w:rPr>
              <w:t>Harvest strategies are in place for all sectors of the fishery and include precautionary triggers and limits</w:t>
            </w:r>
            <w:r w:rsidR="00C3689E">
              <w:rPr>
                <w:rFonts w:cs="Arial"/>
              </w:rPr>
              <w:t xml:space="preserve"> but not all target species have reference points identified</w:t>
            </w:r>
            <w:r w:rsidRPr="00B036F8">
              <w:rPr>
                <w:rFonts w:cs="Arial"/>
              </w:rPr>
              <w:t xml:space="preserve">. </w:t>
            </w:r>
            <w:r w:rsidR="00C3689E" w:rsidRPr="00CF5A0C">
              <w:rPr>
                <w:rFonts w:cs="Arial"/>
              </w:rPr>
              <w:t xml:space="preserve">Fishery performance under the harvest strategies is periodically reviewed </w:t>
            </w:r>
            <w:r w:rsidRPr="00B036F8">
              <w:rPr>
                <w:rFonts w:cs="Arial"/>
              </w:rPr>
              <w:t xml:space="preserve">and </w:t>
            </w:r>
            <w:r w:rsidR="00C3689E">
              <w:rPr>
                <w:rFonts w:cs="Arial"/>
              </w:rPr>
              <w:t xml:space="preserve">the review </w:t>
            </w:r>
            <w:r w:rsidRPr="00B036F8">
              <w:rPr>
                <w:rFonts w:cs="Arial"/>
              </w:rPr>
              <w:t xml:space="preserve">published </w:t>
            </w:r>
            <w:r w:rsidR="00626030">
              <w:rPr>
                <w:rFonts w:cs="Arial"/>
              </w:rPr>
              <w:t>in</w:t>
            </w:r>
            <w:r w:rsidRPr="00B036F8">
              <w:rPr>
                <w:rFonts w:cs="Arial"/>
              </w:rPr>
              <w:t xml:space="preserve"> </w:t>
            </w:r>
            <w:hyperlink r:id="rId43" w:history="1">
              <w:r w:rsidR="00626030" w:rsidRPr="00626030">
                <w:rPr>
                  <w:rStyle w:val="Hyperlink"/>
                </w:rPr>
                <w:t>Trigger Reports</w:t>
              </w:r>
            </w:hyperlink>
            <w:r w:rsidR="00626030">
              <w:t xml:space="preserve"> available on AFMA’s website on the </w:t>
            </w:r>
            <w:hyperlink r:id="rId44" w:history="1">
              <w:r w:rsidR="00626030" w:rsidRPr="00626030">
                <w:rPr>
                  <w:rStyle w:val="Hyperlink"/>
                </w:rPr>
                <w:t>Coral Sea Fishery</w:t>
              </w:r>
            </w:hyperlink>
            <w:r w:rsidR="00626030">
              <w:t xml:space="preserve"> page</w:t>
            </w:r>
            <w:r w:rsidRPr="00B036F8">
              <w:rPr>
                <w:rFonts w:cs="Arial"/>
              </w:rPr>
              <w:t>.</w:t>
            </w:r>
          </w:p>
          <w:p w14:paraId="1C5F7154" w14:textId="77777777" w:rsidR="00B036F8" w:rsidRDefault="00626030" w:rsidP="00FC2EBF">
            <w:pPr>
              <w:spacing w:before="60" w:after="60" w:line="276" w:lineRule="auto"/>
              <w:contextualSpacing/>
              <w:rPr>
                <w:rFonts w:cs="Arial"/>
              </w:rPr>
            </w:pPr>
            <w:r>
              <w:rPr>
                <w:rFonts w:cs="Arial"/>
              </w:rPr>
              <w:t xml:space="preserve">Some harvest </w:t>
            </w:r>
            <w:r w:rsidR="0074054A">
              <w:rPr>
                <w:rFonts w:cs="Arial"/>
              </w:rPr>
              <w:t>strategies</w:t>
            </w:r>
            <w:r>
              <w:rPr>
                <w:rFonts w:cs="Arial"/>
              </w:rPr>
              <w:t xml:space="preserve"> have not been updated </w:t>
            </w:r>
            <w:r w:rsidR="00123646">
              <w:rPr>
                <w:rFonts w:cs="Arial"/>
              </w:rPr>
              <w:t xml:space="preserve">since their inception in 2007 or </w:t>
            </w:r>
            <w:r>
              <w:rPr>
                <w:rFonts w:cs="Arial"/>
              </w:rPr>
              <w:t xml:space="preserve">since the introduction of the Coral Sea Marine Park, and the removal of some fishing methods. </w:t>
            </w:r>
            <w:r w:rsidR="00B036F8" w:rsidRPr="00B036F8">
              <w:rPr>
                <w:rFonts w:cs="Arial"/>
              </w:rPr>
              <w:t xml:space="preserve">The </w:t>
            </w:r>
            <w:r w:rsidRPr="00B036F8">
              <w:rPr>
                <w:rFonts w:cs="Arial"/>
              </w:rPr>
              <w:t>Department</w:t>
            </w:r>
            <w:r w:rsidR="00B036F8" w:rsidRPr="00B036F8">
              <w:rPr>
                <w:rFonts w:cs="Arial"/>
              </w:rPr>
              <w:t xml:space="preserve"> recommends that the </w:t>
            </w:r>
            <w:r w:rsidR="00990C6B">
              <w:rPr>
                <w:rFonts w:cs="Arial"/>
              </w:rPr>
              <w:t xml:space="preserve">harvest strategy for the </w:t>
            </w:r>
            <w:r w:rsidR="005C7DF8">
              <w:rPr>
                <w:rFonts w:cs="Arial"/>
              </w:rPr>
              <w:t>L</w:t>
            </w:r>
            <w:r w:rsidR="00B036F8" w:rsidRPr="00B036F8">
              <w:rPr>
                <w:rFonts w:cs="Arial"/>
              </w:rPr>
              <w:t xml:space="preserve">ine </w:t>
            </w:r>
            <w:r w:rsidR="005B11B4">
              <w:rPr>
                <w:rFonts w:cs="Arial"/>
              </w:rPr>
              <w:t>S</w:t>
            </w:r>
            <w:r w:rsidR="00B036F8" w:rsidRPr="00B036F8">
              <w:rPr>
                <w:rFonts w:cs="Arial"/>
              </w:rPr>
              <w:t xml:space="preserve">ector be updated </w:t>
            </w:r>
            <w:r w:rsidR="00990C6B">
              <w:rPr>
                <w:rFonts w:cs="Arial"/>
              </w:rPr>
              <w:t xml:space="preserve">to reflect the removal of </w:t>
            </w:r>
            <w:r w:rsidR="00B036F8" w:rsidRPr="00B036F8">
              <w:rPr>
                <w:rFonts w:cs="Arial"/>
              </w:rPr>
              <w:t xml:space="preserve">trap and trawl </w:t>
            </w:r>
            <w:r w:rsidR="00990C6B">
              <w:rPr>
                <w:rFonts w:cs="Arial"/>
              </w:rPr>
              <w:t xml:space="preserve">fishing sectors </w:t>
            </w:r>
            <w:r w:rsidR="0078158A">
              <w:rPr>
                <w:rFonts w:cs="Arial"/>
              </w:rPr>
              <w:t>from the fishery</w:t>
            </w:r>
            <w:r w:rsidR="008C114C">
              <w:rPr>
                <w:rFonts w:cs="Arial"/>
              </w:rPr>
              <w:t xml:space="preserve"> and update triggers relating to species only caught in the </w:t>
            </w:r>
            <w:r w:rsidR="005B11B4">
              <w:rPr>
                <w:rFonts w:cs="Arial"/>
              </w:rPr>
              <w:t>L</w:t>
            </w:r>
            <w:r w:rsidR="008C114C">
              <w:rPr>
                <w:rFonts w:cs="Arial"/>
              </w:rPr>
              <w:t xml:space="preserve">ine </w:t>
            </w:r>
            <w:r w:rsidR="005B11B4">
              <w:rPr>
                <w:rFonts w:cs="Arial"/>
              </w:rPr>
              <w:t>S</w:t>
            </w:r>
            <w:r w:rsidR="008C114C">
              <w:rPr>
                <w:rFonts w:cs="Arial"/>
              </w:rPr>
              <w:t xml:space="preserve">ector and include the sectors requirement to comply with the </w:t>
            </w:r>
            <w:r w:rsidR="008C114C" w:rsidRPr="00842F8B">
              <w:rPr>
                <w:rFonts w:cs="Arial"/>
              </w:rPr>
              <w:t>Threat Abatement Plan - Seabirds</w:t>
            </w:r>
            <w:r w:rsidR="00B036F8" w:rsidRPr="00B036F8">
              <w:rPr>
                <w:rFonts w:cs="Arial"/>
              </w:rPr>
              <w:t xml:space="preserve">. </w:t>
            </w:r>
          </w:p>
          <w:p w14:paraId="6011F9FB" w14:textId="77777777" w:rsidR="00975916" w:rsidRDefault="00975916" w:rsidP="00FC2EBF">
            <w:pPr>
              <w:spacing w:before="60" w:after="60" w:line="276" w:lineRule="auto"/>
              <w:contextualSpacing/>
              <w:rPr>
                <w:rFonts w:cs="Arial"/>
              </w:rPr>
            </w:pPr>
          </w:p>
          <w:p w14:paraId="325A6C3A" w14:textId="6F8E96F4" w:rsidR="00975916" w:rsidRPr="00B036F8" w:rsidRDefault="00975916" w:rsidP="00FC2EBF">
            <w:pPr>
              <w:spacing w:before="60" w:after="60" w:line="276" w:lineRule="auto"/>
              <w:contextualSpacing/>
              <w:rPr>
                <w:rFonts w:cs="Arial"/>
              </w:rPr>
            </w:pPr>
            <w:r>
              <w:rPr>
                <w:rFonts w:cs="Arial"/>
              </w:rPr>
              <w:t xml:space="preserve">Further the Department has conditioned the approval on the revision of the harvest strategy for the Sea Cucumber sector. </w:t>
            </w:r>
          </w:p>
        </w:tc>
      </w:tr>
      <w:tr w:rsidR="00867590" w:rsidRPr="00433FCA" w14:paraId="31A6BE89" w14:textId="77777777" w:rsidTr="00B13259">
        <w:trPr>
          <w:cantSplit/>
        </w:trPr>
        <w:tc>
          <w:tcPr>
            <w:tcW w:w="1500" w:type="pct"/>
            <w:tcBorders>
              <w:bottom w:val="single" w:sz="4" w:space="0" w:color="auto"/>
            </w:tcBorders>
            <w:shd w:val="clear" w:color="auto" w:fill="92D050"/>
          </w:tcPr>
          <w:p w14:paraId="4CC54A7F" w14:textId="75916BF8" w:rsidR="004E6C95" w:rsidRPr="00B036F8" w:rsidRDefault="00867590" w:rsidP="00FC2EBF">
            <w:pPr>
              <w:spacing w:before="60" w:after="60" w:line="276" w:lineRule="auto"/>
              <w:contextualSpacing/>
              <w:rPr>
                <w:rFonts w:cs="Arial"/>
              </w:rPr>
            </w:pPr>
            <w:r w:rsidRPr="00B036F8">
              <w:rPr>
                <w:rFonts w:cs="Arial"/>
                <w:b/>
                <w:bCs/>
                <w:i/>
                <w:iCs/>
              </w:rPr>
              <w:lastRenderedPageBreak/>
              <w:t xml:space="preserve">1.1.7 </w:t>
            </w:r>
            <w:r w:rsidRPr="00B036F8">
              <w:rPr>
                <w:rFonts w:cs="Arial"/>
              </w:rPr>
              <w:t xml:space="preserve">There are management strategies in place capable of controlling the level of take. </w:t>
            </w:r>
          </w:p>
        </w:tc>
        <w:tc>
          <w:tcPr>
            <w:tcW w:w="3500" w:type="pct"/>
            <w:shd w:val="clear" w:color="auto" w:fill="auto"/>
          </w:tcPr>
          <w:p w14:paraId="6723AD2E" w14:textId="7EF70450" w:rsidR="00C74B33" w:rsidRPr="00B036F8" w:rsidRDefault="005869AD" w:rsidP="00E70492">
            <w:pPr>
              <w:spacing w:before="0" w:line="276" w:lineRule="auto"/>
              <w:rPr>
                <w:rFonts w:cs="Arial"/>
                <w:b/>
              </w:rPr>
            </w:pPr>
            <w:r w:rsidRPr="00601478">
              <w:rPr>
                <w:rFonts w:cs="Arial"/>
                <w:b/>
              </w:rPr>
              <w:t xml:space="preserve">Meets </w:t>
            </w:r>
          </w:p>
          <w:p w14:paraId="3D69764C" w14:textId="5028FBD2" w:rsidR="0013011A" w:rsidRPr="00B036F8" w:rsidRDefault="0013011A" w:rsidP="0074054A">
            <w:pPr>
              <w:spacing w:before="0" w:line="276" w:lineRule="auto"/>
              <w:rPr>
                <w:rFonts w:cs="Arial"/>
              </w:rPr>
            </w:pPr>
            <w:r w:rsidRPr="00B036F8">
              <w:rPr>
                <w:rFonts w:cs="Arial"/>
              </w:rPr>
              <w:t xml:space="preserve">The fishery uses a mixture of input and output controls, including </w:t>
            </w:r>
            <w:r w:rsidR="00103F74" w:rsidRPr="00103F74">
              <w:rPr>
                <w:rFonts w:cs="Arial"/>
              </w:rPr>
              <w:t>temporal and spatial management tools, size limits, total allowable catch (TACs), catch trigger limits, gear restrictions, and move on provisions</w:t>
            </w:r>
            <w:r w:rsidRPr="00B036F8">
              <w:rPr>
                <w:rFonts w:cs="Arial"/>
              </w:rPr>
              <w:t xml:space="preserve">, and has a range of precautionary management triggers built </w:t>
            </w:r>
            <w:r w:rsidR="0074054A" w:rsidRPr="00B036F8">
              <w:rPr>
                <w:rFonts w:cs="Arial"/>
              </w:rPr>
              <w:t>into</w:t>
            </w:r>
            <w:r w:rsidRPr="00B036F8">
              <w:rPr>
                <w:rFonts w:cs="Arial"/>
              </w:rPr>
              <w:t xml:space="preserve"> the harvest strategies for each of the fishery sectors.</w:t>
            </w:r>
          </w:p>
          <w:p w14:paraId="0F14F279" w14:textId="1F1B7F8C" w:rsidR="00867590" w:rsidRPr="00B036F8" w:rsidRDefault="0013011A" w:rsidP="00E70492">
            <w:pPr>
              <w:spacing w:before="0" w:line="276" w:lineRule="auto"/>
              <w:rPr>
                <w:rFonts w:cs="Arial"/>
              </w:rPr>
            </w:pPr>
            <w:r w:rsidRPr="00B036F8">
              <w:rPr>
                <w:rFonts w:cs="Arial"/>
              </w:rPr>
              <w:t>Fishing is also limited to some extent by the vast area, small number of licenses, significant areas closed to fishing, inclement weather and distance from the coast.</w:t>
            </w:r>
          </w:p>
        </w:tc>
      </w:tr>
      <w:tr w:rsidR="00867590" w:rsidRPr="00433FCA" w14:paraId="2457E862" w14:textId="77777777" w:rsidTr="00B13259">
        <w:trPr>
          <w:cantSplit/>
        </w:trPr>
        <w:tc>
          <w:tcPr>
            <w:tcW w:w="1500" w:type="pct"/>
            <w:shd w:val="clear" w:color="auto" w:fill="92D050"/>
          </w:tcPr>
          <w:p w14:paraId="4099D757" w14:textId="28FEF32F" w:rsidR="004E6C95" w:rsidRPr="00B13259" w:rsidRDefault="00867590" w:rsidP="00FC2EBF">
            <w:pPr>
              <w:spacing w:before="60" w:after="60" w:line="276" w:lineRule="auto"/>
              <w:contextualSpacing/>
              <w:rPr>
                <w:rFonts w:cs="Arial"/>
              </w:rPr>
            </w:pPr>
            <w:r w:rsidRPr="00B13259">
              <w:rPr>
                <w:rFonts w:cs="Arial"/>
                <w:b/>
                <w:bCs/>
                <w:i/>
                <w:iCs/>
              </w:rPr>
              <w:t xml:space="preserve">1.1.8 </w:t>
            </w:r>
            <w:r w:rsidRPr="00B13259">
              <w:rPr>
                <w:rFonts w:cs="Arial"/>
              </w:rPr>
              <w:t>Fishing is conducted in a manner that does not threaten stocks of byproduct species.</w:t>
            </w:r>
          </w:p>
        </w:tc>
        <w:tc>
          <w:tcPr>
            <w:tcW w:w="3500" w:type="pct"/>
            <w:shd w:val="clear" w:color="auto" w:fill="auto"/>
          </w:tcPr>
          <w:p w14:paraId="5726AA7D" w14:textId="77777777" w:rsidR="00B13259" w:rsidRPr="00B13259" w:rsidRDefault="005869AD" w:rsidP="00E70492">
            <w:pPr>
              <w:spacing w:line="276" w:lineRule="auto"/>
              <w:rPr>
                <w:rFonts w:cs="Arial"/>
                <w:b/>
              </w:rPr>
            </w:pPr>
            <w:r w:rsidRPr="00975916">
              <w:rPr>
                <w:rFonts w:cs="Arial"/>
                <w:b/>
              </w:rPr>
              <w:t xml:space="preserve">Meets </w:t>
            </w:r>
          </w:p>
          <w:p w14:paraId="2D408128" w14:textId="1E6F606D" w:rsidR="00B13259" w:rsidRPr="00B13259" w:rsidRDefault="00B13259" w:rsidP="00E70492">
            <w:pPr>
              <w:spacing w:before="0" w:line="276" w:lineRule="auto"/>
              <w:rPr>
                <w:rFonts w:eastAsia="Times New Roman" w:cs="Arial"/>
              </w:rPr>
            </w:pPr>
            <w:r w:rsidRPr="00B13259">
              <w:rPr>
                <w:rFonts w:eastAsia="Times New Roman" w:cs="Arial"/>
              </w:rPr>
              <w:t xml:space="preserve">Harvest strategies are in place for all sectors of the fishery and include precautionary triggers limits, relevant to all species. </w:t>
            </w:r>
            <w:r w:rsidR="0061468B" w:rsidRPr="00CF5A0C">
              <w:rPr>
                <w:rFonts w:cs="Arial"/>
              </w:rPr>
              <w:t xml:space="preserve">Fishery performance under the harvest strategies is periodically reviewed </w:t>
            </w:r>
            <w:r w:rsidRPr="00B13259">
              <w:rPr>
                <w:rFonts w:eastAsia="Times New Roman" w:cs="Arial"/>
              </w:rPr>
              <w:t>and published</w:t>
            </w:r>
            <w:r w:rsidR="008C114C">
              <w:rPr>
                <w:rFonts w:eastAsia="Times New Roman" w:cs="Arial"/>
              </w:rPr>
              <w:t xml:space="preserve"> in</w:t>
            </w:r>
            <w:r w:rsidRPr="00B13259">
              <w:rPr>
                <w:rFonts w:eastAsia="Times New Roman" w:cs="Arial"/>
              </w:rPr>
              <w:t xml:space="preserve"> </w:t>
            </w:r>
            <w:hyperlink r:id="rId45" w:history="1">
              <w:r w:rsidR="008C114C" w:rsidRPr="00626030">
                <w:rPr>
                  <w:rStyle w:val="Hyperlink"/>
                </w:rPr>
                <w:t>Trigger Reports</w:t>
              </w:r>
            </w:hyperlink>
            <w:r w:rsidR="008C114C">
              <w:t xml:space="preserve"> (available on AFMA’s website on the </w:t>
            </w:r>
            <w:hyperlink r:id="rId46" w:history="1">
              <w:r w:rsidR="008C114C" w:rsidRPr="00626030">
                <w:rPr>
                  <w:rStyle w:val="Hyperlink"/>
                </w:rPr>
                <w:t>Coral Sea Fishery</w:t>
              </w:r>
            </w:hyperlink>
            <w:r w:rsidR="008C114C">
              <w:t xml:space="preserve"> page)</w:t>
            </w:r>
            <w:r w:rsidRPr="00B13259">
              <w:rPr>
                <w:rFonts w:eastAsia="Times New Roman" w:cs="Arial"/>
              </w:rPr>
              <w:t>.</w:t>
            </w:r>
          </w:p>
          <w:p w14:paraId="70BDE2FA" w14:textId="77777777" w:rsidR="008C114C" w:rsidRDefault="00C23B18" w:rsidP="00FF692B">
            <w:pPr>
              <w:spacing w:before="0" w:line="276" w:lineRule="auto"/>
              <w:rPr>
                <w:rFonts w:cs="Arial"/>
              </w:rPr>
            </w:pPr>
            <w:hyperlink r:id="rId47" w:history="1">
              <w:r w:rsidR="00B13259" w:rsidRPr="00B13259">
                <w:rPr>
                  <w:rFonts w:cs="Arial"/>
                  <w:color w:val="0000FF"/>
                  <w:u w:val="single"/>
                </w:rPr>
                <w:t>Ecological risk assessments</w:t>
              </w:r>
            </w:hyperlink>
            <w:r w:rsidR="00B13259" w:rsidRPr="00B13259">
              <w:rPr>
                <w:rFonts w:cs="Arial"/>
              </w:rPr>
              <w:t xml:space="preserve"> have been completed for all sectors and did not find any byproduct species to be at high risk. </w:t>
            </w:r>
          </w:p>
          <w:p w14:paraId="30F78FE4" w14:textId="61AD3891" w:rsidR="00867590" w:rsidRPr="00B13259" w:rsidRDefault="00B13259" w:rsidP="00E70492">
            <w:pPr>
              <w:spacing w:before="0" w:line="276" w:lineRule="auto"/>
              <w:rPr>
                <w:rFonts w:cs="Arial"/>
              </w:rPr>
            </w:pPr>
            <w:r w:rsidRPr="00B13259">
              <w:rPr>
                <w:rFonts w:cs="Arial"/>
              </w:rPr>
              <w:t xml:space="preserve">Ecological risk assessments </w:t>
            </w:r>
            <w:r w:rsidR="008C114C">
              <w:rPr>
                <w:rFonts w:cs="Arial"/>
              </w:rPr>
              <w:t>were</w:t>
            </w:r>
            <w:r w:rsidRPr="00B13259">
              <w:rPr>
                <w:rFonts w:cs="Arial"/>
              </w:rPr>
              <w:t xml:space="preserve"> </w:t>
            </w:r>
            <w:r w:rsidR="0061468B">
              <w:rPr>
                <w:rFonts w:cs="Arial"/>
              </w:rPr>
              <w:t xml:space="preserve">last undertaken in 2007 and were </w:t>
            </w:r>
            <w:r w:rsidRPr="00B13259">
              <w:rPr>
                <w:rFonts w:cs="Arial"/>
              </w:rPr>
              <w:t xml:space="preserve">expected to </w:t>
            </w:r>
            <w:r w:rsidR="008C474F">
              <w:rPr>
                <w:rFonts w:cs="Arial"/>
              </w:rPr>
              <w:t>have been</w:t>
            </w:r>
            <w:r w:rsidRPr="00B13259">
              <w:rPr>
                <w:rFonts w:cs="Arial"/>
              </w:rPr>
              <w:t xml:space="preserve"> reviewed in 2018–</w:t>
            </w:r>
            <w:r w:rsidR="004A5737">
              <w:rPr>
                <w:rFonts w:cs="Arial"/>
              </w:rPr>
              <w:t>20</w:t>
            </w:r>
            <w:r w:rsidRPr="00B13259">
              <w:rPr>
                <w:rFonts w:cs="Arial"/>
              </w:rPr>
              <w:t>19.</w:t>
            </w:r>
            <w:r w:rsidR="008C114C" w:rsidRPr="008C114C">
              <w:rPr>
                <w:rFonts w:cs="Arial"/>
              </w:rPr>
              <w:t xml:space="preserve"> Given the relatively </w:t>
            </w:r>
            <w:r w:rsidR="005C7DF8" w:rsidRPr="008C114C">
              <w:rPr>
                <w:rFonts w:cs="Arial"/>
              </w:rPr>
              <w:t xml:space="preserve">low </w:t>
            </w:r>
            <w:r w:rsidR="005C7DF8">
              <w:rPr>
                <w:rFonts w:cs="Arial"/>
              </w:rPr>
              <w:t>and</w:t>
            </w:r>
            <w:r w:rsidR="008C114C">
              <w:rPr>
                <w:rFonts w:cs="Arial"/>
              </w:rPr>
              <w:t xml:space="preserve"> </w:t>
            </w:r>
            <w:r w:rsidR="008C114C" w:rsidRPr="008C114C">
              <w:rPr>
                <w:rFonts w:cs="Arial"/>
              </w:rPr>
              <w:t xml:space="preserve">declining effort, restricted area of fishing and removal of the trawl and trap sector from the </w:t>
            </w:r>
            <w:r w:rsidR="008C114C">
              <w:rPr>
                <w:rFonts w:cs="Arial"/>
              </w:rPr>
              <w:t>fishery</w:t>
            </w:r>
            <w:r w:rsidR="008C114C" w:rsidRPr="008C114C">
              <w:rPr>
                <w:rFonts w:cs="Arial"/>
              </w:rPr>
              <w:t>, the ERAs have been re-scheduled to be undertaken in 2021-</w:t>
            </w:r>
            <w:r w:rsidR="004A5737">
              <w:rPr>
                <w:rFonts w:cs="Arial"/>
              </w:rPr>
              <w:t>20</w:t>
            </w:r>
            <w:r w:rsidR="008C114C" w:rsidRPr="008C114C">
              <w:rPr>
                <w:rFonts w:cs="Arial"/>
              </w:rPr>
              <w:t>22</w:t>
            </w:r>
          </w:p>
        </w:tc>
      </w:tr>
      <w:tr w:rsidR="00867590" w:rsidRPr="00433FCA" w14:paraId="4222D52C" w14:textId="77777777" w:rsidTr="0078158A">
        <w:trPr>
          <w:cantSplit/>
        </w:trPr>
        <w:tc>
          <w:tcPr>
            <w:tcW w:w="1500" w:type="pct"/>
            <w:shd w:val="clear" w:color="auto" w:fill="92D050"/>
          </w:tcPr>
          <w:p w14:paraId="4861A5F6" w14:textId="1ED59099" w:rsidR="004649FA" w:rsidRPr="00B13259" w:rsidRDefault="00867590" w:rsidP="00FC2EBF">
            <w:pPr>
              <w:spacing w:before="60" w:after="60" w:line="276" w:lineRule="auto"/>
              <w:contextualSpacing/>
              <w:rPr>
                <w:rFonts w:cs="Arial"/>
              </w:rPr>
            </w:pPr>
            <w:r w:rsidRPr="00B13259">
              <w:rPr>
                <w:rFonts w:cs="Arial"/>
                <w:b/>
                <w:bCs/>
                <w:i/>
                <w:iCs/>
              </w:rPr>
              <w:t xml:space="preserve">1.1.9 </w:t>
            </w:r>
            <w:r w:rsidRPr="00B13259">
              <w:rPr>
                <w:rFonts w:cs="Arial"/>
              </w:rPr>
              <w:t>The management response, considering uncertainties in the assessment and precautionary management actions, has a high chance of achieving the objective.</w:t>
            </w:r>
          </w:p>
        </w:tc>
        <w:tc>
          <w:tcPr>
            <w:tcW w:w="3500" w:type="pct"/>
            <w:shd w:val="clear" w:color="auto" w:fill="auto"/>
          </w:tcPr>
          <w:p w14:paraId="54A65D62" w14:textId="558FB63B" w:rsidR="00C74B33" w:rsidRPr="00B13259" w:rsidRDefault="005869AD" w:rsidP="00FC2EBF">
            <w:pPr>
              <w:spacing w:before="60" w:after="60" w:line="276" w:lineRule="auto"/>
              <w:contextualSpacing/>
              <w:rPr>
                <w:rFonts w:cs="Arial"/>
                <w:b/>
              </w:rPr>
            </w:pPr>
            <w:r w:rsidRPr="005C7DF8">
              <w:rPr>
                <w:rFonts w:cs="Arial"/>
                <w:b/>
              </w:rPr>
              <w:t xml:space="preserve">Meets </w:t>
            </w:r>
          </w:p>
          <w:p w14:paraId="6EC2CC41" w14:textId="2223BE69" w:rsidR="00867590" w:rsidRPr="00B13259" w:rsidRDefault="00B13259" w:rsidP="00E70492">
            <w:pPr>
              <w:spacing w:before="0" w:line="276" w:lineRule="auto"/>
              <w:rPr>
                <w:rFonts w:cs="Arial"/>
              </w:rPr>
            </w:pPr>
            <w:r w:rsidRPr="00B13259">
              <w:rPr>
                <w:rFonts w:cs="Arial"/>
              </w:rPr>
              <w:t>The fishery is small in scale and relatively data poor. However</w:t>
            </w:r>
            <w:r w:rsidR="007F2DA2">
              <w:rPr>
                <w:rFonts w:cs="Arial"/>
              </w:rPr>
              <w:t>,</w:t>
            </w:r>
            <w:r w:rsidRPr="00B13259">
              <w:rPr>
                <w:rFonts w:cs="Arial"/>
              </w:rPr>
              <w:t xml:space="preserve"> management is precautionary and actively seeks to engage uncertainty to manage risk. The fishery has a high chance of maintaining ecologically viable stock level</w:t>
            </w:r>
            <w:r w:rsidR="0078158A">
              <w:rPr>
                <w:rFonts w:cs="Arial"/>
              </w:rPr>
              <w:t>s du</w:t>
            </w:r>
            <w:r w:rsidR="00EB3308">
              <w:rPr>
                <w:rFonts w:cs="Arial"/>
              </w:rPr>
              <w:t>e to management arrangements in place</w:t>
            </w:r>
            <w:r w:rsidR="0078158A">
              <w:rPr>
                <w:rFonts w:cs="Arial"/>
              </w:rPr>
              <w:t xml:space="preserve">. </w:t>
            </w:r>
          </w:p>
        </w:tc>
      </w:tr>
      <w:tr w:rsidR="00867590" w:rsidRPr="00433FCA" w14:paraId="5014C200" w14:textId="77777777" w:rsidTr="002F0C8B">
        <w:trPr>
          <w:cantSplit/>
        </w:trPr>
        <w:tc>
          <w:tcPr>
            <w:tcW w:w="5000" w:type="pct"/>
            <w:gridSpan w:val="2"/>
            <w:shd w:val="clear" w:color="auto" w:fill="DAEEF3"/>
          </w:tcPr>
          <w:p w14:paraId="4D58C0B1" w14:textId="77777777" w:rsidR="00867590" w:rsidRPr="001E02F8" w:rsidRDefault="00867590" w:rsidP="001E02F8">
            <w:pPr>
              <w:keepNext/>
              <w:spacing w:before="60" w:after="60" w:line="276" w:lineRule="auto"/>
              <w:contextualSpacing/>
              <w:rPr>
                <w:rFonts w:cs="Arial"/>
                <w:b/>
              </w:rPr>
            </w:pPr>
            <w:r w:rsidRPr="001E02F8">
              <w:rPr>
                <w:rFonts w:cs="Arial"/>
                <w:b/>
              </w:rPr>
              <w:lastRenderedPageBreak/>
              <w:t>If overfished, go to Objective 2:</w:t>
            </w:r>
          </w:p>
          <w:p w14:paraId="60E5199F" w14:textId="77777777" w:rsidR="00867590" w:rsidRPr="001E02F8" w:rsidRDefault="00867590" w:rsidP="001E02F8">
            <w:pPr>
              <w:keepNext/>
              <w:spacing w:before="60" w:after="60" w:line="276" w:lineRule="auto"/>
              <w:contextualSpacing/>
              <w:rPr>
                <w:rFonts w:cs="Arial"/>
                <w:b/>
              </w:rPr>
            </w:pPr>
            <w:r w:rsidRPr="001E02F8">
              <w:rPr>
                <w:rFonts w:cs="Arial"/>
                <w:b/>
              </w:rPr>
              <w:t>If not overfished, go to PRINCIPLE 2:</w:t>
            </w:r>
          </w:p>
        </w:tc>
      </w:tr>
      <w:tr w:rsidR="00867590" w:rsidRPr="00433FCA" w14:paraId="4A7FBAAA" w14:textId="77777777" w:rsidTr="002F0C8B">
        <w:trPr>
          <w:cantSplit/>
        </w:trPr>
        <w:tc>
          <w:tcPr>
            <w:tcW w:w="5000" w:type="pct"/>
            <w:gridSpan w:val="2"/>
            <w:shd w:val="clear" w:color="auto" w:fill="B6DDE8"/>
          </w:tcPr>
          <w:p w14:paraId="476360A7" w14:textId="77777777" w:rsidR="00867590" w:rsidRPr="001E02F8" w:rsidRDefault="00867590" w:rsidP="001E02F8">
            <w:pPr>
              <w:keepNext/>
              <w:spacing w:before="60" w:after="60" w:line="276" w:lineRule="auto"/>
              <w:contextualSpacing/>
              <w:rPr>
                <w:rFonts w:cs="Arial"/>
                <w:b/>
              </w:rPr>
            </w:pPr>
            <w:r w:rsidRPr="001E02F8">
              <w:rPr>
                <w:rFonts w:cs="Arial"/>
                <w:b/>
              </w:rPr>
              <w:t xml:space="preserve">Objective 2 - </w:t>
            </w:r>
            <w:r w:rsidRPr="001E02F8">
              <w:rPr>
                <w:rFonts w:cs="Arial"/>
              </w:rPr>
              <w:t xml:space="preserve">Where the fished stock(s) are below a defined reference point, the fishery will be managed to promote recovery to ecologically viable stock levels within nominated timeframes. </w:t>
            </w:r>
          </w:p>
        </w:tc>
      </w:tr>
      <w:tr w:rsidR="00867590" w:rsidRPr="00433FCA" w14:paraId="36CC6979" w14:textId="77777777" w:rsidTr="002F0C8B">
        <w:trPr>
          <w:cantSplit/>
        </w:trPr>
        <w:tc>
          <w:tcPr>
            <w:tcW w:w="5000" w:type="pct"/>
            <w:gridSpan w:val="2"/>
            <w:shd w:val="clear" w:color="auto" w:fill="DAEEF3"/>
          </w:tcPr>
          <w:p w14:paraId="2128D6FD" w14:textId="77777777" w:rsidR="00867590" w:rsidRPr="001E02F8" w:rsidRDefault="00867590" w:rsidP="001E02F8">
            <w:pPr>
              <w:keepNext/>
              <w:spacing w:before="60" w:after="60" w:line="276" w:lineRule="auto"/>
              <w:contextualSpacing/>
              <w:rPr>
                <w:rFonts w:cs="Arial"/>
                <w:b/>
                <w:i/>
              </w:rPr>
            </w:pPr>
            <w:r w:rsidRPr="001E02F8">
              <w:rPr>
                <w:rFonts w:cs="Arial"/>
                <w:b/>
                <w:i/>
              </w:rPr>
              <w:t xml:space="preserve">Management responses </w:t>
            </w:r>
          </w:p>
        </w:tc>
      </w:tr>
      <w:tr w:rsidR="00B13259" w:rsidRPr="00433FCA" w14:paraId="51B761D2" w14:textId="77777777" w:rsidTr="002F0C8B">
        <w:trPr>
          <w:cantSplit/>
        </w:trPr>
        <w:tc>
          <w:tcPr>
            <w:tcW w:w="1500" w:type="pct"/>
            <w:tcBorders>
              <w:bottom w:val="single" w:sz="4" w:space="0" w:color="auto"/>
            </w:tcBorders>
          </w:tcPr>
          <w:p w14:paraId="651D4377" w14:textId="77777777" w:rsidR="00B13259" w:rsidRPr="0073567C" w:rsidRDefault="00B13259" w:rsidP="00B13259">
            <w:pPr>
              <w:spacing w:before="60" w:after="60" w:line="276" w:lineRule="auto"/>
              <w:contextualSpacing/>
              <w:rPr>
                <w:rFonts w:cs="Arial"/>
              </w:rPr>
            </w:pPr>
            <w:r w:rsidRPr="0073567C">
              <w:rPr>
                <w:rFonts w:cs="Arial"/>
                <w:b/>
                <w:bCs/>
                <w:i/>
                <w:iCs/>
              </w:rPr>
              <w:t xml:space="preserve">1.2.1 </w:t>
            </w:r>
            <w:r w:rsidRPr="0073567C">
              <w:rPr>
                <w:rFonts w:cs="Arial"/>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p w14:paraId="5553280C" w14:textId="07B2BC96" w:rsidR="00B13259" w:rsidRPr="0073567C" w:rsidRDefault="00B13259" w:rsidP="00B13259">
            <w:pPr>
              <w:spacing w:before="60" w:after="60" w:line="276" w:lineRule="auto"/>
              <w:contextualSpacing/>
              <w:rPr>
                <w:rFonts w:cs="Arial"/>
              </w:rPr>
            </w:pPr>
          </w:p>
        </w:tc>
        <w:tc>
          <w:tcPr>
            <w:tcW w:w="3500" w:type="pct"/>
            <w:tcBorders>
              <w:bottom w:val="single" w:sz="4" w:space="0" w:color="auto"/>
            </w:tcBorders>
            <w:shd w:val="clear" w:color="auto" w:fill="auto"/>
          </w:tcPr>
          <w:p w14:paraId="170C6625" w14:textId="0C9877C7" w:rsidR="00B13259" w:rsidRPr="0073567C" w:rsidRDefault="00B13259" w:rsidP="00B13259">
            <w:pPr>
              <w:spacing w:before="60" w:after="60" w:line="276" w:lineRule="auto"/>
              <w:contextualSpacing/>
              <w:rPr>
                <w:rFonts w:cs="Arial"/>
              </w:rPr>
            </w:pPr>
            <w:r w:rsidRPr="0073567C">
              <w:rPr>
                <w:rFonts w:cs="Arial"/>
                <w:b/>
              </w:rPr>
              <w:t>Not applicable</w:t>
            </w:r>
            <w:r w:rsidRPr="0073567C">
              <w:rPr>
                <w:rFonts w:cs="Arial"/>
                <w:b/>
              </w:rPr>
              <w:br/>
            </w:r>
            <w:r w:rsidRPr="0073567C">
              <w:rPr>
                <w:rFonts w:cs="Arial"/>
              </w:rPr>
              <w:t>No stocks are classified overfished or are subject to overfishing (</w:t>
            </w:r>
            <w:hyperlink r:id="rId48" w:history="1">
              <w:r w:rsidR="00DD6150" w:rsidRPr="0073567C">
                <w:rPr>
                  <w:rStyle w:val="Hyperlink"/>
                  <w:rFonts w:cs="Arial"/>
                </w:rPr>
                <w:t xml:space="preserve">Emery </w:t>
              </w:r>
              <w:r w:rsidRPr="0073567C">
                <w:rPr>
                  <w:rStyle w:val="Hyperlink"/>
                  <w:rFonts w:cs="Arial"/>
                </w:rPr>
                <w:t>et al. 201</w:t>
              </w:r>
              <w:r w:rsidR="00DD6150" w:rsidRPr="0073567C">
                <w:rPr>
                  <w:rStyle w:val="Hyperlink"/>
                  <w:rFonts w:cs="Arial"/>
                </w:rPr>
                <w:t>9</w:t>
              </w:r>
            </w:hyperlink>
            <w:r w:rsidRPr="0073567C">
              <w:rPr>
                <w:rFonts w:cs="Arial"/>
              </w:rPr>
              <w:t>).</w:t>
            </w:r>
          </w:p>
        </w:tc>
      </w:tr>
      <w:tr w:rsidR="00B13259" w:rsidRPr="00433FCA" w14:paraId="6B177681" w14:textId="77777777" w:rsidTr="002F0C8B">
        <w:trPr>
          <w:cantSplit/>
        </w:trPr>
        <w:tc>
          <w:tcPr>
            <w:tcW w:w="1500" w:type="pct"/>
            <w:tcBorders>
              <w:bottom w:val="single" w:sz="4" w:space="0" w:color="auto"/>
            </w:tcBorders>
          </w:tcPr>
          <w:p w14:paraId="2EB21E59" w14:textId="77777777" w:rsidR="00B13259" w:rsidRPr="0073567C" w:rsidRDefault="00B13259" w:rsidP="00B13259">
            <w:pPr>
              <w:spacing w:before="60" w:after="60" w:line="276" w:lineRule="auto"/>
              <w:contextualSpacing/>
              <w:rPr>
                <w:rFonts w:cs="Arial"/>
              </w:rPr>
            </w:pPr>
            <w:r w:rsidRPr="0073567C">
              <w:rPr>
                <w:rFonts w:cs="Arial"/>
                <w:b/>
                <w:bCs/>
                <w:i/>
                <w:iCs/>
              </w:rPr>
              <w:t xml:space="preserve">1.2.2 </w:t>
            </w:r>
            <w:r w:rsidRPr="0073567C">
              <w:rPr>
                <w:rFonts w:cs="Arial"/>
              </w:rPr>
              <w:t>If the stock is estimated as being at or below the biological and / or effort bottom line, management responses such as a zero targeted catch, temporary fishery closure or a ‘whole of fishery’ effort or quota reduction are implemented.</w:t>
            </w:r>
          </w:p>
          <w:p w14:paraId="7B9BD7E1" w14:textId="4501EE70" w:rsidR="00B13259" w:rsidRPr="0073567C" w:rsidRDefault="00B13259" w:rsidP="00B13259">
            <w:pPr>
              <w:spacing w:before="60" w:after="60" w:line="276" w:lineRule="auto"/>
              <w:contextualSpacing/>
              <w:rPr>
                <w:rFonts w:cs="Arial"/>
              </w:rPr>
            </w:pPr>
          </w:p>
        </w:tc>
        <w:tc>
          <w:tcPr>
            <w:tcW w:w="3500" w:type="pct"/>
            <w:tcBorders>
              <w:bottom w:val="single" w:sz="4" w:space="0" w:color="auto"/>
            </w:tcBorders>
            <w:shd w:val="clear" w:color="auto" w:fill="auto"/>
          </w:tcPr>
          <w:p w14:paraId="24B5BCC4" w14:textId="5037B5FA" w:rsidR="00B13259" w:rsidRPr="0073567C" w:rsidRDefault="00B13259" w:rsidP="00B13259">
            <w:pPr>
              <w:spacing w:before="60" w:after="60" w:line="276" w:lineRule="auto"/>
              <w:contextualSpacing/>
              <w:rPr>
                <w:rFonts w:cs="Arial"/>
              </w:rPr>
            </w:pPr>
            <w:r w:rsidRPr="0073567C">
              <w:rPr>
                <w:rFonts w:cs="Arial"/>
                <w:b/>
              </w:rPr>
              <w:t>Not applicable</w:t>
            </w:r>
            <w:r w:rsidRPr="0073567C">
              <w:rPr>
                <w:rFonts w:cs="Arial"/>
                <w:b/>
              </w:rPr>
              <w:br/>
            </w:r>
            <w:r w:rsidRPr="0073567C">
              <w:rPr>
                <w:rFonts w:cs="Arial"/>
              </w:rPr>
              <w:t>No stocks are classified overfished or are subject to overfishing (</w:t>
            </w:r>
            <w:bookmarkStart w:id="19" w:name="_Hlk59089395"/>
            <w:r w:rsidR="00A07D6C">
              <w:fldChar w:fldCharType="begin"/>
            </w:r>
            <w:r w:rsidR="00A07D6C">
              <w:instrText xml:space="preserve"> HYPERLINK "https://daff.ent.sirsidynix.net.au/client/en_AU/search/asset/1030781/4" </w:instrText>
            </w:r>
            <w:r w:rsidR="00A07D6C">
              <w:fldChar w:fldCharType="separate"/>
            </w:r>
            <w:r w:rsidR="00DD6150" w:rsidRPr="0073567C">
              <w:rPr>
                <w:rStyle w:val="Hyperlink"/>
                <w:rFonts w:cs="Arial"/>
              </w:rPr>
              <w:t>Emery et al. 2019</w:t>
            </w:r>
            <w:r w:rsidR="00A07D6C">
              <w:rPr>
                <w:rStyle w:val="Hyperlink"/>
                <w:rFonts w:cs="Arial"/>
              </w:rPr>
              <w:fldChar w:fldCharType="end"/>
            </w:r>
            <w:bookmarkEnd w:id="19"/>
            <w:r w:rsidR="00DD6150" w:rsidRPr="0073567C">
              <w:rPr>
                <w:rFonts w:cs="Arial"/>
              </w:rPr>
              <w:t>).</w:t>
            </w:r>
          </w:p>
        </w:tc>
      </w:tr>
      <w:tr w:rsidR="00867590" w:rsidRPr="00433FCA" w14:paraId="79CFA58D" w14:textId="77777777" w:rsidTr="002F0C8B">
        <w:trPr>
          <w:cantSplit/>
        </w:trPr>
        <w:tc>
          <w:tcPr>
            <w:tcW w:w="5000" w:type="pct"/>
            <w:gridSpan w:val="2"/>
            <w:tcBorders>
              <w:top w:val="single" w:sz="4" w:space="0" w:color="auto"/>
            </w:tcBorders>
            <w:shd w:val="clear" w:color="auto" w:fill="B2A1C7"/>
          </w:tcPr>
          <w:p w14:paraId="315DE2B9" w14:textId="23160CA3" w:rsidR="00867590" w:rsidRPr="003E0BBA" w:rsidRDefault="00867590" w:rsidP="00FC2EBF">
            <w:pPr>
              <w:autoSpaceDE w:val="0"/>
              <w:autoSpaceDN w:val="0"/>
              <w:adjustRightInd w:val="0"/>
              <w:spacing w:before="60" w:after="60" w:line="276" w:lineRule="auto"/>
              <w:contextualSpacing/>
              <w:rPr>
                <w:rFonts w:cs="Arial"/>
              </w:rPr>
            </w:pPr>
            <w:r w:rsidRPr="003E0BBA">
              <w:rPr>
                <w:rFonts w:cs="Arial"/>
                <w:b/>
                <w:bCs/>
              </w:rPr>
              <w:t xml:space="preserve">PRINCIPLE 2 - </w:t>
            </w:r>
            <w:r w:rsidRPr="003E0BBA">
              <w:rPr>
                <w:rFonts w:cs="Arial"/>
              </w:rPr>
              <w:t>Fishing operations should be managed to minimise</w:t>
            </w:r>
            <w:r w:rsidR="006B6EF9" w:rsidRPr="003E0BBA">
              <w:rPr>
                <w:rFonts w:cs="Arial"/>
              </w:rPr>
              <w:t xml:space="preserve"> their impact on the structure, </w:t>
            </w:r>
            <w:r w:rsidRPr="003E0BBA">
              <w:rPr>
                <w:rFonts w:cs="Arial"/>
              </w:rPr>
              <w:t>productivity, function and biological diversity of the ecosystem.</w:t>
            </w:r>
          </w:p>
        </w:tc>
      </w:tr>
      <w:tr w:rsidR="00867590" w:rsidRPr="00433FCA" w14:paraId="5D87684C" w14:textId="77777777" w:rsidTr="002F0C8B">
        <w:trPr>
          <w:cantSplit/>
        </w:trPr>
        <w:tc>
          <w:tcPr>
            <w:tcW w:w="5000" w:type="pct"/>
            <w:gridSpan w:val="2"/>
            <w:shd w:val="clear" w:color="auto" w:fill="CCC0D9"/>
          </w:tcPr>
          <w:p w14:paraId="1117EA62" w14:textId="58F055E1" w:rsidR="00867590" w:rsidRPr="003E0BBA" w:rsidRDefault="00867590" w:rsidP="00FC2EBF">
            <w:pPr>
              <w:autoSpaceDE w:val="0"/>
              <w:autoSpaceDN w:val="0"/>
              <w:adjustRightInd w:val="0"/>
              <w:spacing w:before="60" w:after="60" w:line="276" w:lineRule="auto"/>
              <w:contextualSpacing/>
              <w:rPr>
                <w:rFonts w:cs="Arial"/>
              </w:rPr>
            </w:pPr>
            <w:r w:rsidRPr="003E0BBA">
              <w:rPr>
                <w:rFonts w:cs="Arial"/>
                <w:b/>
                <w:bCs/>
              </w:rPr>
              <w:t xml:space="preserve">Objective 1 - </w:t>
            </w:r>
            <w:r w:rsidRPr="003E0BBA">
              <w:rPr>
                <w:rFonts w:cs="Arial"/>
              </w:rPr>
              <w:t>The fishery is conducted in a manner that does not threat</w:t>
            </w:r>
            <w:r w:rsidR="006B6EF9" w:rsidRPr="003E0BBA">
              <w:rPr>
                <w:rFonts w:cs="Arial"/>
              </w:rPr>
              <w:t xml:space="preserve">en bycatch </w:t>
            </w:r>
            <w:r w:rsidRPr="003E0BBA">
              <w:rPr>
                <w:rFonts w:cs="Arial"/>
              </w:rPr>
              <w:t>species.</w:t>
            </w:r>
          </w:p>
        </w:tc>
      </w:tr>
      <w:tr w:rsidR="00867590" w:rsidRPr="00433FCA" w14:paraId="0E8276E1" w14:textId="77777777" w:rsidTr="002F0C8B">
        <w:trPr>
          <w:cantSplit/>
        </w:trPr>
        <w:tc>
          <w:tcPr>
            <w:tcW w:w="5000" w:type="pct"/>
            <w:gridSpan w:val="2"/>
            <w:shd w:val="clear" w:color="auto" w:fill="E5DFEC"/>
          </w:tcPr>
          <w:p w14:paraId="2EB91C61" w14:textId="77777777" w:rsidR="00867590" w:rsidRPr="003E0BBA" w:rsidRDefault="00867590" w:rsidP="00FC2EBF">
            <w:pPr>
              <w:spacing w:before="60" w:after="60" w:line="276" w:lineRule="auto"/>
              <w:contextualSpacing/>
              <w:rPr>
                <w:rFonts w:cs="Arial"/>
                <w:b/>
                <w:bCs/>
                <w:i/>
                <w:iCs/>
              </w:rPr>
            </w:pPr>
            <w:r w:rsidRPr="003E0BBA">
              <w:rPr>
                <w:rFonts w:cs="Arial"/>
                <w:b/>
                <w:bCs/>
                <w:i/>
                <w:iCs/>
              </w:rPr>
              <w:t>Information requirements</w:t>
            </w:r>
          </w:p>
        </w:tc>
      </w:tr>
      <w:tr w:rsidR="00867590" w:rsidRPr="00433FCA" w14:paraId="5E08C7C1" w14:textId="77777777" w:rsidTr="00CB4F66">
        <w:trPr>
          <w:cantSplit/>
        </w:trPr>
        <w:tc>
          <w:tcPr>
            <w:tcW w:w="1500" w:type="pct"/>
            <w:shd w:val="clear" w:color="auto" w:fill="92D050"/>
          </w:tcPr>
          <w:p w14:paraId="1F0D0CE5" w14:textId="59AE83A3" w:rsidR="004649FA" w:rsidRPr="003E0BBA" w:rsidRDefault="00867590" w:rsidP="00FC2EBF">
            <w:pPr>
              <w:spacing w:before="60" w:after="60" w:line="276" w:lineRule="auto"/>
              <w:contextualSpacing/>
              <w:rPr>
                <w:rFonts w:cs="Arial"/>
              </w:rPr>
            </w:pPr>
            <w:r w:rsidRPr="003E0BBA">
              <w:rPr>
                <w:rFonts w:cs="Arial"/>
                <w:b/>
                <w:bCs/>
                <w:i/>
                <w:iCs/>
              </w:rPr>
              <w:t xml:space="preserve">2.1.1 </w:t>
            </w:r>
            <w:r w:rsidRPr="003E0BBA">
              <w:rPr>
                <w:rFonts w:cs="Arial"/>
              </w:rPr>
              <w:t>Reliable information, appropriate to the scale of the fishery, is collected on the composition and abundance of bycatch.</w:t>
            </w:r>
          </w:p>
        </w:tc>
        <w:tc>
          <w:tcPr>
            <w:tcW w:w="3500" w:type="pct"/>
            <w:shd w:val="clear" w:color="auto" w:fill="auto"/>
          </w:tcPr>
          <w:p w14:paraId="2508CF63" w14:textId="6A9249C0" w:rsidR="00867590" w:rsidRPr="003E0BBA" w:rsidRDefault="00B13259" w:rsidP="00FC2EBF">
            <w:pPr>
              <w:spacing w:before="60" w:after="60" w:line="276" w:lineRule="auto"/>
              <w:contextualSpacing/>
              <w:rPr>
                <w:rFonts w:cs="Arial"/>
              </w:rPr>
            </w:pPr>
            <w:r w:rsidRPr="003E0BBA">
              <w:rPr>
                <w:rFonts w:cs="Arial"/>
                <w:b/>
              </w:rPr>
              <w:t>Meets</w:t>
            </w:r>
            <w:r w:rsidRPr="003E0BBA">
              <w:rPr>
                <w:rFonts w:cs="Arial"/>
                <w:b/>
              </w:rPr>
              <w:br/>
            </w:r>
            <w:r w:rsidRPr="003E0BBA">
              <w:rPr>
                <w:rFonts w:cs="Arial"/>
              </w:rPr>
              <w:t>Daily fishing logbooks provide reliable records of all commercial catch, including any bycatch. Onboard observers, when carried, also provide detailed information on bycatch including species composition and abundance.</w:t>
            </w:r>
          </w:p>
        </w:tc>
      </w:tr>
      <w:tr w:rsidR="00867590" w:rsidRPr="00433FCA" w14:paraId="5A548CAF" w14:textId="77777777" w:rsidTr="002F0C8B">
        <w:trPr>
          <w:cantSplit/>
        </w:trPr>
        <w:tc>
          <w:tcPr>
            <w:tcW w:w="5000" w:type="pct"/>
            <w:gridSpan w:val="2"/>
            <w:shd w:val="clear" w:color="auto" w:fill="E5DFEC"/>
          </w:tcPr>
          <w:p w14:paraId="569CD998" w14:textId="072C4A7D" w:rsidR="00867590" w:rsidRPr="003E0BBA" w:rsidRDefault="006B6EF9" w:rsidP="001E02F8">
            <w:pPr>
              <w:keepNext/>
              <w:spacing w:before="60" w:after="60" w:line="276" w:lineRule="auto"/>
              <w:contextualSpacing/>
              <w:rPr>
                <w:rFonts w:cs="Arial"/>
                <w:b/>
                <w:bCs/>
                <w:i/>
                <w:iCs/>
              </w:rPr>
            </w:pPr>
            <w:r w:rsidRPr="003E0BBA">
              <w:rPr>
                <w:rFonts w:cs="Arial"/>
                <w:b/>
                <w:bCs/>
                <w:i/>
                <w:iCs/>
              </w:rPr>
              <w:lastRenderedPageBreak/>
              <w:t xml:space="preserve">Assessment </w:t>
            </w:r>
          </w:p>
        </w:tc>
      </w:tr>
      <w:tr w:rsidR="00867590" w:rsidRPr="00433FCA" w14:paraId="1D967E4E" w14:textId="77777777" w:rsidTr="00FE7CBA">
        <w:trPr>
          <w:cantSplit/>
        </w:trPr>
        <w:tc>
          <w:tcPr>
            <w:tcW w:w="1500" w:type="pct"/>
            <w:shd w:val="clear" w:color="auto" w:fill="92D050"/>
          </w:tcPr>
          <w:p w14:paraId="14903CA2" w14:textId="2151F7C2" w:rsidR="004649FA" w:rsidRPr="003E0BBA" w:rsidRDefault="00867590" w:rsidP="00FC2EBF">
            <w:pPr>
              <w:spacing w:before="60" w:after="60" w:line="276" w:lineRule="auto"/>
              <w:contextualSpacing/>
              <w:rPr>
                <w:rFonts w:cs="Arial"/>
                <w:highlight w:val="yellow"/>
              </w:rPr>
            </w:pPr>
            <w:r w:rsidRPr="005C7DF8">
              <w:rPr>
                <w:rFonts w:cs="Arial"/>
                <w:b/>
                <w:bCs/>
                <w:i/>
                <w:iCs/>
              </w:rPr>
              <w:t xml:space="preserve">2.1.2 </w:t>
            </w:r>
            <w:r w:rsidRPr="005C7DF8">
              <w:rPr>
                <w:rFonts w:cs="Arial"/>
              </w:rPr>
              <w:t>There is a risk analysis of the bycatch with respect to its vulnerability to fishing.</w:t>
            </w:r>
          </w:p>
        </w:tc>
        <w:tc>
          <w:tcPr>
            <w:tcW w:w="3500" w:type="pct"/>
            <w:shd w:val="clear" w:color="auto" w:fill="auto"/>
          </w:tcPr>
          <w:p w14:paraId="1D0471ED" w14:textId="77777777" w:rsidR="005806BB" w:rsidRPr="008C114C" w:rsidRDefault="005869AD" w:rsidP="00FC2EBF">
            <w:pPr>
              <w:spacing w:before="60" w:after="60" w:line="276" w:lineRule="auto"/>
              <w:contextualSpacing/>
              <w:rPr>
                <w:rFonts w:cs="Arial"/>
              </w:rPr>
            </w:pPr>
            <w:r w:rsidRPr="008C114C">
              <w:rPr>
                <w:rFonts w:cs="Arial"/>
                <w:b/>
              </w:rPr>
              <w:t xml:space="preserve">Meets – </w:t>
            </w:r>
            <w:r w:rsidR="005806BB" w:rsidRPr="008C114C">
              <w:rPr>
                <w:rFonts w:cs="Arial"/>
              </w:rPr>
              <w:t>Risk analysis of bycatch vulnerability has been conducted.</w:t>
            </w:r>
          </w:p>
          <w:p w14:paraId="4A52FDFE" w14:textId="77777777" w:rsidR="008C114C" w:rsidRPr="008C114C" w:rsidRDefault="00C23B18" w:rsidP="00E70492">
            <w:pPr>
              <w:spacing w:before="0" w:line="276" w:lineRule="auto"/>
              <w:rPr>
                <w:rFonts w:cs="Arial"/>
              </w:rPr>
            </w:pPr>
            <w:hyperlink r:id="rId49" w:history="1">
              <w:r w:rsidR="00B036F8" w:rsidRPr="008C114C">
                <w:rPr>
                  <w:rFonts w:cs="Arial"/>
                  <w:color w:val="0000FF"/>
                  <w:u w:val="single"/>
                </w:rPr>
                <w:t>Ecological risk assessments</w:t>
              </w:r>
            </w:hyperlink>
            <w:r w:rsidR="00B036F8" w:rsidRPr="008C114C">
              <w:rPr>
                <w:rFonts w:cs="Arial"/>
              </w:rPr>
              <w:t xml:space="preserve"> have been completed for all fishery sectors and did not find any bycatch species to be at high risk</w:t>
            </w:r>
            <w:r w:rsidR="00FE7CBA" w:rsidRPr="008C114C">
              <w:rPr>
                <w:rFonts w:cs="Arial"/>
              </w:rPr>
              <w:t xml:space="preserve">, </w:t>
            </w:r>
          </w:p>
          <w:p w14:paraId="467EFAC6" w14:textId="3E789656" w:rsidR="00B036F8" w:rsidRPr="008C114C" w:rsidRDefault="00B036F8" w:rsidP="00E70492">
            <w:pPr>
              <w:spacing w:before="0" w:line="276" w:lineRule="auto"/>
              <w:rPr>
                <w:rFonts w:cs="Arial"/>
              </w:rPr>
            </w:pPr>
            <w:r w:rsidRPr="008C114C">
              <w:rPr>
                <w:rFonts w:cs="Arial"/>
              </w:rPr>
              <w:t xml:space="preserve">Ecological risk assessments </w:t>
            </w:r>
            <w:r w:rsidR="00FE7CBA" w:rsidRPr="008C114C">
              <w:rPr>
                <w:rFonts w:cs="Arial"/>
              </w:rPr>
              <w:t>were</w:t>
            </w:r>
            <w:r w:rsidRPr="008C114C">
              <w:rPr>
                <w:rFonts w:cs="Arial"/>
              </w:rPr>
              <w:t xml:space="preserve"> </w:t>
            </w:r>
            <w:r w:rsidR="008C474F">
              <w:rPr>
                <w:rFonts w:cs="Arial"/>
              </w:rPr>
              <w:t xml:space="preserve">carried out in 2007 and were </w:t>
            </w:r>
            <w:r w:rsidRPr="008C114C">
              <w:rPr>
                <w:rFonts w:cs="Arial"/>
              </w:rPr>
              <w:t xml:space="preserve">expected to </w:t>
            </w:r>
            <w:r w:rsidR="008C474F">
              <w:rPr>
                <w:rFonts w:cs="Arial"/>
              </w:rPr>
              <w:t>have been</w:t>
            </w:r>
            <w:r w:rsidRPr="008C114C">
              <w:rPr>
                <w:rFonts w:cs="Arial"/>
              </w:rPr>
              <w:t xml:space="preserve"> reviewed in 2018–</w:t>
            </w:r>
            <w:r w:rsidR="004A5737">
              <w:rPr>
                <w:rFonts w:cs="Arial"/>
              </w:rPr>
              <w:t>20</w:t>
            </w:r>
            <w:r w:rsidRPr="008C114C">
              <w:rPr>
                <w:rFonts w:cs="Arial"/>
              </w:rPr>
              <w:t>19</w:t>
            </w:r>
            <w:r w:rsidR="00FE7CBA" w:rsidRPr="008C114C">
              <w:rPr>
                <w:rFonts w:cs="Arial"/>
              </w:rPr>
              <w:t xml:space="preserve">, however this </w:t>
            </w:r>
            <w:r w:rsidR="006448DE" w:rsidRPr="008C114C">
              <w:rPr>
                <w:rFonts w:cs="Arial"/>
              </w:rPr>
              <w:t xml:space="preserve">review </w:t>
            </w:r>
            <w:r w:rsidR="00FE7CBA" w:rsidRPr="008C114C">
              <w:rPr>
                <w:rFonts w:cs="Arial"/>
              </w:rPr>
              <w:t xml:space="preserve">is now scheduled </w:t>
            </w:r>
            <w:r w:rsidR="006448DE" w:rsidRPr="008C114C">
              <w:rPr>
                <w:rFonts w:cs="Arial"/>
              </w:rPr>
              <w:t xml:space="preserve">to occur </w:t>
            </w:r>
            <w:r w:rsidR="00FE7CBA" w:rsidRPr="008C114C">
              <w:rPr>
                <w:rFonts w:cs="Arial"/>
              </w:rPr>
              <w:t>in 2021-22.</w:t>
            </w:r>
          </w:p>
          <w:p w14:paraId="685B9CAD" w14:textId="7A333F6C" w:rsidR="00867590" w:rsidRPr="003E0BBA" w:rsidRDefault="00FE7CBA" w:rsidP="001E02F8">
            <w:pPr>
              <w:keepNext/>
              <w:spacing w:before="60" w:after="60" w:line="276" w:lineRule="auto"/>
              <w:contextualSpacing/>
              <w:rPr>
                <w:rFonts w:cs="Arial"/>
                <w:highlight w:val="yellow"/>
              </w:rPr>
            </w:pPr>
            <w:r w:rsidRPr="008C114C">
              <w:rPr>
                <w:rFonts w:cs="Arial"/>
              </w:rPr>
              <w:t xml:space="preserve">Permit conditions and a </w:t>
            </w:r>
            <w:hyperlink r:id="rId50" w:history="1">
              <w:r w:rsidRPr="008C114C">
                <w:rPr>
                  <w:rFonts w:cs="Arial"/>
                  <w:color w:val="0000FF"/>
                  <w:u w:val="single"/>
                </w:rPr>
                <w:t>Bycatch and Discarding Workplan</w:t>
              </w:r>
            </w:hyperlink>
            <w:r w:rsidRPr="008C114C">
              <w:rPr>
                <w:rFonts w:cs="Arial"/>
              </w:rPr>
              <w:t xml:space="preserve"> are aimed at managing some of these risks, but not all. C</w:t>
            </w:r>
            <w:r w:rsidR="00B036F8" w:rsidRPr="008C114C">
              <w:rPr>
                <w:rFonts w:cs="Arial"/>
              </w:rPr>
              <w:t xml:space="preserve">ompulsory logbook reporting includes provision for reporting bycatch and interactions with protected species. This coupled with observer coverage in the </w:t>
            </w:r>
            <w:r w:rsidRPr="008C114C">
              <w:rPr>
                <w:rFonts w:cs="Arial"/>
              </w:rPr>
              <w:t xml:space="preserve">line </w:t>
            </w:r>
            <w:r w:rsidR="00B036F8" w:rsidRPr="008C114C">
              <w:rPr>
                <w:rFonts w:cs="Arial"/>
              </w:rPr>
              <w:t xml:space="preserve">sector that recorded risks allows AFMA to detect and respond to emerging issues and potential impacts. Permit conditions and harvest strategy triggers also contribute to managing the risks to all species, habitats and communities. </w:t>
            </w:r>
          </w:p>
        </w:tc>
      </w:tr>
      <w:tr w:rsidR="00867590" w:rsidRPr="00433FCA" w14:paraId="6992A61D" w14:textId="77777777" w:rsidTr="002F0C8B">
        <w:trPr>
          <w:cantSplit/>
        </w:trPr>
        <w:tc>
          <w:tcPr>
            <w:tcW w:w="5000" w:type="pct"/>
            <w:gridSpan w:val="2"/>
            <w:shd w:val="clear" w:color="auto" w:fill="E5DFEC"/>
          </w:tcPr>
          <w:p w14:paraId="31782791" w14:textId="77777777" w:rsidR="00867590" w:rsidRPr="003E0BBA" w:rsidRDefault="00867590" w:rsidP="001E02F8">
            <w:pPr>
              <w:keepNext/>
              <w:spacing w:before="0" w:line="276" w:lineRule="auto"/>
              <w:rPr>
                <w:rFonts w:cs="Arial"/>
                <w:b/>
                <w:bCs/>
                <w:i/>
                <w:iCs/>
              </w:rPr>
            </w:pPr>
            <w:r w:rsidRPr="003E0BBA">
              <w:rPr>
                <w:rFonts w:cs="Arial"/>
                <w:b/>
                <w:bCs/>
                <w:i/>
                <w:iCs/>
              </w:rPr>
              <w:lastRenderedPageBreak/>
              <w:t>Management responses</w:t>
            </w:r>
          </w:p>
        </w:tc>
      </w:tr>
      <w:tr w:rsidR="00867590" w:rsidRPr="00433FCA" w14:paraId="6D4F0012" w14:textId="77777777" w:rsidTr="0055575E">
        <w:trPr>
          <w:cantSplit/>
        </w:trPr>
        <w:tc>
          <w:tcPr>
            <w:tcW w:w="1500" w:type="pct"/>
            <w:tcBorders>
              <w:bottom w:val="single" w:sz="4" w:space="0" w:color="auto"/>
            </w:tcBorders>
            <w:shd w:val="clear" w:color="auto" w:fill="92D050"/>
          </w:tcPr>
          <w:p w14:paraId="2932E34B" w14:textId="6300A4FA" w:rsidR="004649FA" w:rsidRPr="009475FB" w:rsidRDefault="00867590" w:rsidP="00FC2EBF">
            <w:pPr>
              <w:spacing w:before="60" w:after="60" w:line="276" w:lineRule="auto"/>
              <w:contextualSpacing/>
              <w:rPr>
                <w:rFonts w:cs="Arial"/>
              </w:rPr>
            </w:pPr>
            <w:r w:rsidRPr="009475FB">
              <w:rPr>
                <w:rFonts w:cs="Arial"/>
                <w:b/>
                <w:bCs/>
                <w:i/>
                <w:iCs/>
              </w:rPr>
              <w:t xml:space="preserve">2.1.3 </w:t>
            </w:r>
            <w:r w:rsidRPr="009475FB">
              <w:rPr>
                <w:rFonts w:cs="Arial"/>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p w14:paraId="01AF2695" w14:textId="00C53DF4" w:rsidR="00F8472A" w:rsidRPr="009475FB" w:rsidRDefault="00F8472A" w:rsidP="00FC2EBF">
            <w:pPr>
              <w:spacing w:before="60" w:after="60" w:line="276" w:lineRule="auto"/>
              <w:contextualSpacing/>
              <w:rPr>
                <w:rFonts w:cs="Arial"/>
              </w:rPr>
            </w:pPr>
          </w:p>
        </w:tc>
        <w:tc>
          <w:tcPr>
            <w:tcW w:w="3500" w:type="pct"/>
            <w:shd w:val="clear" w:color="auto" w:fill="auto"/>
          </w:tcPr>
          <w:p w14:paraId="23676E9A" w14:textId="19BFD124" w:rsidR="009475FB" w:rsidRDefault="009475FB" w:rsidP="00E70492">
            <w:pPr>
              <w:spacing w:before="0" w:line="276" w:lineRule="auto"/>
              <w:rPr>
                <w:rFonts w:cs="Arial"/>
              </w:rPr>
            </w:pPr>
            <w:r w:rsidRPr="009475FB">
              <w:rPr>
                <w:rFonts w:cs="Arial"/>
                <w:b/>
              </w:rPr>
              <w:t>Meets</w:t>
            </w:r>
            <w:r w:rsidRPr="009475FB">
              <w:rPr>
                <w:rFonts w:cs="Arial"/>
                <w:b/>
              </w:rPr>
              <w:br/>
            </w:r>
            <w:r w:rsidRPr="009475FB">
              <w:rPr>
                <w:rFonts w:cs="Arial"/>
              </w:rPr>
              <w:t xml:space="preserve">Harvest strategies are in place for all sectors of the fishery and include precautionary triggers and limits, relevant to all species. These </w:t>
            </w:r>
            <w:r w:rsidR="004707A9" w:rsidRPr="009475FB">
              <w:rPr>
                <w:rFonts w:cs="Arial"/>
              </w:rPr>
              <w:t>triggers and limits</w:t>
            </w:r>
            <w:r w:rsidR="004707A9" w:rsidRPr="009475FB" w:rsidDel="004707A9">
              <w:rPr>
                <w:rFonts w:cs="Arial"/>
              </w:rPr>
              <w:t xml:space="preserve"> </w:t>
            </w:r>
            <w:r w:rsidRPr="009475FB">
              <w:rPr>
                <w:rFonts w:cs="Arial"/>
              </w:rPr>
              <w:t>are regularly reviewed and</w:t>
            </w:r>
            <w:r w:rsidR="008C114C">
              <w:rPr>
                <w:rFonts w:cs="Arial"/>
              </w:rPr>
              <w:t xml:space="preserve"> </w:t>
            </w:r>
            <w:r w:rsidR="00C87B22">
              <w:rPr>
                <w:rFonts w:cs="Arial"/>
              </w:rPr>
              <w:t xml:space="preserve">results </w:t>
            </w:r>
            <w:r w:rsidR="008C114C">
              <w:rPr>
                <w:rFonts w:cs="Arial"/>
              </w:rPr>
              <w:t>are</w:t>
            </w:r>
            <w:r w:rsidRPr="009475FB">
              <w:rPr>
                <w:rFonts w:cs="Arial"/>
              </w:rPr>
              <w:t xml:space="preserve"> published on</w:t>
            </w:r>
            <w:r w:rsidR="008C114C">
              <w:rPr>
                <w:rFonts w:cs="Arial"/>
              </w:rPr>
              <w:t xml:space="preserve"> </w:t>
            </w:r>
            <w:hyperlink r:id="rId51" w:history="1">
              <w:r w:rsidRPr="009475FB">
                <w:rPr>
                  <w:rFonts w:cs="Arial"/>
                  <w:color w:val="0000FF"/>
                  <w:u w:val="single"/>
                </w:rPr>
                <w:t>AFMA</w:t>
              </w:r>
              <w:r w:rsidR="008C114C">
                <w:rPr>
                  <w:rFonts w:cs="Arial"/>
                  <w:color w:val="0000FF"/>
                  <w:u w:val="single"/>
                </w:rPr>
                <w:t>’s</w:t>
              </w:r>
              <w:r w:rsidRPr="009475FB">
                <w:rPr>
                  <w:rFonts w:cs="Arial"/>
                  <w:color w:val="0000FF"/>
                  <w:u w:val="single"/>
                </w:rPr>
                <w:t xml:space="preserve"> website</w:t>
              </w:r>
            </w:hyperlink>
            <w:r w:rsidRPr="009475FB">
              <w:rPr>
                <w:rFonts w:cs="Arial"/>
              </w:rPr>
              <w:t>.</w:t>
            </w:r>
          </w:p>
          <w:p w14:paraId="47475541" w14:textId="6EC71A3B" w:rsidR="007A45FE" w:rsidRDefault="007A45FE" w:rsidP="00E70492">
            <w:pPr>
              <w:spacing w:before="0" w:line="276" w:lineRule="auto"/>
              <w:rPr>
                <w:rFonts w:cs="Arial"/>
              </w:rPr>
            </w:pPr>
            <w:r>
              <w:rPr>
                <w:rFonts w:cs="Arial"/>
              </w:rPr>
              <w:t xml:space="preserve">The </w:t>
            </w:r>
            <w:r w:rsidR="00027494">
              <w:rPr>
                <w:rFonts w:cs="Arial"/>
              </w:rPr>
              <w:t>A</w:t>
            </w:r>
            <w:r>
              <w:rPr>
                <w:rFonts w:cs="Arial"/>
              </w:rPr>
              <w:t xml:space="preserve">quarium, </w:t>
            </w:r>
            <w:r w:rsidR="00027494">
              <w:rPr>
                <w:rFonts w:cs="Arial"/>
              </w:rPr>
              <w:t>S</w:t>
            </w:r>
            <w:r>
              <w:rPr>
                <w:rFonts w:cs="Arial"/>
              </w:rPr>
              <w:t xml:space="preserve">ea </w:t>
            </w:r>
            <w:r w:rsidR="00270402">
              <w:rPr>
                <w:rFonts w:cs="Arial"/>
              </w:rPr>
              <w:t>C</w:t>
            </w:r>
            <w:r w:rsidR="00FA255F">
              <w:rPr>
                <w:rFonts w:cs="Arial"/>
              </w:rPr>
              <w:t>ucumber</w:t>
            </w:r>
            <w:r>
              <w:rPr>
                <w:rFonts w:cs="Arial"/>
              </w:rPr>
              <w:t xml:space="preserve"> and </w:t>
            </w:r>
            <w:r w:rsidR="00027494">
              <w:rPr>
                <w:rFonts w:cs="Arial"/>
              </w:rPr>
              <w:t>L</w:t>
            </w:r>
            <w:r>
              <w:rPr>
                <w:rFonts w:cs="Arial"/>
              </w:rPr>
              <w:t>obster</w:t>
            </w:r>
            <w:r w:rsidR="008C114C" w:rsidRPr="008C114C">
              <w:rPr>
                <w:rFonts w:cs="Arial"/>
              </w:rPr>
              <w:t xml:space="preserve"> and </w:t>
            </w:r>
            <w:r w:rsidR="00027494">
              <w:rPr>
                <w:rFonts w:cs="Arial"/>
              </w:rPr>
              <w:t>T</w:t>
            </w:r>
            <w:r w:rsidR="008C114C" w:rsidRPr="008C114C">
              <w:rPr>
                <w:rFonts w:cs="Arial"/>
              </w:rPr>
              <w:t xml:space="preserve">rochus </w:t>
            </w:r>
            <w:r w:rsidR="008C114C">
              <w:rPr>
                <w:rFonts w:cs="Arial"/>
              </w:rPr>
              <w:t>an</w:t>
            </w:r>
            <w:r w:rsidR="007B3BF3">
              <w:rPr>
                <w:rFonts w:cs="Arial"/>
              </w:rPr>
              <w:t>d</w:t>
            </w:r>
            <w:r w:rsidR="008C114C">
              <w:rPr>
                <w:rFonts w:cs="Arial"/>
              </w:rPr>
              <w:t xml:space="preserve"> </w:t>
            </w:r>
            <w:r w:rsidR="00027494">
              <w:rPr>
                <w:rFonts w:cs="Arial"/>
              </w:rPr>
              <w:t>L</w:t>
            </w:r>
            <w:r w:rsidR="008C114C">
              <w:rPr>
                <w:rFonts w:cs="Arial"/>
              </w:rPr>
              <w:t>ine</w:t>
            </w:r>
            <w:r>
              <w:rPr>
                <w:rFonts w:cs="Arial"/>
              </w:rPr>
              <w:t xml:space="preserve"> </w:t>
            </w:r>
            <w:r w:rsidR="004707A9">
              <w:rPr>
                <w:rFonts w:cs="Arial"/>
              </w:rPr>
              <w:t>S</w:t>
            </w:r>
            <w:r>
              <w:rPr>
                <w:rFonts w:cs="Arial"/>
              </w:rPr>
              <w:t>ector ERA’s</w:t>
            </w:r>
            <w:r w:rsidRPr="0083061C">
              <w:rPr>
                <w:rFonts w:cs="Arial"/>
              </w:rPr>
              <w:t xml:space="preserve"> does not identify any indicator groups of bycatch species and concludes the effect of fishing on bycatch species is negligible</w:t>
            </w:r>
            <w:r>
              <w:rPr>
                <w:rFonts w:cs="Arial"/>
              </w:rPr>
              <w:t xml:space="preserve"> due to the fishing method (hand collection. </w:t>
            </w:r>
          </w:p>
          <w:p w14:paraId="648AC69F" w14:textId="4ADADAF7" w:rsidR="007A45FE" w:rsidRPr="007A45FE" w:rsidRDefault="008C114C" w:rsidP="00E70492">
            <w:pPr>
              <w:spacing w:before="0" w:line="276" w:lineRule="auto"/>
              <w:rPr>
                <w:rFonts w:cs="Arial"/>
              </w:rPr>
            </w:pPr>
            <w:r>
              <w:rPr>
                <w:rFonts w:cs="Arial"/>
              </w:rPr>
              <w:t xml:space="preserve">A </w:t>
            </w:r>
            <w:r w:rsidR="00AB7C0F" w:rsidRPr="00AB7C0F">
              <w:rPr>
                <w:rFonts w:cs="Arial"/>
              </w:rPr>
              <w:t xml:space="preserve">semi qualitative risk analysis </w:t>
            </w:r>
            <w:r w:rsidR="00AB7C0F" w:rsidRPr="007A45FE">
              <w:rPr>
                <w:rFonts w:cs="Arial"/>
              </w:rPr>
              <w:t xml:space="preserve">for the </w:t>
            </w:r>
            <w:r>
              <w:rPr>
                <w:rFonts w:cs="Arial"/>
              </w:rPr>
              <w:t>fishery was</w:t>
            </w:r>
            <w:r w:rsidR="00D0310E">
              <w:rPr>
                <w:rFonts w:cs="Arial"/>
              </w:rPr>
              <w:t xml:space="preserve"> </w:t>
            </w:r>
            <w:r w:rsidR="00D0310E">
              <w:t xml:space="preserve">undertaken in </w:t>
            </w:r>
            <w:r w:rsidR="00D0310E" w:rsidRPr="00AB7C0F">
              <w:rPr>
                <w:rFonts w:cs="Arial"/>
              </w:rPr>
              <w:t xml:space="preserve">2009 </w:t>
            </w:r>
            <w:r w:rsidR="00D0310E">
              <w:t>(</w:t>
            </w:r>
            <w:r w:rsidR="00D0310E" w:rsidRPr="00D0310E">
              <w:rPr>
                <w:rFonts w:cs="Arial"/>
              </w:rPr>
              <w:t xml:space="preserve">focussing on </w:t>
            </w:r>
            <w:r w:rsidR="00CF6BB6">
              <w:rPr>
                <w:rFonts w:cs="Arial"/>
              </w:rPr>
              <w:t>C</w:t>
            </w:r>
            <w:r w:rsidR="00D0310E" w:rsidRPr="00D0310E">
              <w:rPr>
                <w:rFonts w:cs="Arial"/>
              </w:rPr>
              <w:t>hondrichthyan and listed protected species</w:t>
            </w:r>
            <w:r w:rsidR="00D0310E">
              <w:rPr>
                <w:rFonts w:cs="Arial"/>
              </w:rPr>
              <w:t>)</w:t>
            </w:r>
            <w:r w:rsidR="00AB7C0F">
              <w:rPr>
                <w:rFonts w:cs="Arial"/>
              </w:rPr>
              <w:t xml:space="preserve"> </w:t>
            </w:r>
            <w:r>
              <w:rPr>
                <w:rFonts w:cs="Arial"/>
              </w:rPr>
              <w:t>and</w:t>
            </w:r>
            <w:r w:rsidR="00AB7C0F">
              <w:rPr>
                <w:rFonts w:cs="Arial"/>
              </w:rPr>
              <w:t xml:space="preserve"> identified t</w:t>
            </w:r>
            <w:r w:rsidR="00AB7C0F" w:rsidRPr="007A45FE">
              <w:rPr>
                <w:rFonts w:cs="Arial"/>
              </w:rPr>
              <w:t xml:space="preserve">hree main groups </w:t>
            </w:r>
            <w:r w:rsidR="00AB7C0F">
              <w:rPr>
                <w:rFonts w:cs="Arial"/>
              </w:rPr>
              <w:t xml:space="preserve">more at risk in the </w:t>
            </w:r>
            <w:r w:rsidR="00027494">
              <w:rPr>
                <w:rFonts w:cs="Arial"/>
              </w:rPr>
              <w:t>L</w:t>
            </w:r>
            <w:r w:rsidR="007A45FE">
              <w:rPr>
                <w:rFonts w:cs="Arial"/>
              </w:rPr>
              <w:t>ine sector</w:t>
            </w:r>
            <w:r w:rsidR="00AB7C0F">
              <w:rPr>
                <w:rFonts w:cs="Arial"/>
              </w:rPr>
              <w:t>:</w:t>
            </w:r>
          </w:p>
          <w:p w14:paraId="3AF2AC8A" w14:textId="77777777" w:rsidR="007A45FE" w:rsidRPr="007A45FE" w:rsidRDefault="007A45FE" w:rsidP="00E70492">
            <w:pPr>
              <w:spacing w:before="0" w:line="276" w:lineRule="auto"/>
              <w:rPr>
                <w:rFonts w:cs="Arial"/>
              </w:rPr>
            </w:pPr>
            <w:r w:rsidRPr="007A45FE">
              <w:rPr>
                <w:rFonts w:cs="Arial"/>
              </w:rPr>
              <w:t>- Turtles;</w:t>
            </w:r>
          </w:p>
          <w:p w14:paraId="0AD1EE65" w14:textId="14B6F48B" w:rsidR="007A45FE" w:rsidRPr="007A45FE" w:rsidRDefault="007A45FE" w:rsidP="00E70492">
            <w:pPr>
              <w:spacing w:before="0" w:line="276" w:lineRule="auto"/>
              <w:rPr>
                <w:rFonts w:cs="Arial"/>
              </w:rPr>
            </w:pPr>
            <w:r w:rsidRPr="007A45FE">
              <w:rPr>
                <w:rFonts w:cs="Arial"/>
              </w:rPr>
              <w:t>- Bathyl Sharks; and</w:t>
            </w:r>
          </w:p>
          <w:p w14:paraId="5DCD14F6" w14:textId="2C334043" w:rsidR="007A45FE" w:rsidRDefault="007A45FE" w:rsidP="00E70492">
            <w:pPr>
              <w:spacing w:before="0" w:line="276" w:lineRule="auto"/>
              <w:rPr>
                <w:rFonts w:cs="Arial"/>
              </w:rPr>
            </w:pPr>
            <w:r w:rsidRPr="007A45FE">
              <w:rPr>
                <w:rFonts w:cs="Arial"/>
              </w:rPr>
              <w:t>- Reef Sharks.</w:t>
            </w:r>
          </w:p>
          <w:p w14:paraId="45350AEE" w14:textId="624DE047" w:rsidR="00FA255F" w:rsidRPr="009475FB" w:rsidRDefault="008C114C" w:rsidP="00E70492">
            <w:pPr>
              <w:spacing w:before="0" w:line="276" w:lineRule="auto"/>
              <w:rPr>
                <w:rFonts w:cs="Arial"/>
              </w:rPr>
            </w:pPr>
            <w:r>
              <w:rPr>
                <w:rFonts w:cs="Arial"/>
              </w:rPr>
              <w:t>Trip limits</w:t>
            </w:r>
            <w:r>
              <w:t xml:space="preserve"> </w:t>
            </w:r>
            <w:r w:rsidRPr="008C114C">
              <w:rPr>
                <w:rFonts w:cs="Arial"/>
              </w:rPr>
              <w:t>best practice protocols for handling of sharks and other species of concern</w:t>
            </w:r>
            <w:r>
              <w:rPr>
                <w:rFonts w:cs="Arial"/>
              </w:rPr>
              <w:t xml:space="preserve">, </w:t>
            </w:r>
            <w:r w:rsidR="00D870A3">
              <w:rPr>
                <w:rFonts w:cs="Arial"/>
              </w:rPr>
              <w:t>adhering</w:t>
            </w:r>
            <w:r w:rsidR="007B3BF3">
              <w:rPr>
                <w:rFonts w:cs="Arial"/>
              </w:rPr>
              <w:t xml:space="preserve"> to the </w:t>
            </w:r>
            <w:r w:rsidR="007B3BF3" w:rsidRPr="00842F8B">
              <w:rPr>
                <w:rFonts w:cs="Arial"/>
              </w:rPr>
              <w:t>Threat Abatement Plan - Seabirds</w:t>
            </w:r>
            <w:r w:rsidR="007B3BF3">
              <w:rPr>
                <w:rFonts w:cs="Arial"/>
              </w:rPr>
              <w:t xml:space="preserve"> </w:t>
            </w:r>
            <w:r>
              <w:rPr>
                <w:rFonts w:cs="Arial"/>
              </w:rPr>
              <w:t xml:space="preserve">and move on provisions </w:t>
            </w:r>
            <w:r w:rsidR="00472AA7">
              <w:rPr>
                <w:rFonts w:cs="Arial"/>
              </w:rPr>
              <w:t xml:space="preserve">are measures used to reduce interactions </w:t>
            </w:r>
            <w:r>
              <w:rPr>
                <w:rFonts w:cs="Arial"/>
              </w:rPr>
              <w:t xml:space="preserve">with these three </w:t>
            </w:r>
            <w:r w:rsidR="007B3BF3">
              <w:rPr>
                <w:rFonts w:cs="Arial"/>
              </w:rPr>
              <w:t xml:space="preserve">groups more at risk </w:t>
            </w:r>
            <w:r w:rsidR="00472AA7">
              <w:rPr>
                <w:rFonts w:cs="Arial"/>
              </w:rPr>
              <w:t xml:space="preserve">in the </w:t>
            </w:r>
            <w:r w:rsidR="00027494">
              <w:rPr>
                <w:rFonts w:cs="Arial"/>
              </w:rPr>
              <w:t>L</w:t>
            </w:r>
            <w:r>
              <w:rPr>
                <w:rFonts w:cs="Arial"/>
              </w:rPr>
              <w:t>ine sector</w:t>
            </w:r>
            <w:r w:rsidR="00472AA7">
              <w:rPr>
                <w:rFonts w:cs="Arial"/>
              </w:rPr>
              <w:t>.</w:t>
            </w:r>
          </w:p>
          <w:p w14:paraId="5CF1949A" w14:textId="3466973B" w:rsidR="0055575E" w:rsidRDefault="009475FB" w:rsidP="00FF692B">
            <w:pPr>
              <w:spacing w:before="0" w:line="276" w:lineRule="auto"/>
              <w:rPr>
                <w:rFonts w:cs="Arial"/>
              </w:rPr>
            </w:pPr>
            <w:r w:rsidRPr="009475FB">
              <w:rPr>
                <w:rFonts w:cs="Arial"/>
              </w:rPr>
              <w:t>The</w:t>
            </w:r>
            <w:r w:rsidR="007A45FE">
              <w:rPr>
                <w:rFonts w:cs="Arial"/>
              </w:rPr>
              <w:t xml:space="preserve"> </w:t>
            </w:r>
            <w:hyperlink r:id="rId52" w:history="1">
              <w:r w:rsidR="007A45FE" w:rsidRPr="007A45FE">
                <w:rPr>
                  <w:rStyle w:val="Hyperlink"/>
                  <w:rFonts w:cs="Arial"/>
                </w:rPr>
                <w:t>Coral Sea</w:t>
              </w:r>
              <w:r w:rsidRPr="007A45FE">
                <w:rPr>
                  <w:rStyle w:val="Hyperlink"/>
                  <w:rFonts w:cs="Arial"/>
                </w:rPr>
                <w:t xml:space="preserve"> Bycatch and Discarding Workplan</w:t>
              </w:r>
            </w:hyperlink>
            <w:r w:rsidRPr="009475FB">
              <w:rPr>
                <w:rFonts w:cs="Arial"/>
              </w:rPr>
              <w:t xml:space="preserve"> spans 2010–2012 and was to be reviewed in 2012 to assess its effectiveness and the risk profile of the fishery. It states that a new work plan must be developed and implemented within six months (i.e. by 2013). AFMA expect</w:t>
            </w:r>
            <w:r w:rsidR="0055575E">
              <w:rPr>
                <w:rFonts w:cs="Arial"/>
              </w:rPr>
              <w:t>ed</w:t>
            </w:r>
            <w:r w:rsidRPr="009475FB">
              <w:rPr>
                <w:rFonts w:cs="Arial"/>
              </w:rPr>
              <w:t xml:space="preserve"> to deliver an updated fishery-wide </w:t>
            </w:r>
            <w:r w:rsidRPr="0055575E">
              <w:rPr>
                <w:rFonts w:cs="Arial"/>
              </w:rPr>
              <w:t>Bycatch and Discarding Workplan</w:t>
            </w:r>
            <w:r w:rsidRPr="009475FB">
              <w:rPr>
                <w:rFonts w:cs="Arial"/>
              </w:rPr>
              <w:t xml:space="preserve"> during 2018–2019. </w:t>
            </w:r>
            <w:r w:rsidR="0055575E">
              <w:rPr>
                <w:rFonts w:cs="Arial"/>
              </w:rPr>
              <w:t>However, this did not occur and AFMA ha</w:t>
            </w:r>
            <w:r w:rsidR="00F13245">
              <w:rPr>
                <w:rFonts w:cs="Arial"/>
              </w:rPr>
              <w:t>s</w:t>
            </w:r>
            <w:r w:rsidR="0055575E">
              <w:rPr>
                <w:rFonts w:cs="Arial"/>
              </w:rPr>
              <w:t xml:space="preserve"> advised that this w</w:t>
            </w:r>
            <w:r w:rsidR="004B428D">
              <w:rPr>
                <w:rFonts w:cs="Arial"/>
              </w:rPr>
              <w:t>ill not</w:t>
            </w:r>
            <w:r w:rsidR="0055575E">
              <w:rPr>
                <w:rFonts w:cs="Arial"/>
              </w:rPr>
              <w:t xml:space="preserve"> occur until 2021-</w:t>
            </w:r>
            <w:r w:rsidR="00F13245">
              <w:rPr>
                <w:rFonts w:cs="Arial"/>
              </w:rPr>
              <w:t>20</w:t>
            </w:r>
            <w:r w:rsidR="0055575E">
              <w:rPr>
                <w:rFonts w:cs="Arial"/>
              </w:rPr>
              <w:t xml:space="preserve">22. </w:t>
            </w:r>
            <w:r w:rsidRPr="009475FB">
              <w:rPr>
                <w:rFonts w:cs="Arial"/>
              </w:rPr>
              <w:t>In the meantime, AFMA is continuing to monitor triggers under harvest strateg</w:t>
            </w:r>
            <w:r w:rsidR="00A577D6">
              <w:rPr>
                <w:rFonts w:cs="Arial"/>
              </w:rPr>
              <w:t>ies</w:t>
            </w:r>
            <w:r w:rsidR="0055575E">
              <w:rPr>
                <w:rFonts w:cs="Arial"/>
              </w:rPr>
              <w:t xml:space="preserve">, and effort has been reducing in the fishery through the introduction of the </w:t>
            </w:r>
            <w:r w:rsidR="00A577D6">
              <w:rPr>
                <w:rFonts w:cs="Arial"/>
              </w:rPr>
              <w:t>Coral Sea Marine P</w:t>
            </w:r>
            <w:r w:rsidR="0055575E">
              <w:rPr>
                <w:rFonts w:cs="Arial"/>
              </w:rPr>
              <w:t>ark in 2018 and the removal of trap and trawl method</w:t>
            </w:r>
            <w:r w:rsidR="00F13245">
              <w:rPr>
                <w:rFonts w:cs="Arial"/>
              </w:rPr>
              <w:t>s</w:t>
            </w:r>
            <w:r w:rsidR="0055575E">
              <w:rPr>
                <w:rFonts w:cs="Arial"/>
              </w:rPr>
              <w:t xml:space="preserve"> </w:t>
            </w:r>
            <w:r w:rsidR="00F13245">
              <w:rPr>
                <w:rFonts w:cs="Arial"/>
              </w:rPr>
              <w:t xml:space="preserve">in </w:t>
            </w:r>
            <w:r w:rsidR="0055575E">
              <w:rPr>
                <w:rFonts w:cs="Arial"/>
              </w:rPr>
              <w:t>mid</w:t>
            </w:r>
            <w:r w:rsidR="0024426F">
              <w:rPr>
                <w:rFonts w:cs="Arial"/>
              </w:rPr>
              <w:t>-</w:t>
            </w:r>
            <w:r w:rsidR="0055575E">
              <w:rPr>
                <w:rFonts w:cs="Arial"/>
              </w:rPr>
              <w:t>2019.</w:t>
            </w:r>
          </w:p>
          <w:p w14:paraId="2F29AFEE" w14:textId="3F7DC1F8" w:rsidR="00867590" w:rsidRPr="009475FB" w:rsidRDefault="0055575E" w:rsidP="00FF692B">
            <w:pPr>
              <w:spacing w:before="0" w:line="276" w:lineRule="auto"/>
              <w:rPr>
                <w:rFonts w:cs="Arial"/>
              </w:rPr>
            </w:pPr>
            <w:r>
              <w:rPr>
                <w:rFonts w:cs="Arial"/>
              </w:rPr>
              <w:t xml:space="preserve">Onboard observer coverage for the </w:t>
            </w:r>
            <w:r w:rsidR="00027494">
              <w:rPr>
                <w:rFonts w:cs="Arial"/>
              </w:rPr>
              <w:t>L</w:t>
            </w:r>
            <w:r>
              <w:rPr>
                <w:rFonts w:cs="Arial"/>
              </w:rPr>
              <w:t xml:space="preserve">ine </w:t>
            </w:r>
            <w:r w:rsidR="007B3BF3">
              <w:rPr>
                <w:rFonts w:cs="Arial"/>
              </w:rPr>
              <w:t>s</w:t>
            </w:r>
            <w:r>
              <w:rPr>
                <w:rFonts w:cs="Arial"/>
              </w:rPr>
              <w:t>ector ha</w:t>
            </w:r>
            <w:r w:rsidR="007B3BF3">
              <w:rPr>
                <w:rFonts w:cs="Arial"/>
              </w:rPr>
              <w:t>ve</w:t>
            </w:r>
            <w:r>
              <w:rPr>
                <w:rFonts w:cs="Arial"/>
              </w:rPr>
              <w:t xml:space="preserve"> met the 10 per cent requirement for the </w:t>
            </w:r>
            <w:r w:rsidRPr="0055575E">
              <w:rPr>
                <w:rFonts w:cs="Arial"/>
              </w:rPr>
              <w:t>last three fishing seasons</w:t>
            </w:r>
            <w:r>
              <w:rPr>
                <w:rFonts w:cs="Arial"/>
              </w:rPr>
              <w:t>.</w:t>
            </w:r>
          </w:p>
        </w:tc>
      </w:tr>
      <w:tr w:rsidR="00867590" w:rsidRPr="00433FCA" w14:paraId="5C320E4B" w14:textId="77777777" w:rsidTr="00D0310E">
        <w:trPr>
          <w:cantSplit/>
        </w:trPr>
        <w:tc>
          <w:tcPr>
            <w:tcW w:w="1500" w:type="pct"/>
            <w:tcBorders>
              <w:bottom w:val="single" w:sz="4" w:space="0" w:color="auto"/>
            </w:tcBorders>
            <w:shd w:val="clear" w:color="auto" w:fill="92D050"/>
          </w:tcPr>
          <w:p w14:paraId="67507739" w14:textId="0B4F3158" w:rsidR="004649FA" w:rsidRPr="00A577D6" w:rsidRDefault="00867590" w:rsidP="00FC2EBF">
            <w:pPr>
              <w:spacing w:before="60" w:after="60" w:line="276" w:lineRule="auto"/>
              <w:contextualSpacing/>
              <w:rPr>
                <w:rFonts w:cs="Arial"/>
              </w:rPr>
            </w:pPr>
            <w:r w:rsidRPr="00A577D6">
              <w:rPr>
                <w:rFonts w:cs="Arial"/>
                <w:b/>
                <w:bCs/>
                <w:i/>
                <w:iCs/>
              </w:rPr>
              <w:t xml:space="preserve">2.1.4 </w:t>
            </w:r>
            <w:r w:rsidRPr="00A577D6">
              <w:rPr>
                <w:rFonts w:cs="Arial"/>
              </w:rPr>
              <w:t xml:space="preserve">An indicator group of bycatch species is monitored. </w:t>
            </w:r>
          </w:p>
        </w:tc>
        <w:tc>
          <w:tcPr>
            <w:tcW w:w="3500" w:type="pct"/>
            <w:shd w:val="clear" w:color="auto" w:fill="auto"/>
          </w:tcPr>
          <w:p w14:paraId="2CDBDC0C" w14:textId="51527C4A" w:rsidR="005806BB" w:rsidRPr="00A577D6" w:rsidRDefault="005869AD" w:rsidP="00FC2EBF">
            <w:pPr>
              <w:spacing w:before="60" w:after="60" w:line="276" w:lineRule="auto"/>
              <w:contextualSpacing/>
              <w:rPr>
                <w:rFonts w:cs="Arial"/>
                <w:b/>
              </w:rPr>
            </w:pPr>
            <w:r w:rsidRPr="00A577D6">
              <w:rPr>
                <w:rFonts w:cs="Arial"/>
                <w:b/>
              </w:rPr>
              <w:t xml:space="preserve">Meets </w:t>
            </w:r>
          </w:p>
          <w:p w14:paraId="71A1832B" w14:textId="46C13E66" w:rsidR="00867590" w:rsidRPr="00A577D6" w:rsidRDefault="0055575E" w:rsidP="00FC2EBF">
            <w:pPr>
              <w:spacing w:before="60" w:after="60" w:line="276" w:lineRule="auto"/>
              <w:contextualSpacing/>
              <w:rPr>
                <w:rFonts w:cs="Arial"/>
              </w:rPr>
            </w:pPr>
            <w:r w:rsidRPr="00A577D6">
              <w:rPr>
                <w:rFonts w:cs="Arial"/>
              </w:rPr>
              <w:t>While there is no</w:t>
            </w:r>
            <w:r w:rsidR="00403A87">
              <w:rPr>
                <w:rFonts w:cs="Arial"/>
              </w:rPr>
              <w:t xml:space="preserve"> specific </w:t>
            </w:r>
            <w:r w:rsidRPr="00A577D6">
              <w:rPr>
                <w:rFonts w:cs="Arial"/>
              </w:rPr>
              <w:t xml:space="preserve">indicator group of bycatch species </w:t>
            </w:r>
            <w:r w:rsidR="00403A87">
              <w:rPr>
                <w:rFonts w:cs="Arial"/>
              </w:rPr>
              <w:t xml:space="preserve">monitored </w:t>
            </w:r>
            <w:r w:rsidRPr="00A577D6">
              <w:rPr>
                <w:rFonts w:cs="Arial"/>
              </w:rPr>
              <w:t>in the fisher</w:t>
            </w:r>
            <w:r w:rsidR="00DC7C2A">
              <w:rPr>
                <w:rFonts w:cs="Arial"/>
              </w:rPr>
              <w:t>y</w:t>
            </w:r>
            <w:r w:rsidRPr="00A577D6">
              <w:rPr>
                <w:rFonts w:cs="Arial"/>
              </w:rPr>
              <w:t xml:space="preserve">, the </w:t>
            </w:r>
            <w:r w:rsidR="00DC7C2A">
              <w:rPr>
                <w:rFonts w:cs="Arial"/>
              </w:rPr>
              <w:t>h</w:t>
            </w:r>
            <w:r w:rsidRPr="00A577D6">
              <w:rPr>
                <w:rFonts w:cs="Arial"/>
              </w:rPr>
              <w:t>arvest strategies monitor catches of all species within the fishery.</w:t>
            </w:r>
          </w:p>
        </w:tc>
      </w:tr>
      <w:tr w:rsidR="00867590" w:rsidRPr="00433FCA" w14:paraId="3677D1E6" w14:textId="77777777" w:rsidTr="00D0310E">
        <w:trPr>
          <w:cantSplit/>
        </w:trPr>
        <w:tc>
          <w:tcPr>
            <w:tcW w:w="1500" w:type="pct"/>
            <w:tcBorders>
              <w:bottom w:val="single" w:sz="4" w:space="0" w:color="auto"/>
            </w:tcBorders>
            <w:shd w:val="clear" w:color="auto" w:fill="92D050"/>
          </w:tcPr>
          <w:p w14:paraId="075B2EE3" w14:textId="178AA7B5" w:rsidR="004649FA" w:rsidRPr="00403A87" w:rsidRDefault="00867590" w:rsidP="00FC2EBF">
            <w:pPr>
              <w:spacing w:before="60" w:after="60" w:line="276" w:lineRule="auto"/>
              <w:contextualSpacing/>
              <w:rPr>
                <w:rFonts w:cs="Arial"/>
                <w:i/>
                <w:iCs/>
              </w:rPr>
            </w:pPr>
            <w:r w:rsidRPr="00A577D6">
              <w:rPr>
                <w:rFonts w:cs="Arial"/>
                <w:b/>
                <w:bCs/>
                <w:i/>
                <w:iCs/>
              </w:rPr>
              <w:lastRenderedPageBreak/>
              <w:t xml:space="preserve">2.1.5 </w:t>
            </w:r>
            <w:r w:rsidRPr="00A577D6">
              <w:rPr>
                <w:rFonts w:cs="Arial"/>
              </w:rPr>
              <w:t>There are decision rules that trigger additional management measures when there are significant perturbations in the indicator species numbers</w:t>
            </w:r>
            <w:r w:rsidRPr="00A577D6">
              <w:rPr>
                <w:rFonts w:cs="Arial"/>
                <w:i/>
                <w:iCs/>
              </w:rPr>
              <w:t>.</w:t>
            </w:r>
          </w:p>
        </w:tc>
        <w:tc>
          <w:tcPr>
            <w:tcW w:w="3500" w:type="pct"/>
            <w:shd w:val="clear" w:color="auto" w:fill="auto"/>
          </w:tcPr>
          <w:p w14:paraId="54B81E86" w14:textId="5E661943" w:rsidR="00867590" w:rsidRPr="00A577D6" w:rsidRDefault="00A577D6" w:rsidP="00FF692B">
            <w:pPr>
              <w:spacing w:before="0" w:line="276" w:lineRule="auto"/>
              <w:rPr>
                <w:rFonts w:cs="Arial"/>
              </w:rPr>
            </w:pPr>
            <w:r w:rsidRPr="00A577D6">
              <w:rPr>
                <w:rFonts w:cs="Arial"/>
                <w:b/>
              </w:rPr>
              <w:t>Meets</w:t>
            </w:r>
            <w:r w:rsidRPr="00A577D6">
              <w:rPr>
                <w:rFonts w:cs="Arial"/>
                <w:b/>
              </w:rPr>
              <w:br/>
            </w:r>
            <w:r w:rsidR="00D0310E" w:rsidRPr="00A577D6">
              <w:rPr>
                <w:rFonts w:cs="Arial"/>
              </w:rPr>
              <w:t>While there is no indicator group of bycatch species in the fisher</w:t>
            </w:r>
            <w:r w:rsidR="00D0310E">
              <w:rPr>
                <w:rFonts w:cs="Arial"/>
              </w:rPr>
              <w:t xml:space="preserve">y, </w:t>
            </w:r>
            <w:r w:rsidR="00403A87">
              <w:rPr>
                <w:rFonts w:cs="Arial"/>
              </w:rPr>
              <w:t>h</w:t>
            </w:r>
            <w:r w:rsidRPr="00A577D6">
              <w:rPr>
                <w:rFonts w:cs="Arial"/>
              </w:rPr>
              <w:t>arvest strategies contain triggers that initiate further analysis and assessment when significant changes in catch, (including proport</w:t>
            </w:r>
            <w:r w:rsidR="007B3BF3">
              <w:rPr>
                <w:rFonts w:cs="Arial"/>
              </w:rPr>
              <w:t>ion</w:t>
            </w:r>
            <w:r w:rsidRPr="00A577D6">
              <w:rPr>
                <w:rFonts w:cs="Arial"/>
              </w:rPr>
              <w:t xml:space="preserve"> of total catch) or effort are detected.</w:t>
            </w:r>
          </w:p>
        </w:tc>
      </w:tr>
      <w:tr w:rsidR="00867590" w:rsidRPr="00433FCA" w14:paraId="31CCE05E" w14:textId="77777777" w:rsidTr="00D0310E">
        <w:trPr>
          <w:cantSplit/>
        </w:trPr>
        <w:tc>
          <w:tcPr>
            <w:tcW w:w="1500" w:type="pct"/>
            <w:shd w:val="clear" w:color="auto" w:fill="92D050"/>
          </w:tcPr>
          <w:p w14:paraId="2DBC2884" w14:textId="661C196A" w:rsidR="004649FA" w:rsidRPr="007A55B8" w:rsidRDefault="00867590" w:rsidP="00FC2EBF">
            <w:pPr>
              <w:spacing w:before="60" w:after="60" w:line="276" w:lineRule="auto"/>
              <w:contextualSpacing/>
              <w:rPr>
                <w:rFonts w:cs="Arial"/>
              </w:rPr>
            </w:pPr>
            <w:r w:rsidRPr="007A45FE">
              <w:rPr>
                <w:rFonts w:cs="Arial"/>
                <w:b/>
                <w:bCs/>
                <w:i/>
                <w:iCs/>
              </w:rPr>
              <w:t xml:space="preserve">2.1.6 </w:t>
            </w:r>
            <w:r w:rsidRPr="007A45FE">
              <w:rPr>
                <w:rFonts w:cs="Arial"/>
              </w:rPr>
              <w:t>The management response, considering uncertainties in the assessment and precautionary management actions, has a high chance of achieving the objective.</w:t>
            </w:r>
          </w:p>
        </w:tc>
        <w:tc>
          <w:tcPr>
            <w:tcW w:w="3500" w:type="pct"/>
            <w:shd w:val="clear" w:color="auto" w:fill="auto"/>
          </w:tcPr>
          <w:p w14:paraId="596E472F" w14:textId="77340CBD" w:rsidR="005806BB" w:rsidRPr="007A45FE" w:rsidRDefault="005806BB" w:rsidP="00FC2EBF">
            <w:pPr>
              <w:spacing w:before="60" w:after="60" w:line="276" w:lineRule="auto"/>
              <w:contextualSpacing/>
              <w:rPr>
                <w:rFonts w:cs="Arial"/>
                <w:b/>
              </w:rPr>
            </w:pPr>
            <w:r w:rsidRPr="00D0310E">
              <w:rPr>
                <w:rFonts w:cs="Arial"/>
                <w:b/>
              </w:rPr>
              <w:t xml:space="preserve">Meets </w:t>
            </w:r>
          </w:p>
          <w:p w14:paraId="24B9B76C" w14:textId="207BEEE1" w:rsidR="007B3BF3" w:rsidRDefault="007A45FE" w:rsidP="00FF692B">
            <w:pPr>
              <w:spacing w:before="0" w:line="276" w:lineRule="auto"/>
              <w:rPr>
                <w:rFonts w:cs="Arial"/>
              </w:rPr>
            </w:pPr>
            <w:r w:rsidRPr="007A45FE">
              <w:rPr>
                <w:rFonts w:cs="Arial"/>
              </w:rPr>
              <w:t>This fishery is unlikely to threaten the sustainability of bycatch species</w:t>
            </w:r>
            <w:r w:rsidR="00D0310E">
              <w:rPr>
                <w:rFonts w:cs="Arial"/>
              </w:rPr>
              <w:t xml:space="preserve"> due to the fishing method in the </w:t>
            </w:r>
            <w:r w:rsidR="00270402">
              <w:rPr>
                <w:rFonts w:cs="Arial"/>
              </w:rPr>
              <w:t>A</w:t>
            </w:r>
            <w:r w:rsidR="007B3BF3" w:rsidRPr="007B3BF3">
              <w:rPr>
                <w:rFonts w:cs="Arial"/>
              </w:rPr>
              <w:t xml:space="preserve">quarium, </w:t>
            </w:r>
            <w:r w:rsidR="00270402">
              <w:rPr>
                <w:rFonts w:cs="Arial"/>
              </w:rPr>
              <w:t>S</w:t>
            </w:r>
            <w:r w:rsidR="007B3BF3" w:rsidRPr="007B3BF3">
              <w:rPr>
                <w:rFonts w:cs="Arial"/>
              </w:rPr>
              <w:t>ea</w:t>
            </w:r>
            <w:r w:rsidR="00D0310E">
              <w:rPr>
                <w:rFonts w:cs="Arial"/>
              </w:rPr>
              <w:t xml:space="preserve"> </w:t>
            </w:r>
            <w:r w:rsidR="00270402">
              <w:rPr>
                <w:rFonts w:cs="Arial"/>
              </w:rPr>
              <w:t>C</w:t>
            </w:r>
            <w:r w:rsidR="00D0310E">
              <w:rPr>
                <w:rFonts w:cs="Arial"/>
              </w:rPr>
              <w:t xml:space="preserve">ucumber and </w:t>
            </w:r>
            <w:r w:rsidR="00270402">
              <w:rPr>
                <w:rFonts w:cs="Arial"/>
              </w:rPr>
              <w:t>L</w:t>
            </w:r>
            <w:r w:rsidR="007B3BF3" w:rsidRPr="007B3BF3">
              <w:rPr>
                <w:rFonts w:cs="Arial"/>
              </w:rPr>
              <w:t xml:space="preserve">obster and </w:t>
            </w:r>
            <w:r w:rsidR="00270402">
              <w:rPr>
                <w:rFonts w:cs="Arial"/>
              </w:rPr>
              <w:t>T</w:t>
            </w:r>
            <w:r w:rsidR="007B3BF3" w:rsidRPr="007B3BF3">
              <w:rPr>
                <w:rFonts w:cs="Arial"/>
              </w:rPr>
              <w:t>rochus</w:t>
            </w:r>
            <w:r w:rsidR="00D0310E">
              <w:rPr>
                <w:rFonts w:cs="Arial"/>
              </w:rPr>
              <w:t xml:space="preserve"> sectors</w:t>
            </w:r>
            <w:r w:rsidR="004F5D89">
              <w:rPr>
                <w:rFonts w:cs="Arial"/>
              </w:rPr>
              <w:t xml:space="preserve">. </w:t>
            </w:r>
          </w:p>
          <w:p w14:paraId="76BC5319" w14:textId="7644653A" w:rsidR="00867590" w:rsidRPr="007A45FE" w:rsidRDefault="004F5D89" w:rsidP="00FF692B">
            <w:pPr>
              <w:spacing w:before="0" w:line="276" w:lineRule="auto"/>
              <w:rPr>
                <w:rFonts w:cs="Arial"/>
              </w:rPr>
            </w:pPr>
            <w:r>
              <w:rPr>
                <w:rFonts w:cs="Arial"/>
              </w:rPr>
              <w:t xml:space="preserve">The </w:t>
            </w:r>
            <w:r w:rsidR="00027494">
              <w:rPr>
                <w:rFonts w:cs="Arial"/>
              </w:rPr>
              <w:t>L</w:t>
            </w:r>
            <w:r>
              <w:rPr>
                <w:rFonts w:cs="Arial"/>
              </w:rPr>
              <w:t xml:space="preserve">ine sector </w:t>
            </w:r>
            <w:r w:rsidR="007B3BF3" w:rsidRPr="007B3BF3">
              <w:rPr>
                <w:rFonts w:cs="Arial"/>
              </w:rPr>
              <w:t xml:space="preserve">has a minimum coverage level of 10 per cent of fishing effort to meet the requirements of the Threat Abatement Plan - Seabirds. </w:t>
            </w:r>
            <w:r w:rsidR="00F50454">
              <w:rPr>
                <w:rFonts w:cs="Arial"/>
              </w:rPr>
              <w:t>Other b</w:t>
            </w:r>
            <w:r w:rsidR="007A45FE" w:rsidRPr="007A45FE">
              <w:rPr>
                <w:rFonts w:cs="Arial"/>
              </w:rPr>
              <w:t xml:space="preserve">ycatch mitigation measures </w:t>
            </w:r>
            <w:r w:rsidR="00F50454">
              <w:rPr>
                <w:rFonts w:cs="Arial"/>
              </w:rPr>
              <w:t xml:space="preserve">in place for the </w:t>
            </w:r>
            <w:r w:rsidR="00027494">
              <w:rPr>
                <w:rFonts w:cs="Arial"/>
              </w:rPr>
              <w:t>L</w:t>
            </w:r>
            <w:r w:rsidR="00F50454">
              <w:rPr>
                <w:rFonts w:cs="Arial"/>
              </w:rPr>
              <w:t xml:space="preserve">ine </w:t>
            </w:r>
            <w:r w:rsidR="00372E71">
              <w:rPr>
                <w:rFonts w:cs="Arial"/>
              </w:rPr>
              <w:t>S</w:t>
            </w:r>
            <w:r w:rsidR="00F50454">
              <w:rPr>
                <w:rFonts w:cs="Arial"/>
              </w:rPr>
              <w:t>ector</w:t>
            </w:r>
            <w:r w:rsidR="007A45FE" w:rsidRPr="007A45FE">
              <w:rPr>
                <w:rFonts w:cs="Arial"/>
              </w:rPr>
              <w:t xml:space="preserve"> include best practice</w:t>
            </w:r>
            <w:r w:rsidR="00BA3D41">
              <w:rPr>
                <w:rFonts w:cs="Arial"/>
              </w:rPr>
              <w:t xml:space="preserve"> </w:t>
            </w:r>
            <w:r w:rsidR="007A45FE" w:rsidRPr="007A45FE">
              <w:rPr>
                <w:rFonts w:cs="Arial"/>
              </w:rPr>
              <w:t>protocols for handling of sharks and other species of concern</w:t>
            </w:r>
            <w:r w:rsidR="00BA3D41">
              <w:rPr>
                <w:rFonts w:cs="Arial"/>
              </w:rPr>
              <w:t>.</w:t>
            </w:r>
          </w:p>
        </w:tc>
      </w:tr>
      <w:tr w:rsidR="00867590" w:rsidRPr="00433FCA" w14:paraId="6B7593D3" w14:textId="77777777" w:rsidTr="002F0C8B">
        <w:trPr>
          <w:cantSplit/>
        </w:trPr>
        <w:tc>
          <w:tcPr>
            <w:tcW w:w="5000" w:type="pct"/>
            <w:gridSpan w:val="2"/>
            <w:shd w:val="clear" w:color="auto" w:fill="CCC0D9"/>
          </w:tcPr>
          <w:p w14:paraId="1BC83A69" w14:textId="77777777" w:rsidR="00867590" w:rsidRPr="00D0310E" w:rsidRDefault="00867590" w:rsidP="00FC2EBF">
            <w:pPr>
              <w:spacing w:before="60" w:after="60" w:line="276" w:lineRule="auto"/>
              <w:contextualSpacing/>
              <w:rPr>
                <w:rFonts w:cs="Arial"/>
                <w:b/>
                <w:bCs/>
              </w:rPr>
            </w:pPr>
            <w:r w:rsidRPr="00D0310E">
              <w:rPr>
                <w:rFonts w:cs="Arial"/>
                <w:b/>
                <w:bCs/>
              </w:rPr>
              <w:t xml:space="preserve">Objective 2 - </w:t>
            </w:r>
            <w:r w:rsidRPr="00D0310E">
              <w:rPr>
                <w:rFonts w:cs="Arial"/>
              </w:rPr>
              <w:t>The fishery is conducted in a manner that avoids mortality of, or injuries to, endangered, threatened or protected species and avoids or minimises impacts on threatened ecological communities.</w:t>
            </w:r>
          </w:p>
        </w:tc>
      </w:tr>
      <w:tr w:rsidR="00867590" w:rsidRPr="00433FCA" w14:paraId="73413938" w14:textId="77777777" w:rsidTr="002F0C8B">
        <w:trPr>
          <w:cantSplit/>
        </w:trPr>
        <w:tc>
          <w:tcPr>
            <w:tcW w:w="5000" w:type="pct"/>
            <w:gridSpan w:val="2"/>
            <w:shd w:val="clear" w:color="auto" w:fill="E5DFEC"/>
          </w:tcPr>
          <w:p w14:paraId="18B50303" w14:textId="7DA083A9" w:rsidR="00867590" w:rsidRPr="00D0310E" w:rsidRDefault="00867590" w:rsidP="00FC2EBF">
            <w:pPr>
              <w:spacing w:before="60" w:after="60" w:line="276" w:lineRule="auto"/>
              <w:contextualSpacing/>
              <w:rPr>
                <w:rFonts w:cs="Arial"/>
              </w:rPr>
            </w:pPr>
            <w:r w:rsidRPr="00D0310E">
              <w:rPr>
                <w:rFonts w:cs="Arial"/>
                <w:b/>
                <w:bCs/>
                <w:i/>
                <w:iCs/>
              </w:rPr>
              <w:t xml:space="preserve">Information requirements </w:t>
            </w:r>
          </w:p>
        </w:tc>
      </w:tr>
      <w:tr w:rsidR="00867590" w:rsidRPr="00433FCA" w14:paraId="6761C457" w14:textId="77777777" w:rsidTr="00D0310E">
        <w:trPr>
          <w:cantSplit/>
        </w:trPr>
        <w:tc>
          <w:tcPr>
            <w:tcW w:w="1500" w:type="pct"/>
            <w:shd w:val="clear" w:color="auto" w:fill="92D050"/>
          </w:tcPr>
          <w:p w14:paraId="46BCF310" w14:textId="5BCC5ABC" w:rsidR="004649FA" w:rsidRPr="00D0310E" w:rsidRDefault="00867590" w:rsidP="00FC2EBF">
            <w:pPr>
              <w:spacing w:before="60" w:after="60" w:line="276" w:lineRule="auto"/>
              <w:contextualSpacing/>
              <w:rPr>
                <w:rFonts w:cs="Arial"/>
              </w:rPr>
            </w:pPr>
            <w:r w:rsidRPr="00D0310E">
              <w:rPr>
                <w:rFonts w:cs="Arial"/>
                <w:b/>
                <w:bCs/>
                <w:i/>
                <w:iCs/>
              </w:rPr>
              <w:t xml:space="preserve">2.2.1 </w:t>
            </w:r>
            <w:r w:rsidRPr="00D0310E">
              <w:rPr>
                <w:rFonts w:cs="Arial"/>
              </w:rPr>
              <w:t xml:space="preserve">Reliable information is collected on the interaction with endangered, threatened or protected species and threatened ecological communities. </w:t>
            </w:r>
          </w:p>
        </w:tc>
        <w:tc>
          <w:tcPr>
            <w:tcW w:w="3500" w:type="pct"/>
            <w:shd w:val="clear" w:color="auto" w:fill="auto"/>
          </w:tcPr>
          <w:p w14:paraId="12E2DBFC" w14:textId="17D0B721" w:rsidR="002339C8" w:rsidRDefault="004F5D89" w:rsidP="008B3200">
            <w:pPr>
              <w:spacing w:before="0" w:line="276" w:lineRule="auto"/>
              <w:rPr>
                <w:rFonts w:cs="Arial"/>
              </w:rPr>
            </w:pPr>
            <w:r w:rsidRPr="004F5D89">
              <w:rPr>
                <w:rFonts w:cs="Arial"/>
                <w:b/>
              </w:rPr>
              <w:t>Meets</w:t>
            </w:r>
            <w:r w:rsidRPr="004F5D89">
              <w:rPr>
                <w:rFonts w:cs="Arial"/>
                <w:b/>
              </w:rPr>
              <w:br/>
            </w:r>
            <w:r w:rsidRPr="004F5D89">
              <w:rPr>
                <w:rFonts w:cs="Arial"/>
              </w:rPr>
              <w:t xml:space="preserve">All fishing activity must be reported using AFMA approved logbooks. These logbooks include provision to report protected species interactions. </w:t>
            </w:r>
            <w:r w:rsidR="008B3200">
              <w:rPr>
                <w:rFonts w:cs="Arial"/>
              </w:rPr>
              <w:t xml:space="preserve">The line sector requires 10 percent observer coverage to meet </w:t>
            </w:r>
            <w:r w:rsidR="008B3200" w:rsidRPr="002339C8">
              <w:rPr>
                <w:rFonts w:cs="Arial"/>
              </w:rPr>
              <w:t xml:space="preserve">the requirements of the </w:t>
            </w:r>
            <w:hyperlink r:id="rId53" w:history="1">
              <w:r w:rsidR="008B3200" w:rsidRPr="00A0452D">
                <w:rPr>
                  <w:rStyle w:val="Hyperlink"/>
                  <w:rFonts w:cs="Arial"/>
                  <w:i/>
                  <w:iCs/>
                </w:rPr>
                <w:t>Threat Abatement Plan (Seabirds</w:t>
              </w:r>
            </w:hyperlink>
            <w:r w:rsidR="008B3200" w:rsidRPr="002339C8">
              <w:rPr>
                <w:rFonts w:cs="Arial"/>
                <w:i/>
                <w:iCs/>
              </w:rPr>
              <w:t>)</w:t>
            </w:r>
            <w:r w:rsidR="008B3200" w:rsidRPr="002339C8">
              <w:rPr>
                <w:rFonts w:cs="Arial"/>
              </w:rPr>
              <w:t>.</w:t>
            </w:r>
            <w:r w:rsidR="008B3200">
              <w:rPr>
                <w:rFonts w:cs="Arial"/>
              </w:rPr>
              <w:t xml:space="preserve"> In the 2017-2018 fishing season there was one reported interaction with protected species </w:t>
            </w:r>
            <w:r w:rsidR="008B3200" w:rsidRPr="004F5D89">
              <w:rPr>
                <w:rFonts w:cs="Arial"/>
              </w:rPr>
              <w:t>by observers</w:t>
            </w:r>
            <w:r w:rsidR="008B3200">
              <w:rPr>
                <w:rFonts w:cs="Arial"/>
              </w:rPr>
              <w:t>.</w:t>
            </w:r>
          </w:p>
          <w:p w14:paraId="4E5CB30E" w14:textId="2F7EBD57" w:rsidR="00575EC7" w:rsidRDefault="004F5D89" w:rsidP="00FF692B">
            <w:pPr>
              <w:spacing w:before="0" w:line="276" w:lineRule="auto"/>
              <w:rPr>
                <w:rFonts w:cs="Arial"/>
              </w:rPr>
            </w:pPr>
            <w:r w:rsidRPr="004F5D89">
              <w:rPr>
                <w:rFonts w:cs="Arial"/>
              </w:rPr>
              <w:t xml:space="preserve">The risk posed by </w:t>
            </w:r>
            <w:r w:rsidR="00575EC7">
              <w:rPr>
                <w:rFonts w:cs="Arial"/>
              </w:rPr>
              <w:t xml:space="preserve">the fishery </w:t>
            </w:r>
            <w:r w:rsidRPr="004F5D89">
              <w:rPr>
                <w:rFonts w:cs="Arial"/>
              </w:rPr>
              <w:t>has been assessed</w:t>
            </w:r>
            <w:r w:rsidR="00575EC7">
              <w:rPr>
                <w:rFonts w:cs="Arial"/>
              </w:rPr>
              <w:t xml:space="preserve"> in </w:t>
            </w:r>
            <w:hyperlink r:id="rId54" w:history="1">
              <w:r w:rsidR="00342976" w:rsidRPr="00372E71">
                <w:rPr>
                  <w:rStyle w:val="Hyperlink"/>
                </w:rPr>
                <w:t>e</w:t>
              </w:r>
              <w:r w:rsidR="00342976" w:rsidRPr="00D0310E">
                <w:rPr>
                  <w:rStyle w:val="Hyperlink"/>
                  <w:rFonts w:cs="Arial"/>
                </w:rPr>
                <w:t>cological risk assessments</w:t>
              </w:r>
            </w:hyperlink>
            <w:r w:rsidR="00575EC7">
              <w:rPr>
                <w:rFonts w:cs="Arial"/>
              </w:rPr>
              <w:t xml:space="preserve"> and was foun</w:t>
            </w:r>
            <w:r w:rsidR="00342976">
              <w:rPr>
                <w:rFonts w:cs="Arial"/>
              </w:rPr>
              <w:t>d to have a low risk</w:t>
            </w:r>
            <w:r w:rsidR="008B3200">
              <w:rPr>
                <w:rFonts w:cs="Arial"/>
              </w:rPr>
              <w:t xml:space="preserve"> to</w:t>
            </w:r>
            <w:r w:rsidR="002339C8">
              <w:rPr>
                <w:rFonts w:cs="Arial"/>
              </w:rPr>
              <w:t xml:space="preserve"> protected species </w:t>
            </w:r>
            <w:r w:rsidR="008B3200">
              <w:rPr>
                <w:rFonts w:cs="Arial"/>
              </w:rPr>
              <w:t>and ecological communities</w:t>
            </w:r>
            <w:r w:rsidR="002339C8">
              <w:rPr>
                <w:rFonts w:cs="Arial"/>
              </w:rPr>
              <w:t xml:space="preserve">. </w:t>
            </w:r>
          </w:p>
          <w:p w14:paraId="703CCBC2" w14:textId="37807833" w:rsidR="00867590" w:rsidRPr="004F5D89" w:rsidRDefault="002339C8" w:rsidP="00FF692B">
            <w:pPr>
              <w:spacing w:before="0" w:line="276" w:lineRule="auto"/>
              <w:rPr>
                <w:rFonts w:cs="Arial"/>
              </w:rPr>
            </w:pPr>
            <w:r>
              <w:rPr>
                <w:rFonts w:cs="Arial"/>
              </w:rPr>
              <w:t xml:space="preserve">The </w:t>
            </w:r>
            <w:r w:rsidR="00B765FA">
              <w:rPr>
                <w:rFonts w:cs="Arial"/>
              </w:rPr>
              <w:t>L</w:t>
            </w:r>
            <w:r>
              <w:rPr>
                <w:rFonts w:cs="Arial"/>
              </w:rPr>
              <w:t xml:space="preserve">ine </w:t>
            </w:r>
            <w:r w:rsidR="00372E71">
              <w:rPr>
                <w:rFonts w:cs="Arial"/>
              </w:rPr>
              <w:t>S</w:t>
            </w:r>
            <w:r>
              <w:rPr>
                <w:rFonts w:cs="Arial"/>
              </w:rPr>
              <w:t xml:space="preserve">ector requires 10 percent observer coverage </w:t>
            </w:r>
            <w:r w:rsidR="00575EC7">
              <w:rPr>
                <w:rFonts w:cs="Arial"/>
              </w:rPr>
              <w:t>to meet</w:t>
            </w:r>
            <w:r>
              <w:rPr>
                <w:rFonts w:cs="Arial"/>
              </w:rPr>
              <w:t xml:space="preserve"> </w:t>
            </w:r>
            <w:r w:rsidRPr="002339C8">
              <w:rPr>
                <w:rFonts w:cs="Arial"/>
              </w:rPr>
              <w:t xml:space="preserve">the requirements of the </w:t>
            </w:r>
            <w:hyperlink r:id="rId55" w:history="1">
              <w:r w:rsidRPr="005C7DF8">
                <w:rPr>
                  <w:rStyle w:val="Hyperlink"/>
                  <w:rFonts w:cs="Arial"/>
                </w:rPr>
                <w:t xml:space="preserve">Threat Abatement Plan </w:t>
              </w:r>
              <w:r w:rsidR="00575EC7" w:rsidRPr="005C7DF8">
                <w:rPr>
                  <w:rStyle w:val="Hyperlink"/>
                  <w:rFonts w:cs="Arial"/>
                </w:rPr>
                <w:t>(S</w:t>
              </w:r>
              <w:r w:rsidRPr="005C7DF8">
                <w:rPr>
                  <w:rStyle w:val="Hyperlink"/>
                  <w:rFonts w:cs="Arial"/>
                </w:rPr>
                <w:t>eabirds).</w:t>
              </w:r>
            </w:hyperlink>
          </w:p>
        </w:tc>
      </w:tr>
      <w:tr w:rsidR="00867590" w:rsidRPr="00433FCA" w14:paraId="16757C75" w14:textId="77777777" w:rsidTr="002F0C8B">
        <w:trPr>
          <w:cantSplit/>
        </w:trPr>
        <w:tc>
          <w:tcPr>
            <w:tcW w:w="5000" w:type="pct"/>
            <w:gridSpan w:val="2"/>
            <w:shd w:val="clear" w:color="auto" w:fill="E5DFEC"/>
          </w:tcPr>
          <w:p w14:paraId="71DF16AA" w14:textId="77777777" w:rsidR="00867590" w:rsidRPr="004F5D89" w:rsidRDefault="00867590" w:rsidP="00372E71">
            <w:pPr>
              <w:keepNext/>
              <w:spacing w:before="60" w:after="60" w:line="276" w:lineRule="auto"/>
              <w:contextualSpacing/>
              <w:rPr>
                <w:rFonts w:cs="Arial"/>
                <w:b/>
                <w:bCs/>
                <w:i/>
                <w:iCs/>
              </w:rPr>
            </w:pPr>
            <w:r w:rsidRPr="004F5D89">
              <w:rPr>
                <w:rFonts w:cs="Arial"/>
                <w:b/>
                <w:bCs/>
                <w:i/>
                <w:iCs/>
              </w:rPr>
              <w:lastRenderedPageBreak/>
              <w:t xml:space="preserve">Assessments </w:t>
            </w:r>
          </w:p>
        </w:tc>
      </w:tr>
      <w:tr w:rsidR="00867590" w:rsidRPr="00433FCA" w14:paraId="6A013180" w14:textId="77777777" w:rsidTr="0098462C">
        <w:trPr>
          <w:cantSplit/>
        </w:trPr>
        <w:tc>
          <w:tcPr>
            <w:tcW w:w="1500" w:type="pct"/>
            <w:shd w:val="clear" w:color="auto" w:fill="92D050"/>
          </w:tcPr>
          <w:p w14:paraId="58AE0C55" w14:textId="076909E0" w:rsidR="004649FA" w:rsidRPr="004F5D89" w:rsidRDefault="00867590" w:rsidP="00FC2EBF">
            <w:pPr>
              <w:spacing w:before="60" w:after="60" w:line="276" w:lineRule="auto"/>
              <w:contextualSpacing/>
              <w:rPr>
                <w:rFonts w:cs="Arial"/>
              </w:rPr>
            </w:pPr>
            <w:r w:rsidRPr="004F5D89">
              <w:rPr>
                <w:rFonts w:cs="Arial"/>
                <w:b/>
                <w:bCs/>
                <w:i/>
                <w:iCs/>
              </w:rPr>
              <w:t xml:space="preserve">2.2.2 </w:t>
            </w:r>
            <w:r w:rsidRPr="004F5D89">
              <w:rPr>
                <w:rFonts w:cs="Arial"/>
              </w:rPr>
              <w:t xml:space="preserve">There is an assessment of the impact of the fishery on endangered, threatened or protected species. </w:t>
            </w:r>
          </w:p>
        </w:tc>
        <w:tc>
          <w:tcPr>
            <w:tcW w:w="3500" w:type="pct"/>
            <w:shd w:val="clear" w:color="auto" w:fill="auto"/>
          </w:tcPr>
          <w:p w14:paraId="10EBCAC9" w14:textId="77777777" w:rsidR="004F5D89" w:rsidRDefault="004F5D89" w:rsidP="00FC2EBF">
            <w:pPr>
              <w:spacing w:before="60" w:after="60" w:line="276" w:lineRule="auto"/>
              <w:contextualSpacing/>
              <w:rPr>
                <w:rFonts w:cs="Arial"/>
                <w:b/>
              </w:rPr>
            </w:pPr>
            <w:r w:rsidRPr="004F5D89">
              <w:rPr>
                <w:rFonts w:cs="Arial"/>
                <w:b/>
              </w:rPr>
              <w:t>Meets</w:t>
            </w:r>
          </w:p>
          <w:p w14:paraId="588C84CF" w14:textId="1FD5ECF3" w:rsidR="00342976" w:rsidRDefault="00C23B18" w:rsidP="00FF692B">
            <w:pPr>
              <w:spacing w:before="0" w:line="276" w:lineRule="auto"/>
              <w:rPr>
                <w:rFonts w:cs="Arial"/>
              </w:rPr>
            </w:pPr>
            <w:hyperlink r:id="rId56" w:history="1">
              <w:r w:rsidR="004F5D89" w:rsidRPr="00D0310E">
                <w:rPr>
                  <w:rStyle w:val="Hyperlink"/>
                  <w:rFonts w:cs="Arial"/>
                </w:rPr>
                <w:t>Ecological risk assessments</w:t>
              </w:r>
            </w:hyperlink>
            <w:r w:rsidR="004F5D89" w:rsidRPr="00D0310E">
              <w:rPr>
                <w:rFonts w:cs="Arial"/>
              </w:rPr>
              <w:t xml:space="preserve"> </w:t>
            </w:r>
            <w:r w:rsidR="00306E8E">
              <w:rPr>
                <w:rFonts w:cs="Arial"/>
              </w:rPr>
              <w:t xml:space="preserve">were </w:t>
            </w:r>
            <w:r w:rsidR="004F5D89" w:rsidRPr="00D0310E">
              <w:rPr>
                <w:rFonts w:cs="Arial"/>
              </w:rPr>
              <w:t xml:space="preserve">completed for all sectors </w:t>
            </w:r>
            <w:r w:rsidR="00306E8E">
              <w:rPr>
                <w:rFonts w:cs="Arial"/>
              </w:rPr>
              <w:t xml:space="preserve">of the fishery in </w:t>
            </w:r>
            <w:r w:rsidR="000F35F7">
              <w:rPr>
                <w:rFonts w:cs="Arial"/>
              </w:rPr>
              <w:t>20</w:t>
            </w:r>
            <w:r w:rsidR="00342976">
              <w:rPr>
                <w:rFonts w:cs="Arial"/>
              </w:rPr>
              <w:t>07 which ass</w:t>
            </w:r>
            <w:r w:rsidR="00372E71">
              <w:rPr>
                <w:rFonts w:cs="Arial"/>
              </w:rPr>
              <w:t>ess</w:t>
            </w:r>
            <w:r w:rsidR="00342976">
              <w:rPr>
                <w:rFonts w:cs="Arial"/>
              </w:rPr>
              <w:t>ed the fishery as having a low impact</w:t>
            </w:r>
            <w:r w:rsidR="006E60F8">
              <w:rPr>
                <w:rFonts w:cs="Arial"/>
              </w:rPr>
              <w:t xml:space="preserve"> on protected species</w:t>
            </w:r>
            <w:r w:rsidR="00342976">
              <w:rPr>
                <w:rFonts w:cs="Arial"/>
              </w:rPr>
              <w:t xml:space="preserve">. </w:t>
            </w:r>
          </w:p>
          <w:p w14:paraId="460FB744" w14:textId="217EEE1E" w:rsidR="004F5D89" w:rsidRDefault="00342976" w:rsidP="00FF692B">
            <w:pPr>
              <w:spacing w:before="0" w:line="276" w:lineRule="auto"/>
              <w:rPr>
                <w:rFonts w:cs="Arial"/>
              </w:rPr>
            </w:pPr>
            <w:r>
              <w:rPr>
                <w:rFonts w:cs="Arial"/>
              </w:rPr>
              <w:t>A</w:t>
            </w:r>
            <w:r w:rsidR="004F5D89" w:rsidRPr="00D0310E">
              <w:rPr>
                <w:rFonts w:cs="Arial"/>
              </w:rPr>
              <w:t xml:space="preserve"> further semi-quantitative assessment was undertaken in 2009 </w:t>
            </w:r>
            <w:r w:rsidR="00AC5E27">
              <w:rPr>
                <w:rFonts w:cs="Arial"/>
              </w:rPr>
              <w:t>(</w:t>
            </w:r>
            <w:r w:rsidR="004F5D89" w:rsidRPr="00D0310E">
              <w:rPr>
                <w:rFonts w:cs="Arial"/>
              </w:rPr>
              <w:t xml:space="preserve">focussing on </w:t>
            </w:r>
            <w:r w:rsidR="00CF6BB6">
              <w:rPr>
                <w:rFonts w:cs="Arial"/>
              </w:rPr>
              <w:t>C</w:t>
            </w:r>
            <w:r w:rsidR="004F5D89" w:rsidRPr="00D0310E">
              <w:rPr>
                <w:rFonts w:cs="Arial"/>
              </w:rPr>
              <w:t>hondrichthyan and listed protected species</w:t>
            </w:r>
            <w:r w:rsidR="00AC5E27">
              <w:rPr>
                <w:rFonts w:cs="Arial"/>
              </w:rPr>
              <w:t>)</w:t>
            </w:r>
            <w:r>
              <w:rPr>
                <w:rFonts w:cs="Arial"/>
              </w:rPr>
              <w:t xml:space="preserve"> which</w:t>
            </w:r>
            <w:r w:rsidR="004F5D89" w:rsidRPr="00D0310E">
              <w:rPr>
                <w:rFonts w:cs="Arial"/>
              </w:rPr>
              <w:t xml:space="preserve"> identified a number of species as potentially being at high risk</w:t>
            </w:r>
            <w:r w:rsidR="004F5D89">
              <w:rPr>
                <w:rFonts w:cs="Arial"/>
              </w:rPr>
              <w:t xml:space="preserve"> in the </w:t>
            </w:r>
            <w:r w:rsidR="00CF6BB6">
              <w:rPr>
                <w:rFonts w:cs="Arial"/>
              </w:rPr>
              <w:t>L</w:t>
            </w:r>
            <w:r w:rsidR="004F5D89">
              <w:rPr>
                <w:rFonts w:cs="Arial"/>
              </w:rPr>
              <w:t xml:space="preserve">ine </w:t>
            </w:r>
            <w:r w:rsidR="00372E71">
              <w:rPr>
                <w:rFonts w:cs="Arial"/>
              </w:rPr>
              <w:t>S</w:t>
            </w:r>
            <w:r w:rsidR="004F5D89">
              <w:rPr>
                <w:rFonts w:cs="Arial"/>
              </w:rPr>
              <w:t xml:space="preserve">ector. </w:t>
            </w:r>
            <w:r w:rsidR="004F5D89" w:rsidRPr="00D0310E">
              <w:rPr>
                <w:rFonts w:cs="Arial"/>
              </w:rPr>
              <w:t xml:space="preserve"> </w:t>
            </w:r>
          </w:p>
          <w:p w14:paraId="543E02E0" w14:textId="2CAACA31" w:rsidR="00867590" w:rsidRPr="004F5D89" w:rsidRDefault="004F5D89" w:rsidP="00FF692B">
            <w:pPr>
              <w:spacing w:before="0" w:line="276" w:lineRule="auto"/>
              <w:rPr>
                <w:rFonts w:cs="Arial"/>
              </w:rPr>
            </w:pPr>
            <w:r w:rsidRPr="00D0310E">
              <w:rPr>
                <w:rFonts w:cs="Arial"/>
              </w:rPr>
              <w:t xml:space="preserve">Ecological risk assessments </w:t>
            </w:r>
            <w:r>
              <w:rPr>
                <w:rFonts w:cs="Arial"/>
              </w:rPr>
              <w:t>were</w:t>
            </w:r>
            <w:r w:rsidRPr="00D0310E">
              <w:rPr>
                <w:rFonts w:cs="Arial"/>
              </w:rPr>
              <w:t xml:space="preserve"> expected to be reviewed in 2018–2019</w:t>
            </w:r>
            <w:r>
              <w:rPr>
                <w:rFonts w:cs="Arial"/>
              </w:rPr>
              <w:t>, however this has been rescheduled to 2021-</w:t>
            </w:r>
            <w:r w:rsidR="000F35F7">
              <w:rPr>
                <w:rFonts w:cs="Arial"/>
              </w:rPr>
              <w:t>20</w:t>
            </w:r>
            <w:r>
              <w:rPr>
                <w:rFonts w:cs="Arial"/>
              </w:rPr>
              <w:t>22.</w:t>
            </w:r>
          </w:p>
        </w:tc>
      </w:tr>
      <w:tr w:rsidR="00867590" w:rsidRPr="00433FCA" w14:paraId="7BA4A993" w14:textId="77777777" w:rsidTr="002F0C8B">
        <w:trPr>
          <w:cantSplit/>
        </w:trPr>
        <w:tc>
          <w:tcPr>
            <w:tcW w:w="1500" w:type="pct"/>
          </w:tcPr>
          <w:p w14:paraId="65593620" w14:textId="0E673DB1" w:rsidR="004649FA" w:rsidRPr="004F5D89" w:rsidRDefault="00867590" w:rsidP="00FC2EBF">
            <w:pPr>
              <w:spacing w:before="60" w:after="60" w:line="276" w:lineRule="auto"/>
              <w:contextualSpacing/>
              <w:rPr>
                <w:rFonts w:cs="Arial"/>
              </w:rPr>
            </w:pPr>
            <w:r w:rsidRPr="004F5D89">
              <w:rPr>
                <w:rFonts w:cs="Arial"/>
                <w:b/>
                <w:bCs/>
                <w:i/>
                <w:iCs/>
              </w:rPr>
              <w:t xml:space="preserve">2.2.3 </w:t>
            </w:r>
            <w:r w:rsidRPr="004F5D89">
              <w:rPr>
                <w:rFonts w:cs="Arial"/>
              </w:rPr>
              <w:t xml:space="preserve">There is an assessment of the impact of the fishery on threatened ecological communities. </w:t>
            </w:r>
          </w:p>
        </w:tc>
        <w:tc>
          <w:tcPr>
            <w:tcW w:w="3500" w:type="pct"/>
            <w:shd w:val="clear" w:color="auto" w:fill="auto"/>
          </w:tcPr>
          <w:p w14:paraId="4AA6CA1D" w14:textId="29DC4E0B" w:rsidR="00867590" w:rsidRPr="004F5D89" w:rsidRDefault="004F5D89" w:rsidP="00FC2EBF">
            <w:pPr>
              <w:spacing w:before="60" w:after="60" w:line="276" w:lineRule="auto"/>
              <w:contextualSpacing/>
              <w:rPr>
                <w:rFonts w:cs="Arial"/>
              </w:rPr>
            </w:pPr>
            <w:r w:rsidRPr="004F5D89">
              <w:rPr>
                <w:rFonts w:cs="Arial"/>
                <w:b/>
              </w:rPr>
              <w:t>Not applicable</w:t>
            </w:r>
            <w:r w:rsidRPr="004F5D89">
              <w:rPr>
                <w:rFonts w:cs="Arial"/>
                <w:b/>
              </w:rPr>
              <w:br/>
            </w:r>
            <w:r w:rsidRPr="004F5D89">
              <w:rPr>
                <w:rFonts w:cs="Arial"/>
              </w:rPr>
              <w:t>No threatened ecological communities were identified in the area of the fishery.</w:t>
            </w:r>
          </w:p>
        </w:tc>
      </w:tr>
      <w:tr w:rsidR="00867590" w:rsidRPr="00433FCA" w14:paraId="670EFB61" w14:textId="77777777" w:rsidTr="002F0C8B">
        <w:trPr>
          <w:cantSplit/>
        </w:trPr>
        <w:tc>
          <w:tcPr>
            <w:tcW w:w="5000" w:type="pct"/>
            <w:gridSpan w:val="2"/>
            <w:shd w:val="clear" w:color="auto" w:fill="E5DFEC"/>
          </w:tcPr>
          <w:p w14:paraId="770A73F2" w14:textId="77777777" w:rsidR="00867590" w:rsidRPr="00112519" w:rsidRDefault="00867590" w:rsidP="00FC2EBF">
            <w:pPr>
              <w:spacing w:before="60" w:after="60" w:line="276" w:lineRule="auto"/>
              <w:contextualSpacing/>
              <w:rPr>
                <w:rFonts w:cs="Arial"/>
                <w:b/>
                <w:bCs/>
                <w:i/>
                <w:iCs/>
              </w:rPr>
            </w:pPr>
            <w:r w:rsidRPr="00112519">
              <w:rPr>
                <w:rFonts w:cs="Arial"/>
                <w:b/>
                <w:bCs/>
                <w:i/>
                <w:iCs/>
              </w:rPr>
              <w:t xml:space="preserve">Management responses </w:t>
            </w:r>
          </w:p>
        </w:tc>
      </w:tr>
      <w:tr w:rsidR="00867590" w:rsidRPr="00433FCA" w14:paraId="754A20A5" w14:textId="77777777" w:rsidTr="00112519">
        <w:trPr>
          <w:cantSplit/>
        </w:trPr>
        <w:tc>
          <w:tcPr>
            <w:tcW w:w="1500" w:type="pct"/>
            <w:shd w:val="clear" w:color="auto" w:fill="92D050"/>
          </w:tcPr>
          <w:p w14:paraId="477B7043" w14:textId="162D04F2" w:rsidR="004649FA" w:rsidRPr="00112519" w:rsidRDefault="00867590" w:rsidP="00FC2EBF">
            <w:pPr>
              <w:spacing w:before="60" w:after="60" w:line="276" w:lineRule="auto"/>
              <w:contextualSpacing/>
              <w:rPr>
                <w:rFonts w:cs="Arial"/>
              </w:rPr>
            </w:pPr>
            <w:r w:rsidRPr="00112519">
              <w:rPr>
                <w:rFonts w:cs="Arial"/>
                <w:b/>
                <w:bCs/>
                <w:i/>
                <w:iCs/>
              </w:rPr>
              <w:t xml:space="preserve">2.2.4 </w:t>
            </w:r>
            <w:r w:rsidRPr="00112519">
              <w:rPr>
                <w:rFonts w:cs="Arial"/>
              </w:rPr>
              <w:t xml:space="preserve">There are measures in place to avoid capture and/or mortality of endangered, threatened or protected species. </w:t>
            </w:r>
          </w:p>
        </w:tc>
        <w:tc>
          <w:tcPr>
            <w:tcW w:w="3500" w:type="pct"/>
            <w:shd w:val="clear" w:color="auto" w:fill="auto"/>
          </w:tcPr>
          <w:p w14:paraId="7CFF81E1" w14:textId="1825270C" w:rsidR="004F61A0" w:rsidRPr="005C7DF8" w:rsidRDefault="00112519" w:rsidP="00FF692B">
            <w:pPr>
              <w:spacing w:before="0" w:line="276" w:lineRule="auto"/>
              <w:rPr>
                <w:rFonts w:cs="Arial"/>
              </w:rPr>
            </w:pPr>
            <w:r w:rsidRPr="00112519">
              <w:rPr>
                <w:rFonts w:cs="Arial"/>
                <w:b/>
              </w:rPr>
              <w:t>Meets</w:t>
            </w:r>
            <w:r w:rsidRPr="00112519">
              <w:rPr>
                <w:rFonts w:cs="Arial"/>
                <w:b/>
              </w:rPr>
              <w:br/>
            </w:r>
            <w:r w:rsidR="004F61A0">
              <w:rPr>
                <w:rFonts w:cs="Arial"/>
              </w:rPr>
              <w:t xml:space="preserve">The ERAs did not identify species at risk for the fishery. The 2009 </w:t>
            </w:r>
            <w:r w:rsidR="004F61A0" w:rsidRPr="00AB7C0F">
              <w:rPr>
                <w:rFonts w:cs="Arial"/>
              </w:rPr>
              <w:t>semi qualitative risk analysis</w:t>
            </w:r>
            <w:r w:rsidR="004F61A0">
              <w:rPr>
                <w:rFonts w:cs="Arial"/>
              </w:rPr>
              <w:t xml:space="preserve"> </w:t>
            </w:r>
            <w:r w:rsidRPr="00112519">
              <w:rPr>
                <w:rFonts w:cs="Arial"/>
              </w:rPr>
              <w:t xml:space="preserve">identified a number of species as potentially being at high risk. Permit conditions and </w:t>
            </w:r>
            <w:r w:rsidR="004F61A0">
              <w:rPr>
                <w:rFonts w:cs="Arial"/>
              </w:rPr>
              <w:t>the</w:t>
            </w:r>
            <w:r w:rsidRPr="00112519">
              <w:rPr>
                <w:rFonts w:cs="Arial"/>
              </w:rPr>
              <w:t xml:space="preserve"> </w:t>
            </w:r>
            <w:hyperlink r:id="rId57" w:history="1">
              <w:r w:rsidRPr="00112519">
                <w:rPr>
                  <w:rStyle w:val="Hyperlink"/>
                  <w:rFonts w:cs="Arial"/>
                </w:rPr>
                <w:t>Bycatch and Discarding Workplan</w:t>
              </w:r>
            </w:hyperlink>
            <w:r w:rsidRPr="00112519">
              <w:rPr>
                <w:rFonts w:cs="Arial"/>
              </w:rPr>
              <w:t xml:space="preserve"> seek to manage some of these risks, but not all. Compulsory logbook reporting includes provision for reporting bycatch and interactions with protected species. This coupled with observer coverage in the sectors that recorded risks allows AFMA to detect and respond to emerging </w:t>
            </w:r>
            <w:r w:rsidRPr="005C7DF8">
              <w:rPr>
                <w:rFonts w:cs="Arial"/>
              </w:rPr>
              <w:t xml:space="preserve">issues and potential impacts. </w:t>
            </w:r>
          </w:p>
          <w:p w14:paraId="21953CCC" w14:textId="48E092C6" w:rsidR="00867590" w:rsidRPr="00112519" w:rsidRDefault="004F61A0" w:rsidP="00FF692B">
            <w:pPr>
              <w:spacing w:before="0" w:line="276" w:lineRule="auto"/>
              <w:rPr>
                <w:rFonts w:cs="Arial"/>
              </w:rPr>
            </w:pPr>
            <w:r w:rsidRPr="005C7DF8">
              <w:rPr>
                <w:rFonts w:cs="Arial"/>
              </w:rPr>
              <w:t xml:space="preserve">The Line </w:t>
            </w:r>
            <w:r w:rsidR="00372E71">
              <w:rPr>
                <w:rFonts w:cs="Arial"/>
              </w:rPr>
              <w:t>S</w:t>
            </w:r>
            <w:r w:rsidRPr="005C7DF8">
              <w:rPr>
                <w:rFonts w:cs="Arial"/>
              </w:rPr>
              <w:t xml:space="preserve">ector reported a total of two interactions with protected species in the fishery, one </w:t>
            </w:r>
            <w:r w:rsidR="00147558" w:rsidRPr="005C7DF8">
              <w:rPr>
                <w:rFonts w:cs="Arial"/>
              </w:rPr>
              <w:t xml:space="preserve">in </w:t>
            </w:r>
            <w:r w:rsidRPr="005C7DF8">
              <w:rPr>
                <w:rFonts w:cs="Arial"/>
              </w:rPr>
              <w:t>the</w:t>
            </w:r>
            <w:r w:rsidR="001D3CF3" w:rsidRPr="005C7DF8">
              <w:rPr>
                <w:rFonts w:cs="Arial"/>
              </w:rPr>
              <w:t xml:space="preserve"> 2017-</w:t>
            </w:r>
            <w:r w:rsidR="00A0452D">
              <w:rPr>
                <w:rFonts w:cs="Arial"/>
              </w:rPr>
              <w:t>20</w:t>
            </w:r>
            <w:r w:rsidR="001D3CF3" w:rsidRPr="005C7DF8">
              <w:rPr>
                <w:rFonts w:cs="Arial"/>
              </w:rPr>
              <w:t xml:space="preserve">18 </w:t>
            </w:r>
            <w:r w:rsidR="004C69F9" w:rsidRPr="005C7DF8">
              <w:rPr>
                <w:rFonts w:cs="Arial"/>
              </w:rPr>
              <w:t xml:space="preserve">and one </w:t>
            </w:r>
            <w:r w:rsidRPr="005C7DF8">
              <w:rPr>
                <w:rFonts w:cs="Arial"/>
              </w:rPr>
              <w:t xml:space="preserve">in the </w:t>
            </w:r>
            <w:r w:rsidR="004C69F9" w:rsidRPr="005C7DF8">
              <w:rPr>
                <w:rFonts w:cs="Arial"/>
              </w:rPr>
              <w:t>2018-</w:t>
            </w:r>
            <w:r w:rsidR="00A0452D">
              <w:rPr>
                <w:rFonts w:cs="Arial"/>
              </w:rPr>
              <w:t>20</w:t>
            </w:r>
            <w:r w:rsidR="004C69F9" w:rsidRPr="005C7DF8">
              <w:rPr>
                <w:rFonts w:cs="Arial"/>
              </w:rPr>
              <w:t xml:space="preserve">19 </w:t>
            </w:r>
            <w:r w:rsidR="001D3CF3" w:rsidRPr="005C7DF8">
              <w:rPr>
                <w:rFonts w:cs="Arial"/>
              </w:rPr>
              <w:t xml:space="preserve">fishing </w:t>
            </w:r>
            <w:r w:rsidR="00112519" w:rsidRPr="005C7DF8">
              <w:rPr>
                <w:rFonts w:cs="Arial"/>
              </w:rPr>
              <w:t>(</w:t>
            </w:r>
            <w:hyperlink r:id="rId58" w:history="1">
              <w:r w:rsidR="00CF6BB6" w:rsidRPr="005C7DF8">
                <w:rPr>
                  <w:rStyle w:val="Hyperlink"/>
                </w:rPr>
                <w:t>Interactions with protected species</w:t>
              </w:r>
            </w:hyperlink>
            <w:r w:rsidR="00CF6BB6" w:rsidRPr="005C7DF8">
              <w:t xml:space="preserve"> are made available on AFMA’s website</w:t>
            </w:r>
            <w:r w:rsidR="001D3CF3" w:rsidRPr="005C7DF8">
              <w:t>)</w:t>
            </w:r>
            <w:r w:rsidR="00112519" w:rsidRPr="005C7DF8">
              <w:rPr>
                <w:rFonts w:cs="Arial"/>
              </w:rPr>
              <w:t>.</w:t>
            </w:r>
          </w:p>
        </w:tc>
      </w:tr>
      <w:tr w:rsidR="00867590" w:rsidRPr="00433FCA" w14:paraId="23325650" w14:textId="77777777" w:rsidTr="00112519">
        <w:trPr>
          <w:cantSplit/>
        </w:trPr>
        <w:tc>
          <w:tcPr>
            <w:tcW w:w="1500" w:type="pct"/>
            <w:tcBorders>
              <w:bottom w:val="single" w:sz="4" w:space="0" w:color="auto"/>
            </w:tcBorders>
          </w:tcPr>
          <w:p w14:paraId="3E2B3DBF" w14:textId="45F1C494" w:rsidR="004649FA" w:rsidRPr="00112519" w:rsidRDefault="00867590" w:rsidP="00FC2EBF">
            <w:pPr>
              <w:spacing w:before="60" w:after="60" w:line="276" w:lineRule="auto"/>
              <w:contextualSpacing/>
              <w:rPr>
                <w:rFonts w:cs="Arial"/>
              </w:rPr>
            </w:pPr>
            <w:r w:rsidRPr="00112519">
              <w:rPr>
                <w:rFonts w:cs="Arial"/>
                <w:b/>
                <w:bCs/>
                <w:i/>
                <w:iCs/>
              </w:rPr>
              <w:t xml:space="preserve">2.2.5 </w:t>
            </w:r>
            <w:r w:rsidRPr="00112519">
              <w:rPr>
                <w:rFonts w:cs="Arial"/>
              </w:rPr>
              <w:t xml:space="preserve">There are measures in place to avoid impact on threatened ecological communities. </w:t>
            </w:r>
          </w:p>
        </w:tc>
        <w:tc>
          <w:tcPr>
            <w:tcW w:w="3500" w:type="pct"/>
            <w:shd w:val="clear" w:color="auto" w:fill="auto"/>
          </w:tcPr>
          <w:p w14:paraId="3D633D45" w14:textId="2963B93A" w:rsidR="00867590" w:rsidRPr="00112519" w:rsidRDefault="00112519" w:rsidP="00FC2EBF">
            <w:pPr>
              <w:spacing w:before="60" w:after="60" w:line="276" w:lineRule="auto"/>
              <w:contextualSpacing/>
              <w:rPr>
                <w:rFonts w:cs="Arial"/>
              </w:rPr>
            </w:pPr>
            <w:r w:rsidRPr="00112519">
              <w:rPr>
                <w:rFonts w:cs="Arial"/>
                <w:b/>
              </w:rPr>
              <w:t>Not applicable</w:t>
            </w:r>
            <w:r w:rsidRPr="00112519">
              <w:rPr>
                <w:rFonts w:cs="Arial"/>
                <w:b/>
              </w:rPr>
              <w:br/>
            </w:r>
            <w:r w:rsidRPr="00112519">
              <w:rPr>
                <w:rFonts w:cs="Arial"/>
              </w:rPr>
              <w:t>No threatened ecological communities were identified in the area of the fishery.</w:t>
            </w:r>
          </w:p>
        </w:tc>
      </w:tr>
      <w:tr w:rsidR="00867590" w:rsidRPr="00433FCA" w14:paraId="5D830546" w14:textId="77777777" w:rsidTr="00112519">
        <w:trPr>
          <w:cantSplit/>
        </w:trPr>
        <w:tc>
          <w:tcPr>
            <w:tcW w:w="1500" w:type="pct"/>
            <w:shd w:val="clear" w:color="auto" w:fill="92D050"/>
          </w:tcPr>
          <w:p w14:paraId="13A19148" w14:textId="561C3EB4" w:rsidR="004649FA" w:rsidRPr="00112519" w:rsidRDefault="00867590" w:rsidP="00FC2EBF">
            <w:pPr>
              <w:spacing w:before="60" w:after="60" w:line="276" w:lineRule="auto"/>
              <w:contextualSpacing/>
              <w:rPr>
                <w:rFonts w:cs="Arial"/>
              </w:rPr>
            </w:pPr>
            <w:r w:rsidRPr="00112519">
              <w:rPr>
                <w:rFonts w:cs="Arial"/>
                <w:b/>
                <w:bCs/>
                <w:i/>
                <w:iCs/>
              </w:rPr>
              <w:t xml:space="preserve">2.2.6 </w:t>
            </w:r>
            <w:r w:rsidRPr="00112519">
              <w:rPr>
                <w:rFonts w:cs="Arial"/>
              </w:rPr>
              <w:t xml:space="preserve">The management response, considering uncertainties in the assessment and precautionary management actions, has a high chance of achieving the objective. </w:t>
            </w:r>
          </w:p>
        </w:tc>
        <w:tc>
          <w:tcPr>
            <w:tcW w:w="3500" w:type="pct"/>
            <w:shd w:val="clear" w:color="auto" w:fill="auto"/>
          </w:tcPr>
          <w:p w14:paraId="5173AB64" w14:textId="5C803EE2" w:rsidR="00867590" w:rsidRPr="00112519" w:rsidRDefault="004F5D89" w:rsidP="00FC2EBF">
            <w:pPr>
              <w:spacing w:before="60" w:after="60" w:line="276" w:lineRule="auto"/>
              <w:contextualSpacing/>
              <w:rPr>
                <w:rFonts w:cs="Arial"/>
              </w:rPr>
            </w:pPr>
            <w:r w:rsidRPr="00112519">
              <w:rPr>
                <w:rFonts w:cs="Arial"/>
                <w:b/>
              </w:rPr>
              <w:t>Meets</w:t>
            </w:r>
            <w:r w:rsidRPr="00112519">
              <w:rPr>
                <w:rFonts w:cs="Arial"/>
                <w:b/>
              </w:rPr>
              <w:br/>
            </w:r>
            <w:r w:rsidRPr="00112519">
              <w:rPr>
                <w:rFonts w:cs="Arial"/>
              </w:rPr>
              <w:t>Th</w:t>
            </w:r>
            <w:r w:rsidR="009265F5">
              <w:rPr>
                <w:rFonts w:cs="Arial"/>
              </w:rPr>
              <w:t>e</w:t>
            </w:r>
            <w:r w:rsidRPr="00112519">
              <w:rPr>
                <w:rFonts w:cs="Arial"/>
              </w:rPr>
              <w:t xml:space="preserve"> fishery is</w:t>
            </w:r>
            <w:r w:rsidRPr="00112519">
              <w:t xml:space="preserve"> </w:t>
            </w:r>
            <w:r w:rsidRPr="00112519">
              <w:rPr>
                <w:rFonts w:cs="Arial"/>
              </w:rPr>
              <w:t xml:space="preserve">conducted in a manner that avoids mortality of, or injuries to, endangered, threatened or protected species. </w:t>
            </w:r>
          </w:p>
        </w:tc>
      </w:tr>
      <w:tr w:rsidR="00867590" w:rsidRPr="00433FCA" w14:paraId="4FDFB921" w14:textId="77777777" w:rsidTr="002F0C8B">
        <w:trPr>
          <w:cantSplit/>
        </w:trPr>
        <w:tc>
          <w:tcPr>
            <w:tcW w:w="5000" w:type="pct"/>
            <w:gridSpan w:val="2"/>
            <w:shd w:val="clear" w:color="auto" w:fill="CCC0D9"/>
          </w:tcPr>
          <w:p w14:paraId="066E487E" w14:textId="0E286624" w:rsidR="00867590" w:rsidRPr="00112519" w:rsidRDefault="00867590" w:rsidP="00FC2EBF">
            <w:pPr>
              <w:spacing w:before="60" w:after="60" w:line="276" w:lineRule="auto"/>
              <w:contextualSpacing/>
              <w:rPr>
                <w:rFonts w:cs="Arial"/>
                <w:b/>
                <w:bCs/>
              </w:rPr>
            </w:pPr>
            <w:r w:rsidRPr="00112519">
              <w:rPr>
                <w:rFonts w:cs="Arial"/>
                <w:b/>
                <w:bCs/>
              </w:rPr>
              <w:lastRenderedPageBreak/>
              <w:t xml:space="preserve">Objective 3 - </w:t>
            </w:r>
            <w:r w:rsidRPr="00112519">
              <w:rPr>
                <w:rFonts w:cs="Arial"/>
              </w:rPr>
              <w:t>The fishery is conducted, in a manner that minimises the impact of fishing operations on the ecosystem generally.</w:t>
            </w:r>
          </w:p>
        </w:tc>
      </w:tr>
      <w:tr w:rsidR="00867590" w:rsidRPr="00433FCA" w14:paraId="7CD7A422" w14:textId="77777777" w:rsidTr="002F0C8B">
        <w:trPr>
          <w:cantSplit/>
        </w:trPr>
        <w:tc>
          <w:tcPr>
            <w:tcW w:w="5000" w:type="pct"/>
            <w:gridSpan w:val="2"/>
            <w:shd w:val="clear" w:color="auto" w:fill="E5DFEC"/>
          </w:tcPr>
          <w:p w14:paraId="54CDF909" w14:textId="77777777" w:rsidR="00867590" w:rsidRPr="00112519" w:rsidRDefault="00867590" w:rsidP="00FC2EBF">
            <w:pPr>
              <w:spacing w:before="60" w:after="60" w:line="276" w:lineRule="auto"/>
              <w:contextualSpacing/>
              <w:rPr>
                <w:rFonts w:cs="Arial"/>
                <w:b/>
                <w:bCs/>
                <w:i/>
                <w:iCs/>
              </w:rPr>
            </w:pPr>
            <w:r w:rsidRPr="00112519">
              <w:rPr>
                <w:rFonts w:cs="Arial"/>
                <w:b/>
                <w:bCs/>
                <w:i/>
                <w:iCs/>
              </w:rPr>
              <w:t xml:space="preserve">Information requirements </w:t>
            </w:r>
          </w:p>
        </w:tc>
      </w:tr>
      <w:tr w:rsidR="00867590" w:rsidRPr="00433FCA" w14:paraId="4AA6925D" w14:textId="77777777" w:rsidTr="005C7DF8">
        <w:trPr>
          <w:cantSplit/>
        </w:trPr>
        <w:tc>
          <w:tcPr>
            <w:tcW w:w="1500" w:type="pct"/>
            <w:shd w:val="clear" w:color="auto" w:fill="FFC000"/>
          </w:tcPr>
          <w:p w14:paraId="36944ABB" w14:textId="2BFFD226" w:rsidR="004649FA" w:rsidRPr="00112519" w:rsidRDefault="00867590" w:rsidP="00FC2EBF">
            <w:pPr>
              <w:spacing w:before="60" w:after="60" w:line="276" w:lineRule="auto"/>
              <w:contextualSpacing/>
              <w:rPr>
                <w:rFonts w:cs="Arial"/>
              </w:rPr>
            </w:pPr>
            <w:r w:rsidRPr="00112519">
              <w:rPr>
                <w:rFonts w:cs="Arial"/>
                <w:b/>
                <w:bCs/>
                <w:iCs/>
              </w:rPr>
              <w:t xml:space="preserve">2.3.1 </w:t>
            </w:r>
            <w:r w:rsidRPr="00112519">
              <w:rPr>
                <w:rFonts w:cs="Arial"/>
              </w:rPr>
              <w:t>Information appropriate for the analysis in 2.3.2 is collated and/or collected covering the fishe</w:t>
            </w:r>
            <w:r w:rsidR="009257AD" w:rsidRPr="00112519">
              <w:rPr>
                <w:rFonts w:cs="Arial"/>
              </w:rPr>
              <w:t>ry’s</w:t>
            </w:r>
            <w:r w:rsidRPr="00112519">
              <w:rPr>
                <w:rFonts w:cs="Arial"/>
              </w:rPr>
              <w:t xml:space="preserve"> impact on the ecosystem and environment generally. </w:t>
            </w:r>
          </w:p>
        </w:tc>
        <w:tc>
          <w:tcPr>
            <w:tcW w:w="3500" w:type="pct"/>
            <w:shd w:val="clear" w:color="auto" w:fill="auto"/>
          </w:tcPr>
          <w:p w14:paraId="2935EF37" w14:textId="77777777" w:rsidR="005C7DF8" w:rsidRDefault="005C7DF8" w:rsidP="00FC2EBF">
            <w:pPr>
              <w:spacing w:before="60" w:after="60" w:line="276" w:lineRule="auto"/>
              <w:contextualSpacing/>
              <w:rPr>
                <w:rFonts w:cs="Arial"/>
                <w:b/>
              </w:rPr>
            </w:pPr>
            <w:r>
              <w:rPr>
                <w:rFonts w:cs="Arial"/>
                <w:b/>
              </w:rPr>
              <w:t>Partially meets</w:t>
            </w:r>
          </w:p>
          <w:p w14:paraId="23E606FB" w14:textId="7E6ECB87" w:rsidR="005C7DF8" w:rsidRPr="00112519" w:rsidRDefault="004F5D89" w:rsidP="00372E71">
            <w:pPr>
              <w:spacing w:before="0" w:line="276" w:lineRule="auto"/>
              <w:rPr>
                <w:rFonts w:cs="Arial"/>
              </w:rPr>
            </w:pPr>
            <w:r w:rsidRPr="00112519">
              <w:rPr>
                <w:rFonts w:cs="Arial"/>
              </w:rPr>
              <w:t xml:space="preserve">Information on the fishery’s impact on the ecosystem and environment is not collected. </w:t>
            </w:r>
            <w:r w:rsidR="005C7DF8">
              <w:rPr>
                <w:rFonts w:cs="Arial"/>
              </w:rPr>
              <w:t>With the removal of trawl methods in the fishery it is likely that the fishery’s impact will be low.</w:t>
            </w:r>
          </w:p>
        </w:tc>
      </w:tr>
      <w:tr w:rsidR="00867590" w:rsidRPr="00433FCA" w14:paraId="3C4BC27D" w14:textId="77777777" w:rsidTr="002F0C8B">
        <w:trPr>
          <w:cantSplit/>
        </w:trPr>
        <w:tc>
          <w:tcPr>
            <w:tcW w:w="5000" w:type="pct"/>
            <w:gridSpan w:val="2"/>
            <w:shd w:val="clear" w:color="auto" w:fill="E5DFEC"/>
          </w:tcPr>
          <w:p w14:paraId="20035E77" w14:textId="0075B4B7" w:rsidR="00867590" w:rsidRPr="00433FCA" w:rsidRDefault="00867590" w:rsidP="00FC2EBF">
            <w:pPr>
              <w:spacing w:before="60" w:after="60" w:line="276" w:lineRule="auto"/>
              <w:contextualSpacing/>
              <w:rPr>
                <w:rFonts w:cs="Arial"/>
                <w:sz w:val="20"/>
                <w:szCs w:val="20"/>
              </w:rPr>
            </w:pPr>
            <w:r w:rsidRPr="00433FCA">
              <w:rPr>
                <w:rFonts w:cs="Arial"/>
                <w:b/>
                <w:bCs/>
                <w:i/>
                <w:iCs/>
                <w:sz w:val="20"/>
                <w:szCs w:val="20"/>
              </w:rPr>
              <w:t>Assessment</w:t>
            </w:r>
          </w:p>
        </w:tc>
      </w:tr>
      <w:tr w:rsidR="00867590" w:rsidRPr="00433FCA" w14:paraId="608A294E" w14:textId="77777777" w:rsidTr="00D007D4">
        <w:trPr>
          <w:cantSplit/>
        </w:trPr>
        <w:tc>
          <w:tcPr>
            <w:tcW w:w="1500" w:type="pct"/>
            <w:shd w:val="clear" w:color="auto" w:fill="FFC000"/>
          </w:tcPr>
          <w:p w14:paraId="41710549" w14:textId="2EFA9223" w:rsidR="00867590" w:rsidRPr="00D007D4" w:rsidRDefault="00867590" w:rsidP="00FC2EBF">
            <w:pPr>
              <w:spacing w:before="60" w:after="60" w:line="276" w:lineRule="auto"/>
              <w:contextualSpacing/>
              <w:rPr>
                <w:rFonts w:cs="Arial"/>
              </w:rPr>
            </w:pPr>
            <w:r w:rsidRPr="00D007D4">
              <w:rPr>
                <w:rFonts w:cs="Arial"/>
                <w:b/>
                <w:bCs/>
              </w:rPr>
              <w:t xml:space="preserve">2.3.2 </w:t>
            </w:r>
            <w:r w:rsidRPr="00D007D4">
              <w:rPr>
                <w:rFonts w:cs="Arial"/>
              </w:rPr>
              <w:t>Information is collected and a risk analysis, appropriate to the scale of the fishery and its potential impacts, is conducted into the susceptibility of each of the following ecosystem components to the fishery.</w:t>
            </w:r>
          </w:p>
          <w:p w14:paraId="27E48D20" w14:textId="77777777" w:rsidR="00867590" w:rsidRPr="00D007D4" w:rsidRDefault="00867590" w:rsidP="00FC2EBF">
            <w:pPr>
              <w:spacing w:before="60" w:after="60" w:line="276" w:lineRule="auto"/>
              <w:contextualSpacing/>
              <w:rPr>
                <w:rFonts w:cs="Arial"/>
              </w:rPr>
            </w:pPr>
            <w:r w:rsidRPr="00D007D4">
              <w:rPr>
                <w:rFonts w:cs="Arial"/>
              </w:rPr>
              <w:t>1. Impacts on ecological communities</w:t>
            </w:r>
          </w:p>
          <w:p w14:paraId="0606C2AB" w14:textId="77777777" w:rsidR="00867590" w:rsidRPr="00D007D4" w:rsidRDefault="00867590" w:rsidP="00FC2EBF">
            <w:pPr>
              <w:spacing w:before="60" w:after="60" w:line="276" w:lineRule="auto"/>
              <w:contextualSpacing/>
              <w:rPr>
                <w:rFonts w:cs="Arial"/>
              </w:rPr>
            </w:pPr>
            <w:r w:rsidRPr="00D007D4">
              <w:rPr>
                <w:rFonts w:cs="Arial"/>
              </w:rPr>
              <w:t>• Benthic communities</w:t>
            </w:r>
          </w:p>
          <w:p w14:paraId="4C66DCE2" w14:textId="77777777" w:rsidR="00867590" w:rsidRPr="00D007D4" w:rsidRDefault="00867590" w:rsidP="00FC2EBF">
            <w:pPr>
              <w:spacing w:before="60" w:after="60" w:line="276" w:lineRule="auto"/>
              <w:contextualSpacing/>
              <w:rPr>
                <w:rFonts w:cs="Arial"/>
              </w:rPr>
            </w:pPr>
            <w:r w:rsidRPr="00D007D4">
              <w:rPr>
                <w:rFonts w:cs="Arial"/>
              </w:rPr>
              <w:t>• Ecologically related, associated or dependent species</w:t>
            </w:r>
          </w:p>
          <w:p w14:paraId="21349DE0" w14:textId="77777777" w:rsidR="00867590" w:rsidRPr="00D007D4" w:rsidRDefault="00867590" w:rsidP="00FC2EBF">
            <w:pPr>
              <w:spacing w:before="60" w:after="60" w:line="276" w:lineRule="auto"/>
              <w:contextualSpacing/>
              <w:rPr>
                <w:rFonts w:cs="Arial"/>
              </w:rPr>
            </w:pPr>
            <w:r w:rsidRPr="00D007D4">
              <w:rPr>
                <w:rFonts w:cs="Arial"/>
              </w:rPr>
              <w:t>• Water column communities</w:t>
            </w:r>
          </w:p>
          <w:p w14:paraId="7A9950B2" w14:textId="77777777" w:rsidR="00867590" w:rsidRPr="00D007D4" w:rsidRDefault="00867590" w:rsidP="00FC2EBF">
            <w:pPr>
              <w:spacing w:before="60" w:after="60" w:line="276" w:lineRule="auto"/>
              <w:contextualSpacing/>
              <w:rPr>
                <w:rFonts w:cs="Arial"/>
              </w:rPr>
            </w:pPr>
            <w:r w:rsidRPr="00D007D4">
              <w:rPr>
                <w:rFonts w:cs="Arial"/>
              </w:rPr>
              <w:t>2. Impacts on food chains</w:t>
            </w:r>
          </w:p>
          <w:p w14:paraId="66B9B0F3" w14:textId="77777777" w:rsidR="00867590" w:rsidRPr="00D007D4" w:rsidRDefault="00867590" w:rsidP="00FC2EBF">
            <w:pPr>
              <w:spacing w:before="60" w:after="60" w:line="276" w:lineRule="auto"/>
              <w:contextualSpacing/>
              <w:rPr>
                <w:rFonts w:cs="Arial"/>
              </w:rPr>
            </w:pPr>
            <w:r w:rsidRPr="00D007D4">
              <w:rPr>
                <w:rFonts w:cs="Arial"/>
              </w:rPr>
              <w:t>• Structure</w:t>
            </w:r>
          </w:p>
          <w:p w14:paraId="7CC656E1" w14:textId="77777777" w:rsidR="00867590" w:rsidRPr="00D007D4" w:rsidRDefault="00867590" w:rsidP="00FC2EBF">
            <w:pPr>
              <w:spacing w:before="60" w:after="60" w:line="276" w:lineRule="auto"/>
              <w:contextualSpacing/>
              <w:rPr>
                <w:rFonts w:cs="Arial"/>
              </w:rPr>
            </w:pPr>
            <w:r w:rsidRPr="00D007D4">
              <w:rPr>
                <w:rFonts w:cs="Arial"/>
              </w:rPr>
              <w:t>• Productivity/flows</w:t>
            </w:r>
          </w:p>
          <w:p w14:paraId="5FFFF890" w14:textId="77777777" w:rsidR="00867590" w:rsidRPr="00D007D4" w:rsidRDefault="00867590" w:rsidP="00FC2EBF">
            <w:pPr>
              <w:spacing w:before="60" w:after="60" w:line="276" w:lineRule="auto"/>
              <w:contextualSpacing/>
              <w:rPr>
                <w:rFonts w:cs="Arial"/>
              </w:rPr>
            </w:pPr>
            <w:r w:rsidRPr="00D007D4">
              <w:rPr>
                <w:rFonts w:cs="Arial"/>
              </w:rPr>
              <w:t>3. Impacts on the physical environment</w:t>
            </w:r>
          </w:p>
          <w:p w14:paraId="79EF8BD8" w14:textId="77777777" w:rsidR="00867590" w:rsidRPr="00D007D4" w:rsidRDefault="00867590" w:rsidP="00FC2EBF">
            <w:pPr>
              <w:spacing w:before="60" w:after="60" w:line="276" w:lineRule="auto"/>
              <w:contextualSpacing/>
              <w:rPr>
                <w:rFonts w:cs="Arial"/>
              </w:rPr>
            </w:pPr>
            <w:r w:rsidRPr="00D007D4">
              <w:rPr>
                <w:rFonts w:cs="Arial"/>
              </w:rPr>
              <w:t>• Physical habitat</w:t>
            </w:r>
          </w:p>
          <w:p w14:paraId="75D4CE02" w14:textId="63618002" w:rsidR="004649FA" w:rsidRPr="000A03FA" w:rsidRDefault="00867590" w:rsidP="00FC2EBF">
            <w:pPr>
              <w:spacing w:before="60" w:after="60" w:line="276" w:lineRule="auto"/>
              <w:contextualSpacing/>
              <w:rPr>
                <w:rFonts w:cs="Arial"/>
              </w:rPr>
            </w:pPr>
            <w:r w:rsidRPr="00D007D4">
              <w:rPr>
                <w:rFonts w:cs="Arial"/>
              </w:rPr>
              <w:t>• Water quality</w:t>
            </w:r>
          </w:p>
        </w:tc>
        <w:tc>
          <w:tcPr>
            <w:tcW w:w="3500" w:type="pct"/>
            <w:shd w:val="clear" w:color="auto" w:fill="auto"/>
          </w:tcPr>
          <w:p w14:paraId="1B8ED884" w14:textId="72209ABB" w:rsidR="00D007D4" w:rsidRPr="00D007D4" w:rsidRDefault="00D007D4" w:rsidP="00FF692B">
            <w:pPr>
              <w:spacing w:before="0" w:line="276" w:lineRule="auto"/>
              <w:rPr>
                <w:rFonts w:cs="Arial"/>
              </w:rPr>
            </w:pPr>
            <w:r w:rsidRPr="00D007D4">
              <w:rPr>
                <w:rFonts w:cs="Arial"/>
                <w:b/>
              </w:rPr>
              <w:t>Partially meets</w:t>
            </w:r>
            <w:r w:rsidRPr="00D007D4">
              <w:rPr>
                <w:rFonts w:cs="Arial"/>
                <w:b/>
              </w:rPr>
              <w:br/>
            </w:r>
            <w:r w:rsidRPr="00D007D4">
              <w:rPr>
                <w:rFonts w:cs="Arial"/>
              </w:rPr>
              <w:t>Although information on the fisheries impact on the ecosystem and environment is not collected, ecological risk assessments have been undertaken and included habitats and ecological communities (</w:t>
            </w:r>
            <w:hyperlink r:id="rId59" w:history="1">
              <w:r w:rsidRPr="00D007D4">
                <w:rPr>
                  <w:rStyle w:val="Hyperlink"/>
                  <w:rFonts w:cs="Arial"/>
                </w:rPr>
                <w:t>qualitative Level 1, Scale Intensity, Consequence Analyses</w:t>
              </w:r>
            </w:hyperlink>
            <w:r w:rsidRPr="00D007D4">
              <w:rPr>
                <w:rFonts w:cs="Arial"/>
              </w:rPr>
              <w:t>).</w:t>
            </w:r>
          </w:p>
          <w:p w14:paraId="52150184" w14:textId="67DCFCEE" w:rsidR="00D007D4" w:rsidRPr="00D007D4" w:rsidRDefault="00D007D4" w:rsidP="00E70492">
            <w:pPr>
              <w:spacing w:line="276" w:lineRule="auto"/>
              <w:rPr>
                <w:rFonts w:cs="Arial"/>
              </w:rPr>
            </w:pPr>
            <w:r w:rsidRPr="00D007D4">
              <w:rPr>
                <w:rFonts w:cs="Arial"/>
              </w:rPr>
              <w:t xml:space="preserve">Although there is a low probability, there is a potentially high consequence associated with translocation of species in the fishery. This was classified as a major risk. </w:t>
            </w:r>
          </w:p>
          <w:p w14:paraId="0AE7FC53" w14:textId="17183DD8" w:rsidR="00D007D4" w:rsidRPr="00D007D4" w:rsidRDefault="005C7DF8" w:rsidP="00E70492">
            <w:pPr>
              <w:spacing w:line="276" w:lineRule="auto"/>
              <w:rPr>
                <w:rFonts w:cs="Arial"/>
              </w:rPr>
            </w:pPr>
            <w:r w:rsidRPr="005C7DF8">
              <w:rPr>
                <w:rFonts w:cs="Arial"/>
              </w:rPr>
              <w:t xml:space="preserve">With the removal of trawl methods in the fishery it is likely that the fishery’s </w:t>
            </w:r>
            <w:r w:rsidRPr="00D007D4">
              <w:rPr>
                <w:rFonts w:cs="Arial"/>
              </w:rPr>
              <w:t>disturbance to the physical processes</w:t>
            </w:r>
            <w:r>
              <w:rPr>
                <w:rFonts w:cs="Arial"/>
              </w:rPr>
              <w:t xml:space="preserve"> will be low. </w:t>
            </w:r>
          </w:p>
          <w:p w14:paraId="397BE197" w14:textId="6457C5A8" w:rsidR="005806BB" w:rsidRPr="00D007D4" w:rsidRDefault="00D007D4" w:rsidP="00FC2EBF">
            <w:pPr>
              <w:spacing w:before="60" w:after="60" w:line="276" w:lineRule="auto"/>
              <w:contextualSpacing/>
              <w:rPr>
                <w:rFonts w:cs="Arial"/>
              </w:rPr>
            </w:pPr>
            <w:r w:rsidRPr="00D007D4">
              <w:rPr>
                <w:rFonts w:cs="Arial"/>
              </w:rPr>
              <w:t>Ecological risk assessments</w:t>
            </w:r>
            <w:r w:rsidR="00E536BB">
              <w:rPr>
                <w:rFonts w:cs="Arial"/>
              </w:rPr>
              <w:t xml:space="preserve"> were</w:t>
            </w:r>
            <w:r w:rsidRPr="00D007D4">
              <w:rPr>
                <w:rFonts w:cs="Arial"/>
              </w:rPr>
              <w:t xml:space="preserve"> expected to be reviewed in 2018–2019.</w:t>
            </w:r>
            <w:r w:rsidR="00E536BB">
              <w:rPr>
                <w:rFonts w:cs="Arial"/>
              </w:rPr>
              <w:t xml:space="preserve"> However</w:t>
            </w:r>
            <w:r w:rsidR="00D870A3">
              <w:rPr>
                <w:rFonts w:cs="Arial"/>
              </w:rPr>
              <w:t>,</w:t>
            </w:r>
            <w:r w:rsidR="00E536BB">
              <w:rPr>
                <w:rFonts w:cs="Arial"/>
              </w:rPr>
              <w:t xml:space="preserve"> this has been rescheduled for 2021-</w:t>
            </w:r>
            <w:r w:rsidR="00A147D4">
              <w:rPr>
                <w:rFonts w:cs="Arial"/>
              </w:rPr>
              <w:t>20</w:t>
            </w:r>
            <w:r w:rsidR="00E536BB">
              <w:rPr>
                <w:rFonts w:cs="Arial"/>
              </w:rPr>
              <w:t>22.</w:t>
            </w:r>
          </w:p>
        </w:tc>
      </w:tr>
      <w:tr w:rsidR="00867590" w:rsidRPr="00433FCA" w14:paraId="007746A1" w14:textId="77777777" w:rsidTr="002F0C8B">
        <w:trPr>
          <w:cantSplit/>
          <w:trHeight w:val="77"/>
        </w:trPr>
        <w:tc>
          <w:tcPr>
            <w:tcW w:w="5000" w:type="pct"/>
            <w:gridSpan w:val="2"/>
            <w:shd w:val="clear" w:color="auto" w:fill="E5DFEC"/>
          </w:tcPr>
          <w:p w14:paraId="2F5F922B" w14:textId="77777777" w:rsidR="00867590" w:rsidRPr="00D007D4" w:rsidRDefault="00867590" w:rsidP="00FC2EBF">
            <w:pPr>
              <w:spacing w:before="60" w:after="60" w:line="276" w:lineRule="auto"/>
              <w:contextualSpacing/>
              <w:rPr>
                <w:rFonts w:cs="Arial"/>
                <w:b/>
                <w:bCs/>
                <w:i/>
                <w:iCs/>
              </w:rPr>
            </w:pPr>
            <w:r w:rsidRPr="00D007D4">
              <w:rPr>
                <w:rFonts w:cs="Arial"/>
                <w:b/>
                <w:bCs/>
                <w:i/>
                <w:iCs/>
              </w:rPr>
              <w:t>Management responses</w:t>
            </w:r>
          </w:p>
        </w:tc>
      </w:tr>
      <w:tr w:rsidR="00867590" w:rsidRPr="00433FCA" w14:paraId="405718D3" w14:textId="77777777" w:rsidTr="00D007D4">
        <w:trPr>
          <w:cantSplit/>
          <w:trHeight w:val="77"/>
        </w:trPr>
        <w:tc>
          <w:tcPr>
            <w:tcW w:w="1500" w:type="pct"/>
            <w:tcBorders>
              <w:bottom w:val="single" w:sz="4" w:space="0" w:color="auto"/>
            </w:tcBorders>
            <w:shd w:val="clear" w:color="auto" w:fill="FFC000"/>
          </w:tcPr>
          <w:p w14:paraId="1432DE2D" w14:textId="7B585B6C" w:rsidR="004649FA" w:rsidRPr="00EF57CB" w:rsidRDefault="00867590" w:rsidP="00FC2EBF">
            <w:pPr>
              <w:spacing w:before="60" w:after="60" w:line="276" w:lineRule="auto"/>
              <w:contextualSpacing/>
              <w:rPr>
                <w:rFonts w:cs="Arial"/>
              </w:rPr>
            </w:pPr>
            <w:r w:rsidRPr="00D007D4">
              <w:rPr>
                <w:rFonts w:cs="Arial"/>
                <w:b/>
                <w:bCs/>
                <w:i/>
                <w:iCs/>
              </w:rPr>
              <w:t xml:space="preserve">2.3.3 </w:t>
            </w:r>
            <w:r w:rsidRPr="00D007D4">
              <w:rPr>
                <w:rFonts w:cs="Arial"/>
              </w:rPr>
              <w:t>Management actions are in place to ensure significant damage to ecosystems does not arise from the impacts described in 2.3.1.</w:t>
            </w:r>
          </w:p>
        </w:tc>
        <w:tc>
          <w:tcPr>
            <w:tcW w:w="3500" w:type="pct"/>
            <w:shd w:val="clear" w:color="auto" w:fill="auto"/>
          </w:tcPr>
          <w:p w14:paraId="55CA64F7" w14:textId="388EA8DD" w:rsidR="00D007D4" w:rsidRPr="00D007D4" w:rsidRDefault="00D007D4" w:rsidP="00E70492">
            <w:pPr>
              <w:spacing w:line="276" w:lineRule="auto"/>
              <w:rPr>
                <w:rFonts w:cs="Arial"/>
              </w:rPr>
            </w:pPr>
            <w:r w:rsidRPr="00D007D4">
              <w:rPr>
                <w:rFonts w:cs="Arial"/>
                <w:b/>
              </w:rPr>
              <w:t>Partially meets</w:t>
            </w:r>
            <w:r w:rsidRPr="00D007D4">
              <w:rPr>
                <w:rFonts w:cs="Arial"/>
                <w:b/>
              </w:rPr>
              <w:br/>
            </w:r>
            <w:r w:rsidRPr="00D007D4">
              <w:rPr>
                <w:rFonts w:cs="Arial"/>
              </w:rPr>
              <w:t xml:space="preserve">Although there is no specific ecological risk mitigation strategy for the fishery, a range of precautionary management triggers are included in the harvest strategies for </w:t>
            </w:r>
            <w:r w:rsidR="00EF57CB">
              <w:rPr>
                <w:rFonts w:cs="Arial"/>
              </w:rPr>
              <w:t>the fishery</w:t>
            </w:r>
            <w:r w:rsidRPr="00D007D4">
              <w:rPr>
                <w:rFonts w:cs="Arial"/>
              </w:rPr>
              <w:t>.</w:t>
            </w:r>
          </w:p>
          <w:p w14:paraId="603A86ED" w14:textId="6EC0FF40" w:rsidR="00867590" w:rsidRPr="00D007D4" w:rsidRDefault="00A0452D" w:rsidP="00FC2EBF">
            <w:pPr>
              <w:spacing w:before="60" w:after="60" w:line="276" w:lineRule="auto"/>
              <w:contextualSpacing/>
              <w:rPr>
                <w:rFonts w:cs="Arial"/>
              </w:rPr>
            </w:pPr>
            <w:r>
              <w:rPr>
                <w:rFonts w:cs="Arial"/>
              </w:rPr>
              <w:t>There are a total of 12 licences permitted in the fishery divided across the four sectors</w:t>
            </w:r>
            <w:r w:rsidRPr="00D007D4">
              <w:rPr>
                <w:rFonts w:cs="Arial"/>
              </w:rPr>
              <w:t xml:space="preserve"> and</w:t>
            </w:r>
            <w:r w:rsidR="00D007D4" w:rsidRPr="00D007D4">
              <w:rPr>
                <w:rFonts w:cs="Arial"/>
              </w:rPr>
              <w:t xml:space="preserve"> very little fishing effort </w:t>
            </w:r>
            <w:r>
              <w:rPr>
                <w:rFonts w:cs="Arial"/>
              </w:rPr>
              <w:t xml:space="preserve">is </w:t>
            </w:r>
            <w:r w:rsidR="00D007D4" w:rsidRPr="00D007D4">
              <w:rPr>
                <w:rFonts w:cs="Arial"/>
              </w:rPr>
              <w:t>undertaken each year. The fishery spans a vast area which includes significant areas closed to fishing. These factors contribute to mitigating the risk of significant ecosystems damage.</w:t>
            </w:r>
          </w:p>
        </w:tc>
      </w:tr>
      <w:tr w:rsidR="00867590" w:rsidRPr="00433FCA" w14:paraId="0C8B361A" w14:textId="77777777" w:rsidTr="00D007D4">
        <w:trPr>
          <w:cantSplit/>
        </w:trPr>
        <w:tc>
          <w:tcPr>
            <w:tcW w:w="1500" w:type="pct"/>
            <w:tcBorders>
              <w:bottom w:val="single" w:sz="4" w:space="0" w:color="auto"/>
            </w:tcBorders>
            <w:shd w:val="clear" w:color="auto" w:fill="FFC000"/>
          </w:tcPr>
          <w:p w14:paraId="4D5C4181" w14:textId="7527A83D" w:rsidR="004649FA" w:rsidRPr="00D007D4" w:rsidRDefault="00867590" w:rsidP="00FC2EBF">
            <w:pPr>
              <w:spacing w:before="60" w:after="60" w:line="276" w:lineRule="auto"/>
              <w:contextualSpacing/>
              <w:rPr>
                <w:rFonts w:cs="Arial"/>
              </w:rPr>
            </w:pPr>
            <w:r w:rsidRPr="00D007D4">
              <w:rPr>
                <w:rFonts w:cs="Arial"/>
                <w:b/>
                <w:bCs/>
                <w:i/>
                <w:iCs/>
              </w:rPr>
              <w:lastRenderedPageBreak/>
              <w:t xml:space="preserve">2.3.4 </w:t>
            </w:r>
            <w:r w:rsidRPr="00D007D4">
              <w:rPr>
                <w:rFonts w:cs="Arial"/>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3500" w:type="pct"/>
            <w:shd w:val="clear" w:color="auto" w:fill="auto"/>
          </w:tcPr>
          <w:p w14:paraId="4AEAC4D0" w14:textId="77777777" w:rsidR="00D007D4" w:rsidRPr="00D007D4" w:rsidRDefault="00D007D4" w:rsidP="00E70492">
            <w:pPr>
              <w:spacing w:line="276" w:lineRule="auto"/>
              <w:rPr>
                <w:rFonts w:cs="Arial"/>
                <w:b/>
              </w:rPr>
            </w:pPr>
            <w:r w:rsidRPr="00D007D4">
              <w:rPr>
                <w:rFonts w:cs="Arial"/>
                <w:b/>
              </w:rPr>
              <w:t>Partially meets</w:t>
            </w:r>
          </w:p>
          <w:p w14:paraId="1743511B" w14:textId="06BBE01C" w:rsidR="00867590" w:rsidRPr="00D007D4" w:rsidRDefault="00D007D4" w:rsidP="00D007D4">
            <w:pPr>
              <w:spacing w:before="60" w:after="60" w:line="276" w:lineRule="auto"/>
              <w:contextualSpacing/>
              <w:rPr>
                <w:rFonts w:cs="Arial"/>
              </w:rPr>
            </w:pPr>
            <w:r w:rsidRPr="00D007D4">
              <w:rPr>
                <w:rFonts w:cs="Arial"/>
              </w:rPr>
              <w:t>Although there are no specific ecosystem indicators, the harvest strategies for the fishery include a range of precautionary triggers designed to initiate further analysis and assessment. Fishery performance under these strategies is also regularly assessed.</w:t>
            </w:r>
          </w:p>
        </w:tc>
      </w:tr>
      <w:tr w:rsidR="00867590" w:rsidRPr="00433FCA" w14:paraId="22F6BF5A" w14:textId="77777777" w:rsidTr="00D007D4">
        <w:trPr>
          <w:cantSplit/>
        </w:trPr>
        <w:tc>
          <w:tcPr>
            <w:tcW w:w="1500" w:type="pct"/>
            <w:shd w:val="clear" w:color="auto" w:fill="92D050"/>
          </w:tcPr>
          <w:p w14:paraId="544B66DE" w14:textId="544633DA" w:rsidR="004649FA" w:rsidRPr="00D007D4" w:rsidRDefault="00867590" w:rsidP="00FC2EBF">
            <w:pPr>
              <w:spacing w:before="60" w:after="60" w:line="276" w:lineRule="auto"/>
              <w:contextualSpacing/>
              <w:rPr>
                <w:rFonts w:cs="Arial"/>
              </w:rPr>
            </w:pPr>
            <w:r w:rsidRPr="00D007D4">
              <w:rPr>
                <w:rFonts w:cs="Arial"/>
                <w:b/>
                <w:bCs/>
                <w:i/>
                <w:iCs/>
              </w:rPr>
              <w:t>2.3.5</w:t>
            </w:r>
            <w:r w:rsidRPr="00D007D4">
              <w:rPr>
                <w:rFonts w:cs="Arial"/>
              </w:rPr>
              <w:t xml:space="preserve"> The management response, considering uncertainties in the assessment and precautionary management actions, has a high chance of achieving the objective.</w:t>
            </w:r>
          </w:p>
        </w:tc>
        <w:tc>
          <w:tcPr>
            <w:tcW w:w="3500" w:type="pct"/>
            <w:shd w:val="clear" w:color="auto" w:fill="auto"/>
          </w:tcPr>
          <w:p w14:paraId="4C66F713" w14:textId="77777777" w:rsidR="00D007D4" w:rsidRPr="00D007D4" w:rsidRDefault="00D007D4" w:rsidP="00E70492">
            <w:pPr>
              <w:spacing w:line="276" w:lineRule="auto"/>
              <w:rPr>
                <w:rFonts w:cs="Arial"/>
                <w:b/>
              </w:rPr>
            </w:pPr>
            <w:r w:rsidRPr="00D007D4">
              <w:rPr>
                <w:rFonts w:cs="Arial"/>
                <w:b/>
              </w:rPr>
              <w:t>Meets</w:t>
            </w:r>
          </w:p>
          <w:p w14:paraId="5DABCD7B" w14:textId="25217D54" w:rsidR="00867590" w:rsidRPr="00D007D4" w:rsidRDefault="00D007D4" w:rsidP="00FF692B">
            <w:pPr>
              <w:spacing w:before="0" w:line="276" w:lineRule="auto"/>
              <w:rPr>
                <w:rFonts w:cs="Arial"/>
              </w:rPr>
            </w:pPr>
            <w:r w:rsidRPr="00D007D4">
              <w:rPr>
                <w:rFonts w:cs="Arial"/>
              </w:rPr>
              <w:t>The fishery is small in scale, very diverse and operates in remote areas. These factors make information collection difficult and contribute to uncertainty in the fishery. However, the management regime is highly precautionary and actively monitors and responds to information as it becomes available. In this way it is able to minimise its impacts on the ecosystem.</w:t>
            </w:r>
          </w:p>
        </w:tc>
      </w:tr>
    </w:tbl>
    <w:p w14:paraId="4D8729D4" w14:textId="77777777" w:rsidR="00F8472A" w:rsidRPr="00FC2EBF" w:rsidRDefault="00F8472A" w:rsidP="00FC2EBF"/>
    <w:p w14:paraId="2D35029A" w14:textId="77777777" w:rsidR="00227603" w:rsidRPr="00FC2EBF" w:rsidRDefault="00227603" w:rsidP="00FC2EBF">
      <w:pPr>
        <w:sectPr w:rsidR="00227603" w:rsidRPr="00FC2EBF" w:rsidSect="00BC53E0">
          <w:pgSz w:w="16838" w:h="11906" w:orient="landscape"/>
          <w:pgMar w:top="1021" w:right="1021" w:bottom="1021" w:left="1021" w:header="709" w:footer="709" w:gutter="0"/>
          <w:cols w:space="708"/>
          <w:docGrid w:linePitch="360"/>
        </w:sectPr>
      </w:pPr>
    </w:p>
    <w:p w14:paraId="3F0B8578" w14:textId="54CC23B7" w:rsidR="006B6EF9" w:rsidRPr="00433FCA" w:rsidRDefault="006B6EF9" w:rsidP="00EF2FE1">
      <w:pPr>
        <w:pStyle w:val="Heading1"/>
        <w:rPr>
          <w:rFonts w:ascii="Arial" w:hAnsi="Arial"/>
        </w:rPr>
      </w:pPr>
      <w:bookmarkStart w:id="20" w:name="_Toc60751859"/>
      <w:r w:rsidRPr="00433FCA">
        <w:rPr>
          <w:rFonts w:ascii="Arial" w:hAnsi="Arial"/>
        </w:rPr>
        <w:lastRenderedPageBreak/>
        <w:t>Section</w:t>
      </w:r>
      <w:r w:rsidR="0027138D" w:rsidRPr="00433FCA">
        <w:rPr>
          <w:rFonts w:ascii="Arial" w:hAnsi="Arial"/>
        </w:rPr>
        <w:t xml:space="preserve"> </w:t>
      </w:r>
      <w:r w:rsidR="00417DFC">
        <w:rPr>
          <w:rFonts w:ascii="Arial" w:hAnsi="Arial"/>
        </w:rPr>
        <w:t>4</w:t>
      </w:r>
      <w:r w:rsidR="00223C3E" w:rsidRPr="00433FCA">
        <w:rPr>
          <w:rFonts w:ascii="Arial" w:hAnsi="Arial"/>
        </w:rPr>
        <w:t xml:space="preserve">: </w:t>
      </w:r>
      <w:r w:rsidRPr="00433FCA">
        <w:rPr>
          <w:rFonts w:ascii="Arial" w:hAnsi="Arial"/>
        </w:rPr>
        <w:t>Assessment Against the EPBC Act</w:t>
      </w:r>
      <w:bookmarkEnd w:id="20"/>
    </w:p>
    <w:p w14:paraId="7FCE71B0" w14:textId="4359E207" w:rsidR="009F053A" w:rsidRPr="0081083E" w:rsidRDefault="009F053A" w:rsidP="001F4207">
      <w:r w:rsidRPr="0081083E">
        <w:t xml:space="preserve">The table below is not a complete or exact representation of the EPBC Act. It is intended </w:t>
      </w:r>
      <w:r w:rsidR="007361FC" w:rsidRPr="0081083E">
        <w:t xml:space="preserve">to show that the </w:t>
      </w:r>
      <w:r w:rsidRPr="0081083E">
        <w:t xml:space="preserve">relevant sections and components of the EPBC Act </w:t>
      </w:r>
      <w:r w:rsidR="00897628" w:rsidRPr="0081083E">
        <w:t xml:space="preserve">have been taken into account in the formulation of </w:t>
      </w:r>
      <w:r w:rsidRPr="0081083E">
        <w:t xml:space="preserve">advice on the fishery in relation to decisions under Part 13 and Part 13A. </w:t>
      </w:r>
    </w:p>
    <w:p w14:paraId="27E63B07" w14:textId="60565F6B" w:rsidR="00F73C73" w:rsidRPr="001F4207" w:rsidRDefault="00F73C73" w:rsidP="001F4207">
      <w:pPr>
        <w:pStyle w:val="Heading2"/>
      </w:pPr>
      <w:bookmarkStart w:id="21" w:name="_Toc60751860"/>
      <w:r w:rsidRPr="00835616">
        <w:t>Part 10 – Strategic assessments</w:t>
      </w:r>
      <w:bookmarkEnd w:id="21"/>
    </w:p>
    <w:tbl>
      <w:tblPr>
        <w:tblW w:w="0" w:type="auto"/>
        <w:jc w:val="center"/>
        <w:tblCellMar>
          <w:left w:w="0" w:type="dxa"/>
          <w:right w:w="0" w:type="dxa"/>
        </w:tblCellMar>
        <w:tblLook w:val="04A0" w:firstRow="1" w:lastRow="0" w:firstColumn="1" w:lastColumn="0" w:noHBand="0" w:noVBand="1"/>
      </w:tblPr>
      <w:tblGrid>
        <w:gridCol w:w="7447"/>
        <w:gridCol w:w="7256"/>
      </w:tblGrid>
      <w:tr w:rsidR="00F73C73" w:rsidRPr="00CC1027" w14:paraId="0FF5CAF3" w14:textId="77777777" w:rsidTr="00282293">
        <w:trPr>
          <w:trHeight w:val="825"/>
          <w:jc w:val="center"/>
        </w:trPr>
        <w:tc>
          <w:tcPr>
            <w:tcW w:w="74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12C6772" w14:textId="77777777" w:rsidR="00F73C73" w:rsidRPr="00835616" w:rsidRDefault="00F73C73" w:rsidP="00FC2EBF">
            <w:pPr>
              <w:spacing w:before="60" w:after="60" w:line="276" w:lineRule="auto"/>
              <w:contextualSpacing/>
              <w:rPr>
                <w:rFonts w:cs="Arial"/>
                <w:b/>
              </w:rPr>
            </w:pPr>
            <w:r w:rsidRPr="00835616">
              <w:rPr>
                <w:rFonts w:cs="Arial"/>
                <w:b/>
              </w:rPr>
              <w:t>Division 2 Assessment of Commonwealth-managed fisheries</w:t>
            </w:r>
          </w:p>
          <w:p w14:paraId="2F896532" w14:textId="77777777" w:rsidR="00F73C73" w:rsidRPr="00835616" w:rsidRDefault="00F73C73" w:rsidP="00FC2EBF">
            <w:pPr>
              <w:spacing w:before="60" w:after="60" w:line="276" w:lineRule="auto"/>
              <w:contextualSpacing/>
              <w:rPr>
                <w:rFonts w:cs="Arial"/>
                <w:b/>
              </w:rPr>
            </w:pPr>
            <w:r w:rsidRPr="00835616">
              <w:rPr>
                <w:rFonts w:cs="Arial"/>
                <w:b/>
              </w:rPr>
              <w:t>Section 153 Minister must make declaration if he or she endorses plan or policy</w:t>
            </w:r>
          </w:p>
        </w:tc>
        <w:tc>
          <w:tcPr>
            <w:tcW w:w="725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4FBEE67" w14:textId="05138CFA" w:rsidR="00F73C73" w:rsidRPr="00835616" w:rsidRDefault="00F73C73" w:rsidP="00E35930">
            <w:pPr>
              <w:spacing w:before="60" w:after="60" w:line="276" w:lineRule="auto"/>
              <w:contextualSpacing/>
              <w:rPr>
                <w:rFonts w:cs="Arial"/>
                <w:b/>
              </w:rPr>
            </w:pPr>
            <w:r w:rsidRPr="00835616">
              <w:rPr>
                <w:rFonts w:cs="Arial"/>
                <w:b/>
              </w:rPr>
              <w:t xml:space="preserve">The </w:t>
            </w:r>
            <w:r w:rsidR="00E35930" w:rsidRPr="00835616">
              <w:rPr>
                <w:rFonts w:cs="Arial"/>
                <w:b/>
              </w:rPr>
              <w:t>D</w:t>
            </w:r>
            <w:r w:rsidRPr="00835616">
              <w:rPr>
                <w:rFonts w:cs="Arial"/>
                <w:b/>
              </w:rPr>
              <w:t xml:space="preserve">epartment’s assessment of the Commonwealth </w:t>
            </w:r>
            <w:r w:rsidR="00E536BB" w:rsidRPr="00835616">
              <w:rPr>
                <w:rFonts w:cs="Arial"/>
                <w:b/>
              </w:rPr>
              <w:t>Coral Sea F</w:t>
            </w:r>
            <w:r w:rsidRPr="00835616">
              <w:rPr>
                <w:rFonts w:cs="Arial"/>
                <w:b/>
              </w:rPr>
              <w:t>ishery</w:t>
            </w:r>
          </w:p>
        </w:tc>
      </w:tr>
      <w:tr w:rsidR="00F73C73" w:rsidRPr="00CC1027" w14:paraId="7E05F48A" w14:textId="77777777" w:rsidTr="00282293">
        <w:trPr>
          <w:trHeight w:val="3885"/>
          <w:jc w:val="center"/>
        </w:trPr>
        <w:tc>
          <w:tcPr>
            <w:tcW w:w="744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3778479" w14:textId="661E94C6" w:rsidR="00F73C73" w:rsidRPr="005A1DB7" w:rsidRDefault="00F73C73" w:rsidP="00FC2EBF">
            <w:pPr>
              <w:pStyle w:val="ListNumber"/>
              <w:rPr>
                <w:rFonts w:eastAsia="Calibri"/>
                <w:sz w:val="22"/>
                <w:szCs w:val="22"/>
              </w:rPr>
            </w:pPr>
            <w:r w:rsidRPr="005A1DB7">
              <w:rPr>
                <w:sz w:val="22"/>
                <w:szCs w:val="22"/>
              </w:rPr>
              <w:t>(1)</w:t>
            </w:r>
            <w:r w:rsidR="00557756" w:rsidRPr="005A1DB7">
              <w:rPr>
                <w:sz w:val="22"/>
                <w:szCs w:val="22"/>
              </w:rPr>
              <w:tab/>
            </w:r>
            <w:r w:rsidRPr="005A1DB7">
              <w:rPr>
                <w:sz w:val="22"/>
                <w:szCs w:val="22"/>
              </w:rPr>
              <w:t>This section applies if:</w:t>
            </w:r>
          </w:p>
          <w:p w14:paraId="7B21F8A2" w14:textId="4DB11F64" w:rsidR="00F73C73" w:rsidRPr="005A1DB7" w:rsidRDefault="00F73C73" w:rsidP="00FC2EBF">
            <w:pPr>
              <w:pStyle w:val="ListNumber2"/>
              <w:rPr>
                <w:sz w:val="22"/>
                <w:szCs w:val="22"/>
              </w:rPr>
            </w:pPr>
            <w:r w:rsidRPr="005A1DB7">
              <w:rPr>
                <w:sz w:val="22"/>
                <w:szCs w:val="22"/>
              </w:rPr>
              <w:t>(a)</w:t>
            </w:r>
            <w:r w:rsidR="00557756" w:rsidRPr="005A1DB7">
              <w:rPr>
                <w:sz w:val="22"/>
                <w:szCs w:val="22"/>
              </w:rPr>
              <w:tab/>
            </w:r>
            <w:r w:rsidRPr="005A1DB7">
              <w:rPr>
                <w:sz w:val="22"/>
                <w:szCs w:val="22"/>
              </w:rPr>
              <w:t>the Minister makes an agreement under section 146 as required by this Division and endorses under the agreement:</w:t>
            </w:r>
          </w:p>
          <w:p w14:paraId="4B2C3F25" w14:textId="5F7B6772" w:rsidR="00F73C73" w:rsidRPr="005A1DB7" w:rsidRDefault="00F73C73" w:rsidP="00FC2EBF">
            <w:pPr>
              <w:pStyle w:val="ListNumber3"/>
              <w:spacing w:line="276" w:lineRule="auto"/>
              <w:rPr>
                <w:sz w:val="22"/>
                <w:szCs w:val="22"/>
              </w:rPr>
            </w:pPr>
            <w:r w:rsidRPr="005A1DB7">
              <w:rPr>
                <w:sz w:val="22"/>
                <w:szCs w:val="22"/>
              </w:rPr>
              <w:t>(i)</w:t>
            </w:r>
            <w:r w:rsidRPr="005A1DB7">
              <w:rPr>
                <w:sz w:val="22"/>
                <w:szCs w:val="22"/>
              </w:rPr>
              <w:tab/>
              <w:t xml:space="preserve">a plan of management under the Fisheries Management Act 1991 </w:t>
            </w:r>
            <w:r w:rsidR="00557756" w:rsidRPr="005A1DB7">
              <w:rPr>
                <w:sz w:val="22"/>
                <w:szCs w:val="22"/>
              </w:rPr>
              <w:t>(</w:t>
            </w:r>
            <w:r w:rsidR="00E35930" w:rsidRPr="005A1DB7">
              <w:rPr>
                <w:sz w:val="22"/>
                <w:szCs w:val="22"/>
              </w:rPr>
              <w:t>CTH</w:t>
            </w:r>
            <w:r w:rsidR="00557756" w:rsidRPr="005A1DB7">
              <w:rPr>
                <w:sz w:val="22"/>
                <w:szCs w:val="22"/>
              </w:rPr>
              <w:t xml:space="preserve">) </w:t>
            </w:r>
            <w:r w:rsidRPr="005A1DB7">
              <w:rPr>
                <w:sz w:val="22"/>
                <w:szCs w:val="22"/>
              </w:rPr>
              <w:t xml:space="preserve">for a fishery; </w:t>
            </w:r>
            <w:r w:rsidR="00557756" w:rsidRPr="005A1DB7">
              <w:rPr>
                <w:sz w:val="22"/>
                <w:szCs w:val="22"/>
              </w:rPr>
              <w:t>or</w:t>
            </w:r>
          </w:p>
          <w:p w14:paraId="4D5E4051" w14:textId="25173C27" w:rsidR="00557756" w:rsidRPr="005A1DB7" w:rsidRDefault="00557756" w:rsidP="00FC2EBF">
            <w:pPr>
              <w:pStyle w:val="ListNumber3"/>
              <w:spacing w:line="276" w:lineRule="auto"/>
              <w:rPr>
                <w:sz w:val="22"/>
                <w:szCs w:val="22"/>
              </w:rPr>
            </w:pPr>
            <w:r w:rsidRPr="005A1DB7">
              <w:rPr>
                <w:sz w:val="22"/>
                <w:szCs w:val="22"/>
              </w:rPr>
              <w:t>(ii)</w:t>
            </w:r>
            <w:r w:rsidRPr="005A1DB7">
              <w:rPr>
                <w:sz w:val="22"/>
                <w:szCs w:val="22"/>
              </w:rPr>
              <w:tab/>
              <w:t>policies of the Australian Fisheries Management Authority for managing a fishery for which there is not a plan of management under the Fisheries Management Act; or</w:t>
            </w:r>
          </w:p>
          <w:p w14:paraId="184AE038" w14:textId="314B4D51" w:rsidR="00557756" w:rsidRPr="005A1DB7" w:rsidRDefault="00557756" w:rsidP="00FC2EBF">
            <w:pPr>
              <w:pStyle w:val="ListNumber3"/>
              <w:spacing w:line="276" w:lineRule="auto"/>
              <w:rPr>
                <w:sz w:val="22"/>
                <w:szCs w:val="22"/>
              </w:rPr>
            </w:pPr>
            <w:r w:rsidRPr="005A1DB7">
              <w:rPr>
                <w:sz w:val="22"/>
                <w:szCs w:val="22"/>
              </w:rPr>
              <w:t>(iii)</w:t>
            </w:r>
            <w:r w:rsidRPr="005A1DB7">
              <w:rPr>
                <w:sz w:val="22"/>
                <w:szCs w:val="22"/>
              </w:rPr>
              <w:tab/>
              <w:t xml:space="preserve">a plan of management under the </w:t>
            </w:r>
            <w:r w:rsidRPr="005A1DB7">
              <w:rPr>
                <w:i/>
                <w:sz w:val="22"/>
                <w:szCs w:val="22"/>
              </w:rPr>
              <w:t>Torres Strait Fisheries Act 1984</w:t>
            </w:r>
            <w:r w:rsidRPr="005A1DB7">
              <w:rPr>
                <w:sz w:val="22"/>
                <w:szCs w:val="22"/>
              </w:rPr>
              <w:t xml:space="preserve"> (</w:t>
            </w:r>
            <w:r w:rsidR="00E35930" w:rsidRPr="005A1DB7">
              <w:rPr>
                <w:sz w:val="22"/>
                <w:szCs w:val="22"/>
              </w:rPr>
              <w:t>CTH</w:t>
            </w:r>
            <w:r w:rsidRPr="005A1DB7">
              <w:rPr>
                <w:sz w:val="22"/>
                <w:szCs w:val="22"/>
              </w:rPr>
              <w:t>) for a fishery; or</w:t>
            </w:r>
          </w:p>
          <w:p w14:paraId="3D386888" w14:textId="3E263F33" w:rsidR="00557756" w:rsidRPr="005A1DB7" w:rsidRDefault="00557756" w:rsidP="00FC2EBF">
            <w:pPr>
              <w:pStyle w:val="ListNumber3"/>
              <w:spacing w:line="276" w:lineRule="auto"/>
              <w:rPr>
                <w:sz w:val="22"/>
                <w:szCs w:val="22"/>
              </w:rPr>
            </w:pPr>
            <w:r w:rsidRPr="005A1DB7">
              <w:rPr>
                <w:sz w:val="22"/>
                <w:szCs w:val="22"/>
              </w:rPr>
              <w:t>(iii)</w:t>
            </w:r>
            <w:r w:rsidRPr="005A1DB7">
              <w:rPr>
                <w:sz w:val="22"/>
                <w:szCs w:val="22"/>
              </w:rPr>
              <w:tab/>
              <w:t>policies for managing fishing under the Torres Strait Fisheries Act; and</w:t>
            </w:r>
          </w:p>
          <w:p w14:paraId="6FAB9BE5" w14:textId="0C4CB36A" w:rsidR="00F73C73" w:rsidRPr="005A1DB7" w:rsidRDefault="00F73C73" w:rsidP="00FC2EBF">
            <w:pPr>
              <w:pStyle w:val="ListNumber2"/>
              <w:rPr>
                <w:sz w:val="22"/>
                <w:szCs w:val="22"/>
              </w:rPr>
            </w:pPr>
            <w:r w:rsidRPr="005A1DB7">
              <w:rPr>
                <w:sz w:val="22"/>
                <w:szCs w:val="22"/>
              </w:rPr>
              <w:t>(b)</w:t>
            </w:r>
            <w:r w:rsidR="00557756" w:rsidRPr="005A1DB7">
              <w:rPr>
                <w:sz w:val="22"/>
                <w:szCs w:val="22"/>
              </w:rPr>
              <w:tab/>
            </w:r>
            <w:r w:rsidRPr="005A1DB7">
              <w:rPr>
                <w:sz w:val="22"/>
                <w:szCs w:val="22"/>
              </w:rPr>
              <w:t>the Minister accredits, under subsection 33(3) of this Act, as an accredited arrangement a management plan or regime consisting of the endorsed plan or policies.</w:t>
            </w:r>
          </w:p>
          <w:p w14:paraId="2588A544" w14:textId="4394B3C0" w:rsidR="00F73C73" w:rsidRPr="00CC1027" w:rsidRDefault="00557756" w:rsidP="00FC2EBF">
            <w:pPr>
              <w:pStyle w:val="ListNumber"/>
              <w:rPr>
                <w:rFonts w:eastAsia="Calibri"/>
              </w:rPr>
            </w:pPr>
            <w:r w:rsidRPr="005A1DB7">
              <w:rPr>
                <w:sz w:val="22"/>
                <w:szCs w:val="22"/>
              </w:rPr>
              <w:t>(2)</w:t>
            </w:r>
            <w:r w:rsidRPr="005A1DB7">
              <w:rPr>
                <w:sz w:val="22"/>
                <w:szCs w:val="22"/>
              </w:rPr>
              <w:tab/>
            </w:r>
            <w:r w:rsidR="00F73C73" w:rsidRPr="005A1DB7">
              <w:rPr>
                <w:sz w:val="22"/>
                <w:szCs w:val="22"/>
              </w:rPr>
              <w:t>The Minister must make a declaration under section 33 that actions approved in accordance with the accredited arrangement do not require an approval under Part 9 for the purposes of subsection 23(1), (2) or (3) or subsection 24A(1), (2), (3), (4), (5) or (6).</w:t>
            </w:r>
          </w:p>
        </w:tc>
        <w:tc>
          <w:tcPr>
            <w:tcW w:w="7256" w:type="dxa"/>
            <w:tcBorders>
              <w:top w:val="nil"/>
              <w:left w:val="nil"/>
              <w:bottom w:val="single" w:sz="8" w:space="0" w:color="auto"/>
              <w:right w:val="single" w:sz="8" w:space="0" w:color="auto"/>
            </w:tcBorders>
            <w:tcMar>
              <w:top w:w="0" w:type="dxa"/>
              <w:left w:w="108" w:type="dxa"/>
              <w:bottom w:w="0" w:type="dxa"/>
              <w:right w:w="108" w:type="dxa"/>
            </w:tcMar>
          </w:tcPr>
          <w:p w14:paraId="24E100A4" w14:textId="3D7D44F3" w:rsidR="0047043C" w:rsidRDefault="00E536BB" w:rsidP="001E02F8">
            <w:pPr>
              <w:spacing w:before="0" w:line="276" w:lineRule="auto"/>
              <w:rPr>
                <w:rFonts w:cs="Arial"/>
              </w:rPr>
            </w:pPr>
            <w:r w:rsidRPr="00E536BB">
              <w:rPr>
                <w:rFonts w:cs="Arial"/>
              </w:rPr>
              <w:t xml:space="preserve">The </w:t>
            </w:r>
            <w:r w:rsidR="0047043C" w:rsidRPr="0047043C">
              <w:rPr>
                <w:rFonts w:cs="Arial"/>
                <w:i/>
                <w:iCs/>
              </w:rPr>
              <w:t xml:space="preserve">Coral Sea Fishery Statement of Management Arrangements 2004/05 </w:t>
            </w:r>
            <w:r w:rsidR="0047043C" w:rsidRPr="0047043C">
              <w:rPr>
                <w:rFonts w:cs="Arial"/>
              </w:rPr>
              <w:t xml:space="preserve">underwent a strategic assessment under Part 10 of the EPBC Act. On </w:t>
            </w:r>
            <w:r w:rsidR="0047043C">
              <w:rPr>
                <w:rFonts w:cs="Arial"/>
              </w:rPr>
              <w:t>12 January 2006</w:t>
            </w:r>
            <w:r w:rsidR="0047043C" w:rsidRPr="0047043C">
              <w:rPr>
                <w:rFonts w:cs="Arial"/>
              </w:rPr>
              <w:t xml:space="preserve"> the management arrangements were accredited under section 33 of the Act declaring that approval under Part 9 was not required.</w:t>
            </w:r>
          </w:p>
          <w:p w14:paraId="05F1B7E0" w14:textId="2D083786" w:rsidR="00E536BB" w:rsidRDefault="0047043C" w:rsidP="00FF692B">
            <w:pPr>
              <w:spacing w:before="0" w:line="276" w:lineRule="auto"/>
              <w:rPr>
                <w:rFonts w:cs="Arial"/>
              </w:rPr>
            </w:pPr>
            <w:r w:rsidRPr="0083061C">
              <w:rPr>
                <w:rFonts w:cs="Arial"/>
              </w:rPr>
              <w:t xml:space="preserve">The management regime has been strengthened since this time, most recently through the </w:t>
            </w:r>
            <w:r w:rsidR="00787E1F">
              <w:rPr>
                <w:rFonts w:cs="Arial"/>
              </w:rPr>
              <w:t>implementation</w:t>
            </w:r>
            <w:r w:rsidRPr="0083061C">
              <w:rPr>
                <w:rFonts w:cs="Arial"/>
              </w:rPr>
              <w:t xml:space="preserve"> of the </w:t>
            </w:r>
            <w:r w:rsidRPr="0047043C">
              <w:rPr>
                <w:rFonts w:cs="Arial"/>
                <w:i/>
                <w:iCs/>
              </w:rPr>
              <w:t>Statement of Management Arrangements, Coral Sea Fishery 2007</w:t>
            </w:r>
            <w:r>
              <w:rPr>
                <w:rFonts w:cs="Arial"/>
              </w:rPr>
              <w:t xml:space="preserve"> </w:t>
            </w:r>
            <w:r w:rsidRPr="0083061C">
              <w:rPr>
                <w:rFonts w:cs="Arial"/>
              </w:rPr>
              <w:t xml:space="preserve">and the adoption of </w:t>
            </w:r>
            <w:r>
              <w:rPr>
                <w:rFonts w:cs="Arial"/>
              </w:rPr>
              <w:t xml:space="preserve">a </w:t>
            </w:r>
            <w:r w:rsidRPr="0083061C">
              <w:rPr>
                <w:rFonts w:cs="Arial"/>
                <w:bCs/>
              </w:rPr>
              <w:t xml:space="preserve">Harvest Strategy </w:t>
            </w:r>
            <w:r>
              <w:rPr>
                <w:rFonts w:cs="Arial"/>
                <w:bCs/>
              </w:rPr>
              <w:t xml:space="preserve">for each sector in the fishery </w:t>
            </w:r>
            <w:r w:rsidR="00E536BB" w:rsidRPr="00E536BB">
              <w:rPr>
                <w:rFonts w:cs="Arial"/>
              </w:rPr>
              <w:t>which should further mitigate the risk of impacts on the environment.</w:t>
            </w:r>
          </w:p>
          <w:p w14:paraId="0236F184" w14:textId="77777777" w:rsidR="0047043C" w:rsidRDefault="0047043C" w:rsidP="005A1DB7">
            <w:pPr>
              <w:contextualSpacing/>
              <w:rPr>
                <w:rFonts w:cs="Arial"/>
              </w:rPr>
            </w:pPr>
          </w:p>
          <w:p w14:paraId="061F68D9" w14:textId="46743329" w:rsidR="00E536BB" w:rsidRPr="0047043C" w:rsidRDefault="00E536BB" w:rsidP="005A1DB7">
            <w:pPr>
              <w:contextualSpacing/>
              <w:rPr>
                <w:rFonts w:cs="Arial"/>
                <w:i/>
              </w:rPr>
            </w:pPr>
          </w:p>
        </w:tc>
      </w:tr>
    </w:tbl>
    <w:p w14:paraId="690C012B" w14:textId="77777777" w:rsidR="00F73C73" w:rsidRPr="001F4207" w:rsidRDefault="00F73C73" w:rsidP="001F4207"/>
    <w:p w14:paraId="63A4FE7E" w14:textId="4BABCD6D" w:rsidR="009F053A" w:rsidRPr="00E536BB" w:rsidRDefault="009F053A" w:rsidP="00CC1027">
      <w:pPr>
        <w:pStyle w:val="Heading2"/>
      </w:pPr>
      <w:bookmarkStart w:id="22" w:name="_Toc60751861"/>
      <w:r w:rsidRPr="00EF2FE1">
        <w:lastRenderedPageBreak/>
        <w:t xml:space="preserve">Part 12 </w:t>
      </w:r>
      <w:r w:rsidR="00F73C73">
        <w:t xml:space="preserve">– </w:t>
      </w:r>
      <w:r w:rsidR="00F73C73" w:rsidRPr="00E536BB">
        <w:t>Identifying and monitoring biodiversity and making bioregional plans</w:t>
      </w:r>
      <w:bookmarkEnd w:id="22"/>
    </w:p>
    <w:tbl>
      <w:tblPr>
        <w:tblStyle w:val="TableGrid"/>
        <w:tblW w:w="5000" w:type="pct"/>
        <w:tblLook w:val="04A0" w:firstRow="1" w:lastRow="0" w:firstColumn="1" w:lastColumn="0" w:noHBand="0" w:noVBand="1"/>
      </w:tblPr>
      <w:tblGrid>
        <w:gridCol w:w="7393"/>
        <w:gridCol w:w="7393"/>
      </w:tblGrid>
      <w:tr w:rsidR="009F053A" w:rsidRPr="00E536BB" w14:paraId="503FF0BC" w14:textId="77777777" w:rsidTr="00EF2FE1">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4BC41F5C" w14:textId="35615BB6" w:rsidR="009F053A" w:rsidRPr="00E536BB" w:rsidRDefault="00400844" w:rsidP="00FC2EBF">
            <w:pPr>
              <w:spacing w:before="60" w:after="60" w:line="276" w:lineRule="auto"/>
              <w:ind w:left="426" w:hanging="426"/>
              <w:contextualSpacing/>
              <w:jc w:val="center"/>
              <w:rPr>
                <w:rFonts w:cs="Arial"/>
                <w:b/>
              </w:rPr>
            </w:pPr>
            <w:r w:rsidRPr="00E536BB">
              <w:rPr>
                <w:rFonts w:cs="Arial"/>
                <w:b/>
              </w:rPr>
              <w:t>Section 176 Bioregional Plans</w:t>
            </w:r>
          </w:p>
        </w:tc>
        <w:tc>
          <w:tcPr>
            <w:tcW w:w="2500" w:type="pct"/>
            <w:shd w:val="clear" w:color="auto" w:fill="D9D9D9" w:themeFill="background1" w:themeFillShade="D9"/>
            <w:vAlign w:val="center"/>
          </w:tcPr>
          <w:p w14:paraId="3DF3E25D" w14:textId="77777777" w:rsidR="009F053A" w:rsidRPr="00E536BB" w:rsidRDefault="009F053A" w:rsidP="00FC2EBF">
            <w:pPr>
              <w:spacing w:before="60" w:after="60" w:line="276" w:lineRule="auto"/>
              <w:contextualSpacing/>
              <w:jc w:val="center"/>
              <w:rPr>
                <w:rFonts w:cs="Arial"/>
                <w:b/>
              </w:rPr>
            </w:pPr>
            <w:r w:rsidRPr="00E536BB">
              <w:rPr>
                <w:rFonts w:cs="Arial"/>
                <w:b/>
              </w:rPr>
              <w:t>Comment</w:t>
            </w:r>
          </w:p>
        </w:tc>
      </w:tr>
      <w:tr w:rsidR="009F053A" w:rsidRPr="00E536BB" w14:paraId="50519DE6" w14:textId="77777777" w:rsidTr="00EF2FE1">
        <w:trPr>
          <w:cnfStyle w:val="000000100000" w:firstRow="0" w:lastRow="0" w:firstColumn="0" w:lastColumn="0" w:oddVBand="0" w:evenVBand="0" w:oddHBand="1" w:evenHBand="0" w:firstRowFirstColumn="0" w:firstRowLastColumn="0" w:lastRowFirstColumn="0" w:lastRowLastColumn="0"/>
        </w:trPr>
        <w:tc>
          <w:tcPr>
            <w:tcW w:w="2500" w:type="pct"/>
          </w:tcPr>
          <w:p w14:paraId="2F4C8136" w14:textId="225E7A95" w:rsidR="00D40B13" w:rsidRPr="00A07D6C" w:rsidRDefault="00557756" w:rsidP="00A07D6C">
            <w:pPr>
              <w:pStyle w:val="ListNumber"/>
              <w:rPr>
                <w:sz w:val="22"/>
                <w:szCs w:val="22"/>
              </w:rPr>
            </w:pPr>
            <w:r w:rsidRPr="00E536BB">
              <w:rPr>
                <w:sz w:val="22"/>
                <w:szCs w:val="22"/>
              </w:rPr>
              <w:t>(5)</w:t>
            </w:r>
            <w:r w:rsidRPr="00E536BB">
              <w:rPr>
                <w:sz w:val="22"/>
                <w:szCs w:val="22"/>
              </w:rPr>
              <w:tab/>
            </w:r>
            <w:r w:rsidR="009F053A" w:rsidRPr="00E536BB">
              <w:rPr>
                <w:sz w:val="22"/>
                <w:szCs w:val="22"/>
              </w:rPr>
              <w:t>Minister must have regard to relevant bioregional plans</w:t>
            </w:r>
          </w:p>
        </w:tc>
        <w:tc>
          <w:tcPr>
            <w:tcW w:w="2500" w:type="pct"/>
            <w:shd w:val="clear" w:color="auto" w:fill="auto"/>
          </w:tcPr>
          <w:p w14:paraId="6852ECC1" w14:textId="7F3C7604" w:rsidR="009F053A" w:rsidRPr="00E536BB" w:rsidRDefault="00D007D4" w:rsidP="00FC2EBF">
            <w:pPr>
              <w:spacing w:before="60" w:after="60" w:line="276" w:lineRule="auto"/>
              <w:contextualSpacing/>
              <w:rPr>
                <w:rFonts w:cs="Arial"/>
              </w:rPr>
            </w:pPr>
            <w:r w:rsidRPr="00E536BB">
              <w:rPr>
                <w:rFonts w:cs="Arial"/>
              </w:rPr>
              <w:t>The Coral Sea Fishery is not subject to any existing Marine Bioregional Plans.</w:t>
            </w:r>
          </w:p>
        </w:tc>
      </w:tr>
    </w:tbl>
    <w:p w14:paraId="66236F12" w14:textId="77777777" w:rsidR="009F053A" w:rsidRPr="00E536BB" w:rsidRDefault="009F053A" w:rsidP="001F4207"/>
    <w:p w14:paraId="6F9840FF" w14:textId="7038ACD1" w:rsidR="009F053A" w:rsidRPr="00E536BB" w:rsidRDefault="009F053A" w:rsidP="00CC1027">
      <w:pPr>
        <w:pStyle w:val="Heading2"/>
      </w:pPr>
      <w:bookmarkStart w:id="23" w:name="_Toc60751862"/>
      <w:r w:rsidRPr="00E536BB">
        <w:t>Part 13</w:t>
      </w:r>
      <w:r w:rsidR="00C83B59" w:rsidRPr="00E536BB">
        <w:t xml:space="preserve"> </w:t>
      </w:r>
      <w:r w:rsidR="00F73C73" w:rsidRPr="00E536BB">
        <w:t>– Species and communities</w:t>
      </w:r>
      <w:bookmarkEnd w:id="23"/>
    </w:p>
    <w:tbl>
      <w:tblPr>
        <w:tblStyle w:val="TableGrid"/>
        <w:tblW w:w="5000" w:type="pct"/>
        <w:tblLook w:val="04A0" w:firstRow="1" w:lastRow="0" w:firstColumn="1" w:lastColumn="0" w:noHBand="0" w:noVBand="1"/>
      </w:tblPr>
      <w:tblGrid>
        <w:gridCol w:w="7393"/>
        <w:gridCol w:w="7393"/>
      </w:tblGrid>
      <w:tr w:rsidR="00400844" w:rsidRPr="00E536BB" w14:paraId="65C1624E" w14:textId="77777777" w:rsidTr="00835616">
        <w:trPr>
          <w:cnfStyle w:val="100000000000" w:firstRow="1" w:lastRow="0" w:firstColumn="0" w:lastColumn="0" w:oddVBand="0" w:evenVBand="0" w:oddHBand="0" w:evenHBand="0" w:firstRowFirstColumn="0" w:firstRowLastColumn="0" w:lastRowFirstColumn="0" w:lastRowLastColumn="0"/>
        </w:trPr>
        <w:tc>
          <w:tcPr>
            <w:tcW w:w="2500" w:type="pct"/>
            <w:tcBorders>
              <w:bottom w:val="single" w:sz="4" w:space="0" w:color="auto"/>
            </w:tcBorders>
            <w:shd w:val="clear" w:color="auto" w:fill="D9D9D9" w:themeFill="background1" w:themeFillShade="D9"/>
            <w:vAlign w:val="center"/>
          </w:tcPr>
          <w:p w14:paraId="585CA78D" w14:textId="566FD5A0" w:rsidR="00400844" w:rsidRPr="00E536BB" w:rsidRDefault="00400844" w:rsidP="00FC2EBF">
            <w:pPr>
              <w:spacing w:before="60" w:after="60" w:line="276" w:lineRule="auto"/>
              <w:ind w:left="426" w:hanging="426"/>
              <w:contextualSpacing/>
              <w:jc w:val="center"/>
              <w:rPr>
                <w:rFonts w:cs="Arial"/>
                <w:b/>
              </w:rPr>
            </w:pPr>
            <w:r w:rsidRPr="00E536BB">
              <w:rPr>
                <w:rFonts w:cs="Arial"/>
                <w:b/>
              </w:rPr>
              <w:t>Accreditable plan, regime or policy (Division 1, Division 2, Division 3, Division 4)</w:t>
            </w:r>
          </w:p>
        </w:tc>
        <w:tc>
          <w:tcPr>
            <w:tcW w:w="2500" w:type="pct"/>
            <w:shd w:val="clear" w:color="auto" w:fill="D9D9D9" w:themeFill="background1" w:themeFillShade="D9"/>
            <w:vAlign w:val="center"/>
          </w:tcPr>
          <w:p w14:paraId="7594BA70" w14:textId="77777777" w:rsidR="00400844" w:rsidRPr="00E536BB" w:rsidRDefault="00400844" w:rsidP="00FC2EBF">
            <w:pPr>
              <w:spacing w:before="60" w:after="60" w:line="276" w:lineRule="auto"/>
              <w:contextualSpacing/>
              <w:jc w:val="center"/>
              <w:rPr>
                <w:rFonts w:cs="Arial"/>
                <w:b/>
              </w:rPr>
            </w:pPr>
            <w:r w:rsidRPr="00E536BB">
              <w:rPr>
                <w:rFonts w:cs="Arial"/>
                <w:b/>
              </w:rPr>
              <w:t>Comment</w:t>
            </w:r>
          </w:p>
        </w:tc>
      </w:tr>
      <w:tr w:rsidR="009F053A" w:rsidRPr="00E536BB" w14:paraId="3F60E2B3" w14:textId="77777777" w:rsidTr="00835616">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13186A7B" w14:textId="77777777" w:rsidR="003C285B" w:rsidRPr="00E536BB" w:rsidRDefault="009F053A" w:rsidP="00FC2EBF">
            <w:pPr>
              <w:pStyle w:val="ListNumber2"/>
              <w:rPr>
                <w:sz w:val="22"/>
                <w:szCs w:val="22"/>
              </w:rPr>
            </w:pPr>
            <w:r w:rsidRPr="00E536BB">
              <w:rPr>
                <w:sz w:val="22"/>
                <w:szCs w:val="22"/>
              </w:rPr>
              <w:t>s. 208A (1) (a-e) , s.222A (1) (a-e), s.245 (1) (a-e),  s.265 (1) (a-e)</w:t>
            </w:r>
            <w:r w:rsidR="00F9004A" w:rsidRPr="00E536BB">
              <w:rPr>
                <w:sz w:val="22"/>
                <w:szCs w:val="22"/>
              </w:rPr>
              <w:t xml:space="preserve"> </w:t>
            </w:r>
            <w:r w:rsidR="00F9004A" w:rsidRPr="00E536BB">
              <w:rPr>
                <w:sz w:val="22"/>
                <w:szCs w:val="22"/>
              </w:rPr>
              <w:tab/>
            </w:r>
          </w:p>
          <w:p w14:paraId="10E1301B" w14:textId="2AB9B0D3" w:rsidR="00D40B13" w:rsidRPr="00E536BB" w:rsidRDefault="009F053A" w:rsidP="00FC2EBF">
            <w:pPr>
              <w:pStyle w:val="ListNumber2"/>
              <w:rPr>
                <w:sz w:val="22"/>
                <w:szCs w:val="22"/>
              </w:rPr>
            </w:pPr>
            <w:r w:rsidRPr="00E536BB">
              <w:rPr>
                <w:sz w:val="22"/>
                <w:szCs w:val="22"/>
              </w:rPr>
              <w:t xml:space="preserve">Does the fishery have an accreditable plan of management, </w:t>
            </w:r>
            <w:r w:rsidR="00C40AD0" w:rsidRPr="00E536BB">
              <w:rPr>
                <w:sz w:val="22"/>
                <w:szCs w:val="22"/>
              </w:rPr>
              <w:t>regime</w:t>
            </w:r>
            <w:r w:rsidRPr="00E536BB">
              <w:rPr>
                <w:sz w:val="22"/>
                <w:szCs w:val="22"/>
              </w:rPr>
              <w:t xml:space="preserve"> or policy? </w:t>
            </w:r>
          </w:p>
        </w:tc>
        <w:tc>
          <w:tcPr>
            <w:tcW w:w="2500" w:type="pct"/>
            <w:shd w:val="clear" w:color="auto" w:fill="auto"/>
          </w:tcPr>
          <w:p w14:paraId="29FF3A00" w14:textId="3E156E8C" w:rsidR="00546023" w:rsidRPr="00E536BB" w:rsidRDefault="00D007D4" w:rsidP="00FF692B">
            <w:pPr>
              <w:spacing w:before="0" w:line="276" w:lineRule="auto"/>
              <w:rPr>
                <w:rFonts w:cs="Arial"/>
              </w:rPr>
            </w:pPr>
            <w:r w:rsidRPr="00E536BB">
              <w:rPr>
                <w:rFonts w:cs="Arial"/>
                <w:b/>
              </w:rPr>
              <w:t>Yes</w:t>
            </w:r>
            <w:r w:rsidRPr="00E536BB">
              <w:rPr>
                <w:rFonts w:cs="Arial"/>
                <w:b/>
              </w:rPr>
              <w:br/>
            </w:r>
            <w:r w:rsidRPr="00E536BB">
              <w:rPr>
                <w:rFonts w:cs="Arial"/>
              </w:rPr>
              <w:t xml:space="preserve">There is an accreditable management regime, outlined in the </w:t>
            </w:r>
            <w:hyperlink r:id="rId60" w:history="1">
              <w:r w:rsidRPr="00E536BB">
                <w:rPr>
                  <w:rStyle w:val="Hyperlink"/>
                  <w:rFonts w:cs="Arial"/>
                </w:rPr>
                <w:t>Coral Sea Fishery Management Arrangements Booklet 20</w:t>
              </w:r>
              <w:r w:rsidR="004D5CF6">
                <w:rPr>
                  <w:rStyle w:val="Hyperlink"/>
                  <w:rFonts w:cs="Arial"/>
                </w:rPr>
                <w:t>2</w:t>
              </w:r>
              <w:r w:rsidR="004D5CF6">
                <w:rPr>
                  <w:rStyle w:val="Hyperlink"/>
                </w:rPr>
                <w:t>0</w:t>
              </w:r>
            </w:hyperlink>
            <w:r w:rsidRPr="00E536BB">
              <w:rPr>
                <w:rFonts w:cs="Arial"/>
              </w:rPr>
              <w:t xml:space="preserve">. </w:t>
            </w:r>
          </w:p>
        </w:tc>
      </w:tr>
      <w:tr w:rsidR="00400844" w:rsidRPr="00E536BB" w14:paraId="47E2188F" w14:textId="77777777" w:rsidTr="00DA1EBA">
        <w:trPr>
          <w:cnfStyle w:val="000000010000" w:firstRow="0" w:lastRow="0" w:firstColumn="0" w:lastColumn="0" w:oddVBand="0" w:evenVBand="0" w:oddHBand="0" w:evenHBand="1" w:firstRowFirstColumn="0" w:firstRowLastColumn="0" w:lastRowFirstColumn="0" w:lastRowLastColumn="0"/>
        </w:trPr>
        <w:tc>
          <w:tcPr>
            <w:tcW w:w="2500" w:type="pct"/>
            <w:tcBorders>
              <w:bottom w:val="single" w:sz="4" w:space="0" w:color="auto"/>
            </w:tcBorders>
            <w:shd w:val="clear" w:color="auto" w:fill="D9D9D9" w:themeFill="background1" w:themeFillShade="D9"/>
            <w:vAlign w:val="center"/>
          </w:tcPr>
          <w:p w14:paraId="1EF1F9E9" w14:textId="47A73FF1" w:rsidR="00400844" w:rsidRPr="00E536BB" w:rsidRDefault="00400844" w:rsidP="00FC2EBF">
            <w:pPr>
              <w:spacing w:before="60" w:after="60" w:line="276" w:lineRule="auto"/>
              <w:ind w:left="426" w:hanging="426"/>
              <w:contextualSpacing/>
              <w:jc w:val="center"/>
              <w:rPr>
                <w:rFonts w:cs="Arial"/>
                <w:b/>
              </w:rPr>
            </w:pPr>
            <w:r w:rsidRPr="00E536BB">
              <w:rPr>
                <w:rFonts w:cs="Arial"/>
                <w:b/>
              </w:rPr>
              <w:t>Division 1 Listed threatened species, Section 208A Minister may accredit plans or regimes</w:t>
            </w:r>
          </w:p>
        </w:tc>
        <w:tc>
          <w:tcPr>
            <w:tcW w:w="2500" w:type="pct"/>
            <w:shd w:val="clear" w:color="auto" w:fill="D9D9D9" w:themeFill="background1" w:themeFillShade="D9"/>
            <w:vAlign w:val="center"/>
          </w:tcPr>
          <w:p w14:paraId="440D28C6" w14:textId="77777777" w:rsidR="00400844" w:rsidRPr="00E536BB" w:rsidRDefault="00400844" w:rsidP="00FC2EBF">
            <w:pPr>
              <w:spacing w:before="60" w:after="60" w:line="276" w:lineRule="auto"/>
              <w:contextualSpacing/>
              <w:jc w:val="center"/>
              <w:rPr>
                <w:rFonts w:cs="Arial"/>
                <w:b/>
              </w:rPr>
            </w:pPr>
            <w:r w:rsidRPr="00E536BB">
              <w:rPr>
                <w:rFonts w:cs="Arial"/>
                <w:b/>
              </w:rPr>
              <w:t>Comment</w:t>
            </w:r>
          </w:p>
        </w:tc>
      </w:tr>
      <w:tr w:rsidR="009A1276" w:rsidRPr="00E536BB" w14:paraId="38239CBE" w14:textId="77777777" w:rsidTr="00835616">
        <w:trPr>
          <w:cnfStyle w:val="000000100000" w:firstRow="0" w:lastRow="0" w:firstColumn="0" w:lastColumn="0" w:oddVBand="0" w:evenVBand="0" w:oddHBand="1" w:evenHBand="0" w:firstRowFirstColumn="0" w:firstRowLastColumn="0" w:lastRowFirstColumn="0" w:lastRowLastColumn="0"/>
        </w:trPr>
        <w:tc>
          <w:tcPr>
            <w:tcW w:w="2500" w:type="pct"/>
            <w:tcBorders>
              <w:bottom w:val="single" w:sz="4" w:space="0" w:color="auto"/>
            </w:tcBorders>
            <w:shd w:val="clear" w:color="auto" w:fill="92D050"/>
          </w:tcPr>
          <w:p w14:paraId="28A6FD13" w14:textId="06280A13" w:rsidR="009A1276" w:rsidRPr="00E536BB" w:rsidRDefault="009A1276" w:rsidP="00FC2EBF">
            <w:pPr>
              <w:pStyle w:val="ListNumber2"/>
              <w:rPr>
                <w:sz w:val="22"/>
                <w:szCs w:val="22"/>
              </w:rPr>
            </w:pPr>
            <w:r w:rsidRPr="00E536BB">
              <w:rPr>
                <w:sz w:val="22"/>
                <w:szCs w:val="22"/>
              </w:rPr>
              <w:t>(f)</w:t>
            </w:r>
            <w:r w:rsidRPr="00E536BB">
              <w:rPr>
                <w:sz w:val="22"/>
                <w:szCs w:val="22"/>
              </w:rPr>
              <w:tab/>
              <w:t>Will the plan, regime or policy require fishers to take all reasonable steps to ensure that members of listed threatened species (other than conservation dependent species) are not killed or injured as a result of the fishing?</w:t>
            </w:r>
          </w:p>
        </w:tc>
        <w:tc>
          <w:tcPr>
            <w:tcW w:w="2500" w:type="pct"/>
            <w:shd w:val="clear" w:color="auto" w:fill="auto"/>
          </w:tcPr>
          <w:p w14:paraId="29478770" w14:textId="2C6599DC" w:rsidR="00362A30" w:rsidRPr="00E536BB" w:rsidRDefault="00D007D4" w:rsidP="00FF692B">
            <w:pPr>
              <w:spacing w:before="0" w:line="276" w:lineRule="auto"/>
              <w:rPr>
                <w:rFonts w:cs="Arial"/>
                <w:color w:val="00B0F0"/>
              </w:rPr>
            </w:pPr>
            <w:r w:rsidRPr="00E536BB">
              <w:rPr>
                <w:rFonts w:cs="Arial"/>
                <w:b/>
              </w:rPr>
              <w:t>Yes</w:t>
            </w:r>
            <w:r w:rsidRPr="00E536BB">
              <w:rPr>
                <w:rFonts w:cs="Arial"/>
                <w:b/>
              </w:rPr>
              <w:br/>
            </w:r>
            <w:r w:rsidRPr="00E536BB">
              <w:rPr>
                <w:rFonts w:cs="Arial"/>
              </w:rPr>
              <w:t>The management regime is precautionary and requires fishers to take all reasonable steps to mitigate risks to listed threatened species. These measures have been demonstrated to be effective.</w:t>
            </w:r>
          </w:p>
        </w:tc>
      </w:tr>
      <w:tr w:rsidR="009A1276" w:rsidRPr="00E536BB" w14:paraId="19444D6C" w14:textId="77777777" w:rsidTr="00835616">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1CA7993E" w14:textId="205CB946" w:rsidR="009A1276" w:rsidRPr="00E536BB" w:rsidRDefault="009A1276" w:rsidP="00FC2EBF">
            <w:pPr>
              <w:pStyle w:val="ListNumber2"/>
              <w:rPr>
                <w:sz w:val="22"/>
                <w:szCs w:val="22"/>
              </w:rPr>
            </w:pPr>
            <w:r w:rsidRPr="00E536BB">
              <w:rPr>
                <w:sz w:val="22"/>
                <w:szCs w:val="22"/>
              </w:rPr>
              <w:t>(g)</w:t>
            </w:r>
            <w:r w:rsidRPr="00E536BB">
              <w:rPr>
                <w:sz w:val="22"/>
                <w:szCs w:val="22"/>
              </w:rPr>
              <w:tab/>
              <w:t>And, is the fishery likely to adversely affect the survival or recovery in nature of the species?</w:t>
            </w:r>
          </w:p>
        </w:tc>
        <w:tc>
          <w:tcPr>
            <w:tcW w:w="2500" w:type="pct"/>
            <w:shd w:val="clear" w:color="auto" w:fill="auto"/>
          </w:tcPr>
          <w:p w14:paraId="64AE9984" w14:textId="490AE2AE" w:rsidR="00E57AB7" w:rsidRPr="008C71F3" w:rsidRDefault="00D007D4" w:rsidP="00FF692B">
            <w:pPr>
              <w:spacing w:before="0" w:line="276" w:lineRule="auto"/>
              <w:rPr>
                <w:rFonts w:cs="Arial"/>
              </w:rPr>
            </w:pPr>
            <w:r w:rsidRPr="00E536BB">
              <w:rPr>
                <w:rFonts w:cs="Arial"/>
                <w:b/>
              </w:rPr>
              <w:t>No</w:t>
            </w:r>
            <w:r w:rsidRPr="00E536BB">
              <w:rPr>
                <w:rFonts w:cs="Arial"/>
              </w:rPr>
              <w:br/>
            </w:r>
            <w:r w:rsidR="00214687">
              <w:rPr>
                <w:rFonts w:cs="Arial"/>
              </w:rPr>
              <w:t>Two</w:t>
            </w:r>
            <w:r w:rsidRPr="00E536BB">
              <w:rPr>
                <w:rFonts w:cs="Arial"/>
              </w:rPr>
              <w:t xml:space="preserve"> interaction</w:t>
            </w:r>
            <w:r w:rsidR="00214687">
              <w:rPr>
                <w:rFonts w:cs="Arial"/>
              </w:rPr>
              <w:t>s</w:t>
            </w:r>
            <w:r w:rsidRPr="00E536BB">
              <w:rPr>
                <w:rFonts w:cs="Arial"/>
              </w:rPr>
              <w:t xml:space="preserve"> with listed threatened species </w:t>
            </w:r>
            <w:r w:rsidR="004B4F40">
              <w:rPr>
                <w:rFonts w:cs="Arial"/>
              </w:rPr>
              <w:t xml:space="preserve">was </w:t>
            </w:r>
            <w:r w:rsidRPr="00E536BB">
              <w:rPr>
                <w:rFonts w:cs="Arial"/>
              </w:rPr>
              <w:t xml:space="preserve">reported by observers </w:t>
            </w:r>
            <w:r w:rsidR="004B4F40">
              <w:rPr>
                <w:rFonts w:cs="Arial"/>
              </w:rPr>
              <w:t xml:space="preserve">for the </w:t>
            </w:r>
            <w:r w:rsidR="00214687">
              <w:rPr>
                <w:rFonts w:cs="Arial"/>
              </w:rPr>
              <w:t>L</w:t>
            </w:r>
            <w:r w:rsidR="004B4F40">
              <w:rPr>
                <w:rFonts w:cs="Arial"/>
              </w:rPr>
              <w:t>ine</w:t>
            </w:r>
            <w:r w:rsidRPr="00E536BB">
              <w:rPr>
                <w:rFonts w:cs="Arial"/>
              </w:rPr>
              <w:t xml:space="preserve"> sector</w:t>
            </w:r>
            <w:r w:rsidR="00214687">
              <w:rPr>
                <w:rFonts w:cs="Arial"/>
              </w:rPr>
              <w:t xml:space="preserve">, one </w:t>
            </w:r>
            <w:r w:rsidR="004B4F40">
              <w:rPr>
                <w:rFonts w:cs="Arial"/>
              </w:rPr>
              <w:t>in the 2017-</w:t>
            </w:r>
            <w:r w:rsidR="00A0452D">
              <w:rPr>
                <w:rFonts w:cs="Arial"/>
              </w:rPr>
              <w:t>20</w:t>
            </w:r>
            <w:r w:rsidR="004B4F40">
              <w:rPr>
                <w:rFonts w:cs="Arial"/>
              </w:rPr>
              <w:t>18 fishing season</w:t>
            </w:r>
            <w:r w:rsidR="00214687">
              <w:rPr>
                <w:rFonts w:cs="Arial"/>
              </w:rPr>
              <w:t xml:space="preserve"> and one in the 2018-</w:t>
            </w:r>
            <w:r w:rsidR="00A0452D">
              <w:rPr>
                <w:rFonts w:cs="Arial"/>
              </w:rPr>
              <w:t>20</w:t>
            </w:r>
            <w:r w:rsidR="00214687">
              <w:rPr>
                <w:rFonts w:cs="Arial"/>
              </w:rPr>
              <w:t>19 fishing season</w:t>
            </w:r>
            <w:r w:rsidRPr="00E536BB">
              <w:rPr>
                <w:rFonts w:cs="Arial"/>
              </w:rPr>
              <w:t>.</w:t>
            </w:r>
            <w:r w:rsidR="008C71F3">
              <w:rPr>
                <w:rFonts w:cs="Arial"/>
              </w:rPr>
              <w:t xml:space="preserve"> No further interactions have been reported. </w:t>
            </w:r>
          </w:p>
        </w:tc>
      </w:tr>
      <w:tr w:rsidR="00400844" w:rsidRPr="00E536BB" w14:paraId="062B02EA" w14:textId="77777777" w:rsidTr="00835616">
        <w:trPr>
          <w:cnfStyle w:val="000000100000" w:firstRow="0" w:lastRow="0" w:firstColumn="0" w:lastColumn="0" w:oddVBand="0" w:evenVBand="0" w:oddHBand="1" w:evenHBand="0" w:firstRowFirstColumn="0" w:firstRowLastColumn="0" w:lastRowFirstColumn="0" w:lastRowLastColumn="0"/>
        </w:trPr>
        <w:tc>
          <w:tcPr>
            <w:tcW w:w="2500" w:type="pct"/>
            <w:tcBorders>
              <w:bottom w:val="single" w:sz="4" w:space="0" w:color="auto"/>
            </w:tcBorders>
            <w:shd w:val="clear" w:color="auto" w:fill="D9D9D9" w:themeFill="background1" w:themeFillShade="D9"/>
            <w:vAlign w:val="center"/>
          </w:tcPr>
          <w:p w14:paraId="48A585A5" w14:textId="5D5966F1" w:rsidR="00400844" w:rsidRPr="00E536BB" w:rsidRDefault="00400844" w:rsidP="00FC2EBF">
            <w:pPr>
              <w:spacing w:before="60" w:after="60" w:line="276" w:lineRule="auto"/>
              <w:ind w:left="426" w:hanging="426"/>
              <w:contextualSpacing/>
              <w:jc w:val="center"/>
              <w:rPr>
                <w:rFonts w:cs="Arial"/>
                <w:b/>
              </w:rPr>
            </w:pPr>
            <w:r w:rsidRPr="00E536BB">
              <w:rPr>
                <w:rFonts w:cs="Arial"/>
                <w:b/>
              </w:rPr>
              <w:t>Division 2 Migratory species, Section 222A Minister may accredit plans or regimes</w:t>
            </w:r>
          </w:p>
        </w:tc>
        <w:tc>
          <w:tcPr>
            <w:tcW w:w="2500" w:type="pct"/>
            <w:shd w:val="clear" w:color="auto" w:fill="D9D9D9" w:themeFill="background1" w:themeFillShade="D9"/>
            <w:vAlign w:val="center"/>
          </w:tcPr>
          <w:p w14:paraId="1104F4AB" w14:textId="77777777" w:rsidR="00400844" w:rsidRPr="00E536BB" w:rsidRDefault="00400844" w:rsidP="00FC2EBF">
            <w:pPr>
              <w:spacing w:before="60" w:after="60" w:line="276" w:lineRule="auto"/>
              <w:contextualSpacing/>
              <w:jc w:val="center"/>
              <w:rPr>
                <w:rFonts w:cs="Arial"/>
                <w:b/>
              </w:rPr>
            </w:pPr>
            <w:r w:rsidRPr="00E536BB">
              <w:rPr>
                <w:rFonts w:cs="Arial"/>
                <w:b/>
              </w:rPr>
              <w:t>Comment</w:t>
            </w:r>
          </w:p>
        </w:tc>
      </w:tr>
      <w:tr w:rsidR="009A1276" w:rsidRPr="00E536BB" w14:paraId="54E5AB0F" w14:textId="77777777" w:rsidTr="00835616">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41E8BDAE" w14:textId="203C6861" w:rsidR="009A1276" w:rsidRPr="00E536BB" w:rsidRDefault="009A1276" w:rsidP="00FC2EBF">
            <w:pPr>
              <w:pStyle w:val="ListNumber2"/>
              <w:rPr>
                <w:sz w:val="22"/>
                <w:szCs w:val="22"/>
              </w:rPr>
            </w:pPr>
            <w:r w:rsidRPr="00E536BB">
              <w:rPr>
                <w:sz w:val="22"/>
                <w:szCs w:val="22"/>
              </w:rPr>
              <w:t>(f)</w:t>
            </w:r>
            <w:r w:rsidRPr="00E536BB">
              <w:rPr>
                <w:sz w:val="22"/>
                <w:szCs w:val="22"/>
              </w:rPr>
              <w:tab/>
              <w:t>Will the plan, regime or policy require fishers to take all reasonable steps to ensure that members of listed migratory species are not killed or injured as a result of the fishing?</w:t>
            </w:r>
          </w:p>
        </w:tc>
        <w:tc>
          <w:tcPr>
            <w:tcW w:w="2500" w:type="pct"/>
            <w:shd w:val="clear" w:color="auto" w:fill="auto"/>
          </w:tcPr>
          <w:p w14:paraId="18C19108" w14:textId="02986553" w:rsidR="00E57AB7" w:rsidRPr="00835616" w:rsidRDefault="00D007D4" w:rsidP="00FF692B">
            <w:pPr>
              <w:spacing w:before="0" w:line="276" w:lineRule="auto"/>
              <w:rPr>
                <w:rFonts w:cs="Arial"/>
                <w:b/>
              </w:rPr>
            </w:pPr>
            <w:r w:rsidRPr="00E536BB">
              <w:rPr>
                <w:rFonts w:cs="Arial"/>
                <w:b/>
              </w:rPr>
              <w:t>Yes</w:t>
            </w:r>
            <w:r w:rsidRPr="00E536BB">
              <w:rPr>
                <w:rFonts w:cs="Arial"/>
                <w:b/>
              </w:rPr>
              <w:br/>
            </w:r>
            <w:r w:rsidRPr="00E536BB">
              <w:rPr>
                <w:rFonts w:cs="Arial"/>
              </w:rPr>
              <w:t>The management regime is precautionary and requires fishers to take all reasonable steps to mitigate risks to listed migratory species. These measures have been demonstrated to be effective.</w:t>
            </w:r>
            <w:r w:rsidRPr="00835616">
              <w:rPr>
                <w:rFonts w:cs="Arial"/>
                <w:b/>
              </w:rPr>
              <w:t xml:space="preserve"> </w:t>
            </w:r>
          </w:p>
        </w:tc>
      </w:tr>
      <w:tr w:rsidR="009A1276" w:rsidRPr="00E536BB" w14:paraId="49D7E84F" w14:textId="77777777" w:rsidTr="00A07D6C">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7AED5444" w14:textId="13BA4100" w:rsidR="009A1276" w:rsidRPr="00E536BB" w:rsidRDefault="009A1276" w:rsidP="00FC2EBF">
            <w:pPr>
              <w:pStyle w:val="ListNumber2"/>
              <w:rPr>
                <w:sz w:val="22"/>
                <w:szCs w:val="22"/>
              </w:rPr>
            </w:pPr>
            <w:r w:rsidRPr="00E536BB">
              <w:rPr>
                <w:sz w:val="22"/>
                <w:szCs w:val="22"/>
              </w:rPr>
              <w:lastRenderedPageBreak/>
              <w:t>(g)</w:t>
            </w:r>
            <w:r w:rsidRPr="00E536BB">
              <w:rPr>
                <w:sz w:val="22"/>
                <w:szCs w:val="22"/>
              </w:rPr>
              <w:tab/>
              <w:t>And, is the fishery likely to adversely affect the conservation status of a listed migratory species or a population of that species?</w:t>
            </w:r>
          </w:p>
        </w:tc>
        <w:tc>
          <w:tcPr>
            <w:tcW w:w="2500" w:type="pct"/>
            <w:shd w:val="clear" w:color="auto" w:fill="auto"/>
          </w:tcPr>
          <w:p w14:paraId="7DC6AC96" w14:textId="2F1210A0" w:rsidR="00E57AB7" w:rsidRPr="008C71F3" w:rsidRDefault="00214687" w:rsidP="00FC2EBF">
            <w:pPr>
              <w:spacing w:before="60" w:after="60" w:line="276" w:lineRule="auto"/>
              <w:contextualSpacing/>
              <w:rPr>
                <w:rFonts w:cs="Arial"/>
              </w:rPr>
            </w:pPr>
            <w:r w:rsidRPr="00E536BB">
              <w:rPr>
                <w:rFonts w:cs="Arial"/>
                <w:b/>
              </w:rPr>
              <w:t>No</w:t>
            </w:r>
            <w:r w:rsidRPr="00E536BB">
              <w:rPr>
                <w:rFonts w:cs="Arial"/>
              </w:rPr>
              <w:br/>
            </w:r>
            <w:r>
              <w:rPr>
                <w:rFonts w:cs="Arial"/>
              </w:rPr>
              <w:t>Two</w:t>
            </w:r>
            <w:r w:rsidRPr="00E536BB">
              <w:rPr>
                <w:rFonts w:cs="Arial"/>
              </w:rPr>
              <w:t xml:space="preserve"> interaction</w:t>
            </w:r>
            <w:r>
              <w:rPr>
                <w:rFonts w:cs="Arial"/>
              </w:rPr>
              <w:t>s</w:t>
            </w:r>
            <w:r w:rsidRPr="00E536BB">
              <w:rPr>
                <w:rFonts w:cs="Arial"/>
              </w:rPr>
              <w:t xml:space="preserve"> with listed threatened species </w:t>
            </w:r>
            <w:r>
              <w:rPr>
                <w:rFonts w:cs="Arial"/>
              </w:rPr>
              <w:t xml:space="preserve">was </w:t>
            </w:r>
            <w:r w:rsidRPr="00E536BB">
              <w:rPr>
                <w:rFonts w:cs="Arial"/>
              </w:rPr>
              <w:t xml:space="preserve">reported by observers </w:t>
            </w:r>
            <w:r>
              <w:rPr>
                <w:rFonts w:cs="Arial"/>
              </w:rPr>
              <w:t>for the Line</w:t>
            </w:r>
            <w:r w:rsidRPr="00E536BB">
              <w:rPr>
                <w:rFonts w:cs="Arial"/>
              </w:rPr>
              <w:t xml:space="preserve"> sector</w:t>
            </w:r>
            <w:r>
              <w:rPr>
                <w:rFonts w:cs="Arial"/>
              </w:rPr>
              <w:t>, one in the 2017-</w:t>
            </w:r>
            <w:r w:rsidR="00A0452D">
              <w:rPr>
                <w:rFonts w:cs="Arial"/>
              </w:rPr>
              <w:t>20</w:t>
            </w:r>
            <w:r>
              <w:rPr>
                <w:rFonts w:cs="Arial"/>
              </w:rPr>
              <w:t>18 fishing season and one in the 2018-</w:t>
            </w:r>
            <w:r w:rsidR="00A0452D">
              <w:rPr>
                <w:rFonts w:cs="Arial"/>
              </w:rPr>
              <w:t>20</w:t>
            </w:r>
            <w:r>
              <w:rPr>
                <w:rFonts w:cs="Arial"/>
              </w:rPr>
              <w:t>19 fishing season</w:t>
            </w:r>
            <w:r w:rsidRPr="00E536BB">
              <w:rPr>
                <w:rFonts w:cs="Arial"/>
              </w:rPr>
              <w:t>.</w:t>
            </w:r>
            <w:r>
              <w:rPr>
                <w:rFonts w:cs="Arial"/>
              </w:rPr>
              <w:t xml:space="preserve"> No further interactions have been reported.</w:t>
            </w:r>
          </w:p>
        </w:tc>
      </w:tr>
      <w:tr w:rsidR="009A1276" w:rsidRPr="00E536BB" w14:paraId="78470085" w14:textId="77777777" w:rsidTr="00F92EB4">
        <w:trPr>
          <w:cnfStyle w:val="000000010000" w:firstRow="0" w:lastRow="0" w:firstColumn="0" w:lastColumn="0" w:oddVBand="0" w:evenVBand="0" w:oddHBand="0" w:evenHBand="1" w:firstRowFirstColumn="0" w:firstRowLastColumn="0" w:lastRowFirstColumn="0" w:lastRowLastColumn="0"/>
        </w:trPr>
        <w:tc>
          <w:tcPr>
            <w:tcW w:w="2500" w:type="pct"/>
            <w:tcBorders>
              <w:bottom w:val="single" w:sz="4" w:space="0" w:color="auto"/>
            </w:tcBorders>
            <w:shd w:val="clear" w:color="auto" w:fill="D9D9D9" w:themeFill="background1" w:themeFillShade="D9"/>
            <w:vAlign w:val="center"/>
          </w:tcPr>
          <w:p w14:paraId="3791E835" w14:textId="501D6D1F" w:rsidR="009A1276" w:rsidRPr="00E536BB" w:rsidRDefault="009A1276" w:rsidP="00FC2EBF">
            <w:pPr>
              <w:spacing w:before="60" w:after="60" w:line="276" w:lineRule="auto"/>
              <w:ind w:left="426" w:hanging="426"/>
              <w:contextualSpacing/>
              <w:jc w:val="center"/>
              <w:rPr>
                <w:rFonts w:cs="Arial"/>
                <w:b/>
              </w:rPr>
            </w:pPr>
            <w:r w:rsidRPr="00E536BB">
              <w:rPr>
                <w:rFonts w:cs="Arial"/>
                <w:b/>
              </w:rPr>
              <w:t>Division 3 Whales and other cetaceans, Section 245 Minister may accredit plans or regimes</w:t>
            </w:r>
          </w:p>
        </w:tc>
        <w:tc>
          <w:tcPr>
            <w:tcW w:w="2500" w:type="pct"/>
            <w:shd w:val="clear" w:color="auto" w:fill="D9D9D9" w:themeFill="background1" w:themeFillShade="D9"/>
            <w:vAlign w:val="center"/>
          </w:tcPr>
          <w:p w14:paraId="73860A53" w14:textId="77777777" w:rsidR="009A1276" w:rsidRPr="00E536BB" w:rsidRDefault="009A1276" w:rsidP="00FC2EBF">
            <w:pPr>
              <w:spacing w:before="60" w:after="60" w:line="276" w:lineRule="auto"/>
              <w:contextualSpacing/>
              <w:jc w:val="center"/>
              <w:rPr>
                <w:rFonts w:cs="Arial"/>
                <w:b/>
              </w:rPr>
            </w:pPr>
            <w:r w:rsidRPr="00E536BB">
              <w:rPr>
                <w:rFonts w:cs="Arial"/>
                <w:b/>
              </w:rPr>
              <w:t>Comment</w:t>
            </w:r>
          </w:p>
        </w:tc>
      </w:tr>
      <w:tr w:rsidR="009A1276" w:rsidRPr="00E536BB" w14:paraId="4A23A01E" w14:textId="77777777" w:rsidTr="00F92EB4">
        <w:trPr>
          <w:cnfStyle w:val="000000100000" w:firstRow="0" w:lastRow="0" w:firstColumn="0" w:lastColumn="0" w:oddVBand="0" w:evenVBand="0" w:oddHBand="1" w:evenHBand="0" w:firstRowFirstColumn="0" w:firstRowLastColumn="0" w:lastRowFirstColumn="0" w:lastRowLastColumn="0"/>
        </w:trPr>
        <w:tc>
          <w:tcPr>
            <w:tcW w:w="2500" w:type="pct"/>
            <w:tcBorders>
              <w:bottom w:val="single" w:sz="4" w:space="0" w:color="auto"/>
            </w:tcBorders>
            <w:shd w:val="clear" w:color="auto" w:fill="92D050"/>
          </w:tcPr>
          <w:p w14:paraId="444C14FF" w14:textId="099A3EE2" w:rsidR="009A1276" w:rsidRPr="00E536BB" w:rsidRDefault="009A1276" w:rsidP="00FC2EBF">
            <w:pPr>
              <w:pStyle w:val="ListNumber2"/>
              <w:rPr>
                <w:sz w:val="22"/>
                <w:szCs w:val="22"/>
              </w:rPr>
            </w:pPr>
            <w:r w:rsidRPr="00E536BB">
              <w:rPr>
                <w:sz w:val="22"/>
                <w:szCs w:val="22"/>
              </w:rPr>
              <w:t>(f)</w:t>
            </w:r>
            <w:r w:rsidRPr="00E536BB">
              <w:rPr>
                <w:sz w:val="22"/>
                <w:szCs w:val="22"/>
              </w:rPr>
              <w:tab/>
              <w:t xml:space="preserve">Will </w:t>
            </w:r>
            <w:r w:rsidR="00215FE3" w:rsidRPr="00E536BB">
              <w:rPr>
                <w:sz w:val="22"/>
                <w:szCs w:val="22"/>
              </w:rPr>
              <w:t>the plan, regime or policy require fishers to take all reasonable steps to ensure that cetaceans are not killed or injured as a result of the fishing</w:t>
            </w:r>
            <w:r w:rsidRPr="00E536BB">
              <w:rPr>
                <w:sz w:val="22"/>
                <w:szCs w:val="22"/>
              </w:rPr>
              <w:t>?</w:t>
            </w:r>
          </w:p>
        </w:tc>
        <w:tc>
          <w:tcPr>
            <w:tcW w:w="2500" w:type="pct"/>
            <w:shd w:val="clear" w:color="auto" w:fill="auto"/>
          </w:tcPr>
          <w:p w14:paraId="35CE65C9" w14:textId="13ED3C22" w:rsidR="00E57AB7" w:rsidRPr="00E536BB" w:rsidRDefault="00D007D4" w:rsidP="00FF692B">
            <w:pPr>
              <w:spacing w:before="0" w:line="276" w:lineRule="auto"/>
              <w:rPr>
                <w:rFonts w:cs="Arial"/>
                <w:b/>
              </w:rPr>
            </w:pPr>
            <w:r w:rsidRPr="00E536BB">
              <w:rPr>
                <w:rFonts w:cs="Arial"/>
                <w:b/>
              </w:rPr>
              <w:t>Yes</w:t>
            </w:r>
            <w:r w:rsidRPr="00E536BB">
              <w:rPr>
                <w:rFonts w:cs="Arial"/>
                <w:b/>
              </w:rPr>
              <w:br/>
            </w:r>
            <w:r w:rsidRPr="00E536BB">
              <w:rPr>
                <w:rFonts w:cs="Arial"/>
              </w:rPr>
              <w:t>The management regime is precautionary and requires fishers to take all reasonable steps to mitigate risks to cetaceans. These measures have been demonstrated to be effective.</w:t>
            </w:r>
          </w:p>
        </w:tc>
      </w:tr>
      <w:tr w:rsidR="009A1276" w:rsidRPr="00E536BB" w14:paraId="6C9C2156" w14:textId="77777777" w:rsidTr="00E57E68">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679E90D2" w14:textId="3C224412" w:rsidR="009A1276" w:rsidRPr="00E536BB" w:rsidRDefault="009A1276" w:rsidP="00FC2EBF">
            <w:pPr>
              <w:pStyle w:val="ListNumber2"/>
              <w:rPr>
                <w:sz w:val="22"/>
                <w:szCs w:val="22"/>
              </w:rPr>
            </w:pPr>
            <w:r w:rsidRPr="00E536BB">
              <w:rPr>
                <w:sz w:val="22"/>
                <w:szCs w:val="22"/>
              </w:rPr>
              <w:t>(g)</w:t>
            </w:r>
            <w:r w:rsidRPr="00E536BB">
              <w:rPr>
                <w:sz w:val="22"/>
                <w:szCs w:val="22"/>
              </w:rPr>
              <w:tab/>
              <w:t xml:space="preserve">And, </w:t>
            </w:r>
            <w:r w:rsidR="00215FE3" w:rsidRPr="00E536BB">
              <w:rPr>
                <w:sz w:val="22"/>
                <w:szCs w:val="22"/>
              </w:rPr>
              <w:t>is the fishery likely to adversely affect the conservation status of a species of cetacean or a population of that species</w:t>
            </w:r>
            <w:r w:rsidRPr="00E536BB">
              <w:rPr>
                <w:sz w:val="22"/>
                <w:szCs w:val="22"/>
              </w:rPr>
              <w:t>?</w:t>
            </w:r>
          </w:p>
        </w:tc>
        <w:tc>
          <w:tcPr>
            <w:tcW w:w="2500" w:type="pct"/>
            <w:shd w:val="clear" w:color="auto" w:fill="auto"/>
          </w:tcPr>
          <w:p w14:paraId="47EDC7BB" w14:textId="14E69BCC" w:rsidR="002F564A" w:rsidRPr="00E536BB" w:rsidRDefault="00E57E68" w:rsidP="00FC2EBF">
            <w:pPr>
              <w:spacing w:before="60" w:after="60" w:line="276" w:lineRule="auto"/>
              <w:contextualSpacing/>
              <w:rPr>
                <w:rFonts w:cs="Arial"/>
                <w:b/>
              </w:rPr>
            </w:pPr>
            <w:r>
              <w:rPr>
                <w:rFonts w:cs="Arial"/>
                <w:b/>
              </w:rPr>
              <w:t>No</w:t>
            </w:r>
          </w:p>
          <w:p w14:paraId="1805E140" w14:textId="28509E82" w:rsidR="00D007D4" w:rsidRPr="005A1DB7" w:rsidRDefault="006E60F8" w:rsidP="00FF692B">
            <w:pPr>
              <w:spacing w:before="0" w:line="276" w:lineRule="auto"/>
              <w:rPr>
                <w:rFonts w:cs="Arial"/>
              </w:rPr>
            </w:pPr>
            <w:r w:rsidRPr="00E536BB">
              <w:rPr>
                <w:rFonts w:cs="Arial"/>
                <w:bCs/>
              </w:rPr>
              <w:t xml:space="preserve">AFMA observer coverage for the </w:t>
            </w:r>
            <w:r>
              <w:rPr>
                <w:rFonts w:cs="Arial"/>
                <w:bCs/>
              </w:rPr>
              <w:t>L</w:t>
            </w:r>
            <w:r w:rsidRPr="00E536BB">
              <w:rPr>
                <w:rFonts w:cs="Arial"/>
                <w:bCs/>
              </w:rPr>
              <w:t>ine sector exceeded 10 per cent for the 2017-</w:t>
            </w:r>
            <w:r w:rsidRPr="00FF692B">
              <w:rPr>
                <w:rFonts w:cs="Arial"/>
              </w:rPr>
              <w:t>2020</w:t>
            </w:r>
            <w:r w:rsidRPr="00E536BB">
              <w:rPr>
                <w:rFonts w:cs="Arial"/>
                <w:bCs/>
              </w:rPr>
              <w:t xml:space="preserve"> fishing seasons</w:t>
            </w:r>
            <w:r>
              <w:rPr>
                <w:rFonts w:cs="Arial"/>
                <w:bCs/>
              </w:rPr>
              <w:t xml:space="preserve">. </w:t>
            </w:r>
            <w:r w:rsidR="00D007D4" w:rsidRPr="00E536BB">
              <w:rPr>
                <w:rFonts w:cs="Arial"/>
              </w:rPr>
              <w:t xml:space="preserve">One </w:t>
            </w:r>
            <w:r w:rsidR="00214687" w:rsidRPr="00E536BB">
              <w:rPr>
                <w:rFonts w:cs="Arial"/>
              </w:rPr>
              <w:t>interaction</w:t>
            </w:r>
            <w:r w:rsidR="00D007D4" w:rsidRPr="00E536BB">
              <w:rPr>
                <w:rFonts w:cs="Arial"/>
              </w:rPr>
              <w:t xml:space="preserve"> with cetaceans ha</w:t>
            </w:r>
            <w:r>
              <w:rPr>
                <w:rFonts w:cs="Arial"/>
              </w:rPr>
              <w:t>s</w:t>
            </w:r>
            <w:r w:rsidR="00D007D4" w:rsidRPr="00E536BB">
              <w:rPr>
                <w:rFonts w:cs="Arial"/>
              </w:rPr>
              <w:t xml:space="preserve"> been reported by observers</w:t>
            </w:r>
            <w:r w:rsidR="004B4F40">
              <w:rPr>
                <w:rFonts w:cs="Arial"/>
              </w:rPr>
              <w:t xml:space="preserve"> </w:t>
            </w:r>
            <w:r w:rsidR="008C71F3">
              <w:rPr>
                <w:rFonts w:cs="Arial"/>
              </w:rPr>
              <w:t xml:space="preserve">in the </w:t>
            </w:r>
            <w:r w:rsidR="00214687">
              <w:rPr>
                <w:rFonts w:cs="Arial"/>
              </w:rPr>
              <w:t>L</w:t>
            </w:r>
            <w:r w:rsidR="008C71F3">
              <w:rPr>
                <w:rFonts w:cs="Arial"/>
              </w:rPr>
              <w:t>ine sector</w:t>
            </w:r>
            <w:r w:rsidR="00D007D4" w:rsidRPr="00E536BB">
              <w:rPr>
                <w:rFonts w:cs="Arial"/>
              </w:rPr>
              <w:t xml:space="preserve"> </w:t>
            </w:r>
            <w:r w:rsidR="008C71F3">
              <w:rPr>
                <w:rFonts w:cs="Arial"/>
              </w:rPr>
              <w:t>for the</w:t>
            </w:r>
            <w:r w:rsidR="00D007D4" w:rsidRPr="00E536BB">
              <w:rPr>
                <w:rFonts w:cs="Arial"/>
              </w:rPr>
              <w:t xml:space="preserve"> 2017-</w:t>
            </w:r>
            <w:r w:rsidR="00A0452D">
              <w:rPr>
                <w:rFonts w:cs="Arial"/>
              </w:rPr>
              <w:t>20</w:t>
            </w:r>
            <w:r w:rsidR="00D007D4" w:rsidRPr="00E536BB">
              <w:rPr>
                <w:rFonts w:cs="Arial"/>
              </w:rPr>
              <w:t>18 fishing season.</w:t>
            </w:r>
            <w:r w:rsidR="00E536BB">
              <w:rPr>
                <w:rFonts w:cs="Arial"/>
              </w:rPr>
              <w:t xml:space="preserve"> No further interactions have been reported. </w:t>
            </w:r>
          </w:p>
          <w:p w14:paraId="4926B28A" w14:textId="2269703C" w:rsidR="00D007D4" w:rsidRPr="00E536BB" w:rsidRDefault="00D007D4" w:rsidP="00FF692B">
            <w:pPr>
              <w:spacing w:before="0" w:line="276" w:lineRule="auto"/>
              <w:rPr>
                <w:rFonts w:cs="Arial"/>
                <w:bCs/>
              </w:rPr>
            </w:pPr>
          </w:p>
        </w:tc>
      </w:tr>
      <w:tr w:rsidR="009A1276" w:rsidRPr="001F4207" w14:paraId="7E136D30"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2303EF6D" w14:textId="05290EC2" w:rsidR="009A1276" w:rsidRPr="00E536BB" w:rsidRDefault="009A1276" w:rsidP="00FC2EBF">
            <w:pPr>
              <w:spacing w:before="60" w:after="60" w:line="276" w:lineRule="auto"/>
              <w:ind w:left="426" w:hanging="426"/>
              <w:contextualSpacing/>
              <w:jc w:val="center"/>
              <w:rPr>
                <w:rFonts w:cs="Arial"/>
                <w:b/>
              </w:rPr>
            </w:pPr>
            <w:r w:rsidRPr="00E536BB">
              <w:rPr>
                <w:rFonts w:cs="Arial"/>
                <w:b/>
              </w:rPr>
              <w:t>Division 4 Listed marine species, Section 265 Minister may accredit plans or regimes</w:t>
            </w:r>
          </w:p>
        </w:tc>
        <w:tc>
          <w:tcPr>
            <w:tcW w:w="2500" w:type="pct"/>
            <w:shd w:val="clear" w:color="auto" w:fill="D9D9D9" w:themeFill="background1" w:themeFillShade="D9"/>
            <w:vAlign w:val="center"/>
          </w:tcPr>
          <w:p w14:paraId="6904F40C" w14:textId="36F8E2FF" w:rsidR="009A1276" w:rsidRPr="00E536BB" w:rsidRDefault="009A1276" w:rsidP="00FC2EBF">
            <w:pPr>
              <w:spacing w:before="60" w:after="60" w:line="276" w:lineRule="auto"/>
              <w:contextualSpacing/>
              <w:jc w:val="center"/>
              <w:rPr>
                <w:rFonts w:cs="Arial"/>
                <w:b/>
              </w:rPr>
            </w:pPr>
            <w:r w:rsidRPr="00E536BB">
              <w:rPr>
                <w:rFonts w:cs="Arial"/>
                <w:b/>
              </w:rPr>
              <w:t>Comment</w:t>
            </w:r>
          </w:p>
        </w:tc>
      </w:tr>
      <w:tr w:rsidR="00215FE3" w:rsidRPr="001F4207" w14:paraId="6A03A730" w14:textId="77777777" w:rsidTr="00A07D6C">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19C01C49" w14:textId="5EA35C8C" w:rsidR="00215FE3" w:rsidRPr="00E536BB" w:rsidRDefault="00215FE3" w:rsidP="00FC2EBF">
            <w:pPr>
              <w:pStyle w:val="ListNumber2"/>
              <w:rPr>
                <w:sz w:val="22"/>
                <w:szCs w:val="22"/>
              </w:rPr>
            </w:pPr>
            <w:r w:rsidRPr="00E536BB">
              <w:rPr>
                <w:sz w:val="22"/>
                <w:szCs w:val="22"/>
              </w:rPr>
              <w:t>(f)</w:t>
            </w:r>
            <w:r w:rsidRPr="00E536BB">
              <w:rPr>
                <w:sz w:val="22"/>
                <w:szCs w:val="22"/>
              </w:rPr>
              <w:tab/>
              <w:t>Will the plan, regime or policy require fishers to take all reasonable steps to ensure that members of listed marine species are not killed or injured as a result of the fishing?</w:t>
            </w:r>
          </w:p>
        </w:tc>
        <w:tc>
          <w:tcPr>
            <w:tcW w:w="2500" w:type="pct"/>
            <w:shd w:val="clear" w:color="auto" w:fill="auto"/>
          </w:tcPr>
          <w:p w14:paraId="7A09EE30" w14:textId="57B8E28E" w:rsidR="00E57AB7" w:rsidRPr="00E536BB" w:rsidRDefault="00E536BB" w:rsidP="00FF692B">
            <w:pPr>
              <w:spacing w:before="0" w:line="276" w:lineRule="auto"/>
              <w:rPr>
                <w:rFonts w:cs="Arial"/>
                <w:b/>
                <w:highlight w:val="yellow"/>
              </w:rPr>
            </w:pPr>
            <w:r w:rsidRPr="00E536BB">
              <w:rPr>
                <w:rFonts w:cs="Arial"/>
                <w:b/>
              </w:rPr>
              <w:t>Yes</w:t>
            </w:r>
            <w:r w:rsidRPr="00E536BB">
              <w:rPr>
                <w:rFonts w:cs="Arial"/>
                <w:b/>
              </w:rPr>
              <w:br/>
            </w:r>
            <w:r w:rsidRPr="00E536BB">
              <w:rPr>
                <w:rFonts w:cs="Arial"/>
              </w:rPr>
              <w:t>The management regime is precautionary and requires fishers to take all reasonable steps to mitigate risks to listed marine species. These measures have been demonstrated to be effective.</w:t>
            </w:r>
          </w:p>
        </w:tc>
      </w:tr>
      <w:tr w:rsidR="00215FE3" w:rsidRPr="001F4207" w14:paraId="27CA6BA7" w14:textId="77777777" w:rsidTr="00A07D6C">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772FA52A" w14:textId="553147FB" w:rsidR="00215FE3" w:rsidRPr="00E536BB" w:rsidRDefault="00215FE3" w:rsidP="00FC2EBF">
            <w:pPr>
              <w:pStyle w:val="ListNumber2"/>
              <w:rPr>
                <w:sz w:val="22"/>
                <w:szCs w:val="22"/>
              </w:rPr>
            </w:pPr>
            <w:r w:rsidRPr="00E536BB">
              <w:rPr>
                <w:sz w:val="22"/>
                <w:szCs w:val="22"/>
              </w:rPr>
              <w:t>(g)</w:t>
            </w:r>
            <w:r w:rsidRPr="00E536BB">
              <w:rPr>
                <w:sz w:val="22"/>
                <w:szCs w:val="22"/>
              </w:rPr>
              <w:tab/>
              <w:t>And, is the fishery likely to adversely affect the conservation status of a listed marine species or a population of that species?</w:t>
            </w:r>
          </w:p>
        </w:tc>
        <w:tc>
          <w:tcPr>
            <w:tcW w:w="2500" w:type="pct"/>
            <w:shd w:val="clear" w:color="auto" w:fill="auto"/>
          </w:tcPr>
          <w:p w14:paraId="79E02A79" w14:textId="3226D29F" w:rsidR="00E57AB7" w:rsidRPr="00E57E68" w:rsidRDefault="00E536BB" w:rsidP="00FF692B">
            <w:pPr>
              <w:spacing w:before="0" w:line="276" w:lineRule="auto"/>
              <w:rPr>
                <w:rFonts w:cs="Arial"/>
              </w:rPr>
            </w:pPr>
            <w:r w:rsidRPr="00E536BB">
              <w:rPr>
                <w:rFonts w:cs="Arial"/>
                <w:b/>
              </w:rPr>
              <w:t>No</w:t>
            </w:r>
            <w:r w:rsidRPr="00E536BB">
              <w:rPr>
                <w:rFonts w:cs="Arial"/>
              </w:rPr>
              <w:br/>
            </w:r>
            <w:r w:rsidR="00E57E68" w:rsidRPr="00E536BB">
              <w:rPr>
                <w:rFonts w:cs="Arial"/>
                <w:bCs/>
              </w:rPr>
              <w:t xml:space="preserve">AFMA observer coverage for the </w:t>
            </w:r>
            <w:r w:rsidR="00E57E68">
              <w:rPr>
                <w:rFonts w:cs="Arial"/>
                <w:bCs/>
              </w:rPr>
              <w:t>L</w:t>
            </w:r>
            <w:r w:rsidR="00E57E68" w:rsidRPr="00E536BB">
              <w:rPr>
                <w:rFonts w:cs="Arial"/>
                <w:bCs/>
              </w:rPr>
              <w:t>ine sector exceeded 10 per cent for the 2017-</w:t>
            </w:r>
            <w:r w:rsidR="00E57E68" w:rsidRPr="00FF692B">
              <w:rPr>
                <w:rFonts w:cs="Arial"/>
              </w:rPr>
              <w:t>2020</w:t>
            </w:r>
            <w:r w:rsidR="00E57E68" w:rsidRPr="00E536BB">
              <w:rPr>
                <w:rFonts w:cs="Arial"/>
                <w:bCs/>
              </w:rPr>
              <w:t xml:space="preserve"> fishing seasons</w:t>
            </w:r>
            <w:r w:rsidR="00E57E68">
              <w:rPr>
                <w:rFonts w:cs="Arial"/>
                <w:bCs/>
              </w:rPr>
              <w:t xml:space="preserve">. </w:t>
            </w:r>
            <w:r w:rsidR="00E57E68" w:rsidRPr="00E536BB">
              <w:rPr>
                <w:rFonts w:cs="Arial"/>
              </w:rPr>
              <w:t>One interaction with cetaceans ha</w:t>
            </w:r>
            <w:r w:rsidR="00E57E68">
              <w:rPr>
                <w:rFonts w:cs="Arial"/>
              </w:rPr>
              <w:t>s</w:t>
            </w:r>
            <w:r w:rsidR="00E57E68" w:rsidRPr="00E536BB">
              <w:rPr>
                <w:rFonts w:cs="Arial"/>
              </w:rPr>
              <w:t xml:space="preserve"> been reported by observers</w:t>
            </w:r>
            <w:r w:rsidR="00E57E68">
              <w:rPr>
                <w:rFonts w:cs="Arial"/>
              </w:rPr>
              <w:t xml:space="preserve"> in the Line sector</w:t>
            </w:r>
            <w:r w:rsidR="00E57E68" w:rsidRPr="00E536BB">
              <w:rPr>
                <w:rFonts w:cs="Arial"/>
              </w:rPr>
              <w:t xml:space="preserve"> </w:t>
            </w:r>
            <w:r w:rsidR="00E57E68">
              <w:rPr>
                <w:rFonts w:cs="Arial"/>
              </w:rPr>
              <w:t>for the</w:t>
            </w:r>
            <w:r w:rsidR="00E57E68" w:rsidRPr="00E536BB">
              <w:rPr>
                <w:rFonts w:cs="Arial"/>
              </w:rPr>
              <w:t xml:space="preserve"> 2017-</w:t>
            </w:r>
            <w:r w:rsidR="00E57E68">
              <w:rPr>
                <w:rFonts w:cs="Arial"/>
              </w:rPr>
              <w:t>20</w:t>
            </w:r>
            <w:r w:rsidR="00E57E68" w:rsidRPr="00E536BB">
              <w:rPr>
                <w:rFonts w:cs="Arial"/>
              </w:rPr>
              <w:t>18 fishing season.</w:t>
            </w:r>
            <w:r w:rsidR="00E57E68">
              <w:rPr>
                <w:rFonts w:cs="Arial"/>
              </w:rPr>
              <w:t xml:space="preserve"> No further interactions have been reported. </w:t>
            </w:r>
          </w:p>
        </w:tc>
      </w:tr>
    </w:tbl>
    <w:p w14:paraId="1A7518C5" w14:textId="77777777" w:rsidR="00FC510B" w:rsidRDefault="00FC510B">
      <w:r>
        <w:br w:type="page"/>
      </w:r>
    </w:p>
    <w:tbl>
      <w:tblPr>
        <w:tblStyle w:val="TableGrid"/>
        <w:tblW w:w="5000" w:type="pct"/>
        <w:tblLook w:val="04A0" w:firstRow="1" w:lastRow="0" w:firstColumn="1" w:lastColumn="0" w:noHBand="0" w:noVBand="1"/>
      </w:tblPr>
      <w:tblGrid>
        <w:gridCol w:w="7393"/>
        <w:gridCol w:w="7393"/>
      </w:tblGrid>
      <w:tr w:rsidR="00215FE3" w:rsidRPr="00E536BB" w14:paraId="0B2284B3" w14:textId="77777777" w:rsidTr="006469E4">
        <w:trPr>
          <w:cnfStyle w:val="100000000000" w:firstRow="1" w:lastRow="0" w:firstColumn="0" w:lastColumn="0" w:oddVBand="0" w:evenVBand="0" w:oddHBand="0" w:evenHBand="0" w:firstRowFirstColumn="0" w:firstRowLastColumn="0" w:lastRowFirstColumn="0" w:lastRowLastColumn="0"/>
        </w:trPr>
        <w:tc>
          <w:tcPr>
            <w:tcW w:w="2500" w:type="pct"/>
            <w:tcBorders>
              <w:bottom w:val="single" w:sz="4" w:space="0" w:color="auto"/>
            </w:tcBorders>
            <w:shd w:val="clear" w:color="auto" w:fill="D9D9D9" w:themeFill="background1" w:themeFillShade="D9"/>
            <w:vAlign w:val="center"/>
          </w:tcPr>
          <w:p w14:paraId="13DCAD06" w14:textId="2E23475A" w:rsidR="00215FE3" w:rsidRPr="00E536BB" w:rsidRDefault="00215FE3" w:rsidP="00FC2EBF">
            <w:pPr>
              <w:spacing w:before="60" w:after="60" w:line="276" w:lineRule="auto"/>
              <w:ind w:left="426" w:hanging="426"/>
              <w:contextualSpacing/>
              <w:jc w:val="center"/>
              <w:rPr>
                <w:rFonts w:cs="Arial"/>
                <w:b/>
              </w:rPr>
            </w:pPr>
            <w:r w:rsidRPr="00E536BB">
              <w:rPr>
                <w:rFonts w:cs="Arial"/>
                <w:b/>
              </w:rPr>
              <w:lastRenderedPageBreak/>
              <w:t>Section 303AA Conditions relating to accreditation of plans, regimes and policies</w:t>
            </w:r>
          </w:p>
        </w:tc>
        <w:tc>
          <w:tcPr>
            <w:tcW w:w="2500" w:type="pct"/>
            <w:shd w:val="clear" w:color="auto" w:fill="D9D9D9" w:themeFill="background1" w:themeFillShade="D9"/>
            <w:vAlign w:val="center"/>
          </w:tcPr>
          <w:p w14:paraId="13E674FB" w14:textId="6C6D3CED" w:rsidR="00215FE3" w:rsidRPr="00E536BB" w:rsidRDefault="00215FE3" w:rsidP="00FC2EBF">
            <w:pPr>
              <w:spacing w:before="60" w:after="60" w:line="276" w:lineRule="auto"/>
              <w:contextualSpacing/>
              <w:jc w:val="center"/>
              <w:rPr>
                <w:rFonts w:cs="Arial"/>
                <w:b/>
              </w:rPr>
            </w:pPr>
            <w:r w:rsidRPr="00E536BB">
              <w:rPr>
                <w:rFonts w:cs="Arial"/>
                <w:b/>
              </w:rPr>
              <w:t>Comment</w:t>
            </w:r>
          </w:p>
        </w:tc>
      </w:tr>
      <w:tr w:rsidR="00E536BB" w:rsidRPr="00E536BB" w14:paraId="498EBC31" w14:textId="77777777" w:rsidTr="006469E4">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560276E1" w14:textId="1B51FB74" w:rsidR="00E536BB" w:rsidRPr="00E536BB" w:rsidRDefault="00E536BB" w:rsidP="00FC2EBF">
            <w:pPr>
              <w:pStyle w:val="ListNumber"/>
              <w:rPr>
                <w:sz w:val="22"/>
                <w:szCs w:val="22"/>
              </w:rPr>
            </w:pPr>
            <w:r w:rsidRPr="00E536BB">
              <w:rPr>
                <w:sz w:val="22"/>
                <w:szCs w:val="22"/>
              </w:rPr>
              <w:t>(1)</w:t>
            </w:r>
            <w:r w:rsidRPr="00E536BB">
              <w:rPr>
                <w:sz w:val="22"/>
                <w:szCs w:val="22"/>
              </w:rPr>
              <w:tab/>
              <w:t>This section applies to an accreditation of a plan, regime or policy under section 208A, 222A, 245 or 265.</w:t>
            </w:r>
          </w:p>
        </w:tc>
        <w:tc>
          <w:tcPr>
            <w:tcW w:w="2500" w:type="pct"/>
            <w:shd w:val="clear" w:color="auto" w:fill="auto"/>
          </w:tcPr>
          <w:p w14:paraId="37977C77" w14:textId="2A6E50BB" w:rsidR="00E536BB" w:rsidRPr="00E536BB" w:rsidRDefault="00E536BB" w:rsidP="00FC2EBF">
            <w:pPr>
              <w:spacing w:before="60" w:after="60" w:line="276" w:lineRule="auto"/>
              <w:contextualSpacing/>
              <w:rPr>
                <w:rFonts w:cs="Arial"/>
              </w:rPr>
            </w:pPr>
            <w:r w:rsidRPr="00E536BB">
              <w:rPr>
                <w:rFonts w:cs="Arial"/>
              </w:rPr>
              <w:t xml:space="preserve">Accreditation under sections 208A, 222A, 245 and 265 is </w:t>
            </w:r>
            <w:r w:rsidRPr="00E536BB">
              <w:rPr>
                <w:rFonts w:cs="Arial"/>
                <w:b/>
              </w:rPr>
              <w:t>recommended</w:t>
            </w:r>
            <w:r w:rsidRPr="00E536BB">
              <w:rPr>
                <w:rFonts w:cs="Arial"/>
              </w:rPr>
              <w:t>.</w:t>
            </w:r>
          </w:p>
        </w:tc>
      </w:tr>
      <w:tr w:rsidR="00E536BB" w:rsidRPr="00E536BB" w14:paraId="066B2084"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tcPr>
          <w:p w14:paraId="026B98E0" w14:textId="59AFF196" w:rsidR="00E536BB" w:rsidRPr="00E536BB" w:rsidRDefault="00E536BB" w:rsidP="00FC2EBF">
            <w:pPr>
              <w:pStyle w:val="ListNumber"/>
              <w:rPr>
                <w:sz w:val="22"/>
                <w:szCs w:val="22"/>
              </w:rPr>
            </w:pPr>
            <w:r w:rsidRPr="00E536BB">
              <w:rPr>
                <w:sz w:val="22"/>
                <w:szCs w:val="22"/>
              </w:rPr>
              <w:t>(2)</w:t>
            </w:r>
            <w:r w:rsidRPr="00E536BB">
              <w:rPr>
                <w:sz w:val="22"/>
                <w:szCs w:val="22"/>
              </w:rPr>
              <w:tab/>
              <w:t>The Minister may accredit a plan, regime or policy under that section even though he or she considers that the plan, regime or policy should be accredited only:</w:t>
            </w:r>
          </w:p>
          <w:p w14:paraId="74D47C40" w14:textId="1AA4A31E" w:rsidR="00E536BB" w:rsidRPr="00E536BB" w:rsidRDefault="00E536BB" w:rsidP="00FC2EBF">
            <w:pPr>
              <w:pStyle w:val="ListNumber2"/>
              <w:rPr>
                <w:sz w:val="22"/>
                <w:szCs w:val="22"/>
              </w:rPr>
            </w:pPr>
            <w:r w:rsidRPr="00E536BB">
              <w:rPr>
                <w:sz w:val="22"/>
                <w:szCs w:val="22"/>
              </w:rPr>
              <w:t>(a)</w:t>
            </w:r>
            <w:r w:rsidRPr="00E536BB">
              <w:rPr>
                <w:sz w:val="22"/>
                <w:szCs w:val="22"/>
              </w:rPr>
              <w:tab/>
              <w:t>during a particular period; or</w:t>
            </w:r>
          </w:p>
          <w:p w14:paraId="16AF89E8" w14:textId="391274C4" w:rsidR="00E536BB" w:rsidRPr="00E536BB" w:rsidRDefault="00E536BB" w:rsidP="00FC2EBF">
            <w:pPr>
              <w:pStyle w:val="ListNumber2"/>
              <w:rPr>
                <w:sz w:val="22"/>
                <w:szCs w:val="22"/>
              </w:rPr>
            </w:pPr>
            <w:r w:rsidRPr="00E536BB">
              <w:rPr>
                <w:sz w:val="22"/>
                <w:szCs w:val="22"/>
              </w:rPr>
              <w:t>(b)</w:t>
            </w:r>
            <w:r w:rsidRPr="00E536BB">
              <w:rPr>
                <w:sz w:val="22"/>
                <w:szCs w:val="22"/>
              </w:rPr>
              <w:tab/>
              <w:t>while certain circumstances exist; or</w:t>
            </w:r>
          </w:p>
          <w:p w14:paraId="674A4DFD" w14:textId="141645E4" w:rsidR="00E536BB" w:rsidRPr="00E536BB" w:rsidRDefault="00E536BB" w:rsidP="00FC2EBF">
            <w:pPr>
              <w:pStyle w:val="ListNumber2"/>
              <w:rPr>
                <w:sz w:val="22"/>
                <w:szCs w:val="22"/>
              </w:rPr>
            </w:pPr>
            <w:r w:rsidRPr="00E536BB">
              <w:rPr>
                <w:sz w:val="22"/>
                <w:szCs w:val="22"/>
              </w:rPr>
              <w:t>(c)</w:t>
            </w:r>
            <w:r w:rsidRPr="00E536BB">
              <w:rPr>
                <w:sz w:val="22"/>
                <w:szCs w:val="22"/>
              </w:rPr>
              <w:tab/>
              <w:t>while a certain condition is complied with.</w:t>
            </w:r>
          </w:p>
          <w:p w14:paraId="56296A80" w14:textId="37F3B420" w:rsidR="00E536BB" w:rsidRPr="00E536BB" w:rsidRDefault="00E536BB" w:rsidP="00FC2EBF">
            <w:pPr>
              <w:spacing w:before="60" w:after="60" w:line="276" w:lineRule="auto"/>
              <w:contextualSpacing/>
              <w:rPr>
                <w:rFonts w:cs="Arial"/>
              </w:rPr>
            </w:pPr>
            <w:r w:rsidRPr="00E536BB">
              <w:rPr>
                <w:rFonts w:cs="Arial"/>
              </w:rPr>
              <w:t>In such a case, the instrument of accreditation is to specify the period, circumstances or condition.</w:t>
            </w:r>
          </w:p>
        </w:tc>
        <w:tc>
          <w:tcPr>
            <w:tcW w:w="2500" w:type="pct"/>
            <w:shd w:val="clear" w:color="auto" w:fill="auto"/>
          </w:tcPr>
          <w:p w14:paraId="0DE78878" w14:textId="16363725" w:rsidR="00E536BB" w:rsidRPr="00E536BB" w:rsidRDefault="00E536BB" w:rsidP="00FC2EBF">
            <w:pPr>
              <w:spacing w:before="60" w:after="60" w:line="276" w:lineRule="auto"/>
              <w:contextualSpacing/>
              <w:rPr>
                <w:rFonts w:cs="Arial"/>
              </w:rPr>
            </w:pPr>
            <w:r w:rsidRPr="00E536BB">
              <w:rPr>
                <w:rFonts w:cs="Arial"/>
                <w:b/>
              </w:rPr>
              <w:t>No conditions required.</w:t>
            </w:r>
          </w:p>
        </w:tc>
      </w:tr>
    </w:tbl>
    <w:p w14:paraId="3C1550C8" w14:textId="77777777" w:rsidR="009F053A" w:rsidRPr="00E536BB" w:rsidRDefault="009F053A" w:rsidP="001F4207"/>
    <w:p w14:paraId="7CF63A23" w14:textId="3C59189E" w:rsidR="009D5019" w:rsidRPr="00E536BB" w:rsidRDefault="009D5019" w:rsidP="001F4207">
      <w:pPr>
        <w:pStyle w:val="Heading2"/>
      </w:pPr>
      <w:bookmarkStart w:id="24" w:name="_Toc60751863"/>
      <w:r w:rsidRPr="00E536BB">
        <w:t>Part 13A</w:t>
      </w:r>
      <w:r w:rsidR="007F1ABC" w:rsidRPr="00E536BB">
        <w:t xml:space="preserve"> </w:t>
      </w:r>
      <w:r w:rsidR="00F73C73" w:rsidRPr="00E536BB">
        <w:t>– International movement of wildlife specimens</w:t>
      </w:r>
      <w:bookmarkEnd w:id="24"/>
    </w:p>
    <w:tbl>
      <w:tblPr>
        <w:tblStyle w:val="TableGrid1"/>
        <w:tblW w:w="5000" w:type="pct"/>
        <w:tblLook w:val="04A0" w:firstRow="1" w:lastRow="0" w:firstColumn="1" w:lastColumn="0" w:noHBand="0" w:noVBand="1"/>
      </w:tblPr>
      <w:tblGrid>
        <w:gridCol w:w="7393"/>
        <w:gridCol w:w="7393"/>
      </w:tblGrid>
      <w:tr w:rsidR="00D40B13" w:rsidRPr="00E536BB" w14:paraId="3C655134" w14:textId="77777777" w:rsidTr="00CC77AB">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vAlign w:val="center"/>
          </w:tcPr>
          <w:p w14:paraId="0F5148DF" w14:textId="01036097" w:rsidR="00D40B13" w:rsidRPr="00E536BB" w:rsidRDefault="00D40B13" w:rsidP="00FC2EBF">
            <w:pPr>
              <w:spacing w:before="60" w:after="60" w:line="276" w:lineRule="auto"/>
              <w:contextualSpacing/>
              <w:jc w:val="center"/>
              <w:rPr>
                <w:rFonts w:cs="Arial"/>
                <w:b/>
              </w:rPr>
            </w:pPr>
            <w:r w:rsidRPr="00E536BB">
              <w:rPr>
                <w:rFonts w:cs="Arial"/>
                <w:b/>
                <w:bCs/>
                <w:noProof/>
              </w:rPr>
              <w:t>Section 303BA Objects of Part 13A</w:t>
            </w:r>
          </w:p>
        </w:tc>
      </w:tr>
      <w:tr w:rsidR="001C70CA" w:rsidRPr="00E536BB" w14:paraId="2C296CF2" w14:textId="77777777" w:rsidTr="006469E4">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214AF701" w14:textId="48F00C58" w:rsidR="001C70CA" w:rsidRPr="00E536BB" w:rsidRDefault="001C70CA" w:rsidP="00FC2EBF">
            <w:pPr>
              <w:pStyle w:val="ListNumber"/>
              <w:rPr>
                <w:noProof/>
                <w:sz w:val="22"/>
                <w:szCs w:val="22"/>
              </w:rPr>
            </w:pPr>
            <w:r w:rsidRPr="00E536BB">
              <w:rPr>
                <w:sz w:val="22"/>
                <w:szCs w:val="22"/>
              </w:rPr>
              <w:t>(1)</w:t>
            </w:r>
            <w:r w:rsidRPr="00E536BB">
              <w:rPr>
                <w:sz w:val="22"/>
                <w:szCs w:val="22"/>
              </w:rPr>
              <w:tab/>
              <w:t xml:space="preserve">The </w:t>
            </w:r>
            <w:r w:rsidRPr="00E536BB">
              <w:rPr>
                <w:noProof/>
                <w:sz w:val="22"/>
                <w:szCs w:val="22"/>
              </w:rPr>
              <w:t>objects of this Part are as follows</w:t>
            </w:r>
            <w:r w:rsidRPr="00E536BB">
              <w:rPr>
                <w:sz w:val="22"/>
                <w:szCs w:val="22"/>
              </w:rPr>
              <w:t>:</w:t>
            </w:r>
          </w:p>
          <w:p w14:paraId="53F2A16D" w14:textId="7F2BF5AB" w:rsidR="001C70CA" w:rsidRPr="00E536BB" w:rsidRDefault="001C70CA" w:rsidP="00FC2EBF">
            <w:pPr>
              <w:pStyle w:val="ListNumber2"/>
              <w:rPr>
                <w:sz w:val="22"/>
                <w:szCs w:val="22"/>
              </w:rPr>
            </w:pPr>
            <w:r w:rsidRPr="00E536BB">
              <w:rPr>
                <w:sz w:val="22"/>
                <w:szCs w:val="22"/>
              </w:rPr>
              <w:t>(a)</w:t>
            </w:r>
            <w:r w:rsidRPr="00E536BB">
              <w:rPr>
                <w:sz w:val="22"/>
                <w:szCs w:val="22"/>
              </w:rPr>
              <w:tab/>
              <w:t>to ensure that Australia complies with its obligations under CITES and the Biodiversity Convention;</w:t>
            </w:r>
          </w:p>
          <w:p w14:paraId="1E27B80E" w14:textId="1B22B1A9" w:rsidR="001C70CA" w:rsidRPr="00E536BB" w:rsidRDefault="001C70CA" w:rsidP="00FC2EBF">
            <w:pPr>
              <w:pStyle w:val="ListNumber2"/>
              <w:rPr>
                <w:sz w:val="22"/>
                <w:szCs w:val="22"/>
              </w:rPr>
            </w:pPr>
            <w:r w:rsidRPr="00E536BB">
              <w:rPr>
                <w:sz w:val="22"/>
                <w:szCs w:val="22"/>
              </w:rPr>
              <w:t>(b)</w:t>
            </w:r>
            <w:r w:rsidRPr="00E536BB">
              <w:rPr>
                <w:sz w:val="22"/>
                <w:szCs w:val="22"/>
              </w:rPr>
              <w:tab/>
              <w:t>to protect wildlife that may be adversely affected by trade;</w:t>
            </w:r>
          </w:p>
          <w:p w14:paraId="0BD3A59F" w14:textId="77777777" w:rsidR="001C70CA" w:rsidRPr="00E536BB" w:rsidRDefault="001C70CA" w:rsidP="00FC2EBF">
            <w:pPr>
              <w:pStyle w:val="ListNumber2"/>
              <w:rPr>
                <w:sz w:val="22"/>
                <w:szCs w:val="22"/>
              </w:rPr>
            </w:pPr>
            <w:r w:rsidRPr="00E536BB">
              <w:rPr>
                <w:sz w:val="22"/>
                <w:szCs w:val="22"/>
              </w:rPr>
              <w:t>(c)</w:t>
            </w:r>
            <w:r w:rsidRPr="00E536BB">
              <w:rPr>
                <w:sz w:val="22"/>
                <w:szCs w:val="22"/>
              </w:rPr>
              <w:tab/>
              <w:t>to promote the conservation of biodiversity in Australia and other countries;</w:t>
            </w:r>
          </w:p>
          <w:p w14:paraId="51856DBF" w14:textId="77777777" w:rsidR="001C70CA" w:rsidRPr="00E536BB" w:rsidRDefault="001C70CA" w:rsidP="00FC2EBF">
            <w:pPr>
              <w:pStyle w:val="ListNumber2"/>
              <w:rPr>
                <w:sz w:val="22"/>
                <w:szCs w:val="22"/>
              </w:rPr>
            </w:pPr>
            <w:r w:rsidRPr="00E536BB">
              <w:rPr>
                <w:sz w:val="22"/>
                <w:szCs w:val="22"/>
              </w:rPr>
              <w:t>(d)</w:t>
            </w:r>
            <w:r w:rsidRPr="00E536BB">
              <w:rPr>
                <w:sz w:val="22"/>
                <w:szCs w:val="22"/>
              </w:rPr>
              <w:tab/>
              <w:t>to ensure that any commercial utilisation of Australian native wildlife for the purposes of export is managed in an ecologically sustainable way;</w:t>
            </w:r>
          </w:p>
          <w:p w14:paraId="06D01FF1" w14:textId="77777777" w:rsidR="001C70CA" w:rsidRPr="00E536BB" w:rsidRDefault="001C70CA" w:rsidP="00FC2EBF">
            <w:pPr>
              <w:pStyle w:val="ListNumber2"/>
              <w:rPr>
                <w:sz w:val="22"/>
                <w:szCs w:val="22"/>
              </w:rPr>
            </w:pPr>
            <w:r w:rsidRPr="00E536BB">
              <w:rPr>
                <w:sz w:val="22"/>
                <w:szCs w:val="22"/>
              </w:rPr>
              <w:t>(e)</w:t>
            </w:r>
            <w:r w:rsidRPr="00E536BB">
              <w:rPr>
                <w:sz w:val="22"/>
                <w:szCs w:val="22"/>
              </w:rPr>
              <w:tab/>
              <w:t>to promote the humane treatment of wildlife;</w:t>
            </w:r>
          </w:p>
          <w:p w14:paraId="79661513" w14:textId="77777777" w:rsidR="001C70CA" w:rsidRPr="00E536BB" w:rsidRDefault="001C70CA" w:rsidP="00FC2EBF">
            <w:pPr>
              <w:pStyle w:val="ListNumber2"/>
              <w:rPr>
                <w:sz w:val="22"/>
                <w:szCs w:val="22"/>
              </w:rPr>
            </w:pPr>
            <w:r w:rsidRPr="00E536BB">
              <w:rPr>
                <w:sz w:val="22"/>
                <w:szCs w:val="22"/>
              </w:rPr>
              <w:t>(f)</w:t>
            </w:r>
            <w:r w:rsidRPr="00E536BB">
              <w:rPr>
                <w:sz w:val="22"/>
                <w:szCs w:val="22"/>
              </w:rPr>
              <w:tab/>
              <w:t>to ensure ethical conduct during any research associated with the utilisation of wildlife; and</w:t>
            </w:r>
          </w:p>
          <w:p w14:paraId="4E62EAB3" w14:textId="5C436067" w:rsidR="001C70CA" w:rsidRPr="00E536BB" w:rsidRDefault="001C70CA" w:rsidP="00FC2EBF">
            <w:pPr>
              <w:pStyle w:val="ListNumber2"/>
              <w:rPr>
                <w:sz w:val="22"/>
                <w:szCs w:val="22"/>
              </w:rPr>
            </w:pPr>
            <w:r w:rsidRPr="00E536BB">
              <w:rPr>
                <w:sz w:val="22"/>
                <w:szCs w:val="22"/>
              </w:rPr>
              <w:t>(h)</w:t>
            </w:r>
            <w:r w:rsidRPr="00E536BB">
              <w:rPr>
                <w:sz w:val="22"/>
                <w:szCs w:val="22"/>
              </w:rPr>
              <w:tab/>
              <w:t>to ensure the precautionary principle is taken into account in making decisions relating to the utilisation of wildlife.</w:t>
            </w:r>
          </w:p>
        </w:tc>
        <w:tc>
          <w:tcPr>
            <w:tcW w:w="2500" w:type="pct"/>
          </w:tcPr>
          <w:p w14:paraId="63AE0F15" w14:textId="55C40E1A" w:rsidR="001C70CA" w:rsidRPr="00E536BB" w:rsidRDefault="001C70CA" w:rsidP="001E02F8">
            <w:pPr>
              <w:spacing w:before="0" w:line="276" w:lineRule="auto"/>
              <w:rPr>
                <w:rFonts w:cs="Arial"/>
                <w:iCs/>
              </w:rPr>
            </w:pPr>
            <w:r w:rsidRPr="00E536BB">
              <w:rPr>
                <w:rFonts w:cs="Arial"/>
                <w:noProof/>
              </w:rPr>
              <w:t xml:space="preserve">The management arrangements for the </w:t>
            </w:r>
            <w:r w:rsidR="00E536BB" w:rsidRPr="00E536BB">
              <w:rPr>
                <w:rFonts w:cs="Arial"/>
                <w:noProof/>
              </w:rPr>
              <w:t>Coral Sea Fishery</w:t>
            </w:r>
            <w:r w:rsidRPr="00E536BB">
              <w:rPr>
                <w:rFonts w:cs="Arial"/>
                <w:noProof/>
              </w:rPr>
              <w:t xml:space="preserve"> have been assessed as consistent with the general guidance provided in the objects of Part 13A </w:t>
            </w:r>
            <w:r w:rsidRPr="00E536BB">
              <w:rPr>
                <w:rFonts w:cs="Arial"/>
                <w:iCs/>
              </w:rPr>
              <w:t>as:</w:t>
            </w:r>
          </w:p>
          <w:p w14:paraId="46992ADA" w14:textId="77777777" w:rsidR="001C70CA" w:rsidRPr="00E536BB" w:rsidRDefault="001C70CA" w:rsidP="00FC2EBF">
            <w:pPr>
              <w:pStyle w:val="ListBullet"/>
              <w:rPr>
                <w:sz w:val="22"/>
                <w:szCs w:val="22"/>
              </w:rPr>
            </w:pPr>
            <w:r w:rsidRPr="00E536BB">
              <w:rPr>
                <w:sz w:val="22"/>
                <w:szCs w:val="22"/>
              </w:rPr>
              <w:t>there are management arrangements in place to ensure that the resource is being managed in an ecologically sustainable way (see Table 1)</w:t>
            </w:r>
          </w:p>
          <w:p w14:paraId="7D0DBA98" w14:textId="0786115A" w:rsidR="001C70CA" w:rsidRPr="00E536BB" w:rsidRDefault="001C70CA" w:rsidP="00FC2EBF">
            <w:pPr>
              <w:pStyle w:val="ListBullet"/>
              <w:rPr>
                <w:sz w:val="22"/>
                <w:szCs w:val="22"/>
              </w:rPr>
            </w:pPr>
            <w:r w:rsidRPr="00E536BB">
              <w:rPr>
                <w:sz w:val="22"/>
                <w:szCs w:val="22"/>
              </w:rPr>
              <w:t xml:space="preserve">the operation of the </w:t>
            </w:r>
            <w:r w:rsidR="00E536BB" w:rsidRPr="00E536BB">
              <w:rPr>
                <w:sz w:val="22"/>
                <w:szCs w:val="22"/>
              </w:rPr>
              <w:t xml:space="preserve">Coral Sea Fishery </w:t>
            </w:r>
            <w:r w:rsidRPr="00E536BB">
              <w:rPr>
                <w:sz w:val="22"/>
                <w:szCs w:val="22"/>
              </w:rPr>
              <w:t xml:space="preserve">is unlikely to be unsustainable and threaten biodiversity </w:t>
            </w:r>
            <w:r w:rsidRPr="0015786D">
              <w:rPr>
                <w:sz w:val="22"/>
                <w:szCs w:val="22"/>
              </w:rPr>
              <w:t>within the next three years</w:t>
            </w:r>
            <w:r w:rsidRPr="00E536BB">
              <w:rPr>
                <w:sz w:val="22"/>
                <w:szCs w:val="22"/>
              </w:rPr>
              <w:t xml:space="preserve">, and </w:t>
            </w:r>
          </w:p>
          <w:p w14:paraId="0FEDAD98" w14:textId="7CBBDE14" w:rsidR="001C70CA" w:rsidRPr="00E536BB" w:rsidRDefault="001C70CA" w:rsidP="005A1DB7">
            <w:pPr>
              <w:pStyle w:val="ListBullet"/>
              <w:rPr>
                <w:sz w:val="22"/>
                <w:szCs w:val="22"/>
              </w:rPr>
            </w:pPr>
            <w:r w:rsidRPr="00E536BB">
              <w:rPr>
                <w:sz w:val="22"/>
                <w:szCs w:val="22"/>
              </w:rPr>
              <w:t>the Environment Protection and Biodiversity Conservation Regulations 2000 do not specify fish as a class of animal in relation to the welfare of live specimens.</w:t>
            </w:r>
          </w:p>
        </w:tc>
      </w:tr>
      <w:tr w:rsidR="00D40B13" w:rsidRPr="001F4207" w14:paraId="4624BC86"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22E737C0" w14:textId="4706CC4F" w:rsidR="00D40B13" w:rsidRPr="00E536BB" w:rsidRDefault="00D40B13" w:rsidP="00FC2EBF">
            <w:pPr>
              <w:spacing w:before="60" w:after="60" w:line="276" w:lineRule="auto"/>
              <w:ind w:left="426" w:hanging="426"/>
              <w:contextualSpacing/>
              <w:jc w:val="center"/>
              <w:rPr>
                <w:rFonts w:cs="Arial"/>
                <w:b/>
              </w:rPr>
            </w:pPr>
            <w:r w:rsidRPr="00E536BB">
              <w:rPr>
                <w:rFonts w:cs="Arial"/>
                <w:b/>
              </w:rPr>
              <w:t>Section 303 CG Minister may issue permits (CITES species)</w:t>
            </w:r>
          </w:p>
        </w:tc>
        <w:tc>
          <w:tcPr>
            <w:tcW w:w="2500" w:type="pct"/>
            <w:shd w:val="clear" w:color="auto" w:fill="D9D9D9" w:themeFill="background1" w:themeFillShade="D9"/>
            <w:vAlign w:val="center"/>
          </w:tcPr>
          <w:p w14:paraId="1B527A26" w14:textId="1573575D" w:rsidR="00D40B13" w:rsidRPr="00E536BB" w:rsidRDefault="00D40B13" w:rsidP="00FC2EBF">
            <w:pPr>
              <w:spacing w:before="60" w:after="60" w:line="276" w:lineRule="auto"/>
              <w:contextualSpacing/>
              <w:jc w:val="center"/>
              <w:rPr>
                <w:rFonts w:cs="Arial"/>
                <w:b/>
              </w:rPr>
            </w:pPr>
            <w:r w:rsidRPr="00E536BB">
              <w:rPr>
                <w:rFonts w:cs="Arial"/>
                <w:b/>
              </w:rPr>
              <w:t>Comment</w:t>
            </w:r>
          </w:p>
        </w:tc>
      </w:tr>
      <w:tr w:rsidR="00D40B13" w:rsidRPr="001F4207" w14:paraId="6658FC4B" w14:textId="77777777" w:rsidTr="00DA1EBA">
        <w:trPr>
          <w:cnfStyle w:val="000000100000" w:firstRow="0" w:lastRow="0" w:firstColumn="0" w:lastColumn="0" w:oddVBand="0" w:evenVBand="0" w:oddHBand="1" w:evenHBand="0" w:firstRowFirstColumn="0" w:firstRowLastColumn="0" w:lastRowFirstColumn="0" w:lastRowLastColumn="0"/>
        </w:trPr>
        <w:tc>
          <w:tcPr>
            <w:tcW w:w="2500" w:type="pct"/>
            <w:tcBorders>
              <w:bottom w:val="single" w:sz="4" w:space="0" w:color="auto"/>
            </w:tcBorders>
          </w:tcPr>
          <w:p w14:paraId="34E2FBCB" w14:textId="3C165E9D" w:rsidR="00D40B13" w:rsidRPr="00E536BB" w:rsidRDefault="00D40B13" w:rsidP="00FC2EBF">
            <w:pPr>
              <w:pStyle w:val="ListNumber"/>
              <w:rPr>
                <w:sz w:val="22"/>
                <w:szCs w:val="22"/>
              </w:rPr>
            </w:pPr>
            <w:r w:rsidRPr="00E536BB">
              <w:rPr>
                <w:sz w:val="22"/>
                <w:szCs w:val="22"/>
              </w:rPr>
              <w:lastRenderedPageBreak/>
              <w:t>(3)</w:t>
            </w:r>
            <w:r w:rsidR="00A961C6" w:rsidRPr="00E536BB">
              <w:rPr>
                <w:sz w:val="22"/>
                <w:szCs w:val="22"/>
              </w:rPr>
              <w:tab/>
            </w:r>
            <w:r w:rsidRPr="00E536BB">
              <w:rPr>
                <w:sz w:val="22"/>
                <w:szCs w:val="22"/>
              </w:rPr>
              <w:t>The Minister must not issue a permit unless the Minister is satisfied that:</w:t>
            </w:r>
          </w:p>
          <w:p w14:paraId="415815ED" w14:textId="3C4D10A3" w:rsidR="00D40B13" w:rsidRPr="00E536BB" w:rsidRDefault="00A961C6" w:rsidP="00FC2EBF">
            <w:pPr>
              <w:pStyle w:val="ListNumber2"/>
              <w:rPr>
                <w:sz w:val="22"/>
                <w:szCs w:val="22"/>
              </w:rPr>
            </w:pPr>
            <w:r w:rsidRPr="00E536BB">
              <w:rPr>
                <w:sz w:val="22"/>
                <w:szCs w:val="22"/>
              </w:rPr>
              <w:t>(a)</w:t>
            </w:r>
            <w:r w:rsidR="00D40B13" w:rsidRPr="00E536BB">
              <w:rPr>
                <w:sz w:val="22"/>
                <w:szCs w:val="22"/>
              </w:rPr>
              <w:tab/>
              <w:t>the action or actions specified in the permit will not be detrimental to, or contribute to trade which is detrimental to:</w:t>
            </w:r>
          </w:p>
          <w:p w14:paraId="5A0FB4C6" w14:textId="13247572" w:rsidR="00807BB8" w:rsidRPr="00E536BB" w:rsidRDefault="00111796" w:rsidP="00FC2EBF">
            <w:pPr>
              <w:pStyle w:val="ListNumber3"/>
              <w:spacing w:line="276" w:lineRule="auto"/>
              <w:rPr>
                <w:sz w:val="22"/>
                <w:szCs w:val="22"/>
              </w:rPr>
            </w:pPr>
            <w:r w:rsidRPr="00E536BB">
              <w:rPr>
                <w:sz w:val="22"/>
                <w:szCs w:val="22"/>
              </w:rPr>
              <w:t>(i)</w:t>
            </w:r>
            <w:r w:rsidRPr="00E536BB">
              <w:rPr>
                <w:sz w:val="22"/>
                <w:szCs w:val="22"/>
              </w:rPr>
              <w:tab/>
              <w:t>the survival of any taxon to which the specimen belongs; or</w:t>
            </w:r>
          </w:p>
        </w:tc>
        <w:tc>
          <w:tcPr>
            <w:tcW w:w="2500" w:type="pct"/>
          </w:tcPr>
          <w:p w14:paraId="2796FC47" w14:textId="65DECCA8" w:rsidR="00056E19" w:rsidRPr="003E36D9" w:rsidRDefault="00E536BB" w:rsidP="001E02F8">
            <w:pPr>
              <w:spacing w:before="0" w:line="276" w:lineRule="auto"/>
              <w:rPr>
                <w:rFonts w:cs="Arial"/>
                <w:color w:val="3366FF"/>
              </w:rPr>
            </w:pPr>
            <w:r w:rsidRPr="00E536BB">
              <w:rPr>
                <w:rFonts w:cs="Arial"/>
              </w:rPr>
              <w:t>Given the management arrangements in place to monitor and control the harvest of CITES-listed species, and the low level of harvest from the fishery, the Department considers that the Coral Sea Fishery will not be detrimental to the survival of any taxon to which the CITES specimen belongs in the short to medium term.</w:t>
            </w:r>
          </w:p>
        </w:tc>
      </w:tr>
      <w:tr w:rsidR="00D40B13" w:rsidRPr="001F4207" w14:paraId="10EE98F1" w14:textId="77777777" w:rsidTr="00DA1EBA">
        <w:trPr>
          <w:cnfStyle w:val="000000010000" w:firstRow="0" w:lastRow="0" w:firstColumn="0" w:lastColumn="0" w:oddVBand="0" w:evenVBand="0" w:oddHBand="0" w:evenHBand="1" w:firstRowFirstColumn="0" w:firstRowLastColumn="0" w:lastRowFirstColumn="0" w:lastRowLastColumn="0"/>
        </w:trPr>
        <w:tc>
          <w:tcPr>
            <w:tcW w:w="2500" w:type="pct"/>
            <w:tcBorders>
              <w:bottom w:val="single" w:sz="4" w:space="0" w:color="auto"/>
            </w:tcBorders>
            <w:shd w:val="clear" w:color="auto" w:fill="92D050"/>
          </w:tcPr>
          <w:p w14:paraId="47C6F1FD" w14:textId="29D70548" w:rsidR="00807BB8" w:rsidRPr="00E536BB" w:rsidRDefault="00111796" w:rsidP="00FC2EBF">
            <w:pPr>
              <w:pStyle w:val="ListNumber3"/>
              <w:spacing w:line="276" w:lineRule="auto"/>
              <w:rPr>
                <w:sz w:val="22"/>
                <w:szCs w:val="22"/>
              </w:rPr>
            </w:pPr>
            <w:r w:rsidRPr="00E536BB">
              <w:rPr>
                <w:sz w:val="22"/>
                <w:szCs w:val="22"/>
              </w:rPr>
              <w:t>(ii)</w:t>
            </w:r>
            <w:r w:rsidRPr="00E536BB">
              <w:rPr>
                <w:sz w:val="22"/>
                <w:szCs w:val="22"/>
              </w:rPr>
              <w:tab/>
              <w:t>the recovery in nature of any taxon to which the specimen belongs; or</w:t>
            </w:r>
          </w:p>
        </w:tc>
        <w:tc>
          <w:tcPr>
            <w:tcW w:w="2500" w:type="pct"/>
          </w:tcPr>
          <w:p w14:paraId="1B37260B" w14:textId="74499048" w:rsidR="00DA1EBA" w:rsidRPr="00DA1EBA" w:rsidRDefault="00DA1EBA" w:rsidP="00FC2EBF">
            <w:pPr>
              <w:spacing w:before="60" w:after="60" w:line="276" w:lineRule="auto"/>
              <w:contextualSpacing/>
              <w:rPr>
                <w:rFonts w:cs="Arial"/>
                <w:b/>
                <w:bCs/>
              </w:rPr>
            </w:pPr>
            <w:r w:rsidRPr="00DA1EBA">
              <w:rPr>
                <w:rFonts w:cs="Arial"/>
                <w:b/>
                <w:bCs/>
              </w:rPr>
              <w:t>Meets</w:t>
            </w:r>
          </w:p>
          <w:p w14:paraId="363E5924" w14:textId="7C8BD354" w:rsidR="00056E19" w:rsidRPr="00E536BB" w:rsidRDefault="00E536BB" w:rsidP="001E02F8">
            <w:pPr>
              <w:spacing w:before="0" w:line="276" w:lineRule="auto"/>
              <w:rPr>
                <w:rFonts w:cs="Arial"/>
                <w:b/>
              </w:rPr>
            </w:pPr>
            <w:r w:rsidRPr="00E536BB">
              <w:rPr>
                <w:rFonts w:cs="Arial"/>
              </w:rPr>
              <w:t>The CITES specimens harvested from the fishery are not considered to be overfished in the Coral Sea Fishery and managements arrangements including catch limits and triggers for further assessment help ensure that harvest is ecologically sustainable.</w:t>
            </w:r>
          </w:p>
        </w:tc>
      </w:tr>
      <w:tr w:rsidR="00D40B13" w:rsidRPr="001F4207" w14:paraId="7AC271A7" w14:textId="77777777" w:rsidTr="00DA1EBA">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1D292992" w14:textId="23C92211" w:rsidR="00807BB8" w:rsidRPr="00E536BB" w:rsidRDefault="00111796" w:rsidP="00FC2EBF">
            <w:pPr>
              <w:pStyle w:val="ListNumber3"/>
              <w:spacing w:line="276" w:lineRule="auto"/>
              <w:rPr>
                <w:sz w:val="22"/>
                <w:szCs w:val="22"/>
              </w:rPr>
            </w:pPr>
            <w:r w:rsidRPr="00E536BB">
              <w:rPr>
                <w:sz w:val="22"/>
                <w:szCs w:val="22"/>
              </w:rPr>
              <w:t>(iii)</w:t>
            </w:r>
            <w:r w:rsidRPr="00E536BB">
              <w:rPr>
                <w:sz w:val="22"/>
                <w:szCs w:val="22"/>
              </w:rPr>
              <w:tab/>
              <w:t>any relevant ecosystem (for example, detriment to habitat or biodiversity); and</w:t>
            </w:r>
          </w:p>
        </w:tc>
        <w:tc>
          <w:tcPr>
            <w:tcW w:w="2500" w:type="pct"/>
          </w:tcPr>
          <w:p w14:paraId="1566627C" w14:textId="3128E34C" w:rsidR="00DA1EBA" w:rsidRPr="001E02F8" w:rsidRDefault="00DA1EBA" w:rsidP="00FC2EBF">
            <w:pPr>
              <w:spacing w:before="60" w:after="60" w:line="276" w:lineRule="auto"/>
              <w:contextualSpacing/>
              <w:rPr>
                <w:rFonts w:cs="Arial"/>
                <w:b/>
              </w:rPr>
            </w:pPr>
            <w:r w:rsidRPr="001E02F8">
              <w:rPr>
                <w:rFonts w:cs="Arial"/>
                <w:b/>
              </w:rPr>
              <w:t>Meets</w:t>
            </w:r>
          </w:p>
          <w:p w14:paraId="4F2C8A4C" w14:textId="7D0D240C" w:rsidR="00056E19" w:rsidRPr="00E536BB" w:rsidRDefault="00E536BB" w:rsidP="001E02F8">
            <w:pPr>
              <w:spacing w:before="0" w:line="276" w:lineRule="auto"/>
              <w:rPr>
                <w:rFonts w:cs="Arial"/>
                <w:b/>
              </w:rPr>
            </w:pPr>
            <w:r w:rsidRPr="00E536BB">
              <w:rPr>
                <w:rFonts w:cs="Arial"/>
              </w:rPr>
              <w:t>The small scale and precautionary management regime in the Coral Sea Fishery means the potential for unacceptable and unsustainable impact on any relevant ecosystem is low. The Department is satisfied that the fishery is conducted in a manner that minimises the impact of fishing operations on the ecosystem generally.</w:t>
            </w:r>
          </w:p>
        </w:tc>
      </w:tr>
      <w:tr w:rsidR="00400844" w:rsidRPr="001F4207" w14:paraId="5EC1D884" w14:textId="77777777" w:rsidTr="00DA1EBA">
        <w:trPr>
          <w:cnfStyle w:val="000000010000" w:firstRow="0" w:lastRow="0" w:firstColumn="0" w:lastColumn="0" w:oddVBand="0" w:evenVBand="0" w:oddHBand="0" w:evenHBand="1" w:firstRowFirstColumn="0" w:firstRowLastColumn="0" w:lastRowFirstColumn="0" w:lastRowLastColumn="0"/>
        </w:trPr>
        <w:tc>
          <w:tcPr>
            <w:tcW w:w="2500" w:type="pct"/>
            <w:tcBorders>
              <w:bottom w:val="single" w:sz="4" w:space="0" w:color="auto"/>
            </w:tcBorders>
            <w:shd w:val="clear" w:color="auto" w:fill="D9D9D9" w:themeFill="background1" w:themeFillShade="D9"/>
            <w:vAlign w:val="center"/>
          </w:tcPr>
          <w:p w14:paraId="6B284D35" w14:textId="198A92B6" w:rsidR="00400844" w:rsidRPr="00E536BB" w:rsidRDefault="00400844" w:rsidP="00FC2EBF">
            <w:pPr>
              <w:spacing w:before="60" w:after="60" w:line="276" w:lineRule="auto"/>
              <w:ind w:left="426" w:hanging="426"/>
              <w:contextualSpacing/>
              <w:jc w:val="center"/>
              <w:rPr>
                <w:rFonts w:cs="Arial"/>
                <w:b/>
              </w:rPr>
            </w:pPr>
            <w:r w:rsidRPr="00E536BB">
              <w:rPr>
                <w:rFonts w:cs="Arial"/>
                <w:b/>
              </w:rPr>
              <w:t>Section 303DC Minister may amend list (non CITES species)</w:t>
            </w:r>
          </w:p>
        </w:tc>
        <w:tc>
          <w:tcPr>
            <w:tcW w:w="2500" w:type="pct"/>
            <w:shd w:val="clear" w:color="auto" w:fill="D9D9D9" w:themeFill="background1" w:themeFillShade="D9"/>
            <w:vAlign w:val="center"/>
          </w:tcPr>
          <w:p w14:paraId="0426C78B" w14:textId="352AD0C9" w:rsidR="00400844" w:rsidRPr="00E536BB" w:rsidRDefault="00400844" w:rsidP="00FC2EBF">
            <w:pPr>
              <w:spacing w:before="60" w:after="60" w:line="276" w:lineRule="auto"/>
              <w:contextualSpacing/>
              <w:jc w:val="center"/>
              <w:rPr>
                <w:rFonts w:cs="Arial"/>
                <w:b/>
              </w:rPr>
            </w:pPr>
            <w:r w:rsidRPr="00E536BB">
              <w:rPr>
                <w:rFonts w:cs="Arial"/>
                <w:b/>
              </w:rPr>
              <w:t>Comment</w:t>
            </w:r>
          </w:p>
        </w:tc>
      </w:tr>
      <w:tr w:rsidR="00D40B13" w:rsidRPr="001F4207" w14:paraId="2F4AE07E" w14:textId="77777777" w:rsidTr="00DA1EBA">
        <w:trPr>
          <w:cnfStyle w:val="000000100000" w:firstRow="0" w:lastRow="0" w:firstColumn="0" w:lastColumn="0" w:oddVBand="0" w:evenVBand="0" w:oddHBand="1" w:evenHBand="0" w:firstRowFirstColumn="0" w:firstRowLastColumn="0" w:lastRowFirstColumn="0" w:lastRowLastColumn="0"/>
        </w:trPr>
        <w:tc>
          <w:tcPr>
            <w:tcW w:w="2500" w:type="pct"/>
            <w:tcBorders>
              <w:bottom w:val="single" w:sz="4" w:space="0" w:color="auto"/>
            </w:tcBorders>
            <w:shd w:val="clear" w:color="auto" w:fill="92D050"/>
          </w:tcPr>
          <w:p w14:paraId="358C20E3" w14:textId="0F5EE9C0" w:rsidR="00D40B13" w:rsidRPr="00E536BB" w:rsidRDefault="00D40B13" w:rsidP="00FC2EBF">
            <w:pPr>
              <w:pStyle w:val="ListNumber"/>
              <w:rPr>
                <w:sz w:val="22"/>
                <w:szCs w:val="22"/>
              </w:rPr>
            </w:pPr>
            <w:r w:rsidRPr="00E536BB">
              <w:rPr>
                <w:sz w:val="22"/>
                <w:szCs w:val="22"/>
              </w:rPr>
              <w:t>(1)</w:t>
            </w:r>
            <w:r w:rsidR="00A961C6" w:rsidRPr="00E536BB">
              <w:rPr>
                <w:sz w:val="22"/>
                <w:szCs w:val="22"/>
              </w:rPr>
              <w:tab/>
            </w:r>
            <w:r w:rsidRPr="00E536BB">
              <w:rPr>
                <w:sz w:val="22"/>
                <w:szCs w:val="22"/>
              </w:rPr>
              <w:tab/>
              <w:t>The Minister may, by legislative instrument, amend the list referred to in section 303DB [list of exempt native specimens] by:</w:t>
            </w:r>
          </w:p>
          <w:p w14:paraId="5BD6692C" w14:textId="77777777" w:rsidR="00D40B13" w:rsidRPr="00E536BB" w:rsidRDefault="00D40B13" w:rsidP="00FC2EBF">
            <w:pPr>
              <w:pStyle w:val="ListNumber2"/>
              <w:rPr>
                <w:sz w:val="22"/>
                <w:szCs w:val="22"/>
              </w:rPr>
            </w:pPr>
            <w:r w:rsidRPr="00E536BB">
              <w:rPr>
                <w:sz w:val="22"/>
                <w:szCs w:val="22"/>
              </w:rPr>
              <w:t>(a)</w:t>
            </w:r>
            <w:r w:rsidRPr="00E536BB">
              <w:rPr>
                <w:sz w:val="22"/>
                <w:szCs w:val="22"/>
              </w:rPr>
              <w:tab/>
              <w:t>doing any of the following:</w:t>
            </w:r>
          </w:p>
          <w:p w14:paraId="37F3AF82" w14:textId="77777777" w:rsidR="00807BB8" w:rsidRPr="00E536BB" w:rsidRDefault="00807BB8" w:rsidP="00FC2EBF">
            <w:pPr>
              <w:pStyle w:val="ListNumber3"/>
              <w:spacing w:line="276" w:lineRule="auto"/>
              <w:rPr>
                <w:sz w:val="22"/>
                <w:szCs w:val="22"/>
              </w:rPr>
            </w:pPr>
            <w:r w:rsidRPr="00E536BB">
              <w:rPr>
                <w:sz w:val="22"/>
                <w:szCs w:val="22"/>
              </w:rPr>
              <w:t>(i)</w:t>
            </w:r>
            <w:r w:rsidRPr="00E536BB">
              <w:rPr>
                <w:sz w:val="22"/>
                <w:szCs w:val="22"/>
              </w:rPr>
              <w:tab/>
              <w:t>including items in the list;</w:t>
            </w:r>
          </w:p>
          <w:p w14:paraId="076142CE" w14:textId="77777777" w:rsidR="00807BB8" w:rsidRPr="00E536BB" w:rsidRDefault="00807BB8" w:rsidP="00FC2EBF">
            <w:pPr>
              <w:pStyle w:val="ListNumber3"/>
              <w:spacing w:line="276" w:lineRule="auto"/>
              <w:rPr>
                <w:sz w:val="22"/>
                <w:szCs w:val="22"/>
              </w:rPr>
            </w:pPr>
            <w:r w:rsidRPr="00E536BB">
              <w:rPr>
                <w:sz w:val="22"/>
                <w:szCs w:val="22"/>
              </w:rPr>
              <w:t>(ii)</w:t>
            </w:r>
            <w:r w:rsidRPr="00E536BB">
              <w:rPr>
                <w:sz w:val="22"/>
                <w:szCs w:val="22"/>
              </w:rPr>
              <w:tab/>
              <w:t>deleting items from the list;</w:t>
            </w:r>
          </w:p>
          <w:p w14:paraId="718D1923" w14:textId="77777777" w:rsidR="00807BB8" w:rsidRPr="00E536BB" w:rsidRDefault="00807BB8" w:rsidP="00FC2EBF">
            <w:pPr>
              <w:pStyle w:val="ListNumber3"/>
              <w:spacing w:line="276" w:lineRule="auto"/>
              <w:rPr>
                <w:sz w:val="22"/>
                <w:szCs w:val="22"/>
              </w:rPr>
            </w:pPr>
            <w:r w:rsidRPr="00E536BB">
              <w:rPr>
                <w:sz w:val="22"/>
                <w:szCs w:val="22"/>
              </w:rPr>
              <w:t>(iii)</w:t>
            </w:r>
            <w:r w:rsidRPr="00E536BB">
              <w:rPr>
                <w:sz w:val="22"/>
                <w:szCs w:val="22"/>
              </w:rPr>
              <w:tab/>
              <w:t>imposing a condition or restriction to which the inclusion of a specimen in the list is subject;</w:t>
            </w:r>
          </w:p>
          <w:p w14:paraId="0B90D3C4" w14:textId="77777777" w:rsidR="00807BB8" w:rsidRPr="00E536BB" w:rsidRDefault="00807BB8" w:rsidP="00FC2EBF">
            <w:pPr>
              <w:pStyle w:val="ListNumber3"/>
              <w:spacing w:line="276" w:lineRule="auto"/>
              <w:rPr>
                <w:sz w:val="22"/>
                <w:szCs w:val="22"/>
              </w:rPr>
            </w:pPr>
            <w:r w:rsidRPr="00E536BB">
              <w:rPr>
                <w:sz w:val="22"/>
                <w:szCs w:val="22"/>
              </w:rPr>
              <w:t>(iv)</w:t>
            </w:r>
            <w:r w:rsidRPr="00E536BB">
              <w:rPr>
                <w:sz w:val="22"/>
                <w:szCs w:val="22"/>
              </w:rPr>
              <w:tab/>
              <w:t>varying or revoking a condition or restriction to which the inclusion of a specimen in the list is subject; or</w:t>
            </w:r>
          </w:p>
          <w:p w14:paraId="4E0E7799" w14:textId="7B1EB07C" w:rsidR="00807BB8" w:rsidRPr="00E536BB" w:rsidRDefault="00807BB8" w:rsidP="00FC2EBF">
            <w:pPr>
              <w:pStyle w:val="ListNumber2"/>
              <w:rPr>
                <w:sz w:val="22"/>
                <w:szCs w:val="22"/>
              </w:rPr>
            </w:pPr>
            <w:r w:rsidRPr="00E536BB">
              <w:rPr>
                <w:sz w:val="22"/>
                <w:szCs w:val="22"/>
              </w:rPr>
              <w:t>(b)</w:t>
            </w:r>
            <w:r w:rsidRPr="00E536BB">
              <w:rPr>
                <w:sz w:val="22"/>
                <w:szCs w:val="22"/>
              </w:rPr>
              <w:tab/>
              <w:t>correcting an inaccuracy or updating the name of a species.</w:t>
            </w:r>
          </w:p>
        </w:tc>
        <w:tc>
          <w:tcPr>
            <w:tcW w:w="2500" w:type="pct"/>
            <w:shd w:val="clear" w:color="auto" w:fill="auto"/>
          </w:tcPr>
          <w:p w14:paraId="2D651304" w14:textId="77777777" w:rsidR="00E536BB" w:rsidRPr="00E536BB" w:rsidRDefault="00E536BB" w:rsidP="001E02F8">
            <w:pPr>
              <w:spacing w:before="0" w:line="276" w:lineRule="auto"/>
              <w:rPr>
                <w:rFonts w:cs="Arial"/>
              </w:rPr>
            </w:pPr>
            <w:r w:rsidRPr="00E536BB">
              <w:rPr>
                <w:rFonts w:cs="Arial"/>
              </w:rPr>
              <w:t>The Department recommends that specimens from the Coral Sea Fishery, other than:</w:t>
            </w:r>
          </w:p>
          <w:p w14:paraId="19974457" w14:textId="77777777" w:rsidR="00E536BB" w:rsidRPr="00E536BB" w:rsidRDefault="00E536BB" w:rsidP="00E05989">
            <w:pPr>
              <w:pStyle w:val="ListBullet"/>
              <w:numPr>
                <w:ilvl w:val="0"/>
                <w:numId w:val="11"/>
              </w:numPr>
              <w:spacing w:before="0" w:after="0" w:line="240" w:lineRule="auto"/>
              <w:contextualSpacing w:val="0"/>
              <w:rPr>
                <w:rFonts w:cs="Times New Roman"/>
                <w:sz w:val="22"/>
                <w:szCs w:val="22"/>
              </w:rPr>
            </w:pPr>
            <w:r w:rsidRPr="00E536BB">
              <w:rPr>
                <w:sz w:val="22"/>
                <w:szCs w:val="22"/>
              </w:rPr>
              <w:t>specimens that belong to species listed under Part 13 of the EPBC Act (other than a species listed in the conservation dependent category), and</w:t>
            </w:r>
          </w:p>
          <w:p w14:paraId="5B2586CF" w14:textId="77777777" w:rsidR="00E536BB" w:rsidRPr="00E536BB" w:rsidRDefault="00E536BB" w:rsidP="00E05989">
            <w:pPr>
              <w:pStyle w:val="ListBullet"/>
              <w:numPr>
                <w:ilvl w:val="0"/>
                <w:numId w:val="11"/>
              </w:numPr>
              <w:spacing w:before="0" w:after="120" w:line="240" w:lineRule="auto"/>
              <w:contextualSpacing w:val="0"/>
              <w:rPr>
                <w:sz w:val="22"/>
                <w:szCs w:val="22"/>
              </w:rPr>
            </w:pPr>
            <w:r w:rsidRPr="00E536BB">
              <w:rPr>
                <w:sz w:val="22"/>
                <w:szCs w:val="22"/>
              </w:rPr>
              <w:t>specimens that belong to taxa listed under section 303CA of the EPBC Act (Australia’s CITES list),</w:t>
            </w:r>
          </w:p>
          <w:p w14:paraId="093E1F7E" w14:textId="49B19ECC" w:rsidR="00060995" w:rsidRPr="00E536BB" w:rsidRDefault="00E536BB" w:rsidP="00E536BB">
            <w:pPr>
              <w:pStyle w:val="Default"/>
              <w:spacing w:before="60" w:after="60" w:line="276" w:lineRule="auto"/>
              <w:contextualSpacing/>
              <w:rPr>
                <w:rFonts w:ascii="Arial" w:hAnsi="Arial" w:cs="Arial"/>
                <w:sz w:val="22"/>
                <w:szCs w:val="22"/>
              </w:rPr>
            </w:pPr>
            <w:r w:rsidRPr="00E536BB">
              <w:rPr>
                <w:rFonts w:ascii="Arial" w:hAnsi="Arial" w:cs="Arial"/>
                <w:sz w:val="22"/>
                <w:szCs w:val="22"/>
              </w:rPr>
              <w:t>be included in the list of exempt native specimens while the fishery is subject to a declaration as an approved wildlife trade operation.</w:t>
            </w:r>
          </w:p>
        </w:tc>
      </w:tr>
      <w:tr w:rsidR="00D40B13" w:rsidRPr="001F4207" w14:paraId="5A8D2589" w14:textId="77777777" w:rsidTr="00DA1EBA">
        <w:trPr>
          <w:cnfStyle w:val="000000010000" w:firstRow="0" w:lastRow="0" w:firstColumn="0" w:lastColumn="0" w:oddVBand="0" w:evenVBand="0" w:oddHBand="0" w:evenHBand="1" w:firstRowFirstColumn="0" w:firstRowLastColumn="0" w:lastRowFirstColumn="0" w:lastRowLastColumn="0"/>
        </w:trPr>
        <w:tc>
          <w:tcPr>
            <w:tcW w:w="2500" w:type="pct"/>
            <w:tcBorders>
              <w:bottom w:val="single" w:sz="4" w:space="0" w:color="auto"/>
            </w:tcBorders>
            <w:shd w:val="clear" w:color="auto" w:fill="92D050"/>
          </w:tcPr>
          <w:p w14:paraId="669312B2" w14:textId="5BE89D13" w:rsidR="00227603" w:rsidRPr="00E536BB" w:rsidRDefault="00D40B13" w:rsidP="00FC2EBF">
            <w:pPr>
              <w:pStyle w:val="ListNumber"/>
              <w:rPr>
                <w:sz w:val="22"/>
                <w:szCs w:val="22"/>
              </w:rPr>
            </w:pPr>
            <w:r w:rsidRPr="00E536BB">
              <w:rPr>
                <w:sz w:val="22"/>
                <w:szCs w:val="22"/>
              </w:rPr>
              <w:t>(1A)</w:t>
            </w:r>
            <w:r w:rsidR="00A961C6" w:rsidRPr="00E536BB">
              <w:rPr>
                <w:sz w:val="22"/>
                <w:szCs w:val="22"/>
              </w:rPr>
              <w:tab/>
            </w:r>
            <w:r w:rsidRPr="00E536BB">
              <w:rPr>
                <w:sz w:val="22"/>
                <w:szCs w:val="22"/>
              </w:rPr>
              <w:t xml:space="preserve">In deciding to amend the LENS, the Minister must rely primarily on outcomes </w:t>
            </w:r>
            <w:r w:rsidR="008E3115" w:rsidRPr="00E536BB">
              <w:rPr>
                <w:sz w:val="22"/>
                <w:szCs w:val="22"/>
              </w:rPr>
              <w:t xml:space="preserve">an assessment under </w:t>
            </w:r>
            <w:r w:rsidRPr="00E536BB">
              <w:rPr>
                <w:sz w:val="22"/>
                <w:szCs w:val="22"/>
              </w:rPr>
              <w:t>Part 10, Div</w:t>
            </w:r>
            <w:r w:rsidR="008E3115" w:rsidRPr="00E536BB">
              <w:rPr>
                <w:sz w:val="22"/>
                <w:szCs w:val="22"/>
              </w:rPr>
              <w:t>isions</w:t>
            </w:r>
            <w:r w:rsidRPr="00E536BB">
              <w:rPr>
                <w:sz w:val="22"/>
                <w:szCs w:val="22"/>
              </w:rPr>
              <w:t xml:space="preserve"> 1 or 2 </w:t>
            </w:r>
          </w:p>
        </w:tc>
        <w:tc>
          <w:tcPr>
            <w:tcW w:w="2500" w:type="pct"/>
            <w:shd w:val="clear" w:color="auto" w:fill="auto"/>
          </w:tcPr>
          <w:p w14:paraId="3234A401" w14:textId="77777777" w:rsidR="002F564A" w:rsidRPr="00157EDD" w:rsidRDefault="002F564A" w:rsidP="00FC2EBF">
            <w:pPr>
              <w:spacing w:before="60" w:after="60" w:line="276" w:lineRule="auto"/>
              <w:contextualSpacing/>
              <w:rPr>
                <w:rFonts w:cs="Arial"/>
                <w:b/>
              </w:rPr>
            </w:pPr>
            <w:r w:rsidRPr="00157EDD">
              <w:rPr>
                <w:rFonts w:cs="Arial"/>
                <w:b/>
              </w:rPr>
              <w:t>Meets</w:t>
            </w:r>
          </w:p>
          <w:p w14:paraId="099822BD" w14:textId="45893EF0" w:rsidR="00831F3E" w:rsidRPr="00F938C6" w:rsidRDefault="00831F3E" w:rsidP="00F938C6">
            <w:pPr>
              <w:spacing w:before="0" w:line="276" w:lineRule="auto"/>
              <w:rPr>
                <w:rFonts w:cs="Arial"/>
              </w:rPr>
            </w:pPr>
            <w:r w:rsidRPr="00831F3E">
              <w:rPr>
                <w:rFonts w:cs="Arial"/>
              </w:rPr>
              <w:lastRenderedPageBreak/>
              <w:t xml:space="preserve">The Coral Sea Fishery was assessed under Part 10 of the EPBC Act in October 2004. As a result of the assessment, the Department considered that actions taken under the management regime for the fishery would not have an unacceptable or unsustainable impact on the environment in a Commonwealth marine area. The fishery was subsequently accredited under Section 33 of the EPBC Act in January 2006. Since that time, additional management measures have been employed which should further mitigate the risk of impacts on the environment, including fishery wide ecological risk assessment and the introduction of harvest strategies for all sectors. </w:t>
            </w:r>
          </w:p>
          <w:p w14:paraId="631FEB27" w14:textId="5237F54D" w:rsidR="00E57AB7" w:rsidRPr="00E536BB" w:rsidRDefault="00E536BB" w:rsidP="001E02F8">
            <w:pPr>
              <w:spacing w:before="0" w:line="276" w:lineRule="auto"/>
              <w:rPr>
                <w:rFonts w:cs="Arial"/>
              </w:rPr>
            </w:pPr>
            <w:r w:rsidRPr="00006B9A">
              <w:rPr>
                <w:rFonts w:cs="Arial"/>
              </w:rPr>
              <w:t xml:space="preserve">The Department recommends that the LENS is amended under section 303DC(1)(a) to include product derived from the Coral Sea Fishery (excluding any CITES species) while </w:t>
            </w:r>
            <w:r w:rsidR="00584390" w:rsidRPr="00006B9A">
              <w:rPr>
                <w:rFonts w:cs="Arial"/>
              </w:rPr>
              <w:t>particular</w:t>
            </w:r>
            <w:r w:rsidRPr="00006B9A">
              <w:rPr>
                <w:rFonts w:cs="Arial"/>
              </w:rPr>
              <w:t xml:space="preserve"> </w:t>
            </w:r>
            <w:r w:rsidR="00675DBE" w:rsidRPr="00006B9A">
              <w:rPr>
                <w:rFonts w:cs="Arial"/>
              </w:rPr>
              <w:t>CITES</w:t>
            </w:r>
            <w:r w:rsidRPr="00006B9A">
              <w:rPr>
                <w:rFonts w:cs="Arial"/>
              </w:rPr>
              <w:t xml:space="preserve"> specimens are covered by an approved wildlife trade operation declaration under section 303FN.</w:t>
            </w:r>
          </w:p>
        </w:tc>
      </w:tr>
      <w:tr w:rsidR="00D40B13" w:rsidRPr="001F4207" w14:paraId="38C0624F" w14:textId="77777777" w:rsidTr="00C3087F">
        <w:trPr>
          <w:cnfStyle w:val="000000100000" w:firstRow="0" w:lastRow="0" w:firstColumn="0" w:lastColumn="0" w:oddVBand="0" w:evenVBand="0" w:oddHBand="1" w:evenHBand="0" w:firstRowFirstColumn="0" w:firstRowLastColumn="0" w:lastRowFirstColumn="0" w:lastRowLastColumn="0"/>
        </w:trPr>
        <w:tc>
          <w:tcPr>
            <w:tcW w:w="2500" w:type="pct"/>
            <w:tcBorders>
              <w:bottom w:val="single" w:sz="4" w:space="0" w:color="auto"/>
            </w:tcBorders>
            <w:shd w:val="clear" w:color="auto" w:fill="92D050"/>
          </w:tcPr>
          <w:p w14:paraId="73E5E7F6" w14:textId="13996557" w:rsidR="00227603" w:rsidRPr="00DA1EBA" w:rsidRDefault="00D40B13" w:rsidP="00FC2EBF">
            <w:pPr>
              <w:pStyle w:val="ListNumber"/>
              <w:rPr>
                <w:sz w:val="22"/>
                <w:szCs w:val="22"/>
              </w:rPr>
            </w:pPr>
            <w:r w:rsidRPr="00DA1EBA">
              <w:rPr>
                <w:sz w:val="22"/>
                <w:szCs w:val="22"/>
              </w:rPr>
              <w:lastRenderedPageBreak/>
              <w:t>(1C)</w:t>
            </w:r>
            <w:r w:rsidR="00A961C6" w:rsidRPr="00DA1EBA">
              <w:rPr>
                <w:sz w:val="22"/>
                <w:szCs w:val="22"/>
              </w:rPr>
              <w:tab/>
            </w:r>
            <w:r w:rsidRPr="00DA1EBA">
              <w:rPr>
                <w:sz w:val="22"/>
                <w:szCs w:val="22"/>
              </w:rPr>
              <w:t>The above does not limit matters that may be considered when deciding to amend LENS.</w:t>
            </w:r>
          </w:p>
        </w:tc>
        <w:tc>
          <w:tcPr>
            <w:tcW w:w="2500" w:type="pct"/>
            <w:shd w:val="clear" w:color="auto" w:fill="auto"/>
          </w:tcPr>
          <w:p w14:paraId="7BC65A21" w14:textId="77777777" w:rsidR="002F564A" w:rsidRPr="00675DBE" w:rsidRDefault="002F564A" w:rsidP="00FC2EBF">
            <w:pPr>
              <w:spacing w:before="60" w:after="60" w:line="276" w:lineRule="auto"/>
              <w:contextualSpacing/>
              <w:rPr>
                <w:rFonts w:cs="Arial"/>
                <w:b/>
              </w:rPr>
            </w:pPr>
            <w:r w:rsidRPr="00675DBE">
              <w:rPr>
                <w:rFonts w:cs="Arial"/>
                <w:b/>
              </w:rPr>
              <w:t>Meets</w:t>
            </w:r>
          </w:p>
          <w:p w14:paraId="748BF845" w14:textId="5DE2CB18" w:rsidR="00E57AB7" w:rsidRPr="00DA1EBA" w:rsidRDefault="00FB656E" w:rsidP="001E02F8">
            <w:pPr>
              <w:spacing w:before="0" w:line="276" w:lineRule="auto"/>
              <w:rPr>
                <w:rFonts w:cs="Arial"/>
              </w:rPr>
            </w:pPr>
            <w:r w:rsidRPr="00DA1EBA">
              <w:rPr>
                <w:rFonts w:cs="Arial"/>
              </w:rPr>
              <w:t xml:space="preserve">The Department has </w:t>
            </w:r>
            <w:r w:rsidR="00F856BE">
              <w:rPr>
                <w:rFonts w:cs="Arial"/>
              </w:rPr>
              <w:t xml:space="preserve">considered </w:t>
            </w:r>
            <w:r w:rsidRPr="00DA1EBA">
              <w:rPr>
                <w:rFonts w:cs="Arial"/>
              </w:rPr>
              <w:t>all matters relevant to making an informed decision to amend the list of exempt native specimens to include product taken in this fishery.</w:t>
            </w:r>
          </w:p>
        </w:tc>
      </w:tr>
      <w:tr w:rsidR="00D40B13" w:rsidRPr="001F4207" w14:paraId="50241D9F" w14:textId="77777777" w:rsidTr="00C3087F">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47883243" w14:textId="7925DC91" w:rsidR="00D40B13" w:rsidRPr="00DA1EBA" w:rsidRDefault="00D40B13" w:rsidP="00FC2EBF">
            <w:pPr>
              <w:pStyle w:val="ListNumber"/>
              <w:rPr>
                <w:sz w:val="22"/>
                <w:szCs w:val="22"/>
              </w:rPr>
            </w:pPr>
            <w:r w:rsidRPr="00DA1EBA">
              <w:rPr>
                <w:sz w:val="22"/>
                <w:szCs w:val="22"/>
              </w:rPr>
              <w:t>(3)</w:t>
            </w:r>
            <w:r w:rsidR="00A961C6" w:rsidRPr="00DA1EBA">
              <w:rPr>
                <w:sz w:val="22"/>
                <w:szCs w:val="22"/>
              </w:rPr>
              <w:tab/>
            </w:r>
            <w:r w:rsidRPr="00DA1EBA">
              <w:rPr>
                <w:sz w:val="22"/>
                <w:szCs w:val="22"/>
              </w:rPr>
              <w:t>Before amending the LENS, the Minister must consult:</w:t>
            </w:r>
          </w:p>
          <w:p w14:paraId="72317F56" w14:textId="7F20C045" w:rsidR="00807BB8" w:rsidRPr="00DA1EBA" w:rsidRDefault="00807BB8" w:rsidP="00FC2EBF">
            <w:pPr>
              <w:pStyle w:val="ListNumber2"/>
              <w:rPr>
                <w:sz w:val="22"/>
                <w:szCs w:val="22"/>
              </w:rPr>
            </w:pPr>
            <w:r w:rsidRPr="00DA1EBA">
              <w:rPr>
                <w:sz w:val="22"/>
                <w:szCs w:val="22"/>
              </w:rPr>
              <w:t>(a)</w:t>
            </w:r>
            <w:r w:rsidRPr="00DA1EBA">
              <w:rPr>
                <w:sz w:val="22"/>
                <w:szCs w:val="22"/>
              </w:rPr>
              <w:tab/>
              <w:t>other Minister or Ministers as appropriate; and</w:t>
            </w:r>
          </w:p>
          <w:p w14:paraId="6FEF0265" w14:textId="7EB32D86" w:rsidR="00807BB8" w:rsidRPr="00DA1EBA" w:rsidRDefault="00807BB8" w:rsidP="00FC2EBF">
            <w:pPr>
              <w:pStyle w:val="ListNumber2"/>
              <w:rPr>
                <w:sz w:val="22"/>
                <w:szCs w:val="22"/>
              </w:rPr>
            </w:pPr>
            <w:r w:rsidRPr="00DA1EBA">
              <w:rPr>
                <w:sz w:val="22"/>
                <w:szCs w:val="22"/>
              </w:rPr>
              <w:t>(b)</w:t>
            </w:r>
            <w:r w:rsidRPr="00DA1EBA">
              <w:rPr>
                <w:sz w:val="22"/>
                <w:szCs w:val="22"/>
              </w:rPr>
              <w:tab/>
              <w:t>other Minister or Ministers of each State and self-governing Territory as appropriate; and</w:t>
            </w:r>
          </w:p>
          <w:p w14:paraId="713AFE99" w14:textId="166E3DF3" w:rsidR="00227603" w:rsidRPr="00DA1EBA" w:rsidRDefault="00807BB8" w:rsidP="00FC2EBF">
            <w:pPr>
              <w:pStyle w:val="ListNumber2"/>
              <w:rPr>
                <w:sz w:val="22"/>
                <w:szCs w:val="22"/>
              </w:rPr>
            </w:pPr>
            <w:r w:rsidRPr="00DA1EBA">
              <w:rPr>
                <w:sz w:val="22"/>
                <w:szCs w:val="22"/>
              </w:rPr>
              <w:t>(c)</w:t>
            </w:r>
            <w:r w:rsidRPr="00DA1EBA">
              <w:rPr>
                <w:sz w:val="22"/>
                <w:szCs w:val="22"/>
              </w:rPr>
              <w:tab/>
              <w:t>other persons and organisations as appropriate.</w:t>
            </w:r>
          </w:p>
        </w:tc>
        <w:tc>
          <w:tcPr>
            <w:tcW w:w="2500" w:type="pct"/>
            <w:shd w:val="clear" w:color="auto" w:fill="auto"/>
          </w:tcPr>
          <w:p w14:paraId="5181C453" w14:textId="153E5FEB" w:rsidR="00DA1EBA" w:rsidRDefault="00DA1EBA" w:rsidP="001E02F8">
            <w:pPr>
              <w:spacing w:before="0" w:line="276" w:lineRule="auto"/>
              <w:rPr>
                <w:rFonts w:cs="Arial"/>
              </w:rPr>
            </w:pPr>
            <w:r w:rsidRPr="00DA1EBA">
              <w:rPr>
                <w:rFonts w:cs="Arial"/>
                <w:b/>
              </w:rPr>
              <w:t>Meets</w:t>
            </w:r>
            <w:r w:rsidRPr="00DA1EBA">
              <w:rPr>
                <w:rFonts w:cs="Arial"/>
              </w:rPr>
              <w:br/>
              <w:t xml:space="preserve">The submission for assessment was available for comment on the Department’s website from </w:t>
            </w:r>
            <w:r w:rsidR="00D25D86">
              <w:rPr>
                <w:rFonts w:cs="Arial"/>
              </w:rPr>
              <w:t xml:space="preserve">5 </w:t>
            </w:r>
            <w:r>
              <w:rPr>
                <w:rFonts w:cs="Arial"/>
              </w:rPr>
              <w:t xml:space="preserve">November to 4 December 2020. </w:t>
            </w:r>
          </w:p>
          <w:p w14:paraId="3FA5A127" w14:textId="2E7968BA" w:rsidR="00E57AB7" w:rsidRPr="00DA1EBA" w:rsidRDefault="001778DD" w:rsidP="001778DD">
            <w:pPr>
              <w:spacing w:before="60" w:after="60" w:line="276" w:lineRule="auto"/>
              <w:contextualSpacing/>
              <w:rPr>
                <w:rFonts w:cs="Arial"/>
              </w:rPr>
            </w:pPr>
            <w:r>
              <w:rPr>
                <w:rFonts w:cs="Arial"/>
              </w:rPr>
              <w:t xml:space="preserve">Four </w:t>
            </w:r>
            <w:r w:rsidR="00DA1EBA">
              <w:rPr>
                <w:rFonts w:cs="Arial"/>
              </w:rPr>
              <w:t>comments were received</w:t>
            </w:r>
            <w:r>
              <w:rPr>
                <w:rFonts w:cs="Arial"/>
              </w:rPr>
              <w:t xml:space="preserve">. Three of these related </w:t>
            </w:r>
            <w:r w:rsidR="00DA1EBA">
              <w:rPr>
                <w:rFonts w:cs="Arial"/>
              </w:rPr>
              <w:t>to the sea cuc</w:t>
            </w:r>
            <w:r w:rsidR="006846BB">
              <w:rPr>
                <w:rFonts w:cs="Arial"/>
              </w:rPr>
              <w:t>u</w:t>
            </w:r>
            <w:r w:rsidR="00DA1EBA">
              <w:rPr>
                <w:rFonts w:cs="Arial"/>
              </w:rPr>
              <w:t xml:space="preserve">mber sector </w:t>
            </w:r>
            <w:r>
              <w:rPr>
                <w:rFonts w:cs="Arial"/>
              </w:rPr>
              <w:t xml:space="preserve">and one </w:t>
            </w:r>
            <w:r w:rsidR="00DA1EBA">
              <w:rPr>
                <w:rFonts w:cs="Arial"/>
              </w:rPr>
              <w:t>relat</w:t>
            </w:r>
            <w:r>
              <w:rPr>
                <w:rFonts w:cs="Arial"/>
              </w:rPr>
              <w:t>ed</w:t>
            </w:r>
            <w:r w:rsidR="00DA1EBA">
              <w:rPr>
                <w:rFonts w:cs="Arial"/>
              </w:rPr>
              <w:t xml:space="preserve"> to the </w:t>
            </w:r>
            <w:r>
              <w:rPr>
                <w:rFonts w:cs="Arial"/>
              </w:rPr>
              <w:t>a</w:t>
            </w:r>
            <w:r w:rsidR="00DA1EBA">
              <w:rPr>
                <w:rFonts w:cs="Arial"/>
              </w:rPr>
              <w:t>quarium sector</w:t>
            </w:r>
            <w:r>
              <w:rPr>
                <w:rFonts w:cs="Arial"/>
              </w:rPr>
              <w:t xml:space="preserve"> of the fishery</w:t>
            </w:r>
            <w:r w:rsidR="00DA1EBA">
              <w:rPr>
                <w:rFonts w:cs="Arial"/>
              </w:rPr>
              <w:t>.</w:t>
            </w:r>
          </w:p>
        </w:tc>
      </w:tr>
      <w:tr w:rsidR="00DF3B87" w:rsidRPr="001F4207" w14:paraId="29D711AC"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5A470539" w14:textId="22216B5A" w:rsidR="00DF3B87" w:rsidRPr="001F4207" w:rsidRDefault="00DF3B87" w:rsidP="00FC2EBF">
            <w:pPr>
              <w:spacing w:before="60" w:after="60" w:line="276" w:lineRule="auto"/>
              <w:ind w:left="426" w:hanging="426"/>
              <w:contextualSpacing/>
              <w:jc w:val="center"/>
              <w:rPr>
                <w:rFonts w:cs="Arial"/>
                <w:sz w:val="20"/>
                <w:szCs w:val="20"/>
              </w:rPr>
            </w:pPr>
            <w:r w:rsidRPr="001F4207">
              <w:rPr>
                <w:rFonts w:cs="Arial"/>
                <w:b/>
                <w:sz w:val="20"/>
                <w:szCs w:val="20"/>
              </w:rPr>
              <w:t>Section 303FN Approved wildlife trade operation</w:t>
            </w:r>
          </w:p>
        </w:tc>
        <w:tc>
          <w:tcPr>
            <w:tcW w:w="2500" w:type="pct"/>
            <w:shd w:val="clear" w:color="auto" w:fill="D9D9D9" w:themeFill="background1" w:themeFillShade="D9"/>
            <w:vAlign w:val="center"/>
          </w:tcPr>
          <w:p w14:paraId="71A03325" w14:textId="666FCAFD" w:rsidR="00DF3B87" w:rsidRPr="001F4207" w:rsidRDefault="00DF3B87" w:rsidP="00FC2EBF">
            <w:pPr>
              <w:spacing w:before="60" w:after="60" w:line="276" w:lineRule="auto"/>
              <w:contextualSpacing/>
              <w:jc w:val="center"/>
              <w:rPr>
                <w:rFonts w:cs="Arial"/>
                <w:b/>
                <w:sz w:val="20"/>
                <w:szCs w:val="20"/>
              </w:rPr>
            </w:pPr>
            <w:r w:rsidRPr="001F4207">
              <w:rPr>
                <w:rFonts w:cs="Arial"/>
                <w:b/>
                <w:sz w:val="20"/>
                <w:szCs w:val="20"/>
              </w:rPr>
              <w:t>Comment</w:t>
            </w:r>
          </w:p>
        </w:tc>
      </w:tr>
      <w:tr w:rsidR="00DF3B87" w:rsidRPr="001F4207" w14:paraId="5E224131" w14:textId="77777777" w:rsidTr="00C3087F">
        <w:trPr>
          <w:cnfStyle w:val="000000010000" w:firstRow="0" w:lastRow="0" w:firstColumn="0" w:lastColumn="0" w:oddVBand="0" w:evenVBand="0" w:oddHBand="0" w:evenHBand="1" w:firstRowFirstColumn="0" w:firstRowLastColumn="0" w:lastRowFirstColumn="0" w:lastRowLastColumn="0"/>
        </w:trPr>
        <w:tc>
          <w:tcPr>
            <w:tcW w:w="2500" w:type="pct"/>
            <w:tcBorders>
              <w:bottom w:val="single" w:sz="4" w:space="0" w:color="auto"/>
            </w:tcBorders>
          </w:tcPr>
          <w:p w14:paraId="70E829D9" w14:textId="4BC0F472" w:rsidR="00DF3B87" w:rsidRPr="006846BB" w:rsidRDefault="006846BB" w:rsidP="00FC2EBF">
            <w:pPr>
              <w:pStyle w:val="ListNumber"/>
              <w:rPr>
                <w:sz w:val="22"/>
                <w:szCs w:val="22"/>
              </w:rPr>
            </w:pPr>
            <w:r w:rsidRPr="006846BB">
              <w:rPr>
                <w:sz w:val="22"/>
                <w:szCs w:val="22"/>
              </w:rPr>
              <w:t>(2)</w:t>
            </w:r>
            <w:r w:rsidRPr="006846BB">
              <w:rPr>
                <w:sz w:val="22"/>
                <w:szCs w:val="22"/>
              </w:rPr>
              <w:tab/>
              <w:t xml:space="preserve">The Minister may, by instrument published in the </w:t>
            </w:r>
            <w:r w:rsidRPr="006846BB">
              <w:rPr>
                <w:i/>
                <w:sz w:val="22"/>
                <w:szCs w:val="22"/>
              </w:rPr>
              <w:t>Gazette</w:t>
            </w:r>
            <w:r w:rsidRPr="006846BB">
              <w:rPr>
                <w:sz w:val="22"/>
                <w:szCs w:val="22"/>
              </w:rPr>
              <w:t xml:space="preserve">, declare that a specified wildlife trade operation is an </w:t>
            </w:r>
            <w:r w:rsidRPr="006846BB">
              <w:rPr>
                <w:bCs/>
                <w:iCs/>
                <w:sz w:val="22"/>
                <w:szCs w:val="22"/>
              </w:rPr>
              <w:t>approved wildlife trade operation</w:t>
            </w:r>
            <w:r w:rsidRPr="006846BB">
              <w:rPr>
                <w:b/>
                <w:i/>
                <w:sz w:val="22"/>
                <w:szCs w:val="22"/>
              </w:rPr>
              <w:t xml:space="preserve"> </w:t>
            </w:r>
            <w:r w:rsidRPr="006846BB">
              <w:rPr>
                <w:sz w:val="22"/>
                <w:szCs w:val="22"/>
              </w:rPr>
              <w:t>for the purposes of this section.</w:t>
            </w:r>
          </w:p>
        </w:tc>
        <w:tc>
          <w:tcPr>
            <w:tcW w:w="2500" w:type="pct"/>
            <w:shd w:val="clear" w:color="auto" w:fill="auto"/>
          </w:tcPr>
          <w:p w14:paraId="159A5E59" w14:textId="590CDBAE" w:rsidR="00DF3B87" w:rsidRPr="001F4207" w:rsidRDefault="00DF3B87" w:rsidP="00FC2EBF">
            <w:pPr>
              <w:spacing w:before="60" w:after="60" w:line="276" w:lineRule="auto"/>
              <w:contextualSpacing/>
              <w:rPr>
                <w:rFonts w:cs="Arial"/>
                <w:b/>
                <w:sz w:val="20"/>
                <w:szCs w:val="20"/>
              </w:rPr>
            </w:pPr>
          </w:p>
        </w:tc>
      </w:tr>
      <w:tr w:rsidR="00A74920" w:rsidRPr="001F4207" w14:paraId="3FA8DBB8" w14:textId="77777777" w:rsidTr="00C3087F">
        <w:trPr>
          <w:cnfStyle w:val="000000100000" w:firstRow="0" w:lastRow="0" w:firstColumn="0" w:lastColumn="0" w:oddVBand="0" w:evenVBand="0" w:oddHBand="1" w:evenHBand="0" w:firstRowFirstColumn="0" w:firstRowLastColumn="0" w:lastRowFirstColumn="0" w:lastRowLastColumn="0"/>
          <w:trHeight w:val="3304"/>
        </w:trPr>
        <w:tc>
          <w:tcPr>
            <w:tcW w:w="2500" w:type="pct"/>
            <w:shd w:val="clear" w:color="auto" w:fill="92D050"/>
          </w:tcPr>
          <w:p w14:paraId="7640CCDD" w14:textId="0BD238FA" w:rsidR="00A74920" w:rsidRPr="00C3087F" w:rsidRDefault="00A74920" w:rsidP="00FC2EBF">
            <w:pPr>
              <w:pStyle w:val="ListNumber"/>
              <w:rPr>
                <w:sz w:val="22"/>
                <w:szCs w:val="22"/>
              </w:rPr>
            </w:pPr>
            <w:r w:rsidRPr="00C3087F">
              <w:rPr>
                <w:sz w:val="22"/>
                <w:szCs w:val="22"/>
              </w:rPr>
              <w:lastRenderedPageBreak/>
              <w:t>(3)</w:t>
            </w:r>
            <w:r w:rsidRPr="00C3087F">
              <w:rPr>
                <w:sz w:val="22"/>
                <w:szCs w:val="22"/>
              </w:rPr>
              <w:tab/>
              <w:t xml:space="preserve">The Minister must not declare an operation as an approved wildlife trade operation unless the Minister is </w:t>
            </w:r>
            <w:r w:rsidRPr="00C3087F">
              <w:rPr>
                <w:b/>
                <w:sz w:val="22"/>
                <w:szCs w:val="22"/>
              </w:rPr>
              <w:t>satisfied</w:t>
            </w:r>
            <w:r w:rsidRPr="00C3087F">
              <w:rPr>
                <w:sz w:val="22"/>
                <w:szCs w:val="22"/>
              </w:rPr>
              <w:t xml:space="preserve"> that:</w:t>
            </w:r>
          </w:p>
          <w:p w14:paraId="532CF461" w14:textId="77777777" w:rsidR="00A74920" w:rsidRPr="00C3087F" w:rsidRDefault="00A74920" w:rsidP="00FC2EBF">
            <w:pPr>
              <w:pStyle w:val="ListNumber2"/>
              <w:rPr>
                <w:sz w:val="22"/>
                <w:szCs w:val="22"/>
              </w:rPr>
            </w:pPr>
            <w:r w:rsidRPr="00C3087F">
              <w:rPr>
                <w:sz w:val="22"/>
                <w:szCs w:val="22"/>
              </w:rPr>
              <w:t>(a)</w:t>
            </w:r>
            <w:r w:rsidRPr="00C3087F">
              <w:rPr>
                <w:sz w:val="22"/>
                <w:szCs w:val="22"/>
              </w:rPr>
              <w:tab/>
              <w:t>the operation is consistent with the objects of Part 13A of the Act; and</w:t>
            </w:r>
          </w:p>
          <w:p w14:paraId="07F71B09" w14:textId="77777777" w:rsidR="00A74920" w:rsidRPr="00C3087F" w:rsidRDefault="00A74920" w:rsidP="00FC2EBF">
            <w:pPr>
              <w:pStyle w:val="ListNumber2"/>
              <w:rPr>
                <w:sz w:val="22"/>
                <w:szCs w:val="22"/>
              </w:rPr>
            </w:pPr>
            <w:r w:rsidRPr="00C3087F">
              <w:rPr>
                <w:sz w:val="22"/>
                <w:szCs w:val="22"/>
              </w:rPr>
              <w:t>(b)</w:t>
            </w:r>
            <w:r w:rsidRPr="00C3087F">
              <w:rPr>
                <w:sz w:val="22"/>
                <w:szCs w:val="22"/>
              </w:rPr>
              <w:tab/>
              <w:t>the operation will not be detrimental to:</w:t>
            </w:r>
          </w:p>
          <w:p w14:paraId="2DD4D83A" w14:textId="77777777" w:rsidR="00A74920" w:rsidRPr="00C3087F" w:rsidRDefault="00A74920" w:rsidP="00FC2EBF">
            <w:pPr>
              <w:pStyle w:val="ListNumber3"/>
              <w:spacing w:line="276" w:lineRule="auto"/>
              <w:rPr>
                <w:sz w:val="22"/>
                <w:szCs w:val="22"/>
              </w:rPr>
            </w:pPr>
            <w:r w:rsidRPr="00C3087F">
              <w:rPr>
                <w:sz w:val="22"/>
                <w:szCs w:val="22"/>
              </w:rPr>
              <w:t>(i)</w:t>
            </w:r>
            <w:r w:rsidRPr="00C3087F">
              <w:rPr>
                <w:sz w:val="22"/>
                <w:szCs w:val="22"/>
              </w:rPr>
              <w:tab/>
              <w:t>the survival of a taxon to which the operation relates; or</w:t>
            </w:r>
          </w:p>
          <w:p w14:paraId="5977E623" w14:textId="77777777" w:rsidR="00A74920" w:rsidRPr="00C3087F" w:rsidRDefault="00A74920" w:rsidP="00FC2EBF">
            <w:pPr>
              <w:pStyle w:val="ListNumber3"/>
              <w:spacing w:line="276" w:lineRule="auto"/>
              <w:rPr>
                <w:sz w:val="22"/>
                <w:szCs w:val="22"/>
              </w:rPr>
            </w:pPr>
            <w:r w:rsidRPr="00C3087F">
              <w:rPr>
                <w:sz w:val="22"/>
                <w:szCs w:val="22"/>
              </w:rPr>
              <w:t>(ii)</w:t>
            </w:r>
            <w:r w:rsidRPr="00C3087F">
              <w:rPr>
                <w:sz w:val="22"/>
                <w:szCs w:val="22"/>
              </w:rPr>
              <w:tab/>
              <w:t>the conservation status of a taxon to which the operation relates; and</w:t>
            </w:r>
          </w:p>
          <w:p w14:paraId="48696EA2" w14:textId="3CCF48BC" w:rsidR="00A74920" w:rsidRPr="00C3087F" w:rsidRDefault="00A74920" w:rsidP="00FC2EBF">
            <w:pPr>
              <w:pStyle w:val="ListNumber2"/>
              <w:rPr>
                <w:sz w:val="22"/>
                <w:szCs w:val="22"/>
              </w:rPr>
            </w:pPr>
            <w:r w:rsidRPr="00C3087F">
              <w:rPr>
                <w:sz w:val="22"/>
                <w:szCs w:val="22"/>
              </w:rPr>
              <w:t>(ba)</w:t>
            </w:r>
            <w:r w:rsidRPr="00C3087F">
              <w:rPr>
                <w:sz w:val="22"/>
                <w:szCs w:val="22"/>
              </w:rPr>
              <w:tab/>
              <w:t>the operation will not be likely to threaten any relevant ecosystem including (but not limited to) any habitat or biodiversity; and</w:t>
            </w:r>
          </w:p>
        </w:tc>
        <w:tc>
          <w:tcPr>
            <w:tcW w:w="2500" w:type="pct"/>
            <w:shd w:val="clear" w:color="auto" w:fill="auto"/>
          </w:tcPr>
          <w:p w14:paraId="09EDA3B3" w14:textId="77777777" w:rsidR="00A74920" w:rsidRDefault="00C3087F" w:rsidP="001E02F8">
            <w:pPr>
              <w:spacing w:before="0" w:line="276" w:lineRule="auto"/>
              <w:rPr>
                <w:rFonts w:cs="Arial"/>
              </w:rPr>
            </w:pPr>
            <w:r w:rsidRPr="00C3087F">
              <w:rPr>
                <w:rFonts w:cs="Arial"/>
                <w:b/>
              </w:rPr>
              <w:t>Meets</w:t>
            </w:r>
            <w:r w:rsidRPr="00C3087F">
              <w:rPr>
                <w:rFonts w:cs="Arial"/>
                <w:b/>
              </w:rPr>
              <w:br/>
            </w:r>
            <w:r w:rsidRPr="00C3087F">
              <w:rPr>
                <w:rFonts w:cs="Arial"/>
              </w:rPr>
              <w:t>The operation of the Coral Sea Fishery is consistent with the Objects of Part 13A – see assessment above.</w:t>
            </w:r>
          </w:p>
          <w:p w14:paraId="246C2109" w14:textId="4F1AF2F7" w:rsidR="00C3087F" w:rsidRPr="00C3087F" w:rsidRDefault="00C3087F" w:rsidP="001E02F8">
            <w:pPr>
              <w:spacing w:before="0" w:line="276" w:lineRule="auto"/>
              <w:rPr>
                <w:rFonts w:cs="Arial"/>
              </w:rPr>
            </w:pPr>
            <w:r w:rsidRPr="00C3087F">
              <w:rPr>
                <w:rFonts w:cs="Arial"/>
                <w:iCs/>
              </w:rPr>
              <w:t>The fishery</w:t>
            </w:r>
            <w:r w:rsidRPr="00C3087F">
              <w:rPr>
                <w:rFonts w:cs="Arial"/>
              </w:rPr>
              <w:t xml:space="preserve"> will not be detrimental to the survival or conservation status of a taxon to which it relates, nor will it threaten any relevant ecosystem, within the next </w:t>
            </w:r>
            <w:r w:rsidRPr="00C3087F">
              <w:rPr>
                <w:rFonts w:cs="Arial"/>
                <w:b/>
              </w:rPr>
              <w:t>three years</w:t>
            </w:r>
            <w:r w:rsidRPr="00C3087F">
              <w:rPr>
                <w:rFonts w:cs="Arial"/>
              </w:rPr>
              <w:t>, given the management measures in place. These measures include:</w:t>
            </w:r>
          </w:p>
          <w:p w14:paraId="633C0938" w14:textId="77777777" w:rsidR="00C3087F" w:rsidRPr="00C3087F" w:rsidRDefault="00C3087F" w:rsidP="00E05989">
            <w:pPr>
              <w:pStyle w:val="ListBullet"/>
              <w:numPr>
                <w:ilvl w:val="0"/>
                <w:numId w:val="11"/>
              </w:numPr>
              <w:spacing w:before="0" w:after="0" w:line="240" w:lineRule="auto"/>
              <w:contextualSpacing w:val="0"/>
              <w:rPr>
                <w:rFonts w:cs="Times New Roman"/>
                <w:sz w:val="22"/>
                <w:szCs w:val="22"/>
              </w:rPr>
            </w:pPr>
            <w:r w:rsidRPr="00C3087F">
              <w:rPr>
                <w:sz w:val="22"/>
                <w:szCs w:val="22"/>
              </w:rPr>
              <w:t>limited entry to each sector of the fishery</w:t>
            </w:r>
          </w:p>
          <w:p w14:paraId="113A96F8" w14:textId="27812CAF" w:rsidR="00C3087F" w:rsidRPr="00C3087F" w:rsidRDefault="00C3087F" w:rsidP="004E57B4">
            <w:pPr>
              <w:pStyle w:val="ListBullet"/>
              <w:numPr>
                <w:ilvl w:val="0"/>
                <w:numId w:val="11"/>
              </w:numPr>
              <w:spacing w:before="0" w:after="0" w:line="240" w:lineRule="auto"/>
              <w:contextualSpacing w:val="0"/>
              <w:rPr>
                <w:sz w:val="22"/>
                <w:szCs w:val="22"/>
              </w:rPr>
            </w:pPr>
            <w:r w:rsidRPr="00C3087F">
              <w:rPr>
                <w:sz w:val="22"/>
                <w:szCs w:val="22"/>
              </w:rPr>
              <w:t>vessel and gear restrictions, including requirements for bycatch mitigation</w:t>
            </w:r>
          </w:p>
          <w:p w14:paraId="0FBE519B" w14:textId="77777777" w:rsidR="00C3087F" w:rsidRPr="00C3087F" w:rsidRDefault="00C3087F" w:rsidP="004E57B4">
            <w:pPr>
              <w:pStyle w:val="ListBullet"/>
              <w:numPr>
                <w:ilvl w:val="0"/>
                <w:numId w:val="11"/>
              </w:numPr>
              <w:spacing w:before="0" w:after="0" w:line="240" w:lineRule="auto"/>
              <w:contextualSpacing w:val="0"/>
              <w:rPr>
                <w:sz w:val="22"/>
                <w:szCs w:val="22"/>
              </w:rPr>
            </w:pPr>
            <w:r w:rsidRPr="00C3087F">
              <w:rPr>
                <w:sz w:val="22"/>
                <w:szCs w:val="22"/>
              </w:rPr>
              <w:t>species size limits</w:t>
            </w:r>
          </w:p>
          <w:p w14:paraId="134D72EA" w14:textId="77777777" w:rsidR="00C3087F" w:rsidRPr="00C3087F" w:rsidRDefault="00C3087F" w:rsidP="004E57B4">
            <w:pPr>
              <w:pStyle w:val="ListBullet"/>
              <w:numPr>
                <w:ilvl w:val="0"/>
                <w:numId w:val="11"/>
              </w:numPr>
              <w:spacing w:before="0" w:after="0" w:line="240" w:lineRule="auto"/>
              <w:contextualSpacing w:val="0"/>
              <w:rPr>
                <w:sz w:val="22"/>
                <w:szCs w:val="22"/>
              </w:rPr>
            </w:pPr>
            <w:r w:rsidRPr="00C3087F">
              <w:rPr>
                <w:sz w:val="22"/>
                <w:szCs w:val="22"/>
              </w:rPr>
              <w:t>spatial controls, and</w:t>
            </w:r>
          </w:p>
          <w:p w14:paraId="4AAF440F" w14:textId="77777777" w:rsidR="004E57B4" w:rsidRDefault="00C3087F" w:rsidP="004E57B4">
            <w:pPr>
              <w:pStyle w:val="ListBullet"/>
              <w:numPr>
                <w:ilvl w:val="0"/>
                <w:numId w:val="11"/>
              </w:numPr>
              <w:spacing w:before="0" w:after="0" w:line="240" w:lineRule="auto"/>
              <w:contextualSpacing w:val="0"/>
              <w:rPr>
                <w:sz w:val="22"/>
                <w:szCs w:val="22"/>
              </w:rPr>
            </w:pPr>
            <w:r w:rsidRPr="004E57B4">
              <w:rPr>
                <w:sz w:val="22"/>
                <w:szCs w:val="22"/>
              </w:rPr>
              <w:t>harvest strategies for each sector, which include catch-and-effort triggers, total catch limits and monitoring and review mechanisms</w:t>
            </w:r>
          </w:p>
          <w:p w14:paraId="771F6A7B" w14:textId="264F48F9" w:rsidR="00C3087F" w:rsidRPr="004E57B4" w:rsidRDefault="00C3087F" w:rsidP="004E57B4">
            <w:pPr>
              <w:pStyle w:val="ListBullet"/>
              <w:numPr>
                <w:ilvl w:val="0"/>
                <w:numId w:val="11"/>
              </w:numPr>
              <w:spacing w:before="0" w:after="0" w:line="240" w:lineRule="auto"/>
              <w:contextualSpacing w:val="0"/>
              <w:rPr>
                <w:sz w:val="22"/>
                <w:szCs w:val="22"/>
              </w:rPr>
            </w:pPr>
            <w:r w:rsidRPr="004E57B4">
              <w:rPr>
                <w:sz w:val="22"/>
                <w:szCs w:val="22"/>
              </w:rPr>
              <w:t xml:space="preserve">Non </w:t>
            </w:r>
            <w:r w:rsidR="004C4DCF" w:rsidRPr="004E57B4">
              <w:rPr>
                <w:sz w:val="22"/>
                <w:szCs w:val="22"/>
              </w:rPr>
              <w:t>d</w:t>
            </w:r>
            <w:r w:rsidR="00E53643" w:rsidRPr="004E57B4">
              <w:rPr>
                <w:sz w:val="22"/>
                <w:szCs w:val="22"/>
              </w:rPr>
              <w:t>etriment</w:t>
            </w:r>
            <w:r w:rsidRPr="004E57B4">
              <w:rPr>
                <w:sz w:val="22"/>
                <w:szCs w:val="22"/>
              </w:rPr>
              <w:t xml:space="preserve"> findings for CITES</w:t>
            </w:r>
            <w:r w:rsidR="00201D52" w:rsidRPr="004E57B4">
              <w:rPr>
                <w:sz w:val="22"/>
                <w:szCs w:val="22"/>
              </w:rPr>
              <w:t>-</w:t>
            </w:r>
            <w:r w:rsidRPr="004E57B4">
              <w:rPr>
                <w:sz w:val="22"/>
                <w:szCs w:val="22"/>
              </w:rPr>
              <w:t xml:space="preserve">listed species </w:t>
            </w:r>
          </w:p>
          <w:p w14:paraId="3E72081A" w14:textId="77777777" w:rsidR="004E57B4" w:rsidRDefault="004E57B4" w:rsidP="00CF5EDE">
            <w:pPr>
              <w:spacing w:before="0" w:line="276" w:lineRule="auto"/>
              <w:rPr>
                <w:rFonts w:cs="Arial"/>
              </w:rPr>
            </w:pPr>
          </w:p>
          <w:p w14:paraId="5484D27D" w14:textId="14453CB1" w:rsidR="00C3087F" w:rsidRDefault="00C3087F" w:rsidP="00CF5EDE">
            <w:pPr>
              <w:spacing w:before="0" w:line="276" w:lineRule="auto"/>
              <w:rPr>
                <w:rFonts w:cs="Arial"/>
                <w:noProof/>
              </w:rPr>
            </w:pPr>
            <w:r w:rsidRPr="00C3087F">
              <w:rPr>
                <w:rFonts w:cs="Arial"/>
              </w:rPr>
              <w:t xml:space="preserve">Australia’s CITES Scientific Authority has assessed the proposed harvest of certain CITES-listed species from the fishery and found the harvest is unlikely to be </w:t>
            </w:r>
            <w:r w:rsidRPr="00C3087F">
              <w:t xml:space="preserve">detrimental to the survival of any taxon to which the CITES specimens belong or any relevant ecosystem. </w:t>
            </w:r>
            <w:r w:rsidR="004E57B4">
              <w:t xml:space="preserve">The relevant </w:t>
            </w:r>
            <w:r w:rsidRPr="00C3087F">
              <w:t xml:space="preserve">CITES-listed species are </w:t>
            </w:r>
            <w:r w:rsidR="0048622E">
              <w:t>H</w:t>
            </w:r>
            <w:r w:rsidRPr="00C3087F">
              <w:t xml:space="preserve">umphead Maori </w:t>
            </w:r>
            <w:r w:rsidR="0048622E">
              <w:t>W</w:t>
            </w:r>
            <w:r w:rsidRPr="00C3087F">
              <w:t>rasse (</w:t>
            </w:r>
            <w:r w:rsidRPr="00C3087F">
              <w:rPr>
                <w:i/>
              </w:rPr>
              <w:t>Cheilinus undulat</w:t>
            </w:r>
            <w:r w:rsidR="00CF65C0">
              <w:rPr>
                <w:i/>
              </w:rPr>
              <w:t>u</w:t>
            </w:r>
            <w:r w:rsidRPr="00C3087F">
              <w:rPr>
                <w:i/>
              </w:rPr>
              <w:t>s</w:t>
            </w:r>
            <w:r w:rsidRPr="00C3087F">
              <w:t>)</w:t>
            </w:r>
            <w:r w:rsidR="004E57B4">
              <w:t xml:space="preserve">, </w:t>
            </w:r>
            <w:r w:rsidRPr="00C3087F">
              <w:t>coral species belonging to the family Acroporidae</w:t>
            </w:r>
            <w:r w:rsidR="00CF5EDE">
              <w:t xml:space="preserve"> and</w:t>
            </w:r>
            <w:r w:rsidR="003E36D9">
              <w:rPr>
                <w:rFonts w:cs="Arial"/>
              </w:rPr>
              <w:t xml:space="preserve"> </w:t>
            </w:r>
            <w:r w:rsidR="00155D16">
              <w:rPr>
                <w:rFonts w:cs="Arial"/>
              </w:rPr>
              <w:t xml:space="preserve">Black Teatfish </w:t>
            </w:r>
            <w:r w:rsidR="00155D16">
              <w:rPr>
                <w:rFonts w:cs="Arial"/>
                <w:noProof/>
              </w:rPr>
              <w:t>(</w:t>
            </w:r>
            <w:r w:rsidR="00155D16" w:rsidRPr="00172D35">
              <w:rPr>
                <w:rFonts w:cs="Arial"/>
                <w:i/>
                <w:iCs/>
                <w:noProof/>
              </w:rPr>
              <w:t>Holothuria whitmaei</w:t>
            </w:r>
            <w:r w:rsidR="00155D16" w:rsidRPr="00630D30">
              <w:rPr>
                <w:rFonts w:cs="Arial"/>
                <w:noProof/>
              </w:rPr>
              <w:t>)</w:t>
            </w:r>
            <w:r w:rsidR="00CF5EDE">
              <w:rPr>
                <w:rFonts w:cs="Arial"/>
                <w:noProof/>
              </w:rPr>
              <w:t xml:space="preserve">. </w:t>
            </w:r>
          </w:p>
          <w:p w14:paraId="0FC625E7" w14:textId="30368BC5" w:rsidR="00327F6E" w:rsidRPr="00327F6E" w:rsidRDefault="00327F6E" w:rsidP="00CF5EDE">
            <w:pPr>
              <w:spacing w:before="0" w:line="276" w:lineRule="auto"/>
              <w:rPr>
                <w:rFonts w:cs="Arial"/>
                <w:bCs/>
              </w:rPr>
            </w:pPr>
            <w:r>
              <w:rPr>
                <w:rFonts w:cs="Arial"/>
                <w:bCs/>
              </w:rPr>
              <w:t>Conditions included on the Part 13A declaration were designed to both</w:t>
            </w:r>
            <w:r w:rsidR="004E57B4">
              <w:rPr>
                <w:rFonts w:cs="Arial"/>
                <w:bCs/>
              </w:rPr>
              <w:t>,</w:t>
            </w:r>
            <w:r>
              <w:rPr>
                <w:rFonts w:cs="Arial"/>
                <w:bCs/>
              </w:rPr>
              <w:t xml:space="preserve"> limit the harvest of these species to the levels assessed </w:t>
            </w:r>
            <w:r w:rsidR="004E57B4">
              <w:rPr>
                <w:rFonts w:cs="Arial"/>
                <w:bCs/>
              </w:rPr>
              <w:t>in this report</w:t>
            </w:r>
            <w:r>
              <w:rPr>
                <w:rFonts w:cs="Arial"/>
                <w:bCs/>
              </w:rPr>
              <w:t xml:space="preserve"> and to strengthen management arrangements. </w:t>
            </w:r>
          </w:p>
        </w:tc>
      </w:tr>
      <w:tr w:rsidR="00DF3B87" w:rsidRPr="001F4207" w14:paraId="22144A57"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052799C3" w14:textId="7E195C68" w:rsidR="00DF3B87" w:rsidRPr="00C3087F" w:rsidRDefault="00DF3B87" w:rsidP="00FC2EBF">
            <w:pPr>
              <w:pStyle w:val="ListNumber2"/>
              <w:rPr>
                <w:sz w:val="22"/>
                <w:szCs w:val="22"/>
              </w:rPr>
            </w:pPr>
            <w:r w:rsidRPr="00C3087F">
              <w:rPr>
                <w:sz w:val="22"/>
                <w:szCs w:val="22"/>
              </w:rPr>
              <w:t>(c)</w:t>
            </w:r>
            <w:r w:rsidRPr="00C3087F">
              <w:rPr>
                <w:sz w:val="22"/>
                <w:szCs w:val="22"/>
              </w:rPr>
              <w:tab/>
              <w:t>if the operation relates to the taking of live specimens that belong to a taxon specified in the regulations – the conditions that, under the regulations, are applicable to the welfare of the specimens are likely to be complied with; and</w:t>
            </w:r>
          </w:p>
        </w:tc>
        <w:tc>
          <w:tcPr>
            <w:tcW w:w="2500" w:type="pct"/>
            <w:shd w:val="clear" w:color="auto" w:fill="auto"/>
          </w:tcPr>
          <w:p w14:paraId="5B4285CF" w14:textId="19054BF2" w:rsidR="00C3087F" w:rsidRPr="00C3087F" w:rsidRDefault="00C3087F" w:rsidP="00C3087F">
            <w:pPr>
              <w:spacing w:before="60" w:after="60" w:line="276" w:lineRule="auto"/>
              <w:contextualSpacing/>
              <w:rPr>
                <w:rFonts w:cs="Arial"/>
                <w:b/>
              </w:rPr>
            </w:pPr>
            <w:r w:rsidRPr="00675DBE">
              <w:rPr>
                <w:rFonts w:cs="Arial"/>
                <w:b/>
              </w:rPr>
              <w:t>Not applicable</w:t>
            </w:r>
            <w:r w:rsidRPr="00675DBE">
              <w:rPr>
                <w:rFonts w:cs="Arial"/>
                <w:b/>
              </w:rPr>
              <w:br/>
            </w:r>
            <w:r w:rsidRPr="00675DBE">
              <w:rPr>
                <w:rFonts w:cs="Arial"/>
              </w:rPr>
              <w:t xml:space="preserve">The </w:t>
            </w:r>
            <w:r w:rsidRPr="003E3A63">
              <w:rPr>
                <w:rFonts w:cs="Arial"/>
                <w:i/>
                <w:iCs/>
              </w:rPr>
              <w:t>Environment Protection and Biodiversity Conservation Regulations 2000</w:t>
            </w:r>
            <w:r w:rsidRPr="00675DBE">
              <w:rPr>
                <w:rFonts w:cs="Arial"/>
              </w:rPr>
              <w:t xml:space="preserve"> do not specify crustacea or fish as a class of animal in relation to the welfare of live specimens.</w:t>
            </w:r>
          </w:p>
        </w:tc>
      </w:tr>
      <w:tr w:rsidR="00DF3B87" w:rsidRPr="001F4207" w14:paraId="69E94C3C" w14:textId="77777777" w:rsidTr="00BC53E0">
        <w:trPr>
          <w:cnfStyle w:val="000000100000" w:firstRow="0" w:lastRow="0" w:firstColumn="0" w:lastColumn="0" w:oddVBand="0" w:evenVBand="0" w:oddHBand="1" w:evenHBand="0" w:firstRowFirstColumn="0" w:firstRowLastColumn="0" w:lastRowFirstColumn="0" w:lastRowLastColumn="0"/>
        </w:trPr>
        <w:tc>
          <w:tcPr>
            <w:tcW w:w="2500" w:type="pct"/>
            <w:tcBorders>
              <w:bottom w:val="single" w:sz="4" w:space="0" w:color="auto"/>
            </w:tcBorders>
          </w:tcPr>
          <w:p w14:paraId="3255826D" w14:textId="5B25604C" w:rsidR="00DF3B87" w:rsidRPr="00C3087F" w:rsidRDefault="00DF3B87" w:rsidP="00FC2EBF">
            <w:pPr>
              <w:pStyle w:val="ListNumber2"/>
              <w:rPr>
                <w:sz w:val="22"/>
                <w:szCs w:val="22"/>
              </w:rPr>
            </w:pPr>
            <w:r w:rsidRPr="00C3087F">
              <w:rPr>
                <w:sz w:val="22"/>
                <w:szCs w:val="22"/>
              </w:rPr>
              <w:lastRenderedPageBreak/>
              <w:t>(d)</w:t>
            </w:r>
            <w:r w:rsidRPr="00C3087F">
              <w:rPr>
                <w:sz w:val="22"/>
                <w:szCs w:val="22"/>
              </w:rPr>
              <w:tab/>
              <w:t>such other conditions (if any) as are specified in the regulations have been, or are likely to be, satisfied.</w:t>
            </w:r>
          </w:p>
        </w:tc>
        <w:tc>
          <w:tcPr>
            <w:tcW w:w="2500" w:type="pct"/>
            <w:shd w:val="clear" w:color="auto" w:fill="auto"/>
          </w:tcPr>
          <w:p w14:paraId="15794F71" w14:textId="2ACAF596" w:rsidR="00DF3B87" w:rsidRPr="006D460E" w:rsidRDefault="00C3087F" w:rsidP="001E02F8">
            <w:pPr>
              <w:spacing w:before="0" w:line="276" w:lineRule="auto"/>
              <w:rPr>
                <w:rFonts w:cs="Arial"/>
              </w:rPr>
            </w:pPr>
            <w:r w:rsidRPr="00C3087F">
              <w:rPr>
                <w:rFonts w:cs="Arial"/>
                <w:b/>
              </w:rPr>
              <w:t>Not applicable</w:t>
            </w:r>
            <w:r w:rsidRPr="00C3087F">
              <w:rPr>
                <w:rFonts w:cs="Arial"/>
                <w:b/>
              </w:rPr>
              <w:br/>
            </w:r>
            <w:r w:rsidR="00DF3B87" w:rsidRPr="00C3087F">
              <w:rPr>
                <w:rFonts w:cs="Arial"/>
              </w:rPr>
              <w:t>No other conditions are specified in relation to commercial fisheries in the EPBC Regulations.</w:t>
            </w:r>
          </w:p>
        </w:tc>
      </w:tr>
      <w:tr w:rsidR="00DF3B87" w:rsidRPr="001F4207" w14:paraId="00A781E9" w14:textId="77777777" w:rsidTr="00BC53E0">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37044E32" w14:textId="0DB8F0E0" w:rsidR="00DF3B87" w:rsidRPr="00BC53E0" w:rsidRDefault="00DF3B87" w:rsidP="00FC2EBF">
            <w:pPr>
              <w:pStyle w:val="ListNumber"/>
              <w:rPr>
                <w:sz w:val="22"/>
                <w:szCs w:val="22"/>
              </w:rPr>
            </w:pPr>
            <w:r w:rsidRPr="00BC53E0">
              <w:rPr>
                <w:sz w:val="22"/>
                <w:szCs w:val="22"/>
              </w:rPr>
              <w:t>(4)</w:t>
            </w:r>
            <w:r w:rsidRPr="00BC53E0">
              <w:rPr>
                <w:sz w:val="22"/>
                <w:szCs w:val="22"/>
              </w:rPr>
              <w:tab/>
              <w:t xml:space="preserve">In deciding whether to declare an operation as an approved wildlife trade operation the Minister must have </w:t>
            </w:r>
            <w:r w:rsidRPr="00BC53E0">
              <w:rPr>
                <w:b/>
                <w:sz w:val="22"/>
                <w:szCs w:val="22"/>
              </w:rPr>
              <w:t>regard</w:t>
            </w:r>
            <w:r w:rsidRPr="00BC53E0">
              <w:rPr>
                <w:sz w:val="22"/>
                <w:szCs w:val="22"/>
              </w:rPr>
              <w:t xml:space="preserve"> to:</w:t>
            </w:r>
          </w:p>
          <w:p w14:paraId="1C68DEAA" w14:textId="69BC7E77" w:rsidR="00DF3B87" w:rsidRPr="00BC53E0" w:rsidRDefault="00DF3B87" w:rsidP="00FC2EBF">
            <w:pPr>
              <w:pStyle w:val="ListNumber2"/>
              <w:rPr>
                <w:sz w:val="22"/>
                <w:szCs w:val="22"/>
              </w:rPr>
            </w:pPr>
            <w:r w:rsidRPr="00BC53E0">
              <w:rPr>
                <w:sz w:val="22"/>
                <w:szCs w:val="22"/>
              </w:rPr>
              <w:t>(a)</w:t>
            </w:r>
            <w:r w:rsidRPr="00BC53E0">
              <w:rPr>
                <w:sz w:val="22"/>
                <w:szCs w:val="22"/>
              </w:rPr>
              <w:tab/>
              <w:t>the significance of the impact of the operation on an ecosystem (for example, an impact on habitat or biodiversity); and</w:t>
            </w:r>
          </w:p>
        </w:tc>
        <w:tc>
          <w:tcPr>
            <w:tcW w:w="2500" w:type="pct"/>
            <w:shd w:val="clear" w:color="auto" w:fill="auto"/>
          </w:tcPr>
          <w:p w14:paraId="7E32DF25" w14:textId="687E809B" w:rsidR="00DF3B87" w:rsidRPr="00BC53E0" w:rsidRDefault="00BC53E0" w:rsidP="00FC2EBF">
            <w:pPr>
              <w:spacing w:before="60" w:after="60" w:line="276" w:lineRule="auto"/>
              <w:contextualSpacing/>
              <w:rPr>
                <w:rFonts w:cs="Arial"/>
                <w:b/>
              </w:rPr>
            </w:pPr>
            <w:r w:rsidRPr="00BC53E0">
              <w:rPr>
                <w:rFonts w:cs="Arial"/>
                <w:b/>
              </w:rPr>
              <w:t>Meets</w:t>
            </w:r>
            <w:r w:rsidRPr="00BC53E0">
              <w:rPr>
                <w:rFonts w:cs="Arial"/>
              </w:rPr>
              <w:br/>
              <w:t xml:space="preserve">The Coral Sea Fishery will not have a significant impact on any relevant ecosystem within the next </w:t>
            </w:r>
            <w:r w:rsidRPr="00BC53E0">
              <w:rPr>
                <w:rFonts w:cs="Arial"/>
                <w:b/>
              </w:rPr>
              <w:t>three years</w:t>
            </w:r>
            <w:r w:rsidRPr="00BC53E0">
              <w:rPr>
                <w:rFonts w:cs="Arial"/>
              </w:rPr>
              <w:t>, given the management measures in place, which include the arrangements described above at s303FN 3(b).</w:t>
            </w:r>
          </w:p>
        </w:tc>
      </w:tr>
      <w:tr w:rsidR="00DF3B87" w:rsidRPr="001F4207" w14:paraId="7252F391" w14:textId="77777777" w:rsidTr="00BC53E0">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6C1B27E2" w14:textId="5B5C3CB3" w:rsidR="00DF3B87" w:rsidRPr="00BC53E0" w:rsidRDefault="00DF3B87" w:rsidP="00FC2EBF">
            <w:pPr>
              <w:pStyle w:val="ListNumber2"/>
              <w:rPr>
                <w:sz w:val="22"/>
                <w:szCs w:val="22"/>
              </w:rPr>
            </w:pPr>
            <w:r w:rsidRPr="00BC53E0">
              <w:rPr>
                <w:sz w:val="22"/>
                <w:szCs w:val="22"/>
              </w:rPr>
              <w:t>(b)</w:t>
            </w:r>
            <w:r w:rsidRPr="00BC53E0">
              <w:rPr>
                <w:sz w:val="22"/>
                <w:szCs w:val="22"/>
              </w:rPr>
              <w:tab/>
              <w:t>the effectiveness of the management arrangements for the operation (including monitoring procedures).</w:t>
            </w:r>
          </w:p>
        </w:tc>
        <w:tc>
          <w:tcPr>
            <w:tcW w:w="2500" w:type="pct"/>
            <w:shd w:val="clear" w:color="auto" w:fill="auto"/>
          </w:tcPr>
          <w:p w14:paraId="68D5EF87" w14:textId="02F3ADF0" w:rsidR="00DF3B87" w:rsidRPr="00BC53E0" w:rsidRDefault="00BC53E0" w:rsidP="001E02F8">
            <w:pPr>
              <w:spacing w:before="0" w:line="276" w:lineRule="auto"/>
              <w:rPr>
                <w:rFonts w:cs="Arial"/>
                <w:b/>
              </w:rPr>
            </w:pPr>
            <w:r w:rsidRPr="00BC53E0">
              <w:rPr>
                <w:rFonts w:cs="Arial"/>
                <w:b/>
              </w:rPr>
              <w:t>Meets</w:t>
            </w:r>
            <w:r w:rsidRPr="00BC53E0">
              <w:rPr>
                <w:rFonts w:cs="Arial"/>
              </w:rPr>
              <w:br/>
              <w:t xml:space="preserve">The management arrangements that will be employed for the Coral Sea Fishery as outlined in this assessment are likely to be effective. </w:t>
            </w:r>
          </w:p>
        </w:tc>
      </w:tr>
      <w:tr w:rsidR="00DF3B87" w:rsidRPr="001F4207" w14:paraId="4B92FE55" w14:textId="77777777" w:rsidTr="00BC53E0">
        <w:trPr>
          <w:cnfStyle w:val="000000010000" w:firstRow="0" w:lastRow="0" w:firstColumn="0" w:lastColumn="0" w:oddVBand="0" w:evenVBand="0" w:oddHBand="0" w:evenHBand="1" w:firstRowFirstColumn="0" w:firstRowLastColumn="0" w:lastRowFirstColumn="0" w:lastRowLastColumn="0"/>
        </w:trPr>
        <w:tc>
          <w:tcPr>
            <w:tcW w:w="2500" w:type="pct"/>
            <w:tcBorders>
              <w:bottom w:val="single" w:sz="4" w:space="0" w:color="auto"/>
            </w:tcBorders>
            <w:shd w:val="clear" w:color="auto" w:fill="92D050"/>
          </w:tcPr>
          <w:p w14:paraId="1F897613" w14:textId="4DD7CB90" w:rsidR="00DF3B87" w:rsidRPr="00BC53E0" w:rsidRDefault="00DF3B87" w:rsidP="00FC2EBF">
            <w:pPr>
              <w:pStyle w:val="ListNumber"/>
              <w:rPr>
                <w:sz w:val="22"/>
                <w:szCs w:val="22"/>
              </w:rPr>
            </w:pPr>
            <w:r w:rsidRPr="00BC53E0">
              <w:rPr>
                <w:sz w:val="22"/>
                <w:szCs w:val="22"/>
              </w:rPr>
              <w:t>(5)</w:t>
            </w:r>
            <w:r w:rsidRPr="00BC53E0">
              <w:rPr>
                <w:sz w:val="22"/>
                <w:szCs w:val="22"/>
              </w:rPr>
              <w:tab/>
              <w:t xml:space="preserve">In deciding whether to declare an operation as an approved wildlife trade operation the Minister must have </w:t>
            </w:r>
            <w:r w:rsidRPr="00BC53E0">
              <w:rPr>
                <w:b/>
                <w:sz w:val="22"/>
                <w:szCs w:val="22"/>
              </w:rPr>
              <w:t>regard</w:t>
            </w:r>
            <w:r w:rsidRPr="00BC53E0">
              <w:rPr>
                <w:sz w:val="22"/>
                <w:szCs w:val="22"/>
              </w:rPr>
              <w:t xml:space="preserve"> to:</w:t>
            </w:r>
          </w:p>
          <w:p w14:paraId="7783753D" w14:textId="77777777" w:rsidR="00DF3B87" w:rsidRPr="00BC53E0" w:rsidRDefault="00DF3B87" w:rsidP="00FC2EBF">
            <w:pPr>
              <w:pStyle w:val="ListNumber2"/>
              <w:rPr>
                <w:sz w:val="22"/>
                <w:szCs w:val="22"/>
              </w:rPr>
            </w:pPr>
            <w:r w:rsidRPr="00BC53E0">
              <w:rPr>
                <w:sz w:val="22"/>
                <w:szCs w:val="22"/>
              </w:rPr>
              <w:t>(a)</w:t>
            </w:r>
            <w:r w:rsidRPr="00BC53E0">
              <w:rPr>
                <w:sz w:val="22"/>
                <w:szCs w:val="22"/>
              </w:rPr>
              <w:tab/>
              <w:t>whether legislation relating to the protection, conservation or management of the specimens to which the operation relates is in force in the State or Territory concerned; and</w:t>
            </w:r>
          </w:p>
          <w:p w14:paraId="0935AA29" w14:textId="77777777" w:rsidR="00DF3B87" w:rsidRPr="00BC53E0" w:rsidRDefault="00DF3B87" w:rsidP="00FC2EBF">
            <w:pPr>
              <w:pStyle w:val="ListNumber2"/>
              <w:rPr>
                <w:sz w:val="22"/>
                <w:szCs w:val="22"/>
              </w:rPr>
            </w:pPr>
            <w:r w:rsidRPr="00BC53E0">
              <w:rPr>
                <w:sz w:val="22"/>
                <w:szCs w:val="22"/>
              </w:rPr>
              <w:t>(b)</w:t>
            </w:r>
            <w:r w:rsidRPr="00BC53E0">
              <w:rPr>
                <w:sz w:val="22"/>
                <w:szCs w:val="22"/>
              </w:rPr>
              <w:tab/>
              <w:t>whether the legislation applies throughout the State or Territory concerned; and</w:t>
            </w:r>
          </w:p>
          <w:p w14:paraId="273548CE" w14:textId="38686513" w:rsidR="00DF3B87" w:rsidRPr="00BC53E0" w:rsidRDefault="00DF3B87" w:rsidP="00FC2EBF">
            <w:pPr>
              <w:pStyle w:val="ListNumber2"/>
              <w:rPr>
                <w:sz w:val="22"/>
                <w:szCs w:val="22"/>
              </w:rPr>
            </w:pPr>
            <w:r w:rsidRPr="00BC53E0">
              <w:rPr>
                <w:sz w:val="22"/>
                <w:szCs w:val="22"/>
              </w:rPr>
              <w:t>(c)</w:t>
            </w:r>
            <w:r w:rsidRPr="00BC53E0">
              <w:rPr>
                <w:sz w:val="22"/>
                <w:szCs w:val="22"/>
              </w:rPr>
              <w:tab/>
              <w:t>whether, in the opinion of the Minister, the legislation is effective.</w:t>
            </w:r>
          </w:p>
        </w:tc>
        <w:tc>
          <w:tcPr>
            <w:tcW w:w="2500" w:type="pct"/>
            <w:shd w:val="clear" w:color="auto" w:fill="auto"/>
          </w:tcPr>
          <w:p w14:paraId="4236CE3E" w14:textId="0F4FE0F6" w:rsidR="00DF3B87" w:rsidRPr="00BC53E0" w:rsidRDefault="00BC53E0" w:rsidP="001E02F8">
            <w:pPr>
              <w:spacing w:before="0" w:line="276" w:lineRule="auto"/>
              <w:rPr>
                <w:rFonts w:cs="Arial"/>
                <w:b/>
              </w:rPr>
            </w:pPr>
            <w:r w:rsidRPr="00BC53E0">
              <w:rPr>
                <w:rFonts w:cs="Arial"/>
                <w:b/>
              </w:rPr>
              <w:t>Meets</w:t>
            </w:r>
            <w:r w:rsidRPr="00BC53E0">
              <w:rPr>
                <w:rFonts w:cs="Arial"/>
                <w:b/>
              </w:rPr>
              <w:br/>
            </w:r>
            <w:r w:rsidRPr="00BC53E0">
              <w:rPr>
                <w:rFonts w:cs="Arial"/>
              </w:rPr>
              <w:t>The fishery</w:t>
            </w:r>
            <w:r w:rsidRPr="00BC53E0">
              <w:rPr>
                <w:rFonts w:cs="Arial"/>
                <w:b/>
              </w:rPr>
              <w:t xml:space="preserve"> </w:t>
            </w:r>
            <w:r w:rsidRPr="00BC53E0">
              <w:rPr>
                <w:rFonts w:cs="Arial"/>
              </w:rPr>
              <w:t xml:space="preserve">will be managed in accordance with the arrangements outlined in the </w:t>
            </w:r>
            <w:r w:rsidRPr="00BC53E0">
              <w:rPr>
                <w:rFonts w:cs="Arial"/>
                <w:i/>
              </w:rPr>
              <w:t>Fisheries Management Act 1991</w:t>
            </w:r>
            <w:r w:rsidRPr="00BC53E0">
              <w:rPr>
                <w:rFonts w:cs="Arial"/>
              </w:rPr>
              <w:t xml:space="preserve"> and Fisheries Management Regulations </w:t>
            </w:r>
            <w:r>
              <w:rPr>
                <w:rFonts w:cs="Arial"/>
              </w:rPr>
              <w:t>2019</w:t>
            </w:r>
            <w:r w:rsidR="00675DBE">
              <w:rPr>
                <w:rFonts w:cs="Arial"/>
              </w:rPr>
              <w:t>.</w:t>
            </w:r>
            <w:r w:rsidR="00675DBE">
              <w:rPr>
                <w:rFonts w:cs="Arial"/>
              </w:rPr>
              <w:br/>
            </w:r>
            <w:r w:rsidRPr="00BC53E0">
              <w:rPr>
                <w:rFonts w:cs="Arial"/>
              </w:rPr>
              <w:t>This legislation is likely to be effective.</w:t>
            </w:r>
          </w:p>
        </w:tc>
      </w:tr>
      <w:tr w:rsidR="00DF3B87" w:rsidRPr="001F4207" w14:paraId="060036F7" w14:textId="77777777" w:rsidTr="00BC53E0">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6EE05E75" w14:textId="0A04F26A" w:rsidR="00DF3B87" w:rsidRPr="00BC53E0" w:rsidRDefault="00DF3B87" w:rsidP="00FC2EBF">
            <w:pPr>
              <w:pStyle w:val="ListNumber"/>
              <w:rPr>
                <w:sz w:val="22"/>
                <w:szCs w:val="22"/>
              </w:rPr>
            </w:pPr>
            <w:r w:rsidRPr="00BC53E0">
              <w:rPr>
                <w:sz w:val="22"/>
                <w:szCs w:val="22"/>
              </w:rPr>
              <w:t>(10)</w:t>
            </w:r>
            <w:r w:rsidRPr="00BC53E0">
              <w:rPr>
                <w:sz w:val="22"/>
                <w:szCs w:val="22"/>
              </w:rPr>
              <w:tab/>
              <w:t>For the purposes of section 303FN, an operation is a wildlife trade operation if, an only if, the operation is an operation for the taking of specimens and:</w:t>
            </w:r>
          </w:p>
          <w:p w14:paraId="09ABE326" w14:textId="0D8C910E" w:rsidR="00DF3B87" w:rsidRPr="00BC53E0" w:rsidRDefault="00DF3B87" w:rsidP="00FC2EBF">
            <w:pPr>
              <w:pStyle w:val="ListNumber2"/>
              <w:rPr>
                <w:sz w:val="22"/>
                <w:szCs w:val="22"/>
              </w:rPr>
            </w:pPr>
            <w:r w:rsidRPr="00BC53E0">
              <w:rPr>
                <w:sz w:val="22"/>
                <w:szCs w:val="22"/>
              </w:rPr>
              <w:t>(a)</w:t>
            </w:r>
            <w:r w:rsidRPr="00BC53E0">
              <w:rPr>
                <w:sz w:val="22"/>
                <w:szCs w:val="22"/>
              </w:rPr>
              <w:tab/>
              <w:t>the operation is a commercial fishery.</w:t>
            </w:r>
          </w:p>
        </w:tc>
        <w:tc>
          <w:tcPr>
            <w:tcW w:w="2500" w:type="pct"/>
            <w:shd w:val="clear" w:color="auto" w:fill="auto"/>
          </w:tcPr>
          <w:p w14:paraId="2235D384" w14:textId="44B7966B" w:rsidR="00DF3B87" w:rsidRPr="00BC53E0" w:rsidRDefault="00BC53E0" w:rsidP="00FC2EBF">
            <w:pPr>
              <w:spacing w:before="60" w:after="60" w:line="276" w:lineRule="auto"/>
              <w:contextualSpacing/>
              <w:rPr>
                <w:rFonts w:cs="Arial"/>
                <w:b/>
              </w:rPr>
            </w:pPr>
            <w:r w:rsidRPr="00BC53E0">
              <w:rPr>
                <w:rFonts w:cs="Arial"/>
                <w:b/>
              </w:rPr>
              <w:t>Meets</w:t>
            </w:r>
            <w:r w:rsidRPr="00BC53E0">
              <w:rPr>
                <w:rFonts w:cs="Arial"/>
                <w:b/>
              </w:rPr>
              <w:br/>
            </w:r>
            <w:r w:rsidRPr="00BC53E0">
              <w:rPr>
                <w:rFonts w:cs="Arial"/>
              </w:rPr>
              <w:t xml:space="preserve">The Coral Sea Fishery is a commercial fishery. </w:t>
            </w:r>
          </w:p>
        </w:tc>
      </w:tr>
      <w:tr w:rsidR="003C3B62" w:rsidRPr="001F4207" w14:paraId="631A20D1" w14:textId="77777777" w:rsidTr="00BC53E0">
        <w:trPr>
          <w:cnfStyle w:val="000000010000" w:firstRow="0" w:lastRow="0" w:firstColumn="0" w:lastColumn="0" w:oddVBand="0" w:evenVBand="0" w:oddHBand="0" w:evenHBand="1" w:firstRowFirstColumn="0" w:firstRowLastColumn="0" w:lastRowFirstColumn="0" w:lastRowLastColumn="0"/>
          <w:trHeight w:val="3251"/>
        </w:trPr>
        <w:tc>
          <w:tcPr>
            <w:tcW w:w="2500" w:type="pct"/>
          </w:tcPr>
          <w:p w14:paraId="6F24B61D" w14:textId="1BC2A4F0" w:rsidR="00D84E36" w:rsidRPr="00BC53E0" w:rsidRDefault="003C3B62" w:rsidP="009E79A2">
            <w:pPr>
              <w:pStyle w:val="ListNumber"/>
              <w:rPr>
                <w:sz w:val="22"/>
                <w:szCs w:val="22"/>
              </w:rPr>
            </w:pPr>
            <w:r w:rsidRPr="00BC53E0">
              <w:rPr>
                <w:sz w:val="22"/>
                <w:szCs w:val="22"/>
              </w:rPr>
              <w:lastRenderedPageBreak/>
              <w:t>(10A)</w:t>
            </w:r>
            <w:r w:rsidRPr="00BC53E0">
              <w:rPr>
                <w:sz w:val="22"/>
                <w:szCs w:val="22"/>
              </w:rPr>
              <w:tab/>
              <w:t xml:space="preserve">In deciding whether to declare that a commercial fishery is an approved wildlife trade operation for the purposes of this section, the Minister must rely primarily on the outcomes of any assessment in relation to the fishery carried out for the purposes of Division 1 or 2 of Part 10. </w:t>
            </w:r>
          </w:p>
          <w:p w14:paraId="723E213C" w14:textId="1363A271" w:rsidR="003C3B62" w:rsidRPr="00BC53E0" w:rsidRDefault="003C3B62" w:rsidP="00A1315C">
            <w:pPr>
              <w:pStyle w:val="ListNumber"/>
              <w:rPr>
                <w:sz w:val="22"/>
                <w:szCs w:val="22"/>
              </w:rPr>
            </w:pPr>
            <w:r w:rsidRPr="00BC53E0">
              <w:rPr>
                <w:sz w:val="22"/>
                <w:szCs w:val="22"/>
              </w:rPr>
              <w:t>(10B)</w:t>
            </w:r>
            <w:r w:rsidRPr="00BC53E0">
              <w:rPr>
                <w:sz w:val="22"/>
                <w:szCs w:val="22"/>
              </w:rPr>
              <w:tab/>
              <w:t>Subsection (10A) does not limit the matters that may be taken into account in deciding whether to declare that a fishery is an approved wildlife trade operation for the purposes of this section.</w:t>
            </w:r>
          </w:p>
        </w:tc>
        <w:tc>
          <w:tcPr>
            <w:tcW w:w="2500" w:type="pct"/>
            <w:shd w:val="clear" w:color="auto" w:fill="auto"/>
          </w:tcPr>
          <w:p w14:paraId="548DE86B" w14:textId="0FEAF759" w:rsidR="003C3B62" w:rsidRPr="00BC53E0" w:rsidRDefault="00BC53E0" w:rsidP="001E02F8">
            <w:pPr>
              <w:spacing w:before="0" w:line="276" w:lineRule="auto"/>
              <w:rPr>
                <w:rFonts w:cs="Arial"/>
                <w:b/>
              </w:rPr>
            </w:pPr>
            <w:r w:rsidRPr="00BC53E0">
              <w:rPr>
                <w:rFonts w:cs="Arial"/>
              </w:rPr>
              <w:t>The Coral Sea Fishery was assessed under Part 10 of the EPBC Act in October 2004. Actions taken under the management regime were considered unlikely to have an unacceptable or unsustainable impact on the environment in a Commonwealth marine area. Additional measures have since been employed in the fishery which should further mitigate environmental risks. These include fishery-wide ecological risk assessments and mitigation strategies, and harvest strategies for all fishery sectors.</w:t>
            </w:r>
          </w:p>
        </w:tc>
      </w:tr>
      <w:tr w:rsidR="00DF3B87" w:rsidRPr="001F4207" w14:paraId="32060519" w14:textId="77777777" w:rsidTr="00B0376B">
        <w:trPr>
          <w:cnfStyle w:val="000000100000" w:firstRow="0" w:lastRow="0" w:firstColumn="0" w:lastColumn="0" w:oddVBand="0" w:evenVBand="0" w:oddHBand="1" w:evenHBand="0" w:firstRowFirstColumn="0" w:firstRowLastColumn="0" w:lastRowFirstColumn="0" w:lastRowLastColumn="0"/>
        </w:trPr>
        <w:tc>
          <w:tcPr>
            <w:tcW w:w="2500" w:type="pct"/>
            <w:tcBorders>
              <w:bottom w:val="single" w:sz="4" w:space="0" w:color="auto"/>
            </w:tcBorders>
            <w:shd w:val="clear" w:color="auto" w:fill="D9D9D9" w:themeFill="background1" w:themeFillShade="D9"/>
            <w:vAlign w:val="center"/>
          </w:tcPr>
          <w:p w14:paraId="7FAC38A3" w14:textId="60FCFF5A" w:rsidR="00DF3B87" w:rsidRPr="00BC53E0" w:rsidRDefault="00DF3B87" w:rsidP="00FC2EBF">
            <w:pPr>
              <w:spacing w:before="60" w:after="60" w:line="276" w:lineRule="auto"/>
              <w:ind w:left="539" w:hanging="539"/>
              <w:contextualSpacing/>
              <w:jc w:val="center"/>
              <w:rPr>
                <w:rFonts w:cs="Arial"/>
                <w:highlight w:val="cyan"/>
              </w:rPr>
            </w:pPr>
            <w:r w:rsidRPr="00BC53E0">
              <w:rPr>
                <w:rFonts w:cs="Arial"/>
                <w:b/>
              </w:rPr>
              <w:t xml:space="preserve">Section 303FR Public consultation </w:t>
            </w:r>
          </w:p>
        </w:tc>
        <w:tc>
          <w:tcPr>
            <w:tcW w:w="2500" w:type="pct"/>
            <w:shd w:val="clear" w:color="auto" w:fill="D9D9D9" w:themeFill="background1" w:themeFillShade="D9"/>
            <w:vAlign w:val="center"/>
          </w:tcPr>
          <w:p w14:paraId="0D05C93E" w14:textId="1EC893B4" w:rsidR="00DF3B87" w:rsidRPr="00BC53E0" w:rsidRDefault="00DF3B87" w:rsidP="00FC2EBF">
            <w:pPr>
              <w:spacing w:before="60" w:after="60" w:line="276" w:lineRule="auto"/>
              <w:contextualSpacing/>
              <w:jc w:val="center"/>
              <w:rPr>
                <w:rFonts w:cs="Arial"/>
                <w:b/>
              </w:rPr>
            </w:pPr>
            <w:r w:rsidRPr="00BC53E0">
              <w:rPr>
                <w:rFonts w:cs="Arial"/>
                <w:b/>
              </w:rPr>
              <w:t>Comment</w:t>
            </w:r>
          </w:p>
        </w:tc>
      </w:tr>
      <w:tr w:rsidR="007A0140" w:rsidRPr="001F4207" w14:paraId="051815FF" w14:textId="77777777" w:rsidTr="00B0376B">
        <w:trPr>
          <w:cnfStyle w:val="000000010000" w:firstRow="0" w:lastRow="0" w:firstColumn="0" w:lastColumn="0" w:oddVBand="0" w:evenVBand="0" w:oddHBand="0" w:evenHBand="1" w:firstRowFirstColumn="0" w:firstRowLastColumn="0" w:lastRowFirstColumn="0" w:lastRowLastColumn="0"/>
          <w:trHeight w:val="4101"/>
        </w:trPr>
        <w:tc>
          <w:tcPr>
            <w:tcW w:w="2500" w:type="pct"/>
            <w:shd w:val="clear" w:color="auto" w:fill="92D050"/>
          </w:tcPr>
          <w:p w14:paraId="394E7B7A" w14:textId="5CB7E6DC" w:rsidR="007A0140" w:rsidRPr="00BC53E0" w:rsidRDefault="007A0140" w:rsidP="00FC2EBF">
            <w:pPr>
              <w:pStyle w:val="ListNumber"/>
              <w:rPr>
                <w:sz w:val="22"/>
                <w:szCs w:val="22"/>
              </w:rPr>
            </w:pPr>
            <w:r w:rsidRPr="00BC53E0">
              <w:rPr>
                <w:sz w:val="22"/>
                <w:szCs w:val="22"/>
              </w:rPr>
              <w:t>(1)</w:t>
            </w:r>
            <w:r w:rsidRPr="00BC53E0">
              <w:rPr>
                <w:sz w:val="22"/>
                <w:szCs w:val="22"/>
              </w:rPr>
              <w:tab/>
              <w:t>Before making a declaration under section 303FN, the Minister must cause to be published on the Internet a notice:</w:t>
            </w:r>
          </w:p>
          <w:p w14:paraId="12E3BD75" w14:textId="6CC41823" w:rsidR="007A0140" w:rsidRPr="00BC53E0" w:rsidRDefault="007A0140" w:rsidP="00FC2EBF">
            <w:pPr>
              <w:pStyle w:val="ListNumber2"/>
              <w:rPr>
                <w:sz w:val="22"/>
                <w:szCs w:val="22"/>
              </w:rPr>
            </w:pPr>
            <w:r w:rsidRPr="00BC53E0">
              <w:rPr>
                <w:sz w:val="22"/>
                <w:szCs w:val="22"/>
              </w:rPr>
              <w:t>(a)</w:t>
            </w:r>
            <w:r w:rsidRPr="00BC53E0">
              <w:rPr>
                <w:sz w:val="22"/>
                <w:szCs w:val="22"/>
              </w:rPr>
              <w:tab/>
              <w:t>setting out the proposal to make the declaration; and</w:t>
            </w:r>
          </w:p>
          <w:p w14:paraId="45E7E594" w14:textId="63B2FB12" w:rsidR="007A0140" w:rsidRPr="00BC53E0" w:rsidRDefault="007A0140" w:rsidP="00FC2EBF">
            <w:pPr>
              <w:pStyle w:val="ListNumber2"/>
              <w:rPr>
                <w:sz w:val="22"/>
                <w:szCs w:val="22"/>
              </w:rPr>
            </w:pPr>
            <w:r w:rsidRPr="00BC53E0">
              <w:rPr>
                <w:sz w:val="22"/>
                <w:szCs w:val="22"/>
              </w:rPr>
              <w:t>(b)</w:t>
            </w:r>
            <w:r w:rsidRPr="00BC53E0">
              <w:rPr>
                <w:sz w:val="22"/>
                <w:szCs w:val="22"/>
              </w:rPr>
              <w:tab/>
              <w:t>setting out sufficient information to enable persons and organisations to consider adequately the merits of the proposal; and</w:t>
            </w:r>
          </w:p>
          <w:p w14:paraId="6C5F41D2" w14:textId="2C8A724B" w:rsidR="007A0140" w:rsidRPr="00BC53E0" w:rsidRDefault="007A0140" w:rsidP="00FC2EBF">
            <w:pPr>
              <w:pStyle w:val="ListNumber2"/>
              <w:rPr>
                <w:sz w:val="22"/>
                <w:szCs w:val="22"/>
              </w:rPr>
            </w:pPr>
            <w:r w:rsidRPr="00BC53E0">
              <w:rPr>
                <w:sz w:val="22"/>
                <w:szCs w:val="22"/>
              </w:rPr>
              <w:t>(c)</w:t>
            </w:r>
            <w:r w:rsidRPr="00BC53E0">
              <w:rPr>
                <w:sz w:val="22"/>
                <w:szCs w:val="22"/>
              </w:rPr>
              <w:tab/>
              <w:t>inviting persons and organisations to give the Minister, within the period specified in the notice, written comments about the proposal.</w:t>
            </w:r>
          </w:p>
          <w:p w14:paraId="6B09D91F" w14:textId="77777777" w:rsidR="007A0140" w:rsidRPr="00BC53E0" w:rsidRDefault="007A0140" w:rsidP="00FC2EBF">
            <w:pPr>
              <w:pStyle w:val="ListNumber"/>
              <w:rPr>
                <w:sz w:val="22"/>
                <w:szCs w:val="22"/>
              </w:rPr>
            </w:pPr>
            <w:r w:rsidRPr="00BC53E0">
              <w:rPr>
                <w:sz w:val="22"/>
                <w:szCs w:val="22"/>
              </w:rPr>
              <w:t>(2)</w:t>
            </w:r>
            <w:r w:rsidRPr="00BC53E0">
              <w:rPr>
                <w:sz w:val="22"/>
                <w:szCs w:val="22"/>
              </w:rPr>
              <w:tab/>
              <w:t>A period specified in the notice must not be shorter than 20 business days after the date on which the notice was published on the Internet.</w:t>
            </w:r>
          </w:p>
          <w:p w14:paraId="0C500D63" w14:textId="58A7C8C6" w:rsidR="007A0140" w:rsidRPr="00BC53E0" w:rsidRDefault="007A0140" w:rsidP="00FC2EBF">
            <w:pPr>
              <w:pStyle w:val="ListNumber"/>
              <w:rPr>
                <w:sz w:val="22"/>
                <w:szCs w:val="22"/>
              </w:rPr>
            </w:pPr>
            <w:r w:rsidRPr="00BC53E0">
              <w:rPr>
                <w:sz w:val="22"/>
                <w:szCs w:val="22"/>
              </w:rPr>
              <w:t>(3)</w:t>
            </w:r>
            <w:r w:rsidRPr="00BC53E0">
              <w:rPr>
                <w:sz w:val="22"/>
                <w:szCs w:val="22"/>
              </w:rPr>
              <w:tab/>
              <w:t>In making a decision about whether to make a declaration under section 303FN, the Minister must consider any comments about the proposal to make the declaration that were given in response to the invitation in the notice.</w:t>
            </w:r>
          </w:p>
        </w:tc>
        <w:tc>
          <w:tcPr>
            <w:tcW w:w="2500" w:type="pct"/>
            <w:shd w:val="clear" w:color="auto" w:fill="auto"/>
          </w:tcPr>
          <w:p w14:paraId="768CFA85" w14:textId="65203816" w:rsidR="00B0376B" w:rsidRDefault="00BC53E0" w:rsidP="001E02F8">
            <w:pPr>
              <w:spacing w:before="0" w:line="276" w:lineRule="auto"/>
              <w:rPr>
                <w:rFonts w:cs="Arial"/>
              </w:rPr>
            </w:pPr>
            <w:r w:rsidRPr="00BC53E0">
              <w:rPr>
                <w:rFonts w:cs="Arial"/>
                <w:b/>
                <w:iCs/>
              </w:rPr>
              <w:t>Meets</w:t>
            </w:r>
            <w:r w:rsidRPr="00BC53E0">
              <w:rPr>
                <w:rFonts w:cs="Arial"/>
                <w:b/>
                <w:iCs/>
              </w:rPr>
              <w:br/>
            </w:r>
            <w:r w:rsidRPr="00BC53E0">
              <w:rPr>
                <w:rFonts w:cs="Arial"/>
                <w:iCs/>
              </w:rPr>
              <w:t xml:space="preserve">A public notice, which set out the proposal to declare the Coral Sea Fishery an approved Wildlife Trade Operation and included the application from the Australian Fisheries Management Authority, was released for public comment from </w:t>
            </w:r>
            <w:r w:rsidR="00F50454">
              <w:rPr>
                <w:rFonts w:cs="Arial"/>
              </w:rPr>
              <w:t>5</w:t>
            </w:r>
            <w:r>
              <w:rPr>
                <w:rFonts w:cs="Arial"/>
              </w:rPr>
              <w:t xml:space="preserve"> November until 4 December 2020</w:t>
            </w:r>
            <w:r w:rsidRPr="00BC53E0">
              <w:rPr>
                <w:rFonts w:cs="Arial"/>
              </w:rPr>
              <w:t xml:space="preserve">, </w:t>
            </w:r>
            <w:r>
              <w:rPr>
                <w:rFonts w:cs="Arial"/>
              </w:rPr>
              <w:t xml:space="preserve">for 20 </w:t>
            </w:r>
            <w:r w:rsidRPr="00BC53E0">
              <w:rPr>
                <w:rFonts w:cs="Arial"/>
              </w:rPr>
              <w:t>business days.</w:t>
            </w:r>
          </w:p>
          <w:p w14:paraId="5A97EC84" w14:textId="29C141FF" w:rsidR="008C6278" w:rsidRDefault="008C6278" w:rsidP="008C6278">
            <w:pPr>
              <w:tabs>
                <w:tab w:val="left" w:pos="360"/>
              </w:tabs>
              <w:spacing w:before="0"/>
              <w:rPr>
                <w:rFonts w:cs="Arial"/>
                <w:noProof/>
              </w:rPr>
            </w:pPr>
            <w:r>
              <w:rPr>
                <w:rFonts w:cs="Arial"/>
                <w:noProof/>
              </w:rPr>
              <w:t>Four public submissions were received</w:t>
            </w:r>
            <w:r w:rsidRPr="00630D30">
              <w:rPr>
                <w:rFonts w:cs="Arial"/>
                <w:noProof/>
              </w:rPr>
              <w:t xml:space="preserve"> </w:t>
            </w:r>
            <w:r w:rsidR="00B0376B" w:rsidRPr="000C7574">
              <w:rPr>
                <w:rFonts w:cs="Arial"/>
              </w:rPr>
              <w:t>which raised concerns regarding</w:t>
            </w:r>
            <w:r>
              <w:rPr>
                <w:rFonts w:cs="Arial"/>
                <w:noProof/>
              </w:rPr>
              <w:t>:</w:t>
            </w:r>
          </w:p>
          <w:p w14:paraId="11597D91" w14:textId="77777777" w:rsidR="008C6278" w:rsidRPr="00B0376B" w:rsidRDefault="008C6278" w:rsidP="008C6278">
            <w:pPr>
              <w:tabs>
                <w:tab w:val="left" w:pos="360"/>
              </w:tabs>
              <w:spacing w:before="0"/>
              <w:rPr>
                <w:rFonts w:cs="Arial"/>
                <w:b/>
                <w:bCs/>
                <w:noProof/>
              </w:rPr>
            </w:pPr>
            <w:r w:rsidRPr="00B0376B">
              <w:rPr>
                <w:rFonts w:cs="Arial"/>
                <w:b/>
                <w:bCs/>
                <w:noProof/>
              </w:rPr>
              <w:t>Sea Cucumbers:</w:t>
            </w:r>
          </w:p>
          <w:p w14:paraId="3132CF96" w14:textId="77777777" w:rsidR="00831F3E" w:rsidRPr="00831F3E" w:rsidRDefault="00831F3E" w:rsidP="008869FD">
            <w:pPr>
              <w:pStyle w:val="ListParagraph"/>
              <w:numPr>
                <w:ilvl w:val="0"/>
                <w:numId w:val="17"/>
              </w:numPr>
              <w:tabs>
                <w:tab w:val="left" w:pos="360"/>
              </w:tabs>
              <w:spacing w:before="0" w:line="276" w:lineRule="auto"/>
              <w:rPr>
                <w:rFonts w:cs="Arial"/>
                <w:noProof/>
              </w:rPr>
            </w:pPr>
            <w:r w:rsidRPr="00831F3E">
              <w:rPr>
                <w:rFonts w:cs="Arial"/>
                <w:noProof/>
              </w:rPr>
              <w:t>Global declines of teatfish species and associated IUCN listings which informed the CITES listing of the species.</w:t>
            </w:r>
          </w:p>
          <w:p w14:paraId="055271E8" w14:textId="77777777" w:rsidR="00831F3E" w:rsidRPr="00831F3E" w:rsidRDefault="00831F3E" w:rsidP="008869FD">
            <w:pPr>
              <w:pStyle w:val="ListParagraph"/>
              <w:numPr>
                <w:ilvl w:val="0"/>
                <w:numId w:val="17"/>
              </w:numPr>
              <w:tabs>
                <w:tab w:val="left" w:pos="360"/>
              </w:tabs>
              <w:spacing w:before="0" w:line="276" w:lineRule="auto"/>
              <w:rPr>
                <w:rFonts w:cs="Arial"/>
                <w:noProof/>
              </w:rPr>
            </w:pPr>
            <w:r w:rsidRPr="00831F3E">
              <w:rPr>
                <w:rFonts w:cs="Arial"/>
                <w:noProof/>
              </w:rPr>
              <w:t>Biology and life-history traits of these species not being able to sustain commercial harvest.</w:t>
            </w:r>
          </w:p>
          <w:p w14:paraId="46E87E8A" w14:textId="77777777" w:rsidR="00831F3E" w:rsidRPr="00831F3E" w:rsidRDefault="00831F3E" w:rsidP="008869FD">
            <w:pPr>
              <w:pStyle w:val="ListParagraph"/>
              <w:numPr>
                <w:ilvl w:val="0"/>
                <w:numId w:val="17"/>
              </w:numPr>
              <w:tabs>
                <w:tab w:val="left" w:pos="360"/>
              </w:tabs>
              <w:spacing w:before="0" w:line="276" w:lineRule="auto"/>
              <w:rPr>
                <w:rFonts w:cs="Arial"/>
                <w:noProof/>
              </w:rPr>
            </w:pPr>
            <w:r w:rsidRPr="00831F3E">
              <w:rPr>
                <w:rFonts w:cs="Arial"/>
                <w:noProof/>
              </w:rPr>
              <w:t>The lack of information collected on numbers of individual animals harvested.</w:t>
            </w:r>
          </w:p>
          <w:p w14:paraId="59352C2B" w14:textId="4CE131CC" w:rsidR="00831F3E" w:rsidRPr="005508DB" w:rsidRDefault="005508DB" w:rsidP="008869FD">
            <w:pPr>
              <w:pStyle w:val="ListParagraph"/>
              <w:numPr>
                <w:ilvl w:val="0"/>
                <w:numId w:val="17"/>
              </w:numPr>
              <w:rPr>
                <w:rFonts w:cs="Arial"/>
                <w:noProof/>
              </w:rPr>
            </w:pPr>
            <w:r w:rsidRPr="005508DB">
              <w:rPr>
                <w:rFonts w:cs="Arial"/>
                <w:noProof/>
              </w:rPr>
              <w:t xml:space="preserve">Inclusion of the Aquarium Sector for the AFMA observer program </w:t>
            </w:r>
          </w:p>
          <w:p w14:paraId="67EC5000" w14:textId="7B63FBFA" w:rsidR="00831F3E" w:rsidRPr="00831F3E" w:rsidRDefault="00831F3E" w:rsidP="008869FD">
            <w:pPr>
              <w:pStyle w:val="ListParagraph"/>
              <w:numPr>
                <w:ilvl w:val="0"/>
                <w:numId w:val="17"/>
              </w:numPr>
              <w:tabs>
                <w:tab w:val="left" w:pos="360"/>
              </w:tabs>
              <w:spacing w:before="0" w:line="276" w:lineRule="auto"/>
              <w:rPr>
                <w:rFonts w:cs="Arial"/>
                <w:noProof/>
              </w:rPr>
            </w:pPr>
            <w:r w:rsidRPr="00831F3E">
              <w:rPr>
                <w:rFonts w:cs="Arial"/>
                <w:noProof/>
              </w:rPr>
              <w:t xml:space="preserve">Introduce a no take for the harvest of </w:t>
            </w:r>
            <w:r w:rsidR="005E5DDC">
              <w:rPr>
                <w:rFonts w:cs="Arial"/>
                <w:noProof/>
              </w:rPr>
              <w:t>p</w:t>
            </w:r>
            <w:r w:rsidRPr="00831F3E">
              <w:rPr>
                <w:rFonts w:cs="Arial"/>
                <w:noProof/>
              </w:rPr>
              <w:t xml:space="preserve">rickly </w:t>
            </w:r>
            <w:r w:rsidR="005E5DDC">
              <w:rPr>
                <w:rFonts w:cs="Arial"/>
                <w:noProof/>
              </w:rPr>
              <w:t>r</w:t>
            </w:r>
            <w:r w:rsidRPr="00831F3E">
              <w:rPr>
                <w:rFonts w:cs="Arial"/>
                <w:noProof/>
              </w:rPr>
              <w:t>edfish (</w:t>
            </w:r>
            <w:r w:rsidRPr="005E5DDC">
              <w:rPr>
                <w:rFonts w:cs="Arial"/>
                <w:i/>
                <w:iCs/>
                <w:noProof/>
              </w:rPr>
              <w:t>Thelenota ananas</w:t>
            </w:r>
            <w:r w:rsidRPr="00831F3E">
              <w:rPr>
                <w:rFonts w:cs="Arial"/>
                <w:noProof/>
              </w:rPr>
              <w:t>).</w:t>
            </w:r>
          </w:p>
          <w:p w14:paraId="48D1A35F" w14:textId="77777777" w:rsidR="00831F3E" w:rsidRPr="00831F3E" w:rsidRDefault="00831F3E" w:rsidP="008869FD">
            <w:pPr>
              <w:pStyle w:val="ListParagraph"/>
              <w:numPr>
                <w:ilvl w:val="0"/>
                <w:numId w:val="17"/>
              </w:numPr>
              <w:tabs>
                <w:tab w:val="left" w:pos="360"/>
              </w:tabs>
              <w:spacing w:before="0" w:line="276" w:lineRule="auto"/>
              <w:rPr>
                <w:rFonts w:cs="Arial"/>
                <w:noProof/>
              </w:rPr>
            </w:pPr>
            <w:r w:rsidRPr="00831F3E">
              <w:rPr>
                <w:rFonts w:cs="Arial"/>
                <w:noProof/>
              </w:rPr>
              <w:lastRenderedPageBreak/>
              <w:t xml:space="preserve">The important role Sea Cucumbers play in ecosystem health and the impacts that overfishing would have on reef health. </w:t>
            </w:r>
          </w:p>
          <w:p w14:paraId="08E5DEB5" w14:textId="659AA58A" w:rsidR="00831F3E" w:rsidRDefault="00831F3E" w:rsidP="008869FD">
            <w:pPr>
              <w:pStyle w:val="ListParagraph"/>
              <w:numPr>
                <w:ilvl w:val="0"/>
                <w:numId w:val="17"/>
              </w:numPr>
              <w:tabs>
                <w:tab w:val="left" w:pos="360"/>
              </w:tabs>
              <w:spacing w:before="0" w:line="276" w:lineRule="auto"/>
              <w:rPr>
                <w:rFonts w:cs="Arial"/>
                <w:noProof/>
              </w:rPr>
            </w:pPr>
            <w:r w:rsidRPr="00831F3E">
              <w:rPr>
                <w:rFonts w:cs="Arial"/>
                <w:noProof/>
              </w:rPr>
              <w:t>Whether rising average sea temperatures and associated effects on spawning are considered in managing the fishery.</w:t>
            </w:r>
          </w:p>
          <w:p w14:paraId="78CD9897" w14:textId="3AC0882E" w:rsidR="008869FD" w:rsidRPr="008869FD" w:rsidRDefault="008869FD" w:rsidP="008869FD">
            <w:pPr>
              <w:pStyle w:val="ListParagraph"/>
              <w:numPr>
                <w:ilvl w:val="0"/>
                <w:numId w:val="17"/>
              </w:numPr>
              <w:spacing w:before="240" w:line="276" w:lineRule="auto"/>
              <w:contextualSpacing/>
            </w:pPr>
            <w:r w:rsidRPr="005E5DDC">
              <w:t>Potential for illegal, unreported and unregulated take.</w:t>
            </w:r>
          </w:p>
          <w:p w14:paraId="759D7136" w14:textId="605171D5" w:rsidR="008C6278" w:rsidRPr="00B0376B" w:rsidRDefault="008C6278" w:rsidP="008C6278">
            <w:pPr>
              <w:tabs>
                <w:tab w:val="left" w:pos="360"/>
              </w:tabs>
              <w:spacing w:before="0" w:line="276" w:lineRule="auto"/>
              <w:ind w:left="360"/>
              <w:rPr>
                <w:rFonts w:cs="Arial"/>
                <w:b/>
                <w:bCs/>
                <w:noProof/>
              </w:rPr>
            </w:pPr>
            <w:r w:rsidRPr="00B0376B">
              <w:rPr>
                <w:rFonts w:cs="Arial"/>
                <w:b/>
                <w:bCs/>
                <w:noProof/>
              </w:rPr>
              <w:t>Humphead M</w:t>
            </w:r>
            <w:r w:rsidR="00EC6A4B">
              <w:rPr>
                <w:rFonts w:cs="Arial"/>
                <w:b/>
                <w:bCs/>
                <w:noProof/>
              </w:rPr>
              <w:t>aori</w:t>
            </w:r>
            <w:r w:rsidRPr="00B0376B">
              <w:rPr>
                <w:rFonts w:cs="Arial"/>
                <w:b/>
                <w:bCs/>
                <w:noProof/>
              </w:rPr>
              <w:t xml:space="preserve"> Wrasse </w:t>
            </w:r>
          </w:p>
          <w:p w14:paraId="547904CF" w14:textId="77777777" w:rsidR="00FE4DCB" w:rsidRPr="00654A28" w:rsidRDefault="00FE4DCB" w:rsidP="008869FD">
            <w:pPr>
              <w:pStyle w:val="ListParagraph"/>
              <w:numPr>
                <w:ilvl w:val="0"/>
                <w:numId w:val="17"/>
              </w:numPr>
              <w:tabs>
                <w:tab w:val="left" w:pos="360"/>
              </w:tabs>
              <w:spacing w:line="276" w:lineRule="auto"/>
              <w:rPr>
                <w:rFonts w:cs="Arial"/>
                <w:noProof/>
              </w:rPr>
            </w:pPr>
            <w:r>
              <w:rPr>
                <w:rFonts w:cs="Arial"/>
                <w:noProof/>
              </w:rPr>
              <w:t xml:space="preserve">Availability of </w:t>
            </w:r>
            <w:r w:rsidRPr="00654A28">
              <w:rPr>
                <w:rFonts w:cs="Arial"/>
                <w:noProof/>
              </w:rPr>
              <w:t>data on current domestic catches</w:t>
            </w:r>
            <w:r>
              <w:rPr>
                <w:rFonts w:cs="Arial"/>
                <w:noProof/>
              </w:rPr>
              <w:t>, including non commercial catches in areas including the Coral Sea.</w:t>
            </w:r>
          </w:p>
          <w:p w14:paraId="41BA65FF" w14:textId="77777777" w:rsidR="00FE4DCB" w:rsidRPr="00654A28" w:rsidRDefault="00FE4DCB" w:rsidP="008869FD">
            <w:pPr>
              <w:pStyle w:val="ListParagraph"/>
              <w:numPr>
                <w:ilvl w:val="0"/>
                <w:numId w:val="17"/>
              </w:numPr>
              <w:tabs>
                <w:tab w:val="left" w:pos="360"/>
              </w:tabs>
              <w:spacing w:line="276" w:lineRule="auto"/>
              <w:rPr>
                <w:rFonts w:cs="Arial"/>
                <w:noProof/>
              </w:rPr>
            </w:pPr>
            <w:r>
              <w:rPr>
                <w:rFonts w:cs="Arial"/>
                <w:noProof/>
              </w:rPr>
              <w:t xml:space="preserve">Evidence to suggest </w:t>
            </w:r>
            <w:r w:rsidRPr="00654A28">
              <w:rPr>
                <w:rFonts w:cs="Arial"/>
                <w:noProof/>
              </w:rPr>
              <w:t>declines in densities of th</w:t>
            </w:r>
            <w:r>
              <w:rPr>
                <w:rFonts w:cs="Arial"/>
                <w:noProof/>
              </w:rPr>
              <w:t>e</w:t>
            </w:r>
            <w:r w:rsidRPr="00654A28">
              <w:rPr>
                <w:rFonts w:cs="Arial"/>
                <w:noProof/>
              </w:rPr>
              <w:t xml:space="preserve"> species</w:t>
            </w:r>
            <w:r>
              <w:rPr>
                <w:rFonts w:cs="Arial"/>
                <w:noProof/>
              </w:rPr>
              <w:t>, at least in parts of the fishery.</w:t>
            </w:r>
          </w:p>
          <w:p w14:paraId="26E7B796" w14:textId="77777777" w:rsidR="00FE4DCB" w:rsidRDefault="00FE4DCB" w:rsidP="008869FD">
            <w:pPr>
              <w:pStyle w:val="ListParagraph"/>
              <w:numPr>
                <w:ilvl w:val="0"/>
                <w:numId w:val="17"/>
              </w:numPr>
              <w:tabs>
                <w:tab w:val="left" w:pos="360"/>
              </w:tabs>
              <w:spacing w:line="276" w:lineRule="auto"/>
              <w:rPr>
                <w:rFonts w:cs="Arial"/>
                <w:noProof/>
              </w:rPr>
            </w:pPr>
            <w:r>
              <w:rPr>
                <w:rFonts w:cs="Arial"/>
                <w:noProof/>
              </w:rPr>
              <w:t>Impacts associated with removal of large male specimens given the species biology.</w:t>
            </w:r>
          </w:p>
          <w:p w14:paraId="5B59EE18" w14:textId="77777777" w:rsidR="00FE4DCB" w:rsidRDefault="00FE4DCB" w:rsidP="008869FD">
            <w:pPr>
              <w:pStyle w:val="ListParagraph"/>
              <w:numPr>
                <w:ilvl w:val="0"/>
                <w:numId w:val="17"/>
              </w:numPr>
              <w:tabs>
                <w:tab w:val="left" w:pos="360"/>
              </w:tabs>
              <w:spacing w:line="276" w:lineRule="auto"/>
              <w:rPr>
                <w:rFonts w:cs="Arial"/>
                <w:noProof/>
              </w:rPr>
            </w:pPr>
            <w:r>
              <w:rPr>
                <w:rFonts w:cs="Arial"/>
                <w:noProof/>
              </w:rPr>
              <w:t>Lack of specific conservation action plans.</w:t>
            </w:r>
          </w:p>
          <w:p w14:paraId="240FF838" w14:textId="77777777" w:rsidR="00FE4DCB" w:rsidRPr="00654A28" w:rsidRDefault="00FE4DCB" w:rsidP="008869FD">
            <w:pPr>
              <w:pStyle w:val="ListParagraph"/>
              <w:numPr>
                <w:ilvl w:val="0"/>
                <w:numId w:val="17"/>
              </w:numPr>
              <w:tabs>
                <w:tab w:val="left" w:pos="360"/>
              </w:tabs>
              <w:spacing w:line="276" w:lineRule="auto"/>
              <w:rPr>
                <w:rFonts w:cs="Arial"/>
                <w:noProof/>
              </w:rPr>
            </w:pPr>
            <w:r>
              <w:rPr>
                <w:rFonts w:cs="Arial"/>
                <w:noProof/>
              </w:rPr>
              <w:t>Impacts on, and risks to spawning aggregations.</w:t>
            </w:r>
          </w:p>
          <w:p w14:paraId="13B24C98" w14:textId="77777777" w:rsidR="00FE4DCB" w:rsidRDefault="00FE4DCB" w:rsidP="008869FD">
            <w:pPr>
              <w:pStyle w:val="ListParagraph"/>
              <w:numPr>
                <w:ilvl w:val="0"/>
                <w:numId w:val="17"/>
              </w:numPr>
              <w:tabs>
                <w:tab w:val="left" w:pos="360"/>
              </w:tabs>
              <w:spacing w:line="276" w:lineRule="auto"/>
              <w:rPr>
                <w:rFonts w:cs="Arial"/>
                <w:noProof/>
              </w:rPr>
            </w:pPr>
            <w:r>
              <w:rPr>
                <w:rFonts w:cs="Arial"/>
                <w:noProof/>
              </w:rPr>
              <w:t>The importance of Australian stocks for recovery of overfished stocks in the broader region.</w:t>
            </w:r>
          </w:p>
          <w:p w14:paraId="3A312B4D" w14:textId="129335A4" w:rsidR="00FE4DCB" w:rsidRDefault="00FE4DCB" w:rsidP="008869FD">
            <w:pPr>
              <w:pStyle w:val="ListParagraph"/>
              <w:numPr>
                <w:ilvl w:val="0"/>
                <w:numId w:val="17"/>
              </w:numPr>
              <w:tabs>
                <w:tab w:val="left" w:pos="360"/>
              </w:tabs>
              <w:spacing w:line="276" w:lineRule="auto"/>
              <w:rPr>
                <w:rFonts w:cs="Arial"/>
                <w:noProof/>
              </w:rPr>
            </w:pPr>
            <w:r>
              <w:rPr>
                <w:rFonts w:cs="Arial"/>
                <w:noProof/>
              </w:rPr>
              <w:t>The importance of science in determining likely detriment to CITES-listed  species.</w:t>
            </w:r>
          </w:p>
          <w:p w14:paraId="1B2F6AAD" w14:textId="63D2C053" w:rsidR="00BC53E0" w:rsidRPr="00FE4DCB" w:rsidRDefault="00FE4DCB" w:rsidP="008869FD">
            <w:pPr>
              <w:pStyle w:val="ListParagraph"/>
              <w:numPr>
                <w:ilvl w:val="0"/>
                <w:numId w:val="17"/>
              </w:numPr>
              <w:tabs>
                <w:tab w:val="left" w:pos="360"/>
              </w:tabs>
              <w:spacing w:line="276" w:lineRule="auto"/>
              <w:rPr>
                <w:rFonts w:cs="Arial"/>
                <w:noProof/>
              </w:rPr>
            </w:pPr>
            <w:r>
              <w:rPr>
                <w:rFonts w:cs="Arial"/>
                <w:noProof/>
              </w:rPr>
              <w:t xml:space="preserve">The likelihood </w:t>
            </w:r>
            <w:r w:rsidRPr="00654A28">
              <w:rPr>
                <w:rFonts w:cs="Arial"/>
                <w:noProof/>
              </w:rPr>
              <w:t xml:space="preserve">that exports </w:t>
            </w:r>
            <w:r>
              <w:rPr>
                <w:rFonts w:cs="Arial"/>
                <w:noProof/>
              </w:rPr>
              <w:t xml:space="preserve">for </w:t>
            </w:r>
            <w:r w:rsidRPr="00654A28">
              <w:rPr>
                <w:rFonts w:cs="Arial"/>
                <w:noProof/>
              </w:rPr>
              <w:t>exhibit</w:t>
            </w:r>
            <w:r>
              <w:rPr>
                <w:rFonts w:cs="Arial"/>
                <w:noProof/>
              </w:rPr>
              <w:t xml:space="preserve">ion purposes </w:t>
            </w:r>
            <w:r w:rsidRPr="00654A28">
              <w:rPr>
                <w:rFonts w:cs="Arial"/>
                <w:noProof/>
              </w:rPr>
              <w:t xml:space="preserve">contribute to education </w:t>
            </w:r>
            <w:r>
              <w:rPr>
                <w:rFonts w:cs="Arial"/>
                <w:noProof/>
              </w:rPr>
              <w:t xml:space="preserve">about, and conservation of </w:t>
            </w:r>
            <w:r w:rsidRPr="00654A28">
              <w:rPr>
                <w:rFonts w:cs="Arial"/>
                <w:noProof/>
              </w:rPr>
              <w:t xml:space="preserve">the species. </w:t>
            </w:r>
          </w:p>
          <w:p w14:paraId="761E57B8" w14:textId="2DE63C28" w:rsidR="00BC53E0" w:rsidRPr="00BC53E0" w:rsidRDefault="00B0376B" w:rsidP="001E02F8">
            <w:pPr>
              <w:spacing w:before="0" w:line="276" w:lineRule="auto"/>
              <w:rPr>
                <w:rFonts w:cs="Arial"/>
                <w:b/>
              </w:rPr>
            </w:pPr>
            <w:r w:rsidRPr="000C7574">
              <w:rPr>
                <w:rFonts w:cs="Arial"/>
              </w:rPr>
              <w:t>Copies of the public submissions and</w:t>
            </w:r>
            <w:r>
              <w:rPr>
                <w:rFonts w:cs="Arial"/>
              </w:rPr>
              <w:t xml:space="preserve"> AFMA</w:t>
            </w:r>
            <w:r w:rsidRPr="000C7574">
              <w:rPr>
                <w:rFonts w:cs="Arial"/>
              </w:rPr>
              <w:t>s response to the issues raised in these submissions will be provided to the decision maker with this assessment report.</w:t>
            </w:r>
            <w:r>
              <w:rPr>
                <w:rFonts w:cs="Arial"/>
              </w:rPr>
              <w:t xml:space="preserve"> </w:t>
            </w:r>
            <w:r w:rsidRPr="000C7574">
              <w:rPr>
                <w:rFonts w:cs="Arial"/>
              </w:rPr>
              <w:t xml:space="preserve">The public comments and </w:t>
            </w:r>
            <w:r>
              <w:rPr>
                <w:rFonts w:cs="Arial"/>
              </w:rPr>
              <w:t>AFMA</w:t>
            </w:r>
            <w:r w:rsidRPr="000C7574">
              <w:rPr>
                <w:rFonts w:cs="Arial"/>
              </w:rPr>
              <w:t>’s response were considered in this assessment.</w:t>
            </w:r>
          </w:p>
        </w:tc>
      </w:tr>
      <w:tr w:rsidR="00DF3B87" w:rsidRPr="001F4207" w14:paraId="7891866A" w14:textId="77777777" w:rsidTr="00BC53E0">
        <w:trPr>
          <w:cnfStyle w:val="000000100000" w:firstRow="0" w:lastRow="0" w:firstColumn="0" w:lastColumn="0" w:oddVBand="0" w:evenVBand="0" w:oddHBand="1" w:evenHBand="0" w:firstRowFirstColumn="0" w:firstRowLastColumn="0" w:lastRowFirstColumn="0" w:lastRowLastColumn="0"/>
        </w:trPr>
        <w:tc>
          <w:tcPr>
            <w:tcW w:w="2500" w:type="pct"/>
            <w:tcBorders>
              <w:bottom w:val="single" w:sz="4" w:space="0" w:color="auto"/>
            </w:tcBorders>
            <w:shd w:val="clear" w:color="auto" w:fill="D9D9D9" w:themeFill="background1" w:themeFillShade="D9"/>
            <w:vAlign w:val="center"/>
          </w:tcPr>
          <w:p w14:paraId="6C0B4DF5" w14:textId="53CC3909" w:rsidR="00DF3B87" w:rsidRPr="001F4207" w:rsidRDefault="00DF3B87" w:rsidP="00FC2EBF">
            <w:pPr>
              <w:spacing w:before="60" w:after="60" w:line="276" w:lineRule="auto"/>
              <w:ind w:left="360" w:hanging="360"/>
              <w:contextualSpacing/>
              <w:jc w:val="center"/>
              <w:rPr>
                <w:rFonts w:cs="Arial"/>
                <w:sz w:val="20"/>
                <w:szCs w:val="20"/>
              </w:rPr>
            </w:pPr>
            <w:r w:rsidRPr="001F4207">
              <w:rPr>
                <w:rFonts w:cs="Arial"/>
                <w:b/>
                <w:sz w:val="20"/>
                <w:szCs w:val="20"/>
              </w:rPr>
              <w:lastRenderedPageBreak/>
              <w:t xml:space="preserve">Section 303FT Additional provisions relating to declarations </w:t>
            </w:r>
          </w:p>
        </w:tc>
        <w:tc>
          <w:tcPr>
            <w:tcW w:w="2500" w:type="pct"/>
            <w:shd w:val="clear" w:color="auto" w:fill="D9D9D9" w:themeFill="background1" w:themeFillShade="D9"/>
            <w:vAlign w:val="center"/>
          </w:tcPr>
          <w:p w14:paraId="08BA9277" w14:textId="48DB3479" w:rsidR="00DF3B87" w:rsidRPr="001F4207" w:rsidRDefault="00DF3B87" w:rsidP="00FC2EBF">
            <w:pPr>
              <w:spacing w:before="60" w:after="60" w:line="276" w:lineRule="auto"/>
              <w:contextualSpacing/>
              <w:jc w:val="center"/>
              <w:rPr>
                <w:rFonts w:cs="Arial"/>
                <w:b/>
                <w:iCs/>
                <w:sz w:val="20"/>
                <w:szCs w:val="20"/>
              </w:rPr>
            </w:pPr>
            <w:r w:rsidRPr="001F4207">
              <w:rPr>
                <w:rFonts w:cs="Arial"/>
                <w:b/>
                <w:sz w:val="20"/>
                <w:szCs w:val="20"/>
              </w:rPr>
              <w:t>Comments</w:t>
            </w:r>
          </w:p>
        </w:tc>
      </w:tr>
      <w:tr w:rsidR="00DF3B87" w:rsidRPr="001F4207" w14:paraId="70ECFDED" w14:textId="77777777" w:rsidTr="00B0376B">
        <w:trPr>
          <w:cnfStyle w:val="000000010000" w:firstRow="0" w:lastRow="0" w:firstColumn="0" w:lastColumn="0" w:oddVBand="0" w:evenVBand="0" w:oddHBand="0" w:evenHBand="1" w:firstRowFirstColumn="0" w:firstRowLastColumn="0" w:lastRowFirstColumn="0" w:lastRowLastColumn="0"/>
        </w:trPr>
        <w:tc>
          <w:tcPr>
            <w:tcW w:w="2500" w:type="pct"/>
            <w:tcBorders>
              <w:bottom w:val="single" w:sz="4" w:space="0" w:color="auto"/>
            </w:tcBorders>
            <w:shd w:val="clear" w:color="auto" w:fill="92D050"/>
          </w:tcPr>
          <w:p w14:paraId="386BEE9E" w14:textId="1663C4FA" w:rsidR="00DF3B87" w:rsidRPr="00F50454" w:rsidRDefault="00DF3B87" w:rsidP="00FC2EBF">
            <w:pPr>
              <w:pStyle w:val="ListNumber"/>
              <w:rPr>
                <w:sz w:val="22"/>
                <w:szCs w:val="22"/>
              </w:rPr>
            </w:pPr>
            <w:r w:rsidRPr="00F50454">
              <w:rPr>
                <w:sz w:val="22"/>
                <w:szCs w:val="22"/>
              </w:rPr>
              <w:t>(1)</w:t>
            </w:r>
            <w:r w:rsidRPr="00F50454">
              <w:rPr>
                <w:sz w:val="22"/>
                <w:szCs w:val="22"/>
              </w:rPr>
              <w:tab/>
              <w:t>This section applies to a declaration made under section 303FN, 303FO or 303FP.</w:t>
            </w:r>
          </w:p>
        </w:tc>
        <w:tc>
          <w:tcPr>
            <w:tcW w:w="2500" w:type="pct"/>
            <w:shd w:val="clear" w:color="auto" w:fill="auto"/>
          </w:tcPr>
          <w:p w14:paraId="1FADFDC4" w14:textId="7E8B5EA6" w:rsidR="00DF3B87" w:rsidRPr="00440AED" w:rsidRDefault="00BC53E0" w:rsidP="00440AED">
            <w:pPr>
              <w:contextualSpacing/>
              <w:rPr>
                <w:rFonts w:cs="Arial"/>
              </w:rPr>
            </w:pPr>
            <w:r w:rsidRPr="00F50454">
              <w:rPr>
                <w:rFonts w:cs="Arial"/>
              </w:rPr>
              <w:t>A declaration for the Coral Sea Fishery will be made under section 303FN.</w:t>
            </w:r>
          </w:p>
        </w:tc>
      </w:tr>
      <w:tr w:rsidR="00DF3B87" w:rsidRPr="001F4207" w14:paraId="3FE1C85F" w14:textId="77777777" w:rsidTr="006469E4">
        <w:trPr>
          <w:cnfStyle w:val="000000100000" w:firstRow="0" w:lastRow="0" w:firstColumn="0" w:lastColumn="0" w:oddVBand="0" w:evenVBand="0" w:oddHBand="1" w:evenHBand="0" w:firstRowFirstColumn="0" w:firstRowLastColumn="0" w:lastRowFirstColumn="0" w:lastRowLastColumn="0"/>
        </w:trPr>
        <w:tc>
          <w:tcPr>
            <w:tcW w:w="2500" w:type="pct"/>
            <w:tcBorders>
              <w:bottom w:val="single" w:sz="4" w:space="0" w:color="auto"/>
            </w:tcBorders>
            <w:shd w:val="clear" w:color="auto" w:fill="92D050"/>
          </w:tcPr>
          <w:p w14:paraId="09D9E527" w14:textId="41851D69" w:rsidR="00DF3B87" w:rsidRPr="00DA0C0D" w:rsidRDefault="00DF3B87" w:rsidP="00FC2EBF">
            <w:pPr>
              <w:pStyle w:val="ListNumber"/>
              <w:rPr>
                <w:sz w:val="22"/>
                <w:szCs w:val="22"/>
              </w:rPr>
            </w:pPr>
            <w:r w:rsidRPr="00DA0C0D">
              <w:rPr>
                <w:sz w:val="22"/>
                <w:szCs w:val="22"/>
              </w:rPr>
              <w:lastRenderedPageBreak/>
              <w:t>(4)</w:t>
            </w:r>
            <w:r w:rsidRPr="00DA0C0D">
              <w:rPr>
                <w:sz w:val="22"/>
                <w:szCs w:val="22"/>
              </w:rPr>
              <w:tab/>
              <w:t>The Minister may make a declaration about a plan or operation even though he or she considers that the plan or operation should be the subject of the declaration only:</w:t>
            </w:r>
          </w:p>
          <w:p w14:paraId="588AB7D9" w14:textId="5C6303ED" w:rsidR="00DF3B87" w:rsidRPr="00DA0C0D" w:rsidRDefault="00DF3B87" w:rsidP="00FC2EBF">
            <w:pPr>
              <w:pStyle w:val="ListNumber2"/>
              <w:rPr>
                <w:sz w:val="22"/>
                <w:szCs w:val="22"/>
              </w:rPr>
            </w:pPr>
            <w:r w:rsidRPr="00DA0C0D">
              <w:rPr>
                <w:sz w:val="22"/>
                <w:szCs w:val="22"/>
              </w:rPr>
              <w:t>(a)</w:t>
            </w:r>
            <w:r w:rsidRPr="00DA0C0D">
              <w:rPr>
                <w:sz w:val="22"/>
                <w:szCs w:val="22"/>
              </w:rPr>
              <w:tab/>
              <w:t>during a particular period; or</w:t>
            </w:r>
          </w:p>
          <w:p w14:paraId="5CBBE9A2" w14:textId="5D9A9395" w:rsidR="00DF3B87" w:rsidRPr="00DA0C0D" w:rsidRDefault="00DF3B87" w:rsidP="00FC2EBF">
            <w:pPr>
              <w:pStyle w:val="ListNumber2"/>
              <w:rPr>
                <w:sz w:val="22"/>
                <w:szCs w:val="22"/>
              </w:rPr>
            </w:pPr>
            <w:r w:rsidRPr="00DA0C0D">
              <w:rPr>
                <w:sz w:val="22"/>
                <w:szCs w:val="22"/>
              </w:rPr>
              <w:t>(b)</w:t>
            </w:r>
            <w:r w:rsidRPr="00DA0C0D">
              <w:rPr>
                <w:sz w:val="22"/>
                <w:szCs w:val="22"/>
              </w:rPr>
              <w:tab/>
              <w:t>while certain circumstances exist; or</w:t>
            </w:r>
          </w:p>
          <w:p w14:paraId="2FFEC89D" w14:textId="0E1C97F8" w:rsidR="00DF3B87" w:rsidRPr="00DA0C0D" w:rsidRDefault="00DF3B87" w:rsidP="00FC2EBF">
            <w:pPr>
              <w:pStyle w:val="ListNumber2"/>
              <w:rPr>
                <w:sz w:val="22"/>
                <w:szCs w:val="22"/>
              </w:rPr>
            </w:pPr>
            <w:r w:rsidRPr="00DA0C0D">
              <w:rPr>
                <w:sz w:val="22"/>
                <w:szCs w:val="22"/>
              </w:rPr>
              <w:t>(c)</w:t>
            </w:r>
            <w:r w:rsidRPr="00DA0C0D">
              <w:rPr>
                <w:sz w:val="22"/>
                <w:szCs w:val="22"/>
              </w:rPr>
              <w:tab/>
              <w:t>while a certain condition is complied with.</w:t>
            </w:r>
          </w:p>
          <w:p w14:paraId="2BD49449" w14:textId="190FC205" w:rsidR="00DF3B87" w:rsidRPr="00485BDF" w:rsidRDefault="00DF3B87" w:rsidP="00485BDF">
            <w:pPr>
              <w:spacing w:before="60" w:after="60" w:line="276" w:lineRule="auto"/>
              <w:contextualSpacing/>
              <w:rPr>
                <w:rFonts w:cs="Arial"/>
              </w:rPr>
            </w:pPr>
            <w:r w:rsidRPr="00DA0C0D">
              <w:rPr>
                <w:rFonts w:cs="Arial"/>
              </w:rPr>
              <w:t>In such a case, the instrument of declaration is to specify the period, circumstances or condition.</w:t>
            </w:r>
          </w:p>
        </w:tc>
        <w:tc>
          <w:tcPr>
            <w:tcW w:w="2500" w:type="pct"/>
            <w:shd w:val="clear" w:color="auto" w:fill="auto"/>
          </w:tcPr>
          <w:p w14:paraId="7D3F6858" w14:textId="77777777" w:rsidR="00DF3B87" w:rsidRPr="00DA0C0D" w:rsidRDefault="00DF3B87" w:rsidP="00FC2EBF">
            <w:pPr>
              <w:spacing w:before="60" w:after="60" w:line="276" w:lineRule="auto"/>
              <w:contextualSpacing/>
              <w:rPr>
                <w:rFonts w:cs="Arial"/>
              </w:rPr>
            </w:pPr>
            <w:r w:rsidRPr="00DA0C0D">
              <w:rPr>
                <w:rFonts w:cs="Arial"/>
              </w:rPr>
              <w:t xml:space="preserve">The standard conditions applied to commercial fishery </w:t>
            </w:r>
            <w:r w:rsidRPr="00DA0C0D">
              <w:rPr>
                <w:rFonts w:cs="Arial"/>
                <w:iCs/>
              </w:rPr>
              <w:t>wildlife trade operations</w:t>
            </w:r>
            <w:r w:rsidRPr="00DA0C0D">
              <w:rPr>
                <w:rFonts w:cs="Arial"/>
              </w:rPr>
              <w:t xml:space="preserve"> include:</w:t>
            </w:r>
          </w:p>
          <w:p w14:paraId="0492F507" w14:textId="77777777" w:rsidR="00DF3B87" w:rsidRPr="00DA0C0D" w:rsidRDefault="00DF3B87" w:rsidP="00FC2EBF">
            <w:pPr>
              <w:pStyle w:val="ListBullet"/>
              <w:rPr>
                <w:sz w:val="22"/>
                <w:szCs w:val="22"/>
              </w:rPr>
            </w:pPr>
            <w:r w:rsidRPr="00DA0C0D">
              <w:rPr>
                <w:sz w:val="22"/>
                <w:szCs w:val="22"/>
              </w:rPr>
              <w:t>operation in accordance with the management regime</w:t>
            </w:r>
          </w:p>
          <w:p w14:paraId="14CEC72A" w14:textId="77777777" w:rsidR="00DF3B87" w:rsidRPr="00DA0C0D" w:rsidRDefault="00DF3B87" w:rsidP="00FC2EBF">
            <w:pPr>
              <w:pStyle w:val="ListBullet"/>
              <w:rPr>
                <w:sz w:val="22"/>
                <w:szCs w:val="22"/>
              </w:rPr>
            </w:pPr>
            <w:r w:rsidRPr="00DA0C0D">
              <w:rPr>
                <w:sz w:val="22"/>
                <w:szCs w:val="22"/>
              </w:rPr>
              <w:t>notifying the Department of changes to the management regime, and</w:t>
            </w:r>
          </w:p>
          <w:p w14:paraId="5BBB63E2" w14:textId="77777777" w:rsidR="00DF3B87" w:rsidRPr="00DA0C0D" w:rsidRDefault="00DF3B87" w:rsidP="00FC2EBF">
            <w:pPr>
              <w:pStyle w:val="ListBullet"/>
              <w:rPr>
                <w:sz w:val="22"/>
                <w:szCs w:val="22"/>
              </w:rPr>
            </w:pPr>
            <w:r w:rsidRPr="00DA0C0D">
              <w:rPr>
                <w:sz w:val="22"/>
                <w:szCs w:val="22"/>
              </w:rPr>
              <w:t>annual reporting in accordance with the requirements of the Australian Government Guidelines for the Ecologically Sustainable Management of Fisheries – 2nd Edition.</w:t>
            </w:r>
          </w:p>
          <w:p w14:paraId="154980E0" w14:textId="4B924630" w:rsidR="00DF3B87" w:rsidRPr="00485BDF" w:rsidRDefault="00DF3B87" w:rsidP="00FC2EBF">
            <w:pPr>
              <w:spacing w:before="60" w:after="60" w:line="276" w:lineRule="auto"/>
              <w:contextualSpacing/>
              <w:rPr>
                <w:rFonts w:cs="Arial"/>
              </w:rPr>
            </w:pPr>
            <w:r w:rsidRPr="00DA0C0D">
              <w:rPr>
                <w:rFonts w:cs="Arial"/>
              </w:rPr>
              <w:t xml:space="preserve">The </w:t>
            </w:r>
            <w:r w:rsidRPr="00DA0C0D">
              <w:rPr>
                <w:rFonts w:cs="Arial"/>
                <w:iCs/>
              </w:rPr>
              <w:t xml:space="preserve">wildlife trade operation </w:t>
            </w:r>
            <w:r w:rsidRPr="00DA0C0D">
              <w:rPr>
                <w:rFonts w:cs="Arial"/>
              </w:rPr>
              <w:t xml:space="preserve">instrument for the </w:t>
            </w:r>
            <w:r w:rsidR="00DA0C0D" w:rsidRPr="00DA0C0D">
              <w:rPr>
                <w:rFonts w:cs="Arial"/>
              </w:rPr>
              <w:t xml:space="preserve">Coral Sea Fishery </w:t>
            </w:r>
            <w:r w:rsidRPr="00DA0C0D">
              <w:rPr>
                <w:rFonts w:cs="Arial"/>
              </w:rPr>
              <w:t>specifies the standard and any additional conditions applied.</w:t>
            </w:r>
          </w:p>
        </w:tc>
      </w:tr>
      <w:tr w:rsidR="00DF3B87" w:rsidRPr="001F4207" w14:paraId="48D7EE06" w14:textId="77777777" w:rsidTr="006469E4">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73CB78BE" w14:textId="3F99EF73" w:rsidR="00DF3B87" w:rsidRPr="00F50454" w:rsidRDefault="00DF3B87" w:rsidP="00FC2EBF">
            <w:pPr>
              <w:pStyle w:val="ListNumber"/>
              <w:rPr>
                <w:sz w:val="22"/>
                <w:szCs w:val="22"/>
              </w:rPr>
            </w:pPr>
            <w:r w:rsidRPr="00F50454">
              <w:rPr>
                <w:sz w:val="22"/>
                <w:szCs w:val="22"/>
              </w:rPr>
              <w:t>(8)</w:t>
            </w:r>
            <w:r w:rsidRPr="00F50454">
              <w:rPr>
                <w:sz w:val="22"/>
                <w:szCs w:val="22"/>
              </w:rPr>
              <w:tab/>
              <w:t>A condition may relate to reporting or monitoring.</w:t>
            </w:r>
          </w:p>
        </w:tc>
        <w:tc>
          <w:tcPr>
            <w:tcW w:w="2500" w:type="pct"/>
            <w:shd w:val="clear" w:color="auto" w:fill="auto"/>
          </w:tcPr>
          <w:p w14:paraId="5FE3FFC4" w14:textId="79BBF5D9" w:rsidR="00DF3B87" w:rsidRPr="00F50454" w:rsidRDefault="00DF3B87" w:rsidP="00FC2EBF">
            <w:pPr>
              <w:spacing w:before="60" w:after="60" w:line="276" w:lineRule="auto"/>
              <w:contextualSpacing/>
              <w:rPr>
                <w:rFonts w:cs="Arial"/>
                <w:b/>
              </w:rPr>
            </w:pPr>
            <w:r w:rsidRPr="00F50454">
              <w:rPr>
                <w:rFonts w:cs="Arial"/>
              </w:rPr>
              <w:t>One of the standard conditions relates to reporting.</w:t>
            </w:r>
          </w:p>
        </w:tc>
      </w:tr>
      <w:tr w:rsidR="00DF3B87" w:rsidRPr="001F4207" w14:paraId="4E07C6FF" w14:textId="77777777" w:rsidTr="00485BDF">
        <w:trPr>
          <w:cnfStyle w:val="000000100000" w:firstRow="0" w:lastRow="0" w:firstColumn="0" w:lastColumn="0" w:oddVBand="0" w:evenVBand="0" w:oddHBand="1" w:evenHBand="0" w:firstRowFirstColumn="0" w:firstRowLastColumn="0" w:lastRowFirstColumn="0" w:lastRowLastColumn="0"/>
          <w:trHeight w:val="70"/>
        </w:trPr>
        <w:tc>
          <w:tcPr>
            <w:tcW w:w="2500" w:type="pct"/>
          </w:tcPr>
          <w:p w14:paraId="53464FBC" w14:textId="645994FC" w:rsidR="00DF3B87" w:rsidRPr="00485BDF" w:rsidRDefault="00DF3B87" w:rsidP="00FC2EBF">
            <w:pPr>
              <w:pStyle w:val="ListNumber"/>
              <w:rPr>
                <w:sz w:val="22"/>
                <w:szCs w:val="22"/>
              </w:rPr>
            </w:pPr>
            <w:r w:rsidRPr="00485BDF">
              <w:rPr>
                <w:sz w:val="22"/>
                <w:szCs w:val="22"/>
              </w:rPr>
              <w:t>(9)</w:t>
            </w:r>
            <w:r w:rsidRPr="00485BDF">
              <w:rPr>
                <w:sz w:val="22"/>
                <w:szCs w:val="22"/>
              </w:rPr>
              <w:tab/>
              <w:t xml:space="preserve">The Minister must, by instrument published in the </w:t>
            </w:r>
            <w:r w:rsidRPr="00485BDF">
              <w:rPr>
                <w:i/>
                <w:sz w:val="22"/>
                <w:szCs w:val="22"/>
              </w:rPr>
              <w:t>Gazette</w:t>
            </w:r>
            <w:r w:rsidRPr="00485BDF">
              <w:rPr>
                <w:sz w:val="22"/>
                <w:szCs w:val="22"/>
              </w:rPr>
              <w:t>, revoke a declaration if he or she is satisfied that a condition of the declaration has been contravened.</w:t>
            </w:r>
          </w:p>
        </w:tc>
        <w:tc>
          <w:tcPr>
            <w:tcW w:w="2500" w:type="pct"/>
            <w:shd w:val="clear" w:color="auto" w:fill="auto"/>
          </w:tcPr>
          <w:p w14:paraId="4B6DCABE" w14:textId="21241E27" w:rsidR="00DF3B87" w:rsidRPr="001F4207" w:rsidRDefault="00DF3B87" w:rsidP="00FC2EBF">
            <w:pPr>
              <w:spacing w:before="60" w:after="60" w:line="276" w:lineRule="auto"/>
              <w:contextualSpacing/>
              <w:rPr>
                <w:rFonts w:cs="Arial"/>
                <w:sz w:val="20"/>
                <w:szCs w:val="20"/>
              </w:rPr>
            </w:pPr>
          </w:p>
        </w:tc>
      </w:tr>
    </w:tbl>
    <w:p w14:paraId="328821C1" w14:textId="77777777" w:rsidR="00C61F76" w:rsidRPr="00FC2EBF" w:rsidRDefault="00C61F76" w:rsidP="00FC2EBF"/>
    <w:p w14:paraId="14E9DF07" w14:textId="7C16E3AF" w:rsidR="009F053A" w:rsidRPr="00FC2EBF" w:rsidRDefault="009F053A" w:rsidP="00FC2EBF">
      <w:pPr>
        <w:pStyle w:val="Heading2"/>
      </w:pPr>
      <w:bookmarkStart w:id="25" w:name="_Toc60751864"/>
      <w:r w:rsidRPr="00FC2EBF">
        <w:t>Part 16</w:t>
      </w:r>
      <w:r w:rsidR="007F1ABC" w:rsidRPr="00FC2EBF">
        <w:t xml:space="preserve"> </w:t>
      </w:r>
      <w:r w:rsidR="00F73C73" w:rsidRPr="00FC2EBF">
        <w:t>– Precautionary principle and other considerations in making decisions</w:t>
      </w:r>
      <w:bookmarkEnd w:id="25"/>
    </w:p>
    <w:tbl>
      <w:tblPr>
        <w:tblStyle w:val="TableGrid"/>
        <w:tblW w:w="5000" w:type="pct"/>
        <w:tblLook w:val="04A0" w:firstRow="1" w:lastRow="0" w:firstColumn="1" w:lastColumn="0" w:noHBand="0" w:noVBand="1"/>
      </w:tblPr>
      <w:tblGrid>
        <w:gridCol w:w="7393"/>
        <w:gridCol w:w="7393"/>
      </w:tblGrid>
      <w:tr w:rsidR="00227603" w:rsidRPr="00CC77AB" w14:paraId="3BE2E755" w14:textId="77777777" w:rsidTr="00B0376B">
        <w:trPr>
          <w:cnfStyle w:val="100000000000" w:firstRow="1" w:lastRow="0" w:firstColumn="0" w:lastColumn="0" w:oddVBand="0" w:evenVBand="0" w:oddHBand="0" w:evenHBand="0" w:firstRowFirstColumn="0" w:firstRowLastColumn="0" w:lastRowFirstColumn="0" w:lastRowLastColumn="0"/>
        </w:trPr>
        <w:tc>
          <w:tcPr>
            <w:tcW w:w="2500" w:type="pct"/>
            <w:tcBorders>
              <w:bottom w:val="single" w:sz="4" w:space="0" w:color="auto"/>
            </w:tcBorders>
            <w:shd w:val="clear" w:color="auto" w:fill="D9D9D9" w:themeFill="background1" w:themeFillShade="D9"/>
            <w:vAlign w:val="center"/>
          </w:tcPr>
          <w:p w14:paraId="6B1DC830" w14:textId="7492A6B0" w:rsidR="00227603" w:rsidRPr="00F50454" w:rsidRDefault="00227603" w:rsidP="00FC2EBF">
            <w:pPr>
              <w:spacing w:before="60" w:after="60" w:line="276" w:lineRule="auto"/>
              <w:ind w:left="426" w:hanging="426"/>
              <w:contextualSpacing/>
              <w:jc w:val="center"/>
              <w:rPr>
                <w:rFonts w:cs="Arial"/>
                <w:b/>
              </w:rPr>
            </w:pPr>
            <w:r w:rsidRPr="00F50454">
              <w:rPr>
                <w:rFonts w:cs="Arial"/>
                <w:b/>
              </w:rPr>
              <w:t>Section 391 Minister must consider precautionary principle in making decisions</w:t>
            </w:r>
          </w:p>
        </w:tc>
        <w:tc>
          <w:tcPr>
            <w:tcW w:w="2500" w:type="pct"/>
            <w:shd w:val="clear" w:color="auto" w:fill="D9D9D9" w:themeFill="background1" w:themeFillShade="D9"/>
            <w:vAlign w:val="center"/>
          </w:tcPr>
          <w:p w14:paraId="7095BF90" w14:textId="77777777" w:rsidR="00227603" w:rsidRPr="00F50454" w:rsidRDefault="00227603" w:rsidP="00FC2EBF">
            <w:pPr>
              <w:spacing w:before="60" w:after="60" w:line="276" w:lineRule="auto"/>
              <w:contextualSpacing/>
              <w:jc w:val="center"/>
              <w:rPr>
                <w:rFonts w:cs="Arial"/>
                <w:b/>
              </w:rPr>
            </w:pPr>
            <w:r w:rsidRPr="00F50454">
              <w:rPr>
                <w:rFonts w:cs="Arial"/>
                <w:b/>
              </w:rPr>
              <w:t>Comment</w:t>
            </w:r>
          </w:p>
        </w:tc>
      </w:tr>
      <w:tr w:rsidR="00227603" w:rsidRPr="00CC77AB" w14:paraId="2C506DC9" w14:textId="77777777" w:rsidTr="00B0376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3CA4F7CF" w14:textId="1AD57C1B" w:rsidR="00287189" w:rsidRPr="00F50454" w:rsidRDefault="00A961C6" w:rsidP="00FC2EBF">
            <w:pPr>
              <w:pStyle w:val="ListNumber"/>
              <w:rPr>
                <w:sz w:val="22"/>
                <w:szCs w:val="22"/>
              </w:rPr>
            </w:pPr>
            <w:r w:rsidRPr="00F50454">
              <w:rPr>
                <w:sz w:val="22"/>
                <w:szCs w:val="22"/>
              </w:rPr>
              <w:t>(1)</w:t>
            </w:r>
            <w:r w:rsidRPr="00F50454">
              <w:rPr>
                <w:sz w:val="22"/>
                <w:szCs w:val="22"/>
              </w:rPr>
              <w:tab/>
            </w:r>
            <w:r w:rsidR="00227603" w:rsidRPr="00F50454">
              <w:rPr>
                <w:sz w:val="22"/>
                <w:szCs w:val="22"/>
              </w:rPr>
              <w:t xml:space="preserve">Minister must take account of </w:t>
            </w:r>
            <w:r w:rsidR="00403196" w:rsidRPr="00F50454">
              <w:rPr>
                <w:sz w:val="22"/>
                <w:szCs w:val="22"/>
              </w:rPr>
              <w:t xml:space="preserve">the </w:t>
            </w:r>
            <w:r w:rsidR="00227603" w:rsidRPr="00F50454">
              <w:rPr>
                <w:sz w:val="22"/>
                <w:szCs w:val="22"/>
              </w:rPr>
              <w:t>precautionary principle</w:t>
            </w:r>
            <w:r w:rsidR="00403196" w:rsidRPr="00F50454">
              <w:rPr>
                <w:sz w:val="22"/>
                <w:szCs w:val="22"/>
              </w:rPr>
              <w:t xml:space="preserve"> in making a decision, to the extent that the decision is consistent with other provisions under this Act</w:t>
            </w:r>
            <w:r w:rsidR="00287189" w:rsidRPr="00F50454">
              <w:rPr>
                <w:sz w:val="22"/>
                <w:szCs w:val="22"/>
              </w:rPr>
              <w:t>.</w:t>
            </w:r>
          </w:p>
          <w:p w14:paraId="2AA9EF46" w14:textId="0F480CD7" w:rsidR="00111796" w:rsidRPr="00F50454" w:rsidRDefault="00287189" w:rsidP="00FC2EBF">
            <w:pPr>
              <w:pStyle w:val="ListNumber"/>
              <w:rPr>
                <w:sz w:val="22"/>
                <w:szCs w:val="22"/>
              </w:rPr>
            </w:pPr>
            <w:r w:rsidRPr="00F50454">
              <w:rPr>
                <w:sz w:val="22"/>
                <w:szCs w:val="22"/>
              </w:rPr>
              <w:t>(2)</w:t>
            </w:r>
            <w:r w:rsidR="00A961C6" w:rsidRPr="00F50454">
              <w:rPr>
                <w:sz w:val="22"/>
                <w:szCs w:val="22"/>
              </w:rPr>
              <w:tab/>
            </w:r>
            <w:r w:rsidRPr="00F50454">
              <w:rPr>
                <w:sz w:val="22"/>
                <w:szCs w:val="22"/>
              </w:rPr>
              <w:t>The precautionary principle is that lack of full scientific certainty should not be used as a reason for postponing a measure to prevent degradation of the environment where there are threats of serious or irreversible environmental damage.</w:t>
            </w:r>
          </w:p>
        </w:tc>
        <w:tc>
          <w:tcPr>
            <w:tcW w:w="2500" w:type="pct"/>
          </w:tcPr>
          <w:p w14:paraId="43026E54" w14:textId="6776A303" w:rsidR="00B0376B" w:rsidRDefault="00DA0C0D" w:rsidP="00FC2EBF">
            <w:pPr>
              <w:spacing w:before="60" w:after="60" w:line="276" w:lineRule="auto"/>
              <w:contextualSpacing/>
              <w:rPr>
                <w:rFonts w:cs="Arial"/>
              </w:rPr>
            </w:pPr>
            <w:r w:rsidRPr="00F50454">
              <w:rPr>
                <w:rFonts w:cs="Arial"/>
                <w:b/>
              </w:rPr>
              <w:t>Meets</w:t>
            </w:r>
            <w:r w:rsidRPr="00F50454">
              <w:rPr>
                <w:rFonts w:cs="Arial"/>
                <w:b/>
              </w:rPr>
              <w:br/>
            </w:r>
            <w:r w:rsidRPr="00F50454">
              <w:rPr>
                <w:rFonts w:cs="Arial"/>
              </w:rPr>
              <w:t>Precautionary measures are in place to prevent any serious or irreversible environmental damage being caused by this fishery.</w:t>
            </w:r>
          </w:p>
          <w:p w14:paraId="544D15F6" w14:textId="4D58A63F" w:rsidR="00B0376B" w:rsidRPr="00F50454" w:rsidRDefault="00B0376B" w:rsidP="001E02F8">
            <w:pPr>
              <w:spacing w:before="0" w:line="276" w:lineRule="auto"/>
              <w:rPr>
                <w:rFonts w:cs="Arial"/>
              </w:rPr>
            </w:pPr>
            <w:r w:rsidRPr="000C7574">
              <w:rPr>
                <w:rFonts w:cs="Arial"/>
              </w:rPr>
              <w:t xml:space="preserve">The </w:t>
            </w:r>
            <w:r>
              <w:rPr>
                <w:rFonts w:cs="Arial"/>
              </w:rPr>
              <w:t xml:space="preserve">Department’s </w:t>
            </w:r>
            <w:r w:rsidRPr="000C7574">
              <w:rPr>
                <w:rFonts w:cs="Arial"/>
              </w:rPr>
              <w:t xml:space="preserve">assessment has </w:t>
            </w:r>
            <w:r>
              <w:rPr>
                <w:rFonts w:cs="Arial"/>
              </w:rPr>
              <w:t xml:space="preserve">also </w:t>
            </w:r>
            <w:r w:rsidRPr="000C7574">
              <w:rPr>
                <w:rFonts w:cs="Arial"/>
              </w:rPr>
              <w:t xml:space="preserve">identified certain issues that require attention by </w:t>
            </w:r>
            <w:r>
              <w:rPr>
                <w:rFonts w:cs="Arial"/>
              </w:rPr>
              <w:t>AFMA</w:t>
            </w:r>
            <w:r w:rsidRPr="000C7574">
              <w:rPr>
                <w:rFonts w:cs="Arial"/>
              </w:rPr>
              <w:t xml:space="preserve">, including </w:t>
            </w:r>
            <w:r>
              <w:rPr>
                <w:rFonts w:cs="Arial"/>
              </w:rPr>
              <w:t xml:space="preserve">the need for harvest strategy reviews and TACs for CITES listed species. </w:t>
            </w:r>
            <w:r w:rsidRPr="000C7574">
              <w:rPr>
                <w:rFonts w:cs="Arial"/>
              </w:rPr>
              <w:t xml:space="preserve">The conditions proposed for inclusion on </w:t>
            </w:r>
            <w:r>
              <w:rPr>
                <w:rFonts w:cs="Arial"/>
              </w:rPr>
              <w:t xml:space="preserve">the proposed </w:t>
            </w:r>
            <w:r w:rsidRPr="000C7574">
              <w:rPr>
                <w:rFonts w:cs="Arial"/>
              </w:rPr>
              <w:t>Part 13A approval are designed to address these issues and represent a precautionary approach to the management of environmental uncertainty and risk.</w:t>
            </w:r>
          </w:p>
        </w:tc>
      </w:tr>
    </w:tbl>
    <w:p w14:paraId="4F13199B" w14:textId="77777777" w:rsidR="00ED0F91" w:rsidRPr="00A23801" w:rsidRDefault="00ED0F91" w:rsidP="00A23801">
      <w:pPr>
        <w:sectPr w:rsidR="00ED0F91" w:rsidRPr="00A23801" w:rsidSect="00BC53E0">
          <w:pgSz w:w="16838" w:h="11906" w:orient="landscape"/>
          <w:pgMar w:top="1021" w:right="1021" w:bottom="1021" w:left="1021" w:header="709" w:footer="709" w:gutter="0"/>
          <w:cols w:space="708"/>
          <w:docGrid w:linePitch="360"/>
        </w:sectPr>
      </w:pPr>
      <w:bookmarkStart w:id="26" w:name="_Toc316301052"/>
      <w:bookmarkEnd w:id="11"/>
    </w:p>
    <w:p w14:paraId="3FD16CD5" w14:textId="5586F347" w:rsidR="00B6012C" w:rsidRPr="006E4EA3" w:rsidRDefault="00B6012C" w:rsidP="006E4EA3">
      <w:pPr>
        <w:pStyle w:val="Heading1"/>
      </w:pPr>
      <w:bookmarkStart w:id="27" w:name="_Toc316301053"/>
      <w:bookmarkStart w:id="28" w:name="_Toc60751865"/>
      <w:bookmarkEnd w:id="26"/>
      <w:r w:rsidRPr="006E4EA3">
        <w:lastRenderedPageBreak/>
        <w:t>References</w:t>
      </w:r>
      <w:bookmarkEnd w:id="27"/>
      <w:bookmarkEnd w:id="28"/>
    </w:p>
    <w:p w14:paraId="5E96338B" w14:textId="77777777" w:rsidR="00DA0C0D" w:rsidRDefault="00DA0C0D" w:rsidP="00DA0C0D">
      <w:pPr>
        <w:shd w:val="clear" w:color="auto" w:fill="FFFFFF" w:themeFill="background1"/>
      </w:pPr>
      <w:r>
        <w:t xml:space="preserve">Patterson, H., Noriega, R., Georgeson, L., Larcombe, J., and Curtotti, R., 2017. </w:t>
      </w:r>
      <w:r>
        <w:rPr>
          <w:i/>
          <w:iCs/>
        </w:rPr>
        <w:t>Fishery status reports 2017</w:t>
      </w:r>
      <w:r>
        <w:t>, Australian Bureau of Agricultural and Resource Economics and Sciences, Canberra. pp47-59.</w:t>
      </w:r>
    </w:p>
    <w:p w14:paraId="4344376F" w14:textId="311A9EA1" w:rsidR="00DA0C0D" w:rsidRDefault="00C23B18" w:rsidP="00DA0C0D">
      <w:pPr>
        <w:shd w:val="clear" w:color="auto" w:fill="FFFFFF" w:themeFill="background1"/>
      </w:pPr>
      <w:hyperlink r:id="rId61" w:history="1">
        <w:r w:rsidR="00DA0C0D">
          <w:rPr>
            <w:rStyle w:val="Hyperlink"/>
          </w:rPr>
          <w:t>http://data.daff.gov.au/data/warehouse/9aam/fsrXXd9abm_/fsr17d9abm_20170929/03_FishStatus2017CoralSea_1.0.0.pdf</w:t>
        </w:r>
      </w:hyperlink>
      <w:r w:rsidR="00DA0C0D">
        <w:rPr>
          <w:rStyle w:val="Hyperlink"/>
        </w:rPr>
        <w:t>.</w:t>
      </w:r>
      <w:r w:rsidR="00DA0C0D">
        <w:t xml:space="preserve"> Accessed </w:t>
      </w:r>
      <w:r w:rsidR="00D24E4C">
        <w:t>January 2021</w:t>
      </w:r>
      <w:r w:rsidR="00DA0C0D">
        <w:t>.</w:t>
      </w:r>
    </w:p>
    <w:p w14:paraId="63C1940B" w14:textId="6451BA3F" w:rsidR="0015786D" w:rsidRDefault="00767A5E" w:rsidP="0015786D">
      <w:pPr>
        <w:shd w:val="clear" w:color="auto" w:fill="FFFFFF" w:themeFill="background1"/>
      </w:pPr>
      <w:r w:rsidRPr="00767A5E">
        <w:t>T Emery, I Butler and AH Steven</w:t>
      </w:r>
      <w:r w:rsidR="0015786D">
        <w:t>., 2</w:t>
      </w:r>
      <w:r w:rsidR="00D24E4C">
        <w:t xml:space="preserve">020, </w:t>
      </w:r>
      <w:r w:rsidR="0015786D">
        <w:rPr>
          <w:i/>
          <w:iCs/>
        </w:rPr>
        <w:t>Fishery status reports 2020</w:t>
      </w:r>
      <w:r w:rsidR="0015786D">
        <w:t>, Australian Bureau of Agricultural and Resource Economics and Sciences,</w:t>
      </w:r>
      <w:r w:rsidR="00D24E4C">
        <w:t xml:space="preserve"> </w:t>
      </w:r>
      <w:r w:rsidR="0015786D">
        <w:t>Canberra.</w:t>
      </w:r>
    </w:p>
    <w:p w14:paraId="5AD566DE" w14:textId="3108BD20" w:rsidR="00D24E4C" w:rsidRDefault="00C23B18" w:rsidP="00D24E4C">
      <w:pPr>
        <w:shd w:val="clear" w:color="auto" w:fill="FFFFFF" w:themeFill="background1"/>
      </w:pPr>
      <w:hyperlink r:id="rId62" w:history="1">
        <w:r w:rsidR="00D24E4C" w:rsidRPr="00F25195">
          <w:rPr>
            <w:rStyle w:val="Hyperlink"/>
          </w:rPr>
          <w:t>https://daff.ent.sirsidynix.net.au/client/en_AU/search/asset/1030781/4</w:t>
        </w:r>
      </w:hyperlink>
      <w:r w:rsidR="00D24E4C">
        <w:t xml:space="preserve">  Accessed January 2021.</w:t>
      </w:r>
    </w:p>
    <w:p w14:paraId="11B1199A" w14:textId="1923DD9A" w:rsidR="00D914B6" w:rsidRDefault="00D914B6" w:rsidP="00D914B6">
      <w:pPr>
        <w:autoSpaceDE w:val="0"/>
        <w:autoSpaceDN w:val="0"/>
        <w:adjustRightInd w:val="0"/>
        <w:spacing w:before="0" w:line="276" w:lineRule="auto"/>
        <w:rPr>
          <w:rFonts w:cs="Arial"/>
        </w:rPr>
      </w:pPr>
      <w:r w:rsidRPr="00CF760F">
        <w:rPr>
          <w:rFonts w:cs="Arial"/>
        </w:rPr>
        <w:t>Koopman, M. and Knuckey, I. (2020). Information to inform non-detriment findings of Australian fisheries for Black Teatfish and White Teatfish. Report to the Department of Agriculture, Water and the Environment. Fishwell Consulting, 52 pp. 2020</w:t>
      </w:r>
      <w:r>
        <w:rPr>
          <w:rFonts w:cs="Arial"/>
        </w:rPr>
        <w:t xml:space="preserve"> (enclosed).</w:t>
      </w:r>
    </w:p>
    <w:p w14:paraId="6263708B" w14:textId="29CD46F8" w:rsidR="000C7C59" w:rsidRPr="00CF760F" w:rsidRDefault="000C7C59" w:rsidP="000C7C59">
      <w:pPr>
        <w:autoSpaceDE w:val="0"/>
        <w:autoSpaceDN w:val="0"/>
        <w:adjustRightInd w:val="0"/>
        <w:spacing w:before="0" w:line="276" w:lineRule="auto"/>
        <w:rPr>
          <w:rFonts w:ascii="istok_webregular" w:hAnsi="istok_webregular"/>
          <w:b/>
          <w:color w:val="31322A"/>
          <w:sz w:val="21"/>
          <w:szCs w:val="21"/>
          <w:lang w:val="en"/>
        </w:rPr>
      </w:pPr>
      <w:r w:rsidRPr="000C7574">
        <w:t>Roelofs, A., Woodhams, J. and Grubert, M., 2018. Fisheries Research and Development Corporation (</w:t>
      </w:r>
      <w:r w:rsidRPr="00B35AB1">
        <w:t xml:space="preserve">FRDC) </w:t>
      </w:r>
      <w:r w:rsidRPr="000C7574">
        <w:t>Status of Australian Fish Stocks</w:t>
      </w:r>
      <w:r w:rsidRPr="00B35AB1">
        <w:t>.</w:t>
      </w:r>
      <w:r w:rsidRPr="000C7574">
        <w:t xml:space="preserve"> White Teatfish (Sea Cucumber) (2018) </w:t>
      </w:r>
      <w:r w:rsidRPr="000C7574">
        <w:rPr>
          <w:i/>
        </w:rPr>
        <w:t>Holothuria fuscogilva</w:t>
      </w:r>
      <w:r w:rsidRPr="000C7574">
        <w:t>.</w:t>
      </w:r>
      <w:r>
        <w:rPr>
          <w:rFonts w:ascii="istok_webregular" w:hAnsi="istok_webregular" w:cs="Arial"/>
          <w:color w:val="31322A"/>
          <w:sz w:val="21"/>
          <w:szCs w:val="21"/>
          <w:lang w:val="en"/>
        </w:rPr>
        <w:t xml:space="preserve"> </w:t>
      </w:r>
      <w:hyperlink r:id="rId63" w:history="1">
        <w:r w:rsidRPr="00747972">
          <w:rPr>
            <w:rStyle w:val="Hyperlink"/>
            <w:rFonts w:cs="Arial"/>
            <w:lang w:val="en-US" w:eastAsia="en-AU"/>
          </w:rPr>
          <w:t>https://www.fish.gov.au/report/169-White-Teatfish-(Sea-Cucumber)-2018</w:t>
        </w:r>
      </w:hyperlink>
      <w:r>
        <w:rPr>
          <w:rFonts w:cs="Arial"/>
          <w:lang w:val="en-US" w:eastAsia="en-AU"/>
        </w:rPr>
        <w:t>. Last accessed January 2021.</w:t>
      </w:r>
    </w:p>
    <w:p w14:paraId="0198D4D4" w14:textId="77777777" w:rsidR="00D914B6" w:rsidRDefault="00D914B6" w:rsidP="00D914B6">
      <w:r w:rsidRPr="001E6DC7">
        <w:t>Prof. Howard Choat</w:t>
      </w:r>
      <w:r>
        <w:t>, communications, January 2021.</w:t>
      </w:r>
    </w:p>
    <w:p w14:paraId="6F17D758" w14:textId="77777777" w:rsidR="00D914B6" w:rsidRPr="00A23801" w:rsidRDefault="00D914B6" w:rsidP="00A23801"/>
    <w:sectPr w:rsidR="00D914B6" w:rsidRPr="00A23801" w:rsidSect="00BC53E0">
      <w:headerReference w:type="even" r:id="rId64"/>
      <w:headerReference w:type="default" r:id="rId65"/>
      <w:footerReference w:type="even" r:id="rId66"/>
      <w:footerReference w:type="default" r:id="rId67"/>
      <w:headerReference w:type="first" r:id="rId68"/>
      <w:footerReference w:type="first" r:id="rId69"/>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905068" w14:textId="77777777" w:rsidR="00327F6E" w:rsidRDefault="00327F6E" w:rsidP="00A60185">
      <w:pPr>
        <w:spacing w:after="0"/>
      </w:pPr>
      <w:r>
        <w:separator/>
      </w:r>
    </w:p>
  </w:endnote>
  <w:endnote w:type="continuationSeparator" w:id="0">
    <w:p w14:paraId="741E8D4A" w14:textId="77777777" w:rsidR="00327F6E" w:rsidRDefault="00327F6E" w:rsidP="00A60185">
      <w:pPr>
        <w:spacing w:after="0"/>
      </w:pPr>
      <w:r>
        <w:continuationSeparator/>
      </w:r>
    </w:p>
  </w:endnote>
  <w:endnote w:type="continuationNotice" w:id="1">
    <w:p w14:paraId="710B87DC" w14:textId="77777777" w:rsidR="00327F6E" w:rsidRDefault="00327F6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altName w:val="?l?r ??u!??I"/>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istok_webregular">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D335D" w14:textId="77777777" w:rsidR="00327F6E" w:rsidRDefault="00327F6E">
    <w:pPr>
      <w:pStyle w:val="Footer"/>
      <w:jc w:val="righ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D25C34" w14:textId="77777777" w:rsidR="00327F6E" w:rsidRDefault="00327F6E">
    <w:pPr>
      <w:pStyle w:val="Footer"/>
      <w:jc w:val="right"/>
    </w:pPr>
  </w:p>
  <w:p w14:paraId="6627FCF2" w14:textId="77777777" w:rsidR="00327F6E" w:rsidRDefault="00327F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B8B91" w14:textId="77777777" w:rsidR="00327F6E" w:rsidRPr="008676DA" w:rsidRDefault="00327F6E">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Pr>
        <w:rFonts w:cs="Arial"/>
        <w:noProof/>
      </w:rPr>
      <w:t>30</w:t>
    </w:r>
    <w:r w:rsidRPr="008676DA">
      <w:rPr>
        <w:rFonts w:cs="Arial"/>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71AF3" w14:textId="77777777" w:rsidR="00327F6E" w:rsidRPr="00E5103E" w:rsidRDefault="00327F6E">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327F6E" w:rsidRDefault="00327F6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B75FD6" w14:textId="77777777" w:rsidR="00327F6E" w:rsidRDefault="00327F6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43830"/>
      <w:docPartObj>
        <w:docPartGallery w:val="Page Numbers (Bottom of Page)"/>
        <w:docPartUnique/>
      </w:docPartObj>
    </w:sdtPr>
    <w:sdtEndPr/>
    <w:sdtContent>
      <w:p w14:paraId="6E209919" w14:textId="77777777" w:rsidR="00327F6E" w:rsidRDefault="00327F6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3290D" w14:textId="77777777" w:rsidR="00327F6E" w:rsidRDefault="00327F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1A45A3" w14:textId="77777777" w:rsidR="00327F6E" w:rsidRDefault="00327F6E" w:rsidP="00A60185">
      <w:pPr>
        <w:spacing w:after="0"/>
      </w:pPr>
      <w:r>
        <w:separator/>
      </w:r>
    </w:p>
  </w:footnote>
  <w:footnote w:type="continuationSeparator" w:id="0">
    <w:p w14:paraId="6AC901DA" w14:textId="77777777" w:rsidR="00327F6E" w:rsidRDefault="00327F6E" w:rsidP="00A60185">
      <w:pPr>
        <w:spacing w:after="0"/>
      </w:pPr>
      <w:r>
        <w:continuationSeparator/>
      </w:r>
    </w:p>
  </w:footnote>
  <w:footnote w:type="continuationNotice" w:id="1">
    <w:p w14:paraId="3A42F53D" w14:textId="77777777" w:rsidR="00327F6E" w:rsidRDefault="00327F6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8EE0D" w14:textId="0B06FB63" w:rsidR="00327F6E" w:rsidRDefault="00327F6E" w:rsidP="00E45765">
    <w:pPr>
      <w:pStyle w:val="Classification"/>
    </w:pPr>
    <w:r>
      <w:fldChar w:fldCharType="begin"/>
    </w:r>
    <w:r>
      <w:instrText xml:space="preserve"> DOCPROPERTY SecurityClassification \* MERGEFORMAT </w:instrText>
    </w:r>
    <w:r>
      <w:fldChar w:fldCharType="separate"/>
    </w:r>
    <w:r w:rsidR="00325967">
      <w:rPr>
        <w:b/>
        <w:bCs/>
        <w:lang w:val="en-US"/>
      </w:rPr>
      <w:t>Error! Unknown document property name.</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3BAA7A" w14:textId="77777777" w:rsidR="00327F6E" w:rsidRDefault="00327F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A4C7A" w14:textId="77777777" w:rsidR="00327F6E" w:rsidRDefault="00327F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2DB9"/>
    <w:multiLevelType w:val="multilevel"/>
    <w:tmpl w:val="029217B8"/>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1EE4115"/>
    <w:multiLevelType w:val="hybridMultilevel"/>
    <w:tmpl w:val="03622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320290"/>
    <w:multiLevelType w:val="hybridMultilevel"/>
    <w:tmpl w:val="1FB83EE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B590924"/>
    <w:multiLevelType w:val="hybridMultilevel"/>
    <w:tmpl w:val="CA78E50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CBD5B2D"/>
    <w:multiLevelType w:val="hybridMultilevel"/>
    <w:tmpl w:val="CF708CB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E1C6ED1"/>
    <w:multiLevelType w:val="hybridMultilevel"/>
    <w:tmpl w:val="26F01C0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8674F12"/>
    <w:multiLevelType w:val="hybridMultilevel"/>
    <w:tmpl w:val="5A224BF4"/>
    <w:lvl w:ilvl="0" w:tplc="26B42906">
      <w:start w:val="1"/>
      <w:numFmt w:val="bullet"/>
      <w:pStyle w:val="List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F745BC2"/>
    <w:multiLevelType w:val="multilevel"/>
    <w:tmpl w:val="029217B8"/>
    <w:numStyleLink w:val="BulletList"/>
  </w:abstractNum>
  <w:abstractNum w:abstractNumId="8" w15:restartNumberingAfterBreak="0">
    <w:nsid w:val="21D0641C"/>
    <w:multiLevelType w:val="hybridMultilevel"/>
    <w:tmpl w:val="C53C1A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CB71F2C"/>
    <w:multiLevelType w:val="hybridMultilevel"/>
    <w:tmpl w:val="06FC43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CCE05DF"/>
    <w:multiLevelType w:val="hybridMultilevel"/>
    <w:tmpl w:val="EBACB55C"/>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B155FB8"/>
    <w:multiLevelType w:val="hybridMultilevel"/>
    <w:tmpl w:val="DA687952"/>
    <w:lvl w:ilvl="0" w:tplc="0C090001">
      <w:start w:val="1"/>
      <w:numFmt w:val="bullet"/>
      <w:lvlText w:val=""/>
      <w:lvlJc w:val="left"/>
      <w:pPr>
        <w:ind w:left="1231" w:hanging="360"/>
      </w:pPr>
      <w:rPr>
        <w:rFonts w:ascii="Symbol" w:hAnsi="Symbol" w:hint="default"/>
      </w:rPr>
    </w:lvl>
    <w:lvl w:ilvl="1" w:tplc="0C090003" w:tentative="1">
      <w:start w:val="1"/>
      <w:numFmt w:val="bullet"/>
      <w:lvlText w:val="o"/>
      <w:lvlJc w:val="left"/>
      <w:pPr>
        <w:ind w:left="1951" w:hanging="360"/>
      </w:pPr>
      <w:rPr>
        <w:rFonts w:ascii="Courier New" w:hAnsi="Courier New" w:cs="Courier New" w:hint="default"/>
      </w:rPr>
    </w:lvl>
    <w:lvl w:ilvl="2" w:tplc="0C090005" w:tentative="1">
      <w:start w:val="1"/>
      <w:numFmt w:val="bullet"/>
      <w:lvlText w:val=""/>
      <w:lvlJc w:val="left"/>
      <w:pPr>
        <w:ind w:left="2671" w:hanging="360"/>
      </w:pPr>
      <w:rPr>
        <w:rFonts w:ascii="Wingdings" w:hAnsi="Wingdings" w:hint="default"/>
      </w:rPr>
    </w:lvl>
    <w:lvl w:ilvl="3" w:tplc="0C090001" w:tentative="1">
      <w:start w:val="1"/>
      <w:numFmt w:val="bullet"/>
      <w:lvlText w:val=""/>
      <w:lvlJc w:val="left"/>
      <w:pPr>
        <w:ind w:left="3391" w:hanging="360"/>
      </w:pPr>
      <w:rPr>
        <w:rFonts w:ascii="Symbol" w:hAnsi="Symbol" w:hint="default"/>
      </w:rPr>
    </w:lvl>
    <w:lvl w:ilvl="4" w:tplc="0C090003" w:tentative="1">
      <w:start w:val="1"/>
      <w:numFmt w:val="bullet"/>
      <w:lvlText w:val="o"/>
      <w:lvlJc w:val="left"/>
      <w:pPr>
        <w:ind w:left="4111" w:hanging="360"/>
      </w:pPr>
      <w:rPr>
        <w:rFonts w:ascii="Courier New" w:hAnsi="Courier New" w:cs="Courier New" w:hint="default"/>
      </w:rPr>
    </w:lvl>
    <w:lvl w:ilvl="5" w:tplc="0C090005" w:tentative="1">
      <w:start w:val="1"/>
      <w:numFmt w:val="bullet"/>
      <w:lvlText w:val=""/>
      <w:lvlJc w:val="left"/>
      <w:pPr>
        <w:ind w:left="4831" w:hanging="360"/>
      </w:pPr>
      <w:rPr>
        <w:rFonts w:ascii="Wingdings" w:hAnsi="Wingdings" w:hint="default"/>
      </w:rPr>
    </w:lvl>
    <w:lvl w:ilvl="6" w:tplc="0C090001" w:tentative="1">
      <w:start w:val="1"/>
      <w:numFmt w:val="bullet"/>
      <w:lvlText w:val=""/>
      <w:lvlJc w:val="left"/>
      <w:pPr>
        <w:ind w:left="5551" w:hanging="360"/>
      </w:pPr>
      <w:rPr>
        <w:rFonts w:ascii="Symbol" w:hAnsi="Symbol" w:hint="default"/>
      </w:rPr>
    </w:lvl>
    <w:lvl w:ilvl="7" w:tplc="0C090003" w:tentative="1">
      <w:start w:val="1"/>
      <w:numFmt w:val="bullet"/>
      <w:lvlText w:val="o"/>
      <w:lvlJc w:val="left"/>
      <w:pPr>
        <w:ind w:left="6271" w:hanging="360"/>
      </w:pPr>
      <w:rPr>
        <w:rFonts w:ascii="Courier New" w:hAnsi="Courier New" w:cs="Courier New" w:hint="default"/>
      </w:rPr>
    </w:lvl>
    <w:lvl w:ilvl="8" w:tplc="0C090005" w:tentative="1">
      <w:start w:val="1"/>
      <w:numFmt w:val="bullet"/>
      <w:lvlText w:val=""/>
      <w:lvlJc w:val="left"/>
      <w:pPr>
        <w:ind w:left="6991" w:hanging="360"/>
      </w:pPr>
      <w:rPr>
        <w:rFonts w:ascii="Wingdings" w:hAnsi="Wingdings" w:hint="default"/>
      </w:rPr>
    </w:lvl>
  </w:abstractNum>
  <w:abstractNum w:abstractNumId="14" w15:restartNumberingAfterBreak="0">
    <w:nsid w:val="3CC62FD3"/>
    <w:multiLevelType w:val="hybridMultilevel"/>
    <w:tmpl w:val="CF708CB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7166A50"/>
    <w:multiLevelType w:val="hybridMultilevel"/>
    <w:tmpl w:val="03623194"/>
    <w:lvl w:ilvl="0" w:tplc="0C090017">
      <w:start w:val="1"/>
      <w:numFmt w:val="lowerLetter"/>
      <w:lvlText w:val="%1)"/>
      <w:lvlJc w:val="left"/>
      <w:pPr>
        <w:ind w:left="720" w:hanging="360"/>
      </w:pPr>
      <w:rPr>
        <w:rFonts w:hint="default"/>
      </w:r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8FD4DAC"/>
    <w:multiLevelType w:val="hybridMultilevel"/>
    <w:tmpl w:val="1DFE00B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C8718C9"/>
    <w:multiLevelType w:val="hybridMultilevel"/>
    <w:tmpl w:val="AA1EEB40"/>
    <w:lvl w:ilvl="0" w:tplc="7C8CA300">
      <w:numFmt w:val="bullet"/>
      <w:lvlText w:val="•"/>
      <w:lvlJc w:val="left"/>
      <w:pPr>
        <w:ind w:left="1080" w:hanging="72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1487B67"/>
    <w:multiLevelType w:val="hybridMultilevel"/>
    <w:tmpl w:val="CF708CB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D0B33A5"/>
    <w:multiLevelType w:val="hybridMultilevel"/>
    <w:tmpl w:val="E95E6E20"/>
    <w:lvl w:ilvl="0" w:tplc="0C090017">
      <w:start w:val="1"/>
      <w:numFmt w:val="lowerLetter"/>
      <w:lvlText w:val="%1)"/>
      <w:lvlJc w:val="left"/>
      <w:pPr>
        <w:ind w:left="775" w:hanging="360"/>
      </w:pPr>
    </w:lvl>
    <w:lvl w:ilvl="1" w:tplc="0C090019" w:tentative="1">
      <w:start w:val="1"/>
      <w:numFmt w:val="lowerLetter"/>
      <w:lvlText w:val="%2."/>
      <w:lvlJc w:val="left"/>
      <w:pPr>
        <w:ind w:left="1495" w:hanging="360"/>
      </w:pPr>
    </w:lvl>
    <w:lvl w:ilvl="2" w:tplc="0C09001B" w:tentative="1">
      <w:start w:val="1"/>
      <w:numFmt w:val="lowerRoman"/>
      <w:lvlText w:val="%3."/>
      <w:lvlJc w:val="right"/>
      <w:pPr>
        <w:ind w:left="2215" w:hanging="180"/>
      </w:pPr>
    </w:lvl>
    <w:lvl w:ilvl="3" w:tplc="0C09000F" w:tentative="1">
      <w:start w:val="1"/>
      <w:numFmt w:val="decimal"/>
      <w:lvlText w:val="%4."/>
      <w:lvlJc w:val="left"/>
      <w:pPr>
        <w:ind w:left="2935" w:hanging="360"/>
      </w:pPr>
    </w:lvl>
    <w:lvl w:ilvl="4" w:tplc="0C090019" w:tentative="1">
      <w:start w:val="1"/>
      <w:numFmt w:val="lowerLetter"/>
      <w:lvlText w:val="%5."/>
      <w:lvlJc w:val="left"/>
      <w:pPr>
        <w:ind w:left="3655" w:hanging="360"/>
      </w:pPr>
    </w:lvl>
    <w:lvl w:ilvl="5" w:tplc="0C09001B" w:tentative="1">
      <w:start w:val="1"/>
      <w:numFmt w:val="lowerRoman"/>
      <w:lvlText w:val="%6."/>
      <w:lvlJc w:val="right"/>
      <w:pPr>
        <w:ind w:left="4375" w:hanging="180"/>
      </w:pPr>
    </w:lvl>
    <w:lvl w:ilvl="6" w:tplc="0C09000F" w:tentative="1">
      <w:start w:val="1"/>
      <w:numFmt w:val="decimal"/>
      <w:lvlText w:val="%7."/>
      <w:lvlJc w:val="left"/>
      <w:pPr>
        <w:ind w:left="5095" w:hanging="360"/>
      </w:pPr>
    </w:lvl>
    <w:lvl w:ilvl="7" w:tplc="0C090019" w:tentative="1">
      <w:start w:val="1"/>
      <w:numFmt w:val="lowerLetter"/>
      <w:lvlText w:val="%8."/>
      <w:lvlJc w:val="left"/>
      <w:pPr>
        <w:ind w:left="5815" w:hanging="360"/>
      </w:pPr>
    </w:lvl>
    <w:lvl w:ilvl="8" w:tplc="0C09001B" w:tentative="1">
      <w:start w:val="1"/>
      <w:numFmt w:val="lowerRoman"/>
      <w:lvlText w:val="%9."/>
      <w:lvlJc w:val="right"/>
      <w:pPr>
        <w:ind w:left="6535" w:hanging="180"/>
      </w:pPr>
    </w:lvl>
  </w:abstractNum>
  <w:abstractNum w:abstractNumId="20" w15:restartNumberingAfterBreak="0">
    <w:nsid w:val="5D816743"/>
    <w:multiLevelType w:val="hybridMultilevel"/>
    <w:tmpl w:val="03623194"/>
    <w:lvl w:ilvl="0" w:tplc="0C090017">
      <w:start w:val="1"/>
      <w:numFmt w:val="lowerLetter"/>
      <w:lvlText w:val="%1)"/>
      <w:lvlJc w:val="left"/>
      <w:pPr>
        <w:ind w:left="720" w:hanging="360"/>
      </w:pPr>
      <w:rPr>
        <w:rFonts w:hint="default"/>
      </w:r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0CC4795"/>
    <w:multiLevelType w:val="hybridMultilevel"/>
    <w:tmpl w:val="E1A4104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5456429"/>
    <w:multiLevelType w:val="multilevel"/>
    <w:tmpl w:val="E898CC72"/>
    <w:numStyleLink w:val="KeyPoints"/>
  </w:abstractNum>
  <w:abstractNum w:abstractNumId="23" w15:restartNumberingAfterBreak="0">
    <w:nsid w:val="656B0483"/>
    <w:multiLevelType w:val="hybridMultilevel"/>
    <w:tmpl w:val="8C9CA9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BBD759D"/>
    <w:multiLevelType w:val="hybridMultilevel"/>
    <w:tmpl w:val="AD18F68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6F915823"/>
    <w:multiLevelType w:val="hybridMultilevel"/>
    <w:tmpl w:val="1FB83EE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7" w15:restartNumberingAfterBreak="0">
    <w:nsid w:val="77F95FAF"/>
    <w:multiLevelType w:val="hybridMultilevel"/>
    <w:tmpl w:val="1FB83EE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29" w15:restartNumberingAfterBreak="0">
    <w:nsid w:val="79BB5AC0"/>
    <w:multiLevelType w:val="hybridMultilevel"/>
    <w:tmpl w:val="662ABE74"/>
    <w:lvl w:ilvl="0" w:tplc="F14C8EA6">
      <w:start w:val="1"/>
      <w:numFmt w:val="bullet"/>
      <w:pStyle w:val="ListBullet2"/>
      <w:lvlText w:val=""/>
      <w:lvlJc w:val="left"/>
      <w:pPr>
        <w:ind w:left="1089" w:hanging="360"/>
      </w:pPr>
      <w:rPr>
        <w:rFonts w:ascii="Symbol" w:hAnsi="Symbol" w:hint="default"/>
      </w:rPr>
    </w:lvl>
    <w:lvl w:ilvl="1" w:tplc="0C090003">
      <w:start w:val="1"/>
      <w:numFmt w:val="bullet"/>
      <w:lvlText w:val="o"/>
      <w:lvlJc w:val="left"/>
      <w:pPr>
        <w:ind w:left="1809" w:hanging="360"/>
      </w:pPr>
      <w:rPr>
        <w:rFonts w:ascii="Courier New" w:hAnsi="Courier New" w:cs="Courier New" w:hint="default"/>
      </w:rPr>
    </w:lvl>
    <w:lvl w:ilvl="2" w:tplc="0C090005" w:tentative="1">
      <w:start w:val="1"/>
      <w:numFmt w:val="bullet"/>
      <w:lvlText w:val=""/>
      <w:lvlJc w:val="left"/>
      <w:pPr>
        <w:ind w:left="2529" w:hanging="360"/>
      </w:pPr>
      <w:rPr>
        <w:rFonts w:ascii="Wingdings" w:hAnsi="Wingdings" w:hint="default"/>
      </w:rPr>
    </w:lvl>
    <w:lvl w:ilvl="3" w:tplc="0C090001" w:tentative="1">
      <w:start w:val="1"/>
      <w:numFmt w:val="bullet"/>
      <w:lvlText w:val=""/>
      <w:lvlJc w:val="left"/>
      <w:pPr>
        <w:ind w:left="3249" w:hanging="360"/>
      </w:pPr>
      <w:rPr>
        <w:rFonts w:ascii="Symbol" w:hAnsi="Symbol" w:hint="default"/>
      </w:rPr>
    </w:lvl>
    <w:lvl w:ilvl="4" w:tplc="0C090003" w:tentative="1">
      <w:start w:val="1"/>
      <w:numFmt w:val="bullet"/>
      <w:lvlText w:val="o"/>
      <w:lvlJc w:val="left"/>
      <w:pPr>
        <w:ind w:left="3969" w:hanging="360"/>
      </w:pPr>
      <w:rPr>
        <w:rFonts w:ascii="Courier New" w:hAnsi="Courier New" w:cs="Courier New" w:hint="default"/>
      </w:rPr>
    </w:lvl>
    <w:lvl w:ilvl="5" w:tplc="0C090005" w:tentative="1">
      <w:start w:val="1"/>
      <w:numFmt w:val="bullet"/>
      <w:lvlText w:val=""/>
      <w:lvlJc w:val="left"/>
      <w:pPr>
        <w:ind w:left="4689" w:hanging="360"/>
      </w:pPr>
      <w:rPr>
        <w:rFonts w:ascii="Wingdings" w:hAnsi="Wingdings" w:hint="default"/>
      </w:rPr>
    </w:lvl>
    <w:lvl w:ilvl="6" w:tplc="0C090001" w:tentative="1">
      <w:start w:val="1"/>
      <w:numFmt w:val="bullet"/>
      <w:lvlText w:val=""/>
      <w:lvlJc w:val="left"/>
      <w:pPr>
        <w:ind w:left="5409" w:hanging="360"/>
      </w:pPr>
      <w:rPr>
        <w:rFonts w:ascii="Symbol" w:hAnsi="Symbol" w:hint="default"/>
      </w:rPr>
    </w:lvl>
    <w:lvl w:ilvl="7" w:tplc="0C090003" w:tentative="1">
      <w:start w:val="1"/>
      <w:numFmt w:val="bullet"/>
      <w:lvlText w:val="o"/>
      <w:lvlJc w:val="left"/>
      <w:pPr>
        <w:ind w:left="6129" w:hanging="360"/>
      </w:pPr>
      <w:rPr>
        <w:rFonts w:ascii="Courier New" w:hAnsi="Courier New" w:cs="Courier New" w:hint="default"/>
      </w:rPr>
    </w:lvl>
    <w:lvl w:ilvl="8" w:tplc="0C090005" w:tentative="1">
      <w:start w:val="1"/>
      <w:numFmt w:val="bullet"/>
      <w:lvlText w:val=""/>
      <w:lvlJc w:val="left"/>
      <w:pPr>
        <w:ind w:left="6849" w:hanging="360"/>
      </w:pPr>
      <w:rPr>
        <w:rFonts w:ascii="Wingdings" w:hAnsi="Wingdings" w:hint="default"/>
      </w:rPr>
    </w:lvl>
  </w:abstractNum>
  <w:abstractNum w:abstractNumId="30" w15:restartNumberingAfterBreak="0">
    <w:nsid w:val="7AAF5E73"/>
    <w:multiLevelType w:val="hybridMultilevel"/>
    <w:tmpl w:val="2A401C20"/>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7BFB0EB7"/>
    <w:multiLevelType w:val="hybridMultilevel"/>
    <w:tmpl w:val="5EECDA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6"/>
  </w:num>
  <w:num w:numId="2">
    <w:abstractNumId w:val="0"/>
  </w:num>
  <w:num w:numId="3">
    <w:abstractNumId w:val="12"/>
  </w:num>
  <w:num w:numId="4">
    <w:abstractNumId w:val="11"/>
  </w:num>
  <w:num w:numId="5">
    <w:abstractNumId w:val="22"/>
  </w:num>
  <w:num w:numId="6">
    <w:abstractNumId w:val="6"/>
  </w:num>
  <w:num w:numId="7">
    <w:abstractNumId w:val="7"/>
    <w:lvlOverride w:ilvl="0">
      <w:lvl w:ilvl="0">
        <w:start w:val="1"/>
        <w:numFmt w:val="bullet"/>
        <w:lvlText w:val=""/>
        <w:lvlJc w:val="left"/>
        <w:pPr>
          <w:ind w:left="369" w:hanging="369"/>
        </w:pPr>
        <w:rPr>
          <w:rFonts w:ascii="Symbol" w:hAnsi="Symbol" w:hint="default"/>
        </w:rPr>
      </w:lvl>
    </w:lvlOverride>
  </w:num>
  <w:num w:numId="8">
    <w:abstractNumId w:val="28"/>
  </w:num>
  <w:num w:numId="9">
    <w:abstractNumId w:val="29"/>
  </w:num>
  <w:num w:numId="10">
    <w:abstractNumId w:val="30"/>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5"/>
  </w:num>
  <w:num w:numId="14">
    <w:abstractNumId w:val="2"/>
  </w:num>
  <w:num w:numId="15">
    <w:abstractNumId w:val="5"/>
  </w:num>
  <w:num w:numId="16">
    <w:abstractNumId w:val="14"/>
  </w:num>
  <w:num w:numId="17">
    <w:abstractNumId w:val="31"/>
  </w:num>
  <w:num w:numId="18">
    <w:abstractNumId w:val="13"/>
  </w:num>
  <w:num w:numId="19">
    <w:abstractNumId w:val="11"/>
  </w:num>
  <w:num w:numId="20">
    <w:abstractNumId w:val="19"/>
  </w:num>
  <w:num w:numId="21">
    <w:abstractNumId w:val="8"/>
  </w:num>
  <w:num w:numId="22">
    <w:abstractNumId w:val="15"/>
  </w:num>
  <w:num w:numId="23">
    <w:abstractNumId w:val="27"/>
  </w:num>
  <w:num w:numId="24">
    <w:abstractNumId w:val="4"/>
  </w:num>
  <w:num w:numId="25">
    <w:abstractNumId w:val="20"/>
  </w:num>
  <w:num w:numId="26">
    <w:abstractNumId w:val="16"/>
  </w:num>
  <w:num w:numId="27">
    <w:abstractNumId w:val="11"/>
  </w:num>
  <w:num w:numId="28">
    <w:abstractNumId w:val="21"/>
  </w:num>
  <w:num w:numId="29">
    <w:abstractNumId w:val="3"/>
  </w:num>
  <w:num w:numId="30">
    <w:abstractNumId w:val="9"/>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17"/>
  </w:num>
  <w:num w:numId="34">
    <w:abstractNumId w:val="11"/>
  </w:num>
  <w:num w:numId="35">
    <w:abstractNumId w:val="11"/>
  </w:num>
  <w:num w:numId="36">
    <w:abstractNumId w:val="24"/>
  </w:num>
  <w:num w:numId="37">
    <w:abstractNumId w:val="23"/>
  </w:num>
  <w:num w:numId="38">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displayVerticalDrawingGridEvery w:val="2"/>
  <w:characterSpacingControl w:val="doNotCompress"/>
  <w:hdrShapeDefaults>
    <o:shapedefaults v:ext="edit" spidmax="1351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ecurityClassificationInHeader" w:val="False"/>
  </w:docVars>
  <w:rsids>
    <w:rsidRoot w:val="00463A45"/>
    <w:rsid w:val="00004AEE"/>
    <w:rsid w:val="00005CAA"/>
    <w:rsid w:val="00006B9A"/>
    <w:rsid w:val="00010210"/>
    <w:rsid w:val="00012D66"/>
    <w:rsid w:val="00013B76"/>
    <w:rsid w:val="0001595B"/>
    <w:rsid w:val="00015ADA"/>
    <w:rsid w:val="00020C99"/>
    <w:rsid w:val="000210C4"/>
    <w:rsid w:val="00023E5F"/>
    <w:rsid w:val="00023ED4"/>
    <w:rsid w:val="0002572F"/>
    <w:rsid w:val="0002707B"/>
    <w:rsid w:val="00027494"/>
    <w:rsid w:val="000318A8"/>
    <w:rsid w:val="00035270"/>
    <w:rsid w:val="00051063"/>
    <w:rsid w:val="0005148E"/>
    <w:rsid w:val="00052147"/>
    <w:rsid w:val="0005272D"/>
    <w:rsid w:val="00055261"/>
    <w:rsid w:val="00056E19"/>
    <w:rsid w:val="00060995"/>
    <w:rsid w:val="000655CA"/>
    <w:rsid w:val="00072C5A"/>
    <w:rsid w:val="000759E5"/>
    <w:rsid w:val="00077E0E"/>
    <w:rsid w:val="00082A79"/>
    <w:rsid w:val="000839DF"/>
    <w:rsid w:val="00084012"/>
    <w:rsid w:val="00084AC6"/>
    <w:rsid w:val="00085F6E"/>
    <w:rsid w:val="00091608"/>
    <w:rsid w:val="0009333C"/>
    <w:rsid w:val="00095094"/>
    <w:rsid w:val="00095EBB"/>
    <w:rsid w:val="0009704F"/>
    <w:rsid w:val="000A03FA"/>
    <w:rsid w:val="000A0C28"/>
    <w:rsid w:val="000A0F11"/>
    <w:rsid w:val="000A125A"/>
    <w:rsid w:val="000A57CD"/>
    <w:rsid w:val="000A7D8F"/>
    <w:rsid w:val="000B2634"/>
    <w:rsid w:val="000B3758"/>
    <w:rsid w:val="000B3BD8"/>
    <w:rsid w:val="000B7681"/>
    <w:rsid w:val="000B7B42"/>
    <w:rsid w:val="000C02B7"/>
    <w:rsid w:val="000C162F"/>
    <w:rsid w:val="000C5100"/>
    <w:rsid w:val="000C5342"/>
    <w:rsid w:val="000C54EB"/>
    <w:rsid w:val="000C62E7"/>
    <w:rsid w:val="000C706A"/>
    <w:rsid w:val="000C7C59"/>
    <w:rsid w:val="000D0A53"/>
    <w:rsid w:val="000D1D49"/>
    <w:rsid w:val="000D2887"/>
    <w:rsid w:val="000D44F6"/>
    <w:rsid w:val="000D59CD"/>
    <w:rsid w:val="000D5CB2"/>
    <w:rsid w:val="000D5EBB"/>
    <w:rsid w:val="000D6D63"/>
    <w:rsid w:val="000D72AA"/>
    <w:rsid w:val="000E0081"/>
    <w:rsid w:val="000E07CF"/>
    <w:rsid w:val="000E2D7A"/>
    <w:rsid w:val="000E31C1"/>
    <w:rsid w:val="000F2CF2"/>
    <w:rsid w:val="000F35F7"/>
    <w:rsid w:val="000F486F"/>
    <w:rsid w:val="000F7DB8"/>
    <w:rsid w:val="00100BEF"/>
    <w:rsid w:val="00101CDF"/>
    <w:rsid w:val="00103F74"/>
    <w:rsid w:val="00104974"/>
    <w:rsid w:val="00111326"/>
    <w:rsid w:val="00111796"/>
    <w:rsid w:val="00112519"/>
    <w:rsid w:val="001126D1"/>
    <w:rsid w:val="0011498E"/>
    <w:rsid w:val="00114B53"/>
    <w:rsid w:val="00114E13"/>
    <w:rsid w:val="00116A93"/>
    <w:rsid w:val="00117A45"/>
    <w:rsid w:val="00120D57"/>
    <w:rsid w:val="001224AE"/>
    <w:rsid w:val="00123646"/>
    <w:rsid w:val="00127133"/>
    <w:rsid w:val="00130017"/>
    <w:rsid w:val="0013011A"/>
    <w:rsid w:val="00130A32"/>
    <w:rsid w:val="001337D4"/>
    <w:rsid w:val="00134108"/>
    <w:rsid w:val="00134C7B"/>
    <w:rsid w:val="00142C28"/>
    <w:rsid w:val="00147558"/>
    <w:rsid w:val="00147C12"/>
    <w:rsid w:val="001527A1"/>
    <w:rsid w:val="001530DC"/>
    <w:rsid w:val="00154989"/>
    <w:rsid w:val="00155A9F"/>
    <w:rsid w:val="00155D16"/>
    <w:rsid w:val="0015659C"/>
    <w:rsid w:val="00157139"/>
    <w:rsid w:val="0015786D"/>
    <w:rsid w:val="00157EDD"/>
    <w:rsid w:val="00160262"/>
    <w:rsid w:val="0016780A"/>
    <w:rsid w:val="001713FA"/>
    <w:rsid w:val="00173704"/>
    <w:rsid w:val="00173CFF"/>
    <w:rsid w:val="00173EBF"/>
    <w:rsid w:val="00175ED3"/>
    <w:rsid w:val="001778DD"/>
    <w:rsid w:val="001842A2"/>
    <w:rsid w:val="001843CC"/>
    <w:rsid w:val="001863E3"/>
    <w:rsid w:val="00187FA8"/>
    <w:rsid w:val="00192F5E"/>
    <w:rsid w:val="001955CD"/>
    <w:rsid w:val="00197645"/>
    <w:rsid w:val="00197772"/>
    <w:rsid w:val="001A34A7"/>
    <w:rsid w:val="001A3601"/>
    <w:rsid w:val="001A51C8"/>
    <w:rsid w:val="001B007B"/>
    <w:rsid w:val="001B3A80"/>
    <w:rsid w:val="001B4CA8"/>
    <w:rsid w:val="001B5AA8"/>
    <w:rsid w:val="001B5EA1"/>
    <w:rsid w:val="001B5EDC"/>
    <w:rsid w:val="001C4BFA"/>
    <w:rsid w:val="001C4F3D"/>
    <w:rsid w:val="001C603C"/>
    <w:rsid w:val="001C68E7"/>
    <w:rsid w:val="001C70CA"/>
    <w:rsid w:val="001D0CDC"/>
    <w:rsid w:val="001D1D82"/>
    <w:rsid w:val="001D3CF3"/>
    <w:rsid w:val="001D49D5"/>
    <w:rsid w:val="001E02F8"/>
    <w:rsid w:val="001E1182"/>
    <w:rsid w:val="001E4DB6"/>
    <w:rsid w:val="001E5C8E"/>
    <w:rsid w:val="001E6DC7"/>
    <w:rsid w:val="001F0991"/>
    <w:rsid w:val="001F4207"/>
    <w:rsid w:val="001F4CAA"/>
    <w:rsid w:val="00201D52"/>
    <w:rsid w:val="00202C90"/>
    <w:rsid w:val="00207300"/>
    <w:rsid w:val="00211477"/>
    <w:rsid w:val="002118BE"/>
    <w:rsid w:val="00213DE8"/>
    <w:rsid w:val="00214687"/>
    <w:rsid w:val="00215128"/>
    <w:rsid w:val="002154F8"/>
    <w:rsid w:val="00215FE3"/>
    <w:rsid w:val="00216118"/>
    <w:rsid w:val="00216DC7"/>
    <w:rsid w:val="0021756E"/>
    <w:rsid w:val="002209AB"/>
    <w:rsid w:val="00221359"/>
    <w:rsid w:val="00223C3E"/>
    <w:rsid w:val="002251E3"/>
    <w:rsid w:val="002257CB"/>
    <w:rsid w:val="00227603"/>
    <w:rsid w:val="00227A95"/>
    <w:rsid w:val="00230FEE"/>
    <w:rsid w:val="002316BD"/>
    <w:rsid w:val="00231C67"/>
    <w:rsid w:val="0023366D"/>
    <w:rsid w:val="002339C8"/>
    <w:rsid w:val="00237D40"/>
    <w:rsid w:val="0024426F"/>
    <w:rsid w:val="00244621"/>
    <w:rsid w:val="002473FC"/>
    <w:rsid w:val="00251039"/>
    <w:rsid w:val="00252E3C"/>
    <w:rsid w:val="00252EF5"/>
    <w:rsid w:val="00254D21"/>
    <w:rsid w:val="002559FD"/>
    <w:rsid w:val="00256A47"/>
    <w:rsid w:val="00261448"/>
    <w:rsid w:val="00262198"/>
    <w:rsid w:val="00265044"/>
    <w:rsid w:val="00265954"/>
    <w:rsid w:val="00270402"/>
    <w:rsid w:val="0027138D"/>
    <w:rsid w:val="002725F9"/>
    <w:rsid w:val="0027279A"/>
    <w:rsid w:val="0027415B"/>
    <w:rsid w:val="002746B4"/>
    <w:rsid w:val="00274B3E"/>
    <w:rsid w:val="00276FCB"/>
    <w:rsid w:val="00282293"/>
    <w:rsid w:val="00282695"/>
    <w:rsid w:val="002829EC"/>
    <w:rsid w:val="00285F1B"/>
    <w:rsid w:val="00287189"/>
    <w:rsid w:val="00291560"/>
    <w:rsid w:val="00292B81"/>
    <w:rsid w:val="0029751A"/>
    <w:rsid w:val="002A4A18"/>
    <w:rsid w:val="002A501A"/>
    <w:rsid w:val="002B0D77"/>
    <w:rsid w:val="002B0E82"/>
    <w:rsid w:val="002B18AE"/>
    <w:rsid w:val="002B25D4"/>
    <w:rsid w:val="002B5638"/>
    <w:rsid w:val="002B60ED"/>
    <w:rsid w:val="002B79B0"/>
    <w:rsid w:val="002C1A02"/>
    <w:rsid w:val="002C1C93"/>
    <w:rsid w:val="002C47CE"/>
    <w:rsid w:val="002C5066"/>
    <w:rsid w:val="002C51E9"/>
    <w:rsid w:val="002C5813"/>
    <w:rsid w:val="002D4AAC"/>
    <w:rsid w:val="002D58F2"/>
    <w:rsid w:val="002E2E1A"/>
    <w:rsid w:val="002E484E"/>
    <w:rsid w:val="002F045A"/>
    <w:rsid w:val="002F0B87"/>
    <w:rsid w:val="002F0C8B"/>
    <w:rsid w:val="002F2DA3"/>
    <w:rsid w:val="002F564A"/>
    <w:rsid w:val="002F712A"/>
    <w:rsid w:val="0030039D"/>
    <w:rsid w:val="0030326F"/>
    <w:rsid w:val="00306B34"/>
    <w:rsid w:val="00306E8E"/>
    <w:rsid w:val="00306EDA"/>
    <w:rsid w:val="00310701"/>
    <w:rsid w:val="00310F46"/>
    <w:rsid w:val="003156EF"/>
    <w:rsid w:val="00315980"/>
    <w:rsid w:val="00316F7F"/>
    <w:rsid w:val="00317328"/>
    <w:rsid w:val="00317609"/>
    <w:rsid w:val="00317A35"/>
    <w:rsid w:val="003218E8"/>
    <w:rsid w:val="003227AD"/>
    <w:rsid w:val="003232F0"/>
    <w:rsid w:val="00323CA8"/>
    <w:rsid w:val="00325967"/>
    <w:rsid w:val="00325A2F"/>
    <w:rsid w:val="00325E34"/>
    <w:rsid w:val="00326536"/>
    <w:rsid w:val="00326A1C"/>
    <w:rsid w:val="00327F6E"/>
    <w:rsid w:val="00330DCE"/>
    <w:rsid w:val="00331E11"/>
    <w:rsid w:val="00332F90"/>
    <w:rsid w:val="00334761"/>
    <w:rsid w:val="00336A57"/>
    <w:rsid w:val="00337EBC"/>
    <w:rsid w:val="00337FF7"/>
    <w:rsid w:val="00341DCD"/>
    <w:rsid w:val="003425DD"/>
    <w:rsid w:val="00342976"/>
    <w:rsid w:val="003431F9"/>
    <w:rsid w:val="003440A6"/>
    <w:rsid w:val="0034563E"/>
    <w:rsid w:val="003518D6"/>
    <w:rsid w:val="003528EF"/>
    <w:rsid w:val="0035342F"/>
    <w:rsid w:val="0035460C"/>
    <w:rsid w:val="003556BD"/>
    <w:rsid w:val="00356E9C"/>
    <w:rsid w:val="00360D05"/>
    <w:rsid w:val="003626D0"/>
    <w:rsid w:val="00362A30"/>
    <w:rsid w:val="00364088"/>
    <w:rsid w:val="00365147"/>
    <w:rsid w:val="00365C3B"/>
    <w:rsid w:val="00365F93"/>
    <w:rsid w:val="0037016E"/>
    <w:rsid w:val="00372908"/>
    <w:rsid w:val="00372E71"/>
    <w:rsid w:val="00381C3D"/>
    <w:rsid w:val="003828BF"/>
    <w:rsid w:val="00383020"/>
    <w:rsid w:val="003848CF"/>
    <w:rsid w:val="003849BC"/>
    <w:rsid w:val="0038555B"/>
    <w:rsid w:val="00385E3C"/>
    <w:rsid w:val="00387D68"/>
    <w:rsid w:val="00394562"/>
    <w:rsid w:val="00394D7E"/>
    <w:rsid w:val="00397342"/>
    <w:rsid w:val="003975FD"/>
    <w:rsid w:val="003A15C6"/>
    <w:rsid w:val="003A1B86"/>
    <w:rsid w:val="003A653B"/>
    <w:rsid w:val="003A6EC7"/>
    <w:rsid w:val="003A7E3F"/>
    <w:rsid w:val="003B032C"/>
    <w:rsid w:val="003B046F"/>
    <w:rsid w:val="003B057D"/>
    <w:rsid w:val="003B227D"/>
    <w:rsid w:val="003B4568"/>
    <w:rsid w:val="003B5945"/>
    <w:rsid w:val="003B60CC"/>
    <w:rsid w:val="003C0252"/>
    <w:rsid w:val="003C1546"/>
    <w:rsid w:val="003C1B25"/>
    <w:rsid w:val="003C2443"/>
    <w:rsid w:val="003C285B"/>
    <w:rsid w:val="003C3B62"/>
    <w:rsid w:val="003C4728"/>
    <w:rsid w:val="003C5DA3"/>
    <w:rsid w:val="003D18E5"/>
    <w:rsid w:val="003D4BCD"/>
    <w:rsid w:val="003D54C3"/>
    <w:rsid w:val="003D59A4"/>
    <w:rsid w:val="003D6C2B"/>
    <w:rsid w:val="003D6F27"/>
    <w:rsid w:val="003E01D8"/>
    <w:rsid w:val="003E0BBA"/>
    <w:rsid w:val="003E2100"/>
    <w:rsid w:val="003E36D9"/>
    <w:rsid w:val="003E3A63"/>
    <w:rsid w:val="003E4571"/>
    <w:rsid w:val="003F0464"/>
    <w:rsid w:val="003F1310"/>
    <w:rsid w:val="003F3453"/>
    <w:rsid w:val="003F6102"/>
    <w:rsid w:val="003F64C4"/>
    <w:rsid w:val="003F6F5B"/>
    <w:rsid w:val="003F7DB1"/>
    <w:rsid w:val="00400625"/>
    <w:rsid w:val="00400844"/>
    <w:rsid w:val="004024F6"/>
    <w:rsid w:val="00403196"/>
    <w:rsid w:val="0040342D"/>
    <w:rsid w:val="00403A87"/>
    <w:rsid w:val="004048DF"/>
    <w:rsid w:val="00405920"/>
    <w:rsid w:val="00410C6B"/>
    <w:rsid w:val="004117E5"/>
    <w:rsid w:val="0041192D"/>
    <w:rsid w:val="00413EE1"/>
    <w:rsid w:val="00417DFC"/>
    <w:rsid w:val="0042128E"/>
    <w:rsid w:val="004263D9"/>
    <w:rsid w:val="004269C2"/>
    <w:rsid w:val="00431843"/>
    <w:rsid w:val="00432B60"/>
    <w:rsid w:val="00433FCA"/>
    <w:rsid w:val="00437A48"/>
    <w:rsid w:val="00440698"/>
    <w:rsid w:val="00440AED"/>
    <w:rsid w:val="00444460"/>
    <w:rsid w:val="00444568"/>
    <w:rsid w:val="00444815"/>
    <w:rsid w:val="00446EEE"/>
    <w:rsid w:val="00450F8B"/>
    <w:rsid w:val="00453276"/>
    <w:rsid w:val="004540E2"/>
    <w:rsid w:val="00454454"/>
    <w:rsid w:val="004606C9"/>
    <w:rsid w:val="00463A45"/>
    <w:rsid w:val="004649FA"/>
    <w:rsid w:val="00467924"/>
    <w:rsid w:val="0047043C"/>
    <w:rsid w:val="00470783"/>
    <w:rsid w:val="004707A9"/>
    <w:rsid w:val="004712A5"/>
    <w:rsid w:val="0047266F"/>
    <w:rsid w:val="00472AA7"/>
    <w:rsid w:val="00472D5D"/>
    <w:rsid w:val="004758B2"/>
    <w:rsid w:val="00476D6B"/>
    <w:rsid w:val="00482AC4"/>
    <w:rsid w:val="00483DE2"/>
    <w:rsid w:val="00484710"/>
    <w:rsid w:val="00484C62"/>
    <w:rsid w:val="00485BDF"/>
    <w:rsid w:val="0048622E"/>
    <w:rsid w:val="00486C85"/>
    <w:rsid w:val="00490368"/>
    <w:rsid w:val="00492C16"/>
    <w:rsid w:val="00497159"/>
    <w:rsid w:val="00497E32"/>
    <w:rsid w:val="004A011A"/>
    <w:rsid w:val="004A0678"/>
    <w:rsid w:val="004A16BA"/>
    <w:rsid w:val="004A48A3"/>
    <w:rsid w:val="004A5737"/>
    <w:rsid w:val="004B0D92"/>
    <w:rsid w:val="004B0EC0"/>
    <w:rsid w:val="004B428D"/>
    <w:rsid w:val="004B4F40"/>
    <w:rsid w:val="004B54DA"/>
    <w:rsid w:val="004B66F1"/>
    <w:rsid w:val="004C2D9B"/>
    <w:rsid w:val="004C389E"/>
    <w:rsid w:val="004C3EA0"/>
    <w:rsid w:val="004C4525"/>
    <w:rsid w:val="004C4DCF"/>
    <w:rsid w:val="004C69F9"/>
    <w:rsid w:val="004D39A9"/>
    <w:rsid w:val="004D4C85"/>
    <w:rsid w:val="004D5CF6"/>
    <w:rsid w:val="004E0C70"/>
    <w:rsid w:val="004E3C47"/>
    <w:rsid w:val="004E57B4"/>
    <w:rsid w:val="004E6C95"/>
    <w:rsid w:val="004E7333"/>
    <w:rsid w:val="004F43E3"/>
    <w:rsid w:val="004F450E"/>
    <w:rsid w:val="004F5CC4"/>
    <w:rsid w:val="004F5D89"/>
    <w:rsid w:val="004F61A0"/>
    <w:rsid w:val="004F6C9B"/>
    <w:rsid w:val="004F7169"/>
    <w:rsid w:val="00500D66"/>
    <w:rsid w:val="005037E3"/>
    <w:rsid w:val="00503A8B"/>
    <w:rsid w:val="00503C84"/>
    <w:rsid w:val="00505AEB"/>
    <w:rsid w:val="00505C4C"/>
    <w:rsid w:val="00514C8E"/>
    <w:rsid w:val="00517CC6"/>
    <w:rsid w:val="00524D63"/>
    <w:rsid w:val="00525BCE"/>
    <w:rsid w:val="00527C28"/>
    <w:rsid w:val="00530784"/>
    <w:rsid w:val="00531DBF"/>
    <w:rsid w:val="005330E9"/>
    <w:rsid w:val="00537B5C"/>
    <w:rsid w:val="00541D6E"/>
    <w:rsid w:val="00543023"/>
    <w:rsid w:val="00544138"/>
    <w:rsid w:val="00545759"/>
    <w:rsid w:val="00545BE0"/>
    <w:rsid w:val="00546023"/>
    <w:rsid w:val="00546930"/>
    <w:rsid w:val="005508DB"/>
    <w:rsid w:val="00554C6A"/>
    <w:rsid w:val="0055575E"/>
    <w:rsid w:val="0055675F"/>
    <w:rsid w:val="00557756"/>
    <w:rsid w:val="00562E3F"/>
    <w:rsid w:val="00562E85"/>
    <w:rsid w:val="0056332F"/>
    <w:rsid w:val="00564293"/>
    <w:rsid w:val="005719B3"/>
    <w:rsid w:val="005726FB"/>
    <w:rsid w:val="0057295E"/>
    <w:rsid w:val="00572F8B"/>
    <w:rsid w:val="00574DD7"/>
    <w:rsid w:val="005751AC"/>
    <w:rsid w:val="00575EC7"/>
    <w:rsid w:val="0057789B"/>
    <w:rsid w:val="005806BB"/>
    <w:rsid w:val="00581C39"/>
    <w:rsid w:val="00583889"/>
    <w:rsid w:val="00584390"/>
    <w:rsid w:val="00585C24"/>
    <w:rsid w:val="00586908"/>
    <w:rsid w:val="005869AD"/>
    <w:rsid w:val="00586EBF"/>
    <w:rsid w:val="005903B6"/>
    <w:rsid w:val="0059114C"/>
    <w:rsid w:val="00591349"/>
    <w:rsid w:val="005A0007"/>
    <w:rsid w:val="005A0247"/>
    <w:rsid w:val="005A126E"/>
    <w:rsid w:val="005A1DB7"/>
    <w:rsid w:val="005A3FB9"/>
    <w:rsid w:val="005A452F"/>
    <w:rsid w:val="005A4E9D"/>
    <w:rsid w:val="005A59BB"/>
    <w:rsid w:val="005A655E"/>
    <w:rsid w:val="005A680D"/>
    <w:rsid w:val="005B052D"/>
    <w:rsid w:val="005B066E"/>
    <w:rsid w:val="005B11B4"/>
    <w:rsid w:val="005B140D"/>
    <w:rsid w:val="005B3497"/>
    <w:rsid w:val="005B66D8"/>
    <w:rsid w:val="005C0537"/>
    <w:rsid w:val="005C1FEA"/>
    <w:rsid w:val="005C2D16"/>
    <w:rsid w:val="005C3495"/>
    <w:rsid w:val="005C5D50"/>
    <w:rsid w:val="005C5F53"/>
    <w:rsid w:val="005C662C"/>
    <w:rsid w:val="005C70E5"/>
    <w:rsid w:val="005C7899"/>
    <w:rsid w:val="005C7DF8"/>
    <w:rsid w:val="005D1583"/>
    <w:rsid w:val="005D5BEE"/>
    <w:rsid w:val="005E0AAD"/>
    <w:rsid w:val="005E3DFC"/>
    <w:rsid w:val="005E5942"/>
    <w:rsid w:val="005E5DDC"/>
    <w:rsid w:val="005E60AF"/>
    <w:rsid w:val="005E74A7"/>
    <w:rsid w:val="005E7AAB"/>
    <w:rsid w:val="005F0371"/>
    <w:rsid w:val="005F1BCF"/>
    <w:rsid w:val="005F1DEA"/>
    <w:rsid w:val="005F59D1"/>
    <w:rsid w:val="00601478"/>
    <w:rsid w:val="0060666A"/>
    <w:rsid w:val="0060767E"/>
    <w:rsid w:val="00607FC9"/>
    <w:rsid w:val="00611557"/>
    <w:rsid w:val="006130C3"/>
    <w:rsid w:val="0061468B"/>
    <w:rsid w:val="006174C8"/>
    <w:rsid w:val="00622FE1"/>
    <w:rsid w:val="0062521C"/>
    <w:rsid w:val="00625229"/>
    <w:rsid w:val="00626030"/>
    <w:rsid w:val="006263EC"/>
    <w:rsid w:val="006265B6"/>
    <w:rsid w:val="00627E54"/>
    <w:rsid w:val="00630A2B"/>
    <w:rsid w:val="00632DC7"/>
    <w:rsid w:val="00632FC6"/>
    <w:rsid w:val="00633F59"/>
    <w:rsid w:val="006343DE"/>
    <w:rsid w:val="006357FB"/>
    <w:rsid w:val="00636969"/>
    <w:rsid w:val="0063745F"/>
    <w:rsid w:val="006406FC"/>
    <w:rsid w:val="00640E57"/>
    <w:rsid w:val="0064273A"/>
    <w:rsid w:val="006448DE"/>
    <w:rsid w:val="00645C89"/>
    <w:rsid w:val="00646122"/>
    <w:rsid w:val="006469E4"/>
    <w:rsid w:val="00653E16"/>
    <w:rsid w:val="00654A28"/>
    <w:rsid w:val="00654D94"/>
    <w:rsid w:val="006550E2"/>
    <w:rsid w:val="00657220"/>
    <w:rsid w:val="00657362"/>
    <w:rsid w:val="0066050A"/>
    <w:rsid w:val="0066104B"/>
    <w:rsid w:val="00662C03"/>
    <w:rsid w:val="006655EE"/>
    <w:rsid w:val="00667C10"/>
    <w:rsid w:val="00667EC4"/>
    <w:rsid w:val="00667EF4"/>
    <w:rsid w:val="00670BC4"/>
    <w:rsid w:val="00675594"/>
    <w:rsid w:val="00675DBE"/>
    <w:rsid w:val="00676FCA"/>
    <w:rsid w:val="00677177"/>
    <w:rsid w:val="006846BB"/>
    <w:rsid w:val="00685078"/>
    <w:rsid w:val="006855D5"/>
    <w:rsid w:val="0068612E"/>
    <w:rsid w:val="00686BCB"/>
    <w:rsid w:val="00687C92"/>
    <w:rsid w:val="00693BB0"/>
    <w:rsid w:val="00693D62"/>
    <w:rsid w:val="0069534E"/>
    <w:rsid w:val="0069669C"/>
    <w:rsid w:val="006977E6"/>
    <w:rsid w:val="006A064E"/>
    <w:rsid w:val="006A0A5B"/>
    <w:rsid w:val="006A1200"/>
    <w:rsid w:val="006A1EF5"/>
    <w:rsid w:val="006A2E57"/>
    <w:rsid w:val="006A32D6"/>
    <w:rsid w:val="006A452D"/>
    <w:rsid w:val="006A4F4E"/>
    <w:rsid w:val="006A576E"/>
    <w:rsid w:val="006A58D7"/>
    <w:rsid w:val="006A6C23"/>
    <w:rsid w:val="006B02D9"/>
    <w:rsid w:val="006B14DB"/>
    <w:rsid w:val="006B20BF"/>
    <w:rsid w:val="006B21C4"/>
    <w:rsid w:val="006B408E"/>
    <w:rsid w:val="006B413A"/>
    <w:rsid w:val="006B60C6"/>
    <w:rsid w:val="006B6EF9"/>
    <w:rsid w:val="006C0FB0"/>
    <w:rsid w:val="006C28AA"/>
    <w:rsid w:val="006C4A1A"/>
    <w:rsid w:val="006C6267"/>
    <w:rsid w:val="006D0393"/>
    <w:rsid w:val="006D1A83"/>
    <w:rsid w:val="006D460E"/>
    <w:rsid w:val="006D7FF0"/>
    <w:rsid w:val="006E0F01"/>
    <w:rsid w:val="006E18B6"/>
    <w:rsid w:val="006E1CFE"/>
    <w:rsid w:val="006E47F9"/>
    <w:rsid w:val="006E4EA3"/>
    <w:rsid w:val="006E5DFE"/>
    <w:rsid w:val="006E60F8"/>
    <w:rsid w:val="006E799F"/>
    <w:rsid w:val="006E7E10"/>
    <w:rsid w:val="006F10C4"/>
    <w:rsid w:val="006F1F3B"/>
    <w:rsid w:val="006F40E9"/>
    <w:rsid w:val="006F4AA1"/>
    <w:rsid w:val="006F5603"/>
    <w:rsid w:val="006F60BC"/>
    <w:rsid w:val="006F7B87"/>
    <w:rsid w:val="00701400"/>
    <w:rsid w:val="007037CF"/>
    <w:rsid w:val="007061EC"/>
    <w:rsid w:val="00706689"/>
    <w:rsid w:val="00710186"/>
    <w:rsid w:val="00712801"/>
    <w:rsid w:val="007167C0"/>
    <w:rsid w:val="00720481"/>
    <w:rsid w:val="00726A21"/>
    <w:rsid w:val="00732B28"/>
    <w:rsid w:val="00733193"/>
    <w:rsid w:val="007334D3"/>
    <w:rsid w:val="0073567C"/>
    <w:rsid w:val="00735ABB"/>
    <w:rsid w:val="007361FC"/>
    <w:rsid w:val="0073732F"/>
    <w:rsid w:val="0074054A"/>
    <w:rsid w:val="00742015"/>
    <w:rsid w:val="00742761"/>
    <w:rsid w:val="007430E0"/>
    <w:rsid w:val="00744DDA"/>
    <w:rsid w:val="00744EBF"/>
    <w:rsid w:val="00745E03"/>
    <w:rsid w:val="00746C4F"/>
    <w:rsid w:val="00746C63"/>
    <w:rsid w:val="00746F67"/>
    <w:rsid w:val="00747198"/>
    <w:rsid w:val="00757273"/>
    <w:rsid w:val="0075732A"/>
    <w:rsid w:val="007600F8"/>
    <w:rsid w:val="00760262"/>
    <w:rsid w:val="0076310C"/>
    <w:rsid w:val="0076336A"/>
    <w:rsid w:val="0076744F"/>
    <w:rsid w:val="00767A5E"/>
    <w:rsid w:val="00767BCE"/>
    <w:rsid w:val="00767EFC"/>
    <w:rsid w:val="007707B2"/>
    <w:rsid w:val="007707DE"/>
    <w:rsid w:val="00770B5D"/>
    <w:rsid w:val="00774AC2"/>
    <w:rsid w:val="007752F1"/>
    <w:rsid w:val="00776768"/>
    <w:rsid w:val="007777A6"/>
    <w:rsid w:val="00780127"/>
    <w:rsid w:val="00780C96"/>
    <w:rsid w:val="0078158A"/>
    <w:rsid w:val="0078187A"/>
    <w:rsid w:val="00782826"/>
    <w:rsid w:val="00783ABD"/>
    <w:rsid w:val="00787E1F"/>
    <w:rsid w:val="0079076D"/>
    <w:rsid w:val="007946F0"/>
    <w:rsid w:val="00794761"/>
    <w:rsid w:val="00794855"/>
    <w:rsid w:val="00794ED8"/>
    <w:rsid w:val="007968B1"/>
    <w:rsid w:val="007A0140"/>
    <w:rsid w:val="007A2573"/>
    <w:rsid w:val="007A25D5"/>
    <w:rsid w:val="007A45FE"/>
    <w:rsid w:val="007A4B7E"/>
    <w:rsid w:val="007A55B8"/>
    <w:rsid w:val="007B106C"/>
    <w:rsid w:val="007B1A4E"/>
    <w:rsid w:val="007B3BF3"/>
    <w:rsid w:val="007B3D05"/>
    <w:rsid w:val="007B5503"/>
    <w:rsid w:val="007B6077"/>
    <w:rsid w:val="007C03CF"/>
    <w:rsid w:val="007C179C"/>
    <w:rsid w:val="007C21E3"/>
    <w:rsid w:val="007C373C"/>
    <w:rsid w:val="007C4EF8"/>
    <w:rsid w:val="007C6BB3"/>
    <w:rsid w:val="007C7F59"/>
    <w:rsid w:val="007D0B98"/>
    <w:rsid w:val="007D0CD7"/>
    <w:rsid w:val="007D14B4"/>
    <w:rsid w:val="007D209F"/>
    <w:rsid w:val="007D398C"/>
    <w:rsid w:val="007D3AD7"/>
    <w:rsid w:val="007D3BEE"/>
    <w:rsid w:val="007D6D05"/>
    <w:rsid w:val="007E24F6"/>
    <w:rsid w:val="007E33AD"/>
    <w:rsid w:val="007E6086"/>
    <w:rsid w:val="007E785F"/>
    <w:rsid w:val="007F1ABC"/>
    <w:rsid w:val="007F2DA2"/>
    <w:rsid w:val="007F4CAE"/>
    <w:rsid w:val="00800F64"/>
    <w:rsid w:val="00801050"/>
    <w:rsid w:val="00802F0B"/>
    <w:rsid w:val="00803D01"/>
    <w:rsid w:val="0080417B"/>
    <w:rsid w:val="0080588C"/>
    <w:rsid w:val="00807BB8"/>
    <w:rsid w:val="00807C0E"/>
    <w:rsid w:val="0081083E"/>
    <w:rsid w:val="00810A67"/>
    <w:rsid w:val="008153C1"/>
    <w:rsid w:val="00816DDE"/>
    <w:rsid w:val="008250E5"/>
    <w:rsid w:val="00831F3E"/>
    <w:rsid w:val="0083303D"/>
    <w:rsid w:val="00833CF7"/>
    <w:rsid w:val="00834CDE"/>
    <w:rsid w:val="00835616"/>
    <w:rsid w:val="008364B9"/>
    <w:rsid w:val="0084025D"/>
    <w:rsid w:val="00841460"/>
    <w:rsid w:val="00842128"/>
    <w:rsid w:val="00842464"/>
    <w:rsid w:val="00842F8B"/>
    <w:rsid w:val="0084431D"/>
    <w:rsid w:val="00845601"/>
    <w:rsid w:val="00850519"/>
    <w:rsid w:val="00852D6A"/>
    <w:rsid w:val="00853493"/>
    <w:rsid w:val="00855A59"/>
    <w:rsid w:val="00855C5C"/>
    <w:rsid w:val="00860017"/>
    <w:rsid w:val="0086226E"/>
    <w:rsid w:val="00864E5D"/>
    <w:rsid w:val="008655C2"/>
    <w:rsid w:val="00865A2F"/>
    <w:rsid w:val="00866AF9"/>
    <w:rsid w:val="00867590"/>
    <w:rsid w:val="008679B5"/>
    <w:rsid w:val="008701D1"/>
    <w:rsid w:val="008748D1"/>
    <w:rsid w:val="00876600"/>
    <w:rsid w:val="00882674"/>
    <w:rsid w:val="00885298"/>
    <w:rsid w:val="008869FD"/>
    <w:rsid w:val="00887241"/>
    <w:rsid w:val="00893305"/>
    <w:rsid w:val="008971AC"/>
    <w:rsid w:val="00897628"/>
    <w:rsid w:val="008A2023"/>
    <w:rsid w:val="008A28AD"/>
    <w:rsid w:val="008A3C96"/>
    <w:rsid w:val="008A3EAD"/>
    <w:rsid w:val="008A5CC4"/>
    <w:rsid w:val="008A772C"/>
    <w:rsid w:val="008A7D76"/>
    <w:rsid w:val="008B3200"/>
    <w:rsid w:val="008B4019"/>
    <w:rsid w:val="008B65C9"/>
    <w:rsid w:val="008C114C"/>
    <w:rsid w:val="008C2D4A"/>
    <w:rsid w:val="008C474F"/>
    <w:rsid w:val="008C6278"/>
    <w:rsid w:val="008C6BE6"/>
    <w:rsid w:val="008C71F3"/>
    <w:rsid w:val="008D3900"/>
    <w:rsid w:val="008D57DC"/>
    <w:rsid w:val="008D6E1D"/>
    <w:rsid w:val="008E3115"/>
    <w:rsid w:val="008E749D"/>
    <w:rsid w:val="008F11E3"/>
    <w:rsid w:val="008F2424"/>
    <w:rsid w:val="008F3591"/>
    <w:rsid w:val="008F3739"/>
    <w:rsid w:val="008F39B4"/>
    <w:rsid w:val="008F4162"/>
    <w:rsid w:val="008F63B3"/>
    <w:rsid w:val="009006F0"/>
    <w:rsid w:val="009013D5"/>
    <w:rsid w:val="00901FF8"/>
    <w:rsid w:val="00903E02"/>
    <w:rsid w:val="00904FED"/>
    <w:rsid w:val="00913175"/>
    <w:rsid w:val="0091449B"/>
    <w:rsid w:val="0091655E"/>
    <w:rsid w:val="00916EDB"/>
    <w:rsid w:val="009173DC"/>
    <w:rsid w:val="0092000C"/>
    <w:rsid w:val="00920861"/>
    <w:rsid w:val="0092097E"/>
    <w:rsid w:val="00922B13"/>
    <w:rsid w:val="009242EF"/>
    <w:rsid w:val="00924446"/>
    <w:rsid w:val="009257AD"/>
    <w:rsid w:val="00925DF9"/>
    <w:rsid w:val="009265F5"/>
    <w:rsid w:val="00931DFB"/>
    <w:rsid w:val="00932291"/>
    <w:rsid w:val="00932861"/>
    <w:rsid w:val="00933B8C"/>
    <w:rsid w:val="0093408E"/>
    <w:rsid w:val="00937DA0"/>
    <w:rsid w:val="00940786"/>
    <w:rsid w:val="00943483"/>
    <w:rsid w:val="009475FB"/>
    <w:rsid w:val="0095130D"/>
    <w:rsid w:val="00951882"/>
    <w:rsid w:val="00952DDF"/>
    <w:rsid w:val="009571F7"/>
    <w:rsid w:val="009608C4"/>
    <w:rsid w:val="009610A3"/>
    <w:rsid w:val="00963B6A"/>
    <w:rsid w:val="00964A47"/>
    <w:rsid w:val="00970950"/>
    <w:rsid w:val="00971853"/>
    <w:rsid w:val="00971EF4"/>
    <w:rsid w:val="00975916"/>
    <w:rsid w:val="00977BF3"/>
    <w:rsid w:val="0098033C"/>
    <w:rsid w:val="009812D4"/>
    <w:rsid w:val="0098462C"/>
    <w:rsid w:val="009851BA"/>
    <w:rsid w:val="00990C6B"/>
    <w:rsid w:val="009920D8"/>
    <w:rsid w:val="009922FC"/>
    <w:rsid w:val="00992B91"/>
    <w:rsid w:val="009952F5"/>
    <w:rsid w:val="009969C5"/>
    <w:rsid w:val="00996CEC"/>
    <w:rsid w:val="009A1276"/>
    <w:rsid w:val="009A4046"/>
    <w:rsid w:val="009B0257"/>
    <w:rsid w:val="009B1F22"/>
    <w:rsid w:val="009B2D3D"/>
    <w:rsid w:val="009B38BE"/>
    <w:rsid w:val="009C3D0F"/>
    <w:rsid w:val="009D5019"/>
    <w:rsid w:val="009E1B19"/>
    <w:rsid w:val="009E1E18"/>
    <w:rsid w:val="009E79A2"/>
    <w:rsid w:val="009F053A"/>
    <w:rsid w:val="009F35E2"/>
    <w:rsid w:val="009F4C6F"/>
    <w:rsid w:val="009F56CD"/>
    <w:rsid w:val="009F65F9"/>
    <w:rsid w:val="009F68BA"/>
    <w:rsid w:val="00A0129B"/>
    <w:rsid w:val="00A036DF"/>
    <w:rsid w:val="00A0452D"/>
    <w:rsid w:val="00A06277"/>
    <w:rsid w:val="00A079DC"/>
    <w:rsid w:val="00A07D6C"/>
    <w:rsid w:val="00A111C2"/>
    <w:rsid w:val="00A130D6"/>
    <w:rsid w:val="00A1315C"/>
    <w:rsid w:val="00A13842"/>
    <w:rsid w:val="00A147D4"/>
    <w:rsid w:val="00A16574"/>
    <w:rsid w:val="00A170A2"/>
    <w:rsid w:val="00A202F9"/>
    <w:rsid w:val="00A21EB8"/>
    <w:rsid w:val="00A22593"/>
    <w:rsid w:val="00A23801"/>
    <w:rsid w:val="00A25A29"/>
    <w:rsid w:val="00A27A34"/>
    <w:rsid w:val="00A30FF1"/>
    <w:rsid w:val="00A338E7"/>
    <w:rsid w:val="00A3496E"/>
    <w:rsid w:val="00A35CAA"/>
    <w:rsid w:val="00A36E7F"/>
    <w:rsid w:val="00A411F4"/>
    <w:rsid w:val="00A41E65"/>
    <w:rsid w:val="00A43E0A"/>
    <w:rsid w:val="00A46C78"/>
    <w:rsid w:val="00A530C7"/>
    <w:rsid w:val="00A54B36"/>
    <w:rsid w:val="00A55E74"/>
    <w:rsid w:val="00A55F5B"/>
    <w:rsid w:val="00A577D6"/>
    <w:rsid w:val="00A57C8D"/>
    <w:rsid w:val="00A60185"/>
    <w:rsid w:val="00A6060C"/>
    <w:rsid w:val="00A6496C"/>
    <w:rsid w:val="00A661EA"/>
    <w:rsid w:val="00A70EFB"/>
    <w:rsid w:val="00A74920"/>
    <w:rsid w:val="00A74EDE"/>
    <w:rsid w:val="00A7524F"/>
    <w:rsid w:val="00A7709A"/>
    <w:rsid w:val="00A7740B"/>
    <w:rsid w:val="00A80479"/>
    <w:rsid w:val="00A830E5"/>
    <w:rsid w:val="00A865F8"/>
    <w:rsid w:val="00A87135"/>
    <w:rsid w:val="00A8777B"/>
    <w:rsid w:val="00A93280"/>
    <w:rsid w:val="00A951EA"/>
    <w:rsid w:val="00A961C6"/>
    <w:rsid w:val="00AA032E"/>
    <w:rsid w:val="00AA2548"/>
    <w:rsid w:val="00AA58C4"/>
    <w:rsid w:val="00AA7003"/>
    <w:rsid w:val="00AB03EA"/>
    <w:rsid w:val="00AB11C8"/>
    <w:rsid w:val="00AB194A"/>
    <w:rsid w:val="00AB607B"/>
    <w:rsid w:val="00AB69FA"/>
    <w:rsid w:val="00AB7C0F"/>
    <w:rsid w:val="00AC08A8"/>
    <w:rsid w:val="00AC5E27"/>
    <w:rsid w:val="00AC7B20"/>
    <w:rsid w:val="00AD316A"/>
    <w:rsid w:val="00AD356C"/>
    <w:rsid w:val="00AD4EAE"/>
    <w:rsid w:val="00AD56C8"/>
    <w:rsid w:val="00AD58F2"/>
    <w:rsid w:val="00AD7B61"/>
    <w:rsid w:val="00AE0C16"/>
    <w:rsid w:val="00AE1623"/>
    <w:rsid w:val="00AE1A40"/>
    <w:rsid w:val="00AE22D9"/>
    <w:rsid w:val="00AE3D35"/>
    <w:rsid w:val="00AE71A9"/>
    <w:rsid w:val="00AE79A4"/>
    <w:rsid w:val="00B036F8"/>
    <w:rsid w:val="00B0376B"/>
    <w:rsid w:val="00B0512A"/>
    <w:rsid w:val="00B0529F"/>
    <w:rsid w:val="00B05CDE"/>
    <w:rsid w:val="00B077B7"/>
    <w:rsid w:val="00B114BE"/>
    <w:rsid w:val="00B120AD"/>
    <w:rsid w:val="00B13259"/>
    <w:rsid w:val="00B1418B"/>
    <w:rsid w:val="00B16935"/>
    <w:rsid w:val="00B17B6F"/>
    <w:rsid w:val="00B21195"/>
    <w:rsid w:val="00B23A93"/>
    <w:rsid w:val="00B23D62"/>
    <w:rsid w:val="00B2483A"/>
    <w:rsid w:val="00B24B22"/>
    <w:rsid w:val="00B25310"/>
    <w:rsid w:val="00B2550F"/>
    <w:rsid w:val="00B3145D"/>
    <w:rsid w:val="00B325AB"/>
    <w:rsid w:val="00B32F8F"/>
    <w:rsid w:val="00B3492A"/>
    <w:rsid w:val="00B35775"/>
    <w:rsid w:val="00B3607C"/>
    <w:rsid w:val="00B37FBC"/>
    <w:rsid w:val="00B44388"/>
    <w:rsid w:val="00B4536B"/>
    <w:rsid w:val="00B46637"/>
    <w:rsid w:val="00B51861"/>
    <w:rsid w:val="00B5309A"/>
    <w:rsid w:val="00B54DE9"/>
    <w:rsid w:val="00B553EC"/>
    <w:rsid w:val="00B55731"/>
    <w:rsid w:val="00B55E3F"/>
    <w:rsid w:val="00B6012C"/>
    <w:rsid w:val="00B6195A"/>
    <w:rsid w:val="00B63C1E"/>
    <w:rsid w:val="00B703E3"/>
    <w:rsid w:val="00B71366"/>
    <w:rsid w:val="00B71400"/>
    <w:rsid w:val="00B75C79"/>
    <w:rsid w:val="00B765FA"/>
    <w:rsid w:val="00B86349"/>
    <w:rsid w:val="00B93DD0"/>
    <w:rsid w:val="00B957B0"/>
    <w:rsid w:val="00B96AFC"/>
    <w:rsid w:val="00B972C4"/>
    <w:rsid w:val="00B97732"/>
    <w:rsid w:val="00B97B40"/>
    <w:rsid w:val="00BA09B7"/>
    <w:rsid w:val="00BA33B3"/>
    <w:rsid w:val="00BA3D41"/>
    <w:rsid w:val="00BA5687"/>
    <w:rsid w:val="00BA65A8"/>
    <w:rsid w:val="00BA6D19"/>
    <w:rsid w:val="00BA7461"/>
    <w:rsid w:val="00BA7A53"/>
    <w:rsid w:val="00BA7DA9"/>
    <w:rsid w:val="00BB06E8"/>
    <w:rsid w:val="00BB2E1E"/>
    <w:rsid w:val="00BC4215"/>
    <w:rsid w:val="00BC53E0"/>
    <w:rsid w:val="00BC5432"/>
    <w:rsid w:val="00BD1A6F"/>
    <w:rsid w:val="00BD27D0"/>
    <w:rsid w:val="00BE06FA"/>
    <w:rsid w:val="00BE0AD7"/>
    <w:rsid w:val="00BE0EE9"/>
    <w:rsid w:val="00BE0F48"/>
    <w:rsid w:val="00BE40B4"/>
    <w:rsid w:val="00BE43B1"/>
    <w:rsid w:val="00BE557B"/>
    <w:rsid w:val="00BE65C1"/>
    <w:rsid w:val="00BE68A0"/>
    <w:rsid w:val="00BE6D3C"/>
    <w:rsid w:val="00BE7852"/>
    <w:rsid w:val="00BE799E"/>
    <w:rsid w:val="00BF2241"/>
    <w:rsid w:val="00BF2257"/>
    <w:rsid w:val="00BF432E"/>
    <w:rsid w:val="00BF4B4E"/>
    <w:rsid w:val="00BF7CEE"/>
    <w:rsid w:val="00C02E39"/>
    <w:rsid w:val="00C03880"/>
    <w:rsid w:val="00C03D11"/>
    <w:rsid w:val="00C07B25"/>
    <w:rsid w:val="00C12C4E"/>
    <w:rsid w:val="00C135CF"/>
    <w:rsid w:val="00C1487B"/>
    <w:rsid w:val="00C20F9A"/>
    <w:rsid w:val="00C23B18"/>
    <w:rsid w:val="00C241C6"/>
    <w:rsid w:val="00C2683F"/>
    <w:rsid w:val="00C3087F"/>
    <w:rsid w:val="00C3184D"/>
    <w:rsid w:val="00C3689E"/>
    <w:rsid w:val="00C40AD0"/>
    <w:rsid w:val="00C446B3"/>
    <w:rsid w:val="00C449F8"/>
    <w:rsid w:val="00C47030"/>
    <w:rsid w:val="00C4714E"/>
    <w:rsid w:val="00C51583"/>
    <w:rsid w:val="00C51A96"/>
    <w:rsid w:val="00C51CCA"/>
    <w:rsid w:val="00C5504F"/>
    <w:rsid w:val="00C57B55"/>
    <w:rsid w:val="00C61F76"/>
    <w:rsid w:val="00C62E51"/>
    <w:rsid w:val="00C63376"/>
    <w:rsid w:val="00C6786C"/>
    <w:rsid w:val="00C718F6"/>
    <w:rsid w:val="00C743A7"/>
    <w:rsid w:val="00C74B33"/>
    <w:rsid w:val="00C74F97"/>
    <w:rsid w:val="00C805FF"/>
    <w:rsid w:val="00C8276E"/>
    <w:rsid w:val="00C82F48"/>
    <w:rsid w:val="00C83B59"/>
    <w:rsid w:val="00C842AC"/>
    <w:rsid w:val="00C84CE0"/>
    <w:rsid w:val="00C87B22"/>
    <w:rsid w:val="00C90D66"/>
    <w:rsid w:val="00C919C4"/>
    <w:rsid w:val="00C92195"/>
    <w:rsid w:val="00C93B12"/>
    <w:rsid w:val="00C95293"/>
    <w:rsid w:val="00C9643F"/>
    <w:rsid w:val="00C96688"/>
    <w:rsid w:val="00C97995"/>
    <w:rsid w:val="00CA0723"/>
    <w:rsid w:val="00CA3E43"/>
    <w:rsid w:val="00CA5BD9"/>
    <w:rsid w:val="00CB1690"/>
    <w:rsid w:val="00CB1695"/>
    <w:rsid w:val="00CB4F66"/>
    <w:rsid w:val="00CB56B1"/>
    <w:rsid w:val="00CC1027"/>
    <w:rsid w:val="00CC1A51"/>
    <w:rsid w:val="00CC4365"/>
    <w:rsid w:val="00CC4CBA"/>
    <w:rsid w:val="00CC77AB"/>
    <w:rsid w:val="00CD0543"/>
    <w:rsid w:val="00CD11B0"/>
    <w:rsid w:val="00CD1A5C"/>
    <w:rsid w:val="00CD1BB0"/>
    <w:rsid w:val="00CD3D74"/>
    <w:rsid w:val="00CD4492"/>
    <w:rsid w:val="00CE515A"/>
    <w:rsid w:val="00CE5C2A"/>
    <w:rsid w:val="00CE71C2"/>
    <w:rsid w:val="00CE7F92"/>
    <w:rsid w:val="00CF1501"/>
    <w:rsid w:val="00CF1DE5"/>
    <w:rsid w:val="00CF34E9"/>
    <w:rsid w:val="00CF42D5"/>
    <w:rsid w:val="00CF4EDA"/>
    <w:rsid w:val="00CF5A0C"/>
    <w:rsid w:val="00CF5EDE"/>
    <w:rsid w:val="00CF65C0"/>
    <w:rsid w:val="00CF6BB6"/>
    <w:rsid w:val="00CF7D7F"/>
    <w:rsid w:val="00D003FF"/>
    <w:rsid w:val="00D007D4"/>
    <w:rsid w:val="00D013EA"/>
    <w:rsid w:val="00D021CB"/>
    <w:rsid w:val="00D0310E"/>
    <w:rsid w:val="00D057D0"/>
    <w:rsid w:val="00D10553"/>
    <w:rsid w:val="00D10F1A"/>
    <w:rsid w:val="00D116F8"/>
    <w:rsid w:val="00D16C5F"/>
    <w:rsid w:val="00D17596"/>
    <w:rsid w:val="00D21D54"/>
    <w:rsid w:val="00D2207C"/>
    <w:rsid w:val="00D22640"/>
    <w:rsid w:val="00D2475A"/>
    <w:rsid w:val="00D24E4C"/>
    <w:rsid w:val="00D25D86"/>
    <w:rsid w:val="00D262E4"/>
    <w:rsid w:val="00D26D3A"/>
    <w:rsid w:val="00D3362F"/>
    <w:rsid w:val="00D40B13"/>
    <w:rsid w:val="00D4247E"/>
    <w:rsid w:val="00D45EE3"/>
    <w:rsid w:val="00D50618"/>
    <w:rsid w:val="00D509E9"/>
    <w:rsid w:val="00D53B1C"/>
    <w:rsid w:val="00D61CBE"/>
    <w:rsid w:val="00D63066"/>
    <w:rsid w:val="00D6335C"/>
    <w:rsid w:val="00D66429"/>
    <w:rsid w:val="00D67A84"/>
    <w:rsid w:val="00D7416C"/>
    <w:rsid w:val="00D753C2"/>
    <w:rsid w:val="00D75584"/>
    <w:rsid w:val="00D77E41"/>
    <w:rsid w:val="00D84E36"/>
    <w:rsid w:val="00D84E3D"/>
    <w:rsid w:val="00D86A09"/>
    <w:rsid w:val="00D870A3"/>
    <w:rsid w:val="00D906AF"/>
    <w:rsid w:val="00D914B6"/>
    <w:rsid w:val="00D940C0"/>
    <w:rsid w:val="00D956F7"/>
    <w:rsid w:val="00D95E5E"/>
    <w:rsid w:val="00D97CBC"/>
    <w:rsid w:val="00DA0C0D"/>
    <w:rsid w:val="00DA1B12"/>
    <w:rsid w:val="00DA1EBA"/>
    <w:rsid w:val="00DA489F"/>
    <w:rsid w:val="00DA54C9"/>
    <w:rsid w:val="00DA57CF"/>
    <w:rsid w:val="00DA6739"/>
    <w:rsid w:val="00DA6CAE"/>
    <w:rsid w:val="00DA7EFC"/>
    <w:rsid w:val="00DB0B78"/>
    <w:rsid w:val="00DB10C2"/>
    <w:rsid w:val="00DB1A9E"/>
    <w:rsid w:val="00DB31D6"/>
    <w:rsid w:val="00DB342C"/>
    <w:rsid w:val="00DB3E5B"/>
    <w:rsid w:val="00DB4005"/>
    <w:rsid w:val="00DB4D33"/>
    <w:rsid w:val="00DB7DCD"/>
    <w:rsid w:val="00DC34EB"/>
    <w:rsid w:val="00DC4727"/>
    <w:rsid w:val="00DC5E7C"/>
    <w:rsid w:val="00DC74DE"/>
    <w:rsid w:val="00DC7C2A"/>
    <w:rsid w:val="00DD1783"/>
    <w:rsid w:val="00DD6150"/>
    <w:rsid w:val="00DD7A6B"/>
    <w:rsid w:val="00DE5A90"/>
    <w:rsid w:val="00DF1E5B"/>
    <w:rsid w:val="00DF2275"/>
    <w:rsid w:val="00DF25A8"/>
    <w:rsid w:val="00DF27AD"/>
    <w:rsid w:val="00DF27FA"/>
    <w:rsid w:val="00DF2B4E"/>
    <w:rsid w:val="00DF3B87"/>
    <w:rsid w:val="00DF3F5E"/>
    <w:rsid w:val="00DF5653"/>
    <w:rsid w:val="00DF78CD"/>
    <w:rsid w:val="00DF7A8D"/>
    <w:rsid w:val="00E002AE"/>
    <w:rsid w:val="00E0046F"/>
    <w:rsid w:val="00E0087F"/>
    <w:rsid w:val="00E0373E"/>
    <w:rsid w:val="00E03D6A"/>
    <w:rsid w:val="00E0596E"/>
    <w:rsid w:val="00E05989"/>
    <w:rsid w:val="00E060B3"/>
    <w:rsid w:val="00E06F66"/>
    <w:rsid w:val="00E11A48"/>
    <w:rsid w:val="00E124E4"/>
    <w:rsid w:val="00E12CEE"/>
    <w:rsid w:val="00E212C7"/>
    <w:rsid w:val="00E223C5"/>
    <w:rsid w:val="00E225AA"/>
    <w:rsid w:val="00E22A97"/>
    <w:rsid w:val="00E27836"/>
    <w:rsid w:val="00E27C68"/>
    <w:rsid w:val="00E30D03"/>
    <w:rsid w:val="00E34C39"/>
    <w:rsid w:val="00E34CE4"/>
    <w:rsid w:val="00E356E5"/>
    <w:rsid w:val="00E357E4"/>
    <w:rsid w:val="00E35930"/>
    <w:rsid w:val="00E3602A"/>
    <w:rsid w:val="00E36F81"/>
    <w:rsid w:val="00E3768F"/>
    <w:rsid w:val="00E40A6F"/>
    <w:rsid w:val="00E4347A"/>
    <w:rsid w:val="00E43F5B"/>
    <w:rsid w:val="00E443B1"/>
    <w:rsid w:val="00E445BD"/>
    <w:rsid w:val="00E45765"/>
    <w:rsid w:val="00E5098C"/>
    <w:rsid w:val="00E53643"/>
    <w:rsid w:val="00E536BB"/>
    <w:rsid w:val="00E579CC"/>
    <w:rsid w:val="00E57AB7"/>
    <w:rsid w:val="00E57E68"/>
    <w:rsid w:val="00E60213"/>
    <w:rsid w:val="00E63A29"/>
    <w:rsid w:val="00E63B69"/>
    <w:rsid w:val="00E661B2"/>
    <w:rsid w:val="00E70492"/>
    <w:rsid w:val="00E7196B"/>
    <w:rsid w:val="00E71995"/>
    <w:rsid w:val="00E74D29"/>
    <w:rsid w:val="00E759DE"/>
    <w:rsid w:val="00E77469"/>
    <w:rsid w:val="00E83C74"/>
    <w:rsid w:val="00E83CEE"/>
    <w:rsid w:val="00E86A2D"/>
    <w:rsid w:val="00E913FF"/>
    <w:rsid w:val="00E91B0F"/>
    <w:rsid w:val="00E91F18"/>
    <w:rsid w:val="00E9226D"/>
    <w:rsid w:val="00E92652"/>
    <w:rsid w:val="00E9304F"/>
    <w:rsid w:val="00E943AB"/>
    <w:rsid w:val="00E951F6"/>
    <w:rsid w:val="00E954FE"/>
    <w:rsid w:val="00EA1B34"/>
    <w:rsid w:val="00EA2E15"/>
    <w:rsid w:val="00EA416C"/>
    <w:rsid w:val="00EA48C9"/>
    <w:rsid w:val="00EA5941"/>
    <w:rsid w:val="00EA6DB3"/>
    <w:rsid w:val="00EB077E"/>
    <w:rsid w:val="00EB1365"/>
    <w:rsid w:val="00EB2AFF"/>
    <w:rsid w:val="00EB3308"/>
    <w:rsid w:val="00EB60CE"/>
    <w:rsid w:val="00EB7D53"/>
    <w:rsid w:val="00EC2A44"/>
    <w:rsid w:val="00EC2BE5"/>
    <w:rsid w:val="00EC2D56"/>
    <w:rsid w:val="00EC41C3"/>
    <w:rsid w:val="00EC5713"/>
    <w:rsid w:val="00EC5F5F"/>
    <w:rsid w:val="00EC6A4B"/>
    <w:rsid w:val="00ED0AD1"/>
    <w:rsid w:val="00ED0F91"/>
    <w:rsid w:val="00ED3A16"/>
    <w:rsid w:val="00ED6749"/>
    <w:rsid w:val="00EE3146"/>
    <w:rsid w:val="00EF225A"/>
    <w:rsid w:val="00EF2BE8"/>
    <w:rsid w:val="00EF2FE1"/>
    <w:rsid w:val="00EF50BB"/>
    <w:rsid w:val="00EF53FF"/>
    <w:rsid w:val="00EF57CB"/>
    <w:rsid w:val="00EF6A50"/>
    <w:rsid w:val="00EF6CF4"/>
    <w:rsid w:val="00F00192"/>
    <w:rsid w:val="00F01DF6"/>
    <w:rsid w:val="00F01F46"/>
    <w:rsid w:val="00F0340D"/>
    <w:rsid w:val="00F0366E"/>
    <w:rsid w:val="00F03888"/>
    <w:rsid w:val="00F059A6"/>
    <w:rsid w:val="00F11FD4"/>
    <w:rsid w:val="00F13245"/>
    <w:rsid w:val="00F1529F"/>
    <w:rsid w:val="00F16DBC"/>
    <w:rsid w:val="00F23756"/>
    <w:rsid w:val="00F2523A"/>
    <w:rsid w:val="00F25FFA"/>
    <w:rsid w:val="00F310D2"/>
    <w:rsid w:val="00F34AB6"/>
    <w:rsid w:val="00F36F3D"/>
    <w:rsid w:val="00F405C3"/>
    <w:rsid w:val="00F44F83"/>
    <w:rsid w:val="00F45C3D"/>
    <w:rsid w:val="00F45F0F"/>
    <w:rsid w:val="00F473FE"/>
    <w:rsid w:val="00F47557"/>
    <w:rsid w:val="00F477BD"/>
    <w:rsid w:val="00F50454"/>
    <w:rsid w:val="00F530B6"/>
    <w:rsid w:val="00F53491"/>
    <w:rsid w:val="00F540DA"/>
    <w:rsid w:val="00F54B0D"/>
    <w:rsid w:val="00F60C1A"/>
    <w:rsid w:val="00F61CE2"/>
    <w:rsid w:val="00F62006"/>
    <w:rsid w:val="00F62416"/>
    <w:rsid w:val="00F63254"/>
    <w:rsid w:val="00F64C49"/>
    <w:rsid w:val="00F65A1C"/>
    <w:rsid w:val="00F66F50"/>
    <w:rsid w:val="00F66F59"/>
    <w:rsid w:val="00F72DCB"/>
    <w:rsid w:val="00F7370F"/>
    <w:rsid w:val="00F73C73"/>
    <w:rsid w:val="00F74FEC"/>
    <w:rsid w:val="00F76406"/>
    <w:rsid w:val="00F768C4"/>
    <w:rsid w:val="00F8295A"/>
    <w:rsid w:val="00F82FF8"/>
    <w:rsid w:val="00F8330D"/>
    <w:rsid w:val="00F839FE"/>
    <w:rsid w:val="00F84305"/>
    <w:rsid w:val="00F8472A"/>
    <w:rsid w:val="00F8485C"/>
    <w:rsid w:val="00F856BE"/>
    <w:rsid w:val="00F8613A"/>
    <w:rsid w:val="00F87149"/>
    <w:rsid w:val="00F876B7"/>
    <w:rsid w:val="00F87FFE"/>
    <w:rsid w:val="00F9004A"/>
    <w:rsid w:val="00F919A1"/>
    <w:rsid w:val="00F92EB4"/>
    <w:rsid w:val="00F93026"/>
    <w:rsid w:val="00F938C6"/>
    <w:rsid w:val="00F94F52"/>
    <w:rsid w:val="00F954C9"/>
    <w:rsid w:val="00F967FC"/>
    <w:rsid w:val="00FA255F"/>
    <w:rsid w:val="00FA36DC"/>
    <w:rsid w:val="00FA4CF0"/>
    <w:rsid w:val="00FA5070"/>
    <w:rsid w:val="00FA61AA"/>
    <w:rsid w:val="00FA69A4"/>
    <w:rsid w:val="00FA6EA2"/>
    <w:rsid w:val="00FA796C"/>
    <w:rsid w:val="00FB1279"/>
    <w:rsid w:val="00FB1495"/>
    <w:rsid w:val="00FB656E"/>
    <w:rsid w:val="00FB6C3E"/>
    <w:rsid w:val="00FB7235"/>
    <w:rsid w:val="00FB7D7D"/>
    <w:rsid w:val="00FC2EBF"/>
    <w:rsid w:val="00FC510B"/>
    <w:rsid w:val="00FC525D"/>
    <w:rsid w:val="00FC55DE"/>
    <w:rsid w:val="00FD1694"/>
    <w:rsid w:val="00FD6893"/>
    <w:rsid w:val="00FD7636"/>
    <w:rsid w:val="00FE3229"/>
    <w:rsid w:val="00FE46D5"/>
    <w:rsid w:val="00FE4DCB"/>
    <w:rsid w:val="00FE5CE3"/>
    <w:rsid w:val="00FE74C3"/>
    <w:rsid w:val="00FE7CBA"/>
    <w:rsid w:val="00FF215C"/>
    <w:rsid w:val="00FF49E8"/>
    <w:rsid w:val="00FF560F"/>
    <w:rsid w:val="00FF5F36"/>
    <w:rsid w:val="00FF672F"/>
    <w:rsid w:val="00FF69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CDE"/>
    <w:pPr>
      <w:spacing w:before="120" w:after="120"/>
    </w:pPr>
    <w:rPr>
      <w:sz w:val="22"/>
      <w:szCs w:val="22"/>
      <w:lang w:eastAsia="en-US"/>
    </w:rPr>
  </w:style>
  <w:style w:type="paragraph" w:styleId="Heading1">
    <w:name w:val="heading 1"/>
    <w:basedOn w:val="Normal"/>
    <w:next w:val="Normal"/>
    <w:link w:val="Heading1Char"/>
    <w:qFormat/>
    <w:rsid w:val="00B05CDE"/>
    <w:pPr>
      <w:keepNext/>
      <w:spacing w:before="0" w:after="200" w:line="276" w:lineRule="auto"/>
      <w:outlineLvl w:val="0"/>
    </w:pPr>
    <w:rPr>
      <w:rFonts w:ascii="Times New Roman" w:hAnsi="Times New Roman" w:cs="Arial"/>
      <w:b/>
      <w:caps/>
      <w:sz w:val="24"/>
    </w:rPr>
  </w:style>
  <w:style w:type="paragraph" w:styleId="Heading2">
    <w:name w:val="heading 2"/>
    <w:basedOn w:val="Normal"/>
    <w:next w:val="Normal"/>
    <w:link w:val="Heading2Char"/>
    <w:uiPriority w:val="9"/>
    <w:qFormat/>
    <w:rsid w:val="00CC1027"/>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B05CDE"/>
    <w:rPr>
      <w:rFonts w:ascii="Times New Roman" w:hAnsi="Times New Roman" w:cs="Arial"/>
      <w:b/>
      <w:caps/>
      <w:sz w:val="24"/>
      <w:szCs w:val="22"/>
      <w:lang w:eastAsia="en-US"/>
    </w:rPr>
  </w:style>
  <w:style w:type="character" w:customStyle="1" w:styleId="Heading2Char">
    <w:name w:val="Heading 2 Char"/>
    <w:basedOn w:val="DefaultParagraphFont"/>
    <w:link w:val="Heading2"/>
    <w:uiPriority w:val="9"/>
    <w:rsid w:val="00CC1027"/>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CC1027"/>
    <w:pPr>
      <w:numPr>
        <w:numId w:val="6"/>
      </w:numPr>
      <w:spacing w:before="60" w:after="60" w:line="276" w:lineRule="auto"/>
      <w:ind w:left="357" w:hanging="357"/>
      <w:contextualSpacing/>
    </w:pPr>
    <w:rPr>
      <w:rFonts w:cs="Arial"/>
      <w:sz w:val="20"/>
      <w:szCs w:val="18"/>
    </w:rPr>
  </w:style>
  <w:style w:type="paragraph" w:styleId="ListBullet2">
    <w:name w:val="List Bullet 2"/>
    <w:basedOn w:val="Normal"/>
    <w:uiPriority w:val="99"/>
    <w:unhideWhenUsed/>
    <w:rsid w:val="00CC1027"/>
    <w:pPr>
      <w:numPr>
        <w:numId w:val="9"/>
      </w:numPr>
      <w:spacing w:before="60" w:after="60" w:line="276" w:lineRule="auto"/>
      <w:ind w:left="357" w:hanging="357"/>
      <w:contextualSpacing/>
    </w:pPr>
    <w:rPr>
      <w:sz w:val="20"/>
    </w:r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aliases w:val="AFMA List Paragraph,List Paragraph1,Recommendation,List Paragraph11,DDM Gen Text,Bullet Level 1,List Paragraph111,L,F5 List Paragraph,Dot pt,CV text,Medium Grid 1 - Accent 21,Numbered Paragraph,List Paragraph2,Bulleted Para"/>
    <w:basedOn w:val="Normal"/>
    <w:link w:val="ListParagraphChar"/>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CC1027"/>
    <w:pPr>
      <w:spacing w:before="60" w:after="60" w:line="276" w:lineRule="auto"/>
      <w:ind w:left="720" w:hanging="720"/>
      <w:contextualSpacing/>
    </w:pPr>
    <w:rPr>
      <w:rFonts w:ascii="Arial" w:hAnsi="Arial" w:cs="Arial"/>
      <w:sz w:val="20"/>
    </w:rPr>
  </w:style>
  <w:style w:type="paragraph" w:styleId="ListNumber2">
    <w:name w:val="List Number 2"/>
    <w:basedOn w:val="paragraph"/>
    <w:uiPriority w:val="99"/>
    <w:rsid w:val="00CC1027"/>
    <w:pPr>
      <w:spacing w:before="60" w:after="60" w:line="276" w:lineRule="auto"/>
      <w:ind w:left="738" w:hanging="369"/>
      <w:contextualSpacing/>
    </w:pPr>
    <w:rPr>
      <w:rFonts w:ascii="Arial" w:hAnsi="Arial" w:cs="Arial"/>
      <w:noProof/>
      <w:sz w:val="20"/>
    </w:rPr>
  </w:style>
  <w:style w:type="paragraph" w:styleId="ListNumber3">
    <w:name w:val="List Number 3"/>
    <w:basedOn w:val="Normal"/>
    <w:uiPriority w:val="99"/>
    <w:rsid w:val="00CC1027"/>
    <w:pPr>
      <w:spacing w:before="60" w:after="60"/>
      <w:ind w:left="1089" w:hanging="369"/>
      <w:contextualSpacing/>
    </w:pPr>
    <w:rPr>
      <w:rFonts w:cs="Arial"/>
      <w:sz w:val="20"/>
      <w:szCs w:val="20"/>
    </w:r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after="0"/>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1F4207"/>
    <w:pPr>
      <w:autoSpaceDE w:val="0"/>
      <w:autoSpaceDN w:val="0"/>
      <w:contextualSpacing/>
    </w:pPr>
    <w:rPr>
      <w:rFonts w:eastAsia="Times New Roman" w:cs="Courier New"/>
      <w:sz w:val="20"/>
      <w:szCs w:val="24"/>
      <w:lang w:val="en-GB"/>
    </w:rPr>
  </w:style>
  <w:style w:type="character" w:customStyle="1" w:styleId="PlainTextChar">
    <w:name w:val="Plain Text Char"/>
    <w:basedOn w:val="DefaultParagraphFont"/>
    <w:link w:val="PlainText"/>
    <w:rsid w:val="001F4207"/>
    <w:rPr>
      <w:rFonts w:eastAsia="Times New Roman"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line="240" w:lineRule="atLeast"/>
      <w:jc w:val="both"/>
    </w:pPr>
    <w:rPr>
      <w:rFonts w:eastAsia="Times New Roman"/>
      <w:szCs w:val="20"/>
    </w:rPr>
  </w:style>
  <w:style w:type="paragraph" w:styleId="TOCHeading">
    <w:name w:val="TOC Heading"/>
    <w:basedOn w:val="Heading1"/>
    <w:next w:val="Normal"/>
    <w:uiPriority w:val="39"/>
    <w:unhideWhenUsed/>
    <w:qFormat/>
    <w:rsid w:val="00B05CDE"/>
    <w:pPr>
      <w:keepLines/>
      <w:outlineLvl w:val="9"/>
    </w:pPr>
    <w:rPr>
      <w:rFonts w:eastAsia="Times New Roman" w:cs="Times New Roman"/>
      <w:bCs/>
      <w:caps w:val="0"/>
      <w:sz w:val="28"/>
      <w:szCs w:val="28"/>
      <w:lang w:val="en-US"/>
    </w:rPr>
  </w:style>
  <w:style w:type="paragraph" w:styleId="TOC1">
    <w:name w:val="toc 1"/>
    <w:basedOn w:val="Normal"/>
    <w:next w:val="Normal"/>
    <w:autoRedefine/>
    <w:uiPriority w:val="39"/>
    <w:unhideWhenUsed/>
    <w:rsid w:val="00433FCA"/>
    <w:pPr>
      <w:tabs>
        <w:tab w:val="right" w:leader="dot" w:pos="8931"/>
      </w:tabs>
      <w:spacing w:before="0" w:after="200" w:line="276" w:lineRule="auto"/>
      <w:ind w:left="992" w:hanging="992"/>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433FCA"/>
    <w:pPr>
      <w:tabs>
        <w:tab w:val="right" w:leader="dot" w:pos="9202"/>
      </w:tabs>
      <w:spacing w:before="0" w:after="200" w:line="276" w:lineRule="auto"/>
      <w:ind w:left="426"/>
      <w:jc w:val="both"/>
    </w:pPr>
    <w:rPr>
      <w:rFonts w:ascii="Times New Roman" w:eastAsiaTheme="minorEastAsia" w:hAnsi="Times New Roman"/>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8"/>
      </w:numPr>
      <w:spacing w:after="0"/>
      <w:ind w:left="714" w:hanging="357"/>
    </w:pPr>
    <w:rPr>
      <w:rFonts w:ascii="Times New Roman" w:eastAsia="Times New Roman" w:hAnsi="Times New Roman"/>
      <w:snapToGrid w:val="0"/>
      <w:color w:val="FF0000"/>
      <w:sz w:val="24"/>
      <w:szCs w:val="24"/>
    </w:rPr>
  </w:style>
  <w:style w:type="character" w:styleId="FollowedHyperlink">
    <w:name w:val="FollowedHyperlink"/>
    <w:basedOn w:val="DefaultParagraphFont"/>
    <w:uiPriority w:val="99"/>
    <w:semiHidden/>
    <w:unhideWhenUsed/>
    <w:rsid w:val="00B4536B"/>
    <w:rPr>
      <w:color w:val="800080" w:themeColor="followedHyperlink"/>
      <w:u w:val="single"/>
    </w:rPr>
  </w:style>
  <w:style w:type="character" w:styleId="UnresolvedMention">
    <w:name w:val="Unresolved Mention"/>
    <w:basedOn w:val="DefaultParagraphFont"/>
    <w:uiPriority w:val="99"/>
    <w:semiHidden/>
    <w:unhideWhenUsed/>
    <w:rsid w:val="002118BE"/>
    <w:rPr>
      <w:color w:val="605E5C"/>
      <w:shd w:val="clear" w:color="auto" w:fill="E1DFDD"/>
    </w:rPr>
  </w:style>
  <w:style w:type="character" w:customStyle="1" w:styleId="ListParagraphChar">
    <w:name w:val="List Paragraph Char"/>
    <w:aliases w:val="AFMA List Paragraph Char,List Paragraph1 Char,Recommendation Char,List Paragraph11 Char,DDM Gen Text Char,Bullet Level 1 Char,List Paragraph111 Char,L Char,F5 List Paragraph Char,Dot pt Char,CV text Char,Numbered Paragraph Char"/>
    <w:link w:val="ListParagraph"/>
    <w:uiPriority w:val="34"/>
    <w:qFormat/>
    <w:rsid w:val="00564293"/>
    <w:rPr>
      <w:sz w:val="22"/>
      <w:szCs w:val="22"/>
      <w:lang w:eastAsia="en-US"/>
    </w:rPr>
  </w:style>
  <w:style w:type="paragraph" w:customStyle="1" w:styleId="xmsonormal">
    <w:name w:val="x_msonormal"/>
    <w:basedOn w:val="Normal"/>
    <w:uiPriority w:val="99"/>
    <w:rsid w:val="008701D1"/>
    <w:pPr>
      <w:spacing w:before="0" w:after="0"/>
    </w:pPr>
    <w:rPr>
      <w:rFonts w:ascii="Calibri" w:eastAsiaTheme="minorHAnsi" w:hAnsi="Calibri" w:cs="Calibri"/>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1977">
      <w:bodyDiv w:val="1"/>
      <w:marLeft w:val="0"/>
      <w:marRight w:val="0"/>
      <w:marTop w:val="0"/>
      <w:marBottom w:val="0"/>
      <w:divBdr>
        <w:top w:val="none" w:sz="0" w:space="0" w:color="auto"/>
        <w:left w:val="none" w:sz="0" w:space="0" w:color="auto"/>
        <w:bottom w:val="none" w:sz="0" w:space="0" w:color="auto"/>
        <w:right w:val="none" w:sz="0" w:space="0" w:color="auto"/>
      </w:divBdr>
    </w:div>
    <w:div w:id="159080867">
      <w:bodyDiv w:val="1"/>
      <w:marLeft w:val="0"/>
      <w:marRight w:val="0"/>
      <w:marTop w:val="0"/>
      <w:marBottom w:val="0"/>
      <w:divBdr>
        <w:top w:val="none" w:sz="0" w:space="0" w:color="auto"/>
        <w:left w:val="none" w:sz="0" w:space="0" w:color="auto"/>
        <w:bottom w:val="none" w:sz="0" w:space="0" w:color="auto"/>
        <w:right w:val="none" w:sz="0" w:space="0" w:color="auto"/>
      </w:divBdr>
    </w:div>
    <w:div w:id="179584428">
      <w:bodyDiv w:val="1"/>
      <w:marLeft w:val="0"/>
      <w:marRight w:val="0"/>
      <w:marTop w:val="0"/>
      <w:marBottom w:val="0"/>
      <w:divBdr>
        <w:top w:val="none" w:sz="0" w:space="0" w:color="auto"/>
        <w:left w:val="none" w:sz="0" w:space="0" w:color="auto"/>
        <w:bottom w:val="none" w:sz="0" w:space="0" w:color="auto"/>
        <w:right w:val="none" w:sz="0" w:space="0" w:color="auto"/>
      </w:divBdr>
    </w:div>
    <w:div w:id="491218792">
      <w:bodyDiv w:val="1"/>
      <w:marLeft w:val="0"/>
      <w:marRight w:val="0"/>
      <w:marTop w:val="0"/>
      <w:marBottom w:val="0"/>
      <w:divBdr>
        <w:top w:val="none" w:sz="0" w:space="0" w:color="auto"/>
        <w:left w:val="none" w:sz="0" w:space="0" w:color="auto"/>
        <w:bottom w:val="none" w:sz="0" w:space="0" w:color="auto"/>
        <w:right w:val="none" w:sz="0" w:space="0" w:color="auto"/>
      </w:divBdr>
    </w:div>
    <w:div w:id="540555384">
      <w:bodyDiv w:val="1"/>
      <w:marLeft w:val="0"/>
      <w:marRight w:val="0"/>
      <w:marTop w:val="0"/>
      <w:marBottom w:val="0"/>
      <w:divBdr>
        <w:top w:val="none" w:sz="0" w:space="0" w:color="auto"/>
        <w:left w:val="none" w:sz="0" w:space="0" w:color="auto"/>
        <w:bottom w:val="none" w:sz="0" w:space="0" w:color="auto"/>
        <w:right w:val="none" w:sz="0" w:space="0" w:color="auto"/>
      </w:divBdr>
    </w:div>
    <w:div w:id="571503685">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720521730">
      <w:bodyDiv w:val="1"/>
      <w:marLeft w:val="0"/>
      <w:marRight w:val="0"/>
      <w:marTop w:val="0"/>
      <w:marBottom w:val="0"/>
      <w:divBdr>
        <w:top w:val="none" w:sz="0" w:space="0" w:color="auto"/>
        <w:left w:val="none" w:sz="0" w:space="0" w:color="auto"/>
        <w:bottom w:val="none" w:sz="0" w:space="0" w:color="auto"/>
        <w:right w:val="none" w:sz="0" w:space="0" w:color="auto"/>
      </w:divBdr>
    </w:div>
    <w:div w:id="761804664">
      <w:bodyDiv w:val="1"/>
      <w:marLeft w:val="0"/>
      <w:marRight w:val="0"/>
      <w:marTop w:val="0"/>
      <w:marBottom w:val="0"/>
      <w:divBdr>
        <w:top w:val="none" w:sz="0" w:space="0" w:color="auto"/>
        <w:left w:val="none" w:sz="0" w:space="0" w:color="auto"/>
        <w:bottom w:val="none" w:sz="0" w:space="0" w:color="auto"/>
        <w:right w:val="none" w:sz="0" w:space="0" w:color="auto"/>
      </w:divBdr>
    </w:div>
    <w:div w:id="786236884">
      <w:bodyDiv w:val="1"/>
      <w:marLeft w:val="0"/>
      <w:marRight w:val="0"/>
      <w:marTop w:val="0"/>
      <w:marBottom w:val="0"/>
      <w:divBdr>
        <w:top w:val="none" w:sz="0" w:space="0" w:color="auto"/>
        <w:left w:val="none" w:sz="0" w:space="0" w:color="auto"/>
        <w:bottom w:val="none" w:sz="0" w:space="0" w:color="auto"/>
        <w:right w:val="none" w:sz="0" w:space="0" w:color="auto"/>
      </w:divBdr>
    </w:div>
    <w:div w:id="1142504508">
      <w:bodyDiv w:val="1"/>
      <w:marLeft w:val="0"/>
      <w:marRight w:val="0"/>
      <w:marTop w:val="0"/>
      <w:marBottom w:val="0"/>
      <w:divBdr>
        <w:top w:val="none" w:sz="0" w:space="0" w:color="auto"/>
        <w:left w:val="none" w:sz="0" w:space="0" w:color="auto"/>
        <w:bottom w:val="none" w:sz="0" w:space="0" w:color="auto"/>
        <w:right w:val="none" w:sz="0" w:space="0" w:color="auto"/>
      </w:divBdr>
    </w:div>
    <w:div w:id="1288048509">
      <w:bodyDiv w:val="1"/>
      <w:marLeft w:val="0"/>
      <w:marRight w:val="0"/>
      <w:marTop w:val="0"/>
      <w:marBottom w:val="0"/>
      <w:divBdr>
        <w:top w:val="none" w:sz="0" w:space="0" w:color="auto"/>
        <w:left w:val="none" w:sz="0" w:space="0" w:color="auto"/>
        <w:bottom w:val="none" w:sz="0" w:space="0" w:color="auto"/>
        <w:right w:val="none" w:sz="0" w:space="0" w:color="auto"/>
      </w:divBdr>
    </w:div>
    <w:div w:id="1356006138">
      <w:bodyDiv w:val="1"/>
      <w:marLeft w:val="0"/>
      <w:marRight w:val="0"/>
      <w:marTop w:val="0"/>
      <w:marBottom w:val="0"/>
      <w:divBdr>
        <w:top w:val="none" w:sz="0" w:space="0" w:color="auto"/>
        <w:left w:val="none" w:sz="0" w:space="0" w:color="auto"/>
        <w:bottom w:val="none" w:sz="0" w:space="0" w:color="auto"/>
        <w:right w:val="none" w:sz="0" w:space="0" w:color="auto"/>
      </w:divBdr>
    </w:div>
    <w:div w:id="1402025939">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34153974">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afma.gov.au/wp-content/uploads/2014/11/Ecological-Risk-Assessment-CSF-Sea-Cucumber-Sector-April-2007.pdf" TargetMode="External"/><Relationship Id="rId21" Type="http://schemas.openxmlformats.org/officeDocument/2006/relationships/hyperlink" Target="https://www.afma.gov.au/sites/default/files/uploads/2014/11/Harvest-Strategy-CSF-Lobster-and-Trochus-Sector-April-2008.pdf" TargetMode="External"/><Relationship Id="rId42" Type="http://schemas.openxmlformats.org/officeDocument/2006/relationships/hyperlink" Target="https://www.afma.gov.au/fisheries/coral-sea-fishery" TargetMode="External"/><Relationship Id="rId47" Type="http://schemas.openxmlformats.org/officeDocument/2006/relationships/hyperlink" Target="http://www.afma.gov.au/sustainability-environment/ecological-risk-management-strategies/" TargetMode="External"/><Relationship Id="rId63" Type="http://schemas.openxmlformats.org/officeDocument/2006/relationships/hyperlink" Target="https://www.fish.gov.au/report/169-White-Teatfish-(Sea-Cucumber)-2018" TargetMode="External"/><Relationship Id="rId6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yperlink" Target="https://www.afma.gov.au/sustainability-environment/harvest-strategies" TargetMode="External"/><Relationship Id="rId11" Type="http://schemas.openxmlformats.org/officeDocument/2006/relationships/image" Target="media/image2.jpeg"/><Relationship Id="rId24" Type="http://schemas.openxmlformats.org/officeDocument/2006/relationships/hyperlink" Target="https://www.afma.gov.au/sites/default/files/uploads/2014/11/Ecological-Risk-Assessment-CSF-Auto-Longline-Sector-April-2007.pdf" TargetMode="External"/><Relationship Id="rId32" Type="http://schemas.openxmlformats.org/officeDocument/2006/relationships/hyperlink" Target="https://www.legislation.gov.au/Details/F2018L01562" TargetMode="External"/><Relationship Id="rId37" Type="http://schemas.openxmlformats.org/officeDocument/2006/relationships/hyperlink" Target="https://www.afma.gov.au/sites/default/files/uploads/2014/11/Bycatch-and-Discard-Work-Plan-CSF-June-20121.pdf?acsf_files_redirect" TargetMode="External"/><Relationship Id="rId40" Type="http://schemas.openxmlformats.org/officeDocument/2006/relationships/hyperlink" Target="http://www.environment.gov.au/system/files/pages/29af4f6d-d3ce-4f6b-a397-93d10f98dac8/files/coral-sea-2017-annual-status-report-attachment-b.pdf" TargetMode="External"/><Relationship Id="rId45" Type="http://schemas.openxmlformats.org/officeDocument/2006/relationships/hyperlink" Target="https://www.afma.gov.au/sites/default/files/coral_sea_fishery_2019-20_trigger_report.pdf" TargetMode="External"/><Relationship Id="rId53" Type="http://schemas.openxmlformats.org/officeDocument/2006/relationships/hyperlink" Target="https://www.legislation.gov.au/Details/F2018L01562" TargetMode="External"/><Relationship Id="rId58" Type="http://schemas.openxmlformats.org/officeDocument/2006/relationships/hyperlink" Target="https://www.afma.gov.au/sustainability-environment/protected-species-management/protected-species-interaction-reports" TargetMode="External"/><Relationship Id="rId66" Type="http://schemas.openxmlformats.org/officeDocument/2006/relationships/footer" Target="footer5.xml"/><Relationship Id="rId74" Type="http://schemas.openxmlformats.org/officeDocument/2006/relationships/customXml" Target="../customXml/item4.xml"/><Relationship Id="rId5" Type="http://schemas.openxmlformats.org/officeDocument/2006/relationships/webSettings" Target="webSettings.xml"/><Relationship Id="rId61" Type="http://schemas.openxmlformats.org/officeDocument/2006/relationships/hyperlink" Target="http://data.daff.gov.au/data/warehouse/9aam/fsrXXd9abm_/fsr17d9abm_20170929/03_FishStatus2017CoralSea_1.0.0.pdf" TargetMode="External"/><Relationship Id="rId19" Type="http://schemas.openxmlformats.org/officeDocument/2006/relationships/hyperlink" Target="https://www.legislation.gov.au/Details/C2016C01062" TargetMode="External"/><Relationship Id="rId14" Type="http://schemas.openxmlformats.org/officeDocument/2006/relationships/hyperlink" Target="http://www.environment.gov.au/resource/guidelines-ecologically-sustainable-management-fisheries" TargetMode="External"/><Relationship Id="rId22" Type="http://schemas.openxmlformats.org/officeDocument/2006/relationships/hyperlink" Target="https://www.afma.gov.au/sites/default/files/uploads/2014/11/Harvest-Strategy-CSF-Sea-Cucumber-Sector-April-2008.pdf" TargetMode="External"/><Relationship Id="rId27" Type="http://schemas.openxmlformats.org/officeDocument/2006/relationships/hyperlink" Target="http://www.afma.gov.au/fisheries/coral-sea-fishery/" TargetMode="External"/><Relationship Id="rId30" Type="http://schemas.openxmlformats.org/officeDocument/2006/relationships/hyperlink" Target="https://www.afma.gov.au/sites/default/files/csf_fishing_permits_general_conditions_2020-21.docx" TargetMode="External"/><Relationship Id="rId35" Type="http://schemas.openxmlformats.org/officeDocument/2006/relationships/hyperlink" Target="http://www.afma.gov.au/wp-content/uploads/2014/11/Bycatch-and-Discard-Work-Plan-CSF-June-2012.pdf" TargetMode="External"/><Relationship Id="rId43" Type="http://schemas.openxmlformats.org/officeDocument/2006/relationships/hyperlink" Target="https://www.afma.gov.au/sites/default/files/coral_sea_fishery_2019-20_trigger_report.pdf" TargetMode="External"/><Relationship Id="rId48" Type="http://schemas.openxmlformats.org/officeDocument/2006/relationships/hyperlink" Target="https://daff.ent.sirsidynix.net.au/client/en_AU/search/asset/1030781/4" TargetMode="External"/><Relationship Id="rId56" Type="http://schemas.openxmlformats.org/officeDocument/2006/relationships/hyperlink" Target="http://www.afma.gov.au/sustainability-environment/ecological-risk-management-strategies/" TargetMode="External"/><Relationship Id="rId64" Type="http://schemas.openxmlformats.org/officeDocument/2006/relationships/header" Target="header1.xml"/><Relationship Id="rId69" Type="http://schemas.openxmlformats.org/officeDocument/2006/relationships/footer" Target="footer7.xml"/><Relationship Id="rId8" Type="http://schemas.openxmlformats.org/officeDocument/2006/relationships/image" Target="media/image1.jpeg"/><Relationship Id="rId51" Type="http://schemas.openxmlformats.org/officeDocument/2006/relationships/hyperlink" Target="https://www.afma.gov.au/sustainability-environment/harvest-strategies" TargetMode="External"/><Relationship Id="rId72" Type="http://schemas.openxmlformats.org/officeDocument/2006/relationships/customXml" Target="../customXml/item2.xml"/><Relationship Id="rId3" Type="http://schemas.openxmlformats.org/officeDocument/2006/relationships/styles" Target="styles.xml"/><Relationship Id="rId12" Type="http://schemas.openxmlformats.org/officeDocument/2006/relationships/hyperlink" Target="https://daff.ent.sirsidynix.net.au/client/en_AU/search/asset/1030781/4" TargetMode="External"/><Relationship Id="rId17" Type="http://schemas.openxmlformats.org/officeDocument/2006/relationships/hyperlink" Target="http://www.afma.gov.au/fisheries/coral-sea-fishery/" TargetMode="External"/><Relationship Id="rId25" Type="http://schemas.openxmlformats.org/officeDocument/2006/relationships/hyperlink" Target="https://www.afma.gov.au/sites/default/files/uploads/2014/11/Ecological-Risk-Assessment-CSF-Demersal-Longline-Sector-April-2007.pdf" TargetMode="External"/><Relationship Id="rId33" Type="http://schemas.openxmlformats.org/officeDocument/2006/relationships/hyperlink" Target="http://www.afma.gov.au/sustainability-environment/ecological-risk-management-strategies/" TargetMode="External"/><Relationship Id="rId38" Type="http://schemas.openxmlformats.org/officeDocument/2006/relationships/hyperlink" Target="https://www.afma.gov.au/sites/default/files/coral_sea_fishery_2019-20_trigger_report.pdf" TargetMode="External"/><Relationship Id="rId46" Type="http://schemas.openxmlformats.org/officeDocument/2006/relationships/hyperlink" Target="https://www.afma.gov.au/fisheries/coral-sea-fishery" TargetMode="External"/><Relationship Id="rId59" Type="http://schemas.openxmlformats.org/officeDocument/2006/relationships/hyperlink" Target="http://www.afma.gov.au/sustainability-environment/ecological-risk-management-strategies/" TargetMode="External"/><Relationship Id="rId67" Type="http://schemas.openxmlformats.org/officeDocument/2006/relationships/footer" Target="footer6.xml"/><Relationship Id="rId20" Type="http://schemas.openxmlformats.org/officeDocument/2006/relationships/hyperlink" Target="https://www.afma.gov.au/sites/default/files/final_harvest_strategy_framework_aquarium_sector_of_the_coral_sea_fishery_2019.pdf" TargetMode="External"/><Relationship Id="rId41" Type="http://schemas.openxmlformats.org/officeDocument/2006/relationships/hyperlink" Target="https://www.afma.gov.au/sites/default/files/coral_sea_fishery_2019-20_trigger_report.pdf" TargetMode="External"/><Relationship Id="rId54" Type="http://schemas.openxmlformats.org/officeDocument/2006/relationships/hyperlink" Target="http://www.afma.gov.au/sustainability-environment/ecological-risk-management-strategies/" TargetMode="External"/><Relationship Id="rId62" Type="http://schemas.openxmlformats.org/officeDocument/2006/relationships/hyperlink" Target="https://daff.ent.sirsidynix.net.au/client/en_AU/search/asset/1030781/4"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s://www.afma.gov.au/sites/default/files/uploads/2014/11/Harvest-Strategy-CSF-Line-Trawl-and-Trap-April-2008.pdf" TargetMode="External"/><Relationship Id="rId28" Type="http://schemas.openxmlformats.org/officeDocument/2006/relationships/hyperlink" Target="https://www.afma.gov.au/fisheries-services/fisheries-management-plans" TargetMode="External"/><Relationship Id="rId36" Type="http://schemas.openxmlformats.org/officeDocument/2006/relationships/hyperlink" Target="https://www.legislation.gov.au/Details/F2018L01562" TargetMode="External"/><Relationship Id="rId49" Type="http://schemas.openxmlformats.org/officeDocument/2006/relationships/hyperlink" Target="http://www.afma.gov.au/sustainability-environment/ecological-risk-management-strategies/" TargetMode="External"/><Relationship Id="rId57" Type="http://schemas.openxmlformats.org/officeDocument/2006/relationships/hyperlink" Target="http://www.afma.gov.au/wp-content/uploads/2014/11/Bycatch-and-Discard-Work-Plan-CSF-June-2012.pdf" TargetMode="External"/><Relationship Id="rId10" Type="http://schemas.openxmlformats.org/officeDocument/2006/relationships/footer" Target="footer2.xml"/><Relationship Id="rId31" Type="http://schemas.openxmlformats.org/officeDocument/2006/relationships/hyperlink" Target="https://www.afma.gov.au/sustainability-environment/harvest-strategies" TargetMode="External"/><Relationship Id="rId44" Type="http://schemas.openxmlformats.org/officeDocument/2006/relationships/hyperlink" Target="https://www.afma.gov.au/fisheries/coral-sea-fishery" TargetMode="External"/><Relationship Id="rId52" Type="http://schemas.openxmlformats.org/officeDocument/2006/relationships/hyperlink" Target="https://www.afma.gov.au/sites/default/files/uploads/2014/11/Bycatch-and-Discard-Work-Plan-CSF-June-20121.pdf?acsf_files_redirect" TargetMode="External"/><Relationship Id="rId60" Type="http://schemas.openxmlformats.org/officeDocument/2006/relationships/hyperlink" Target="https://www.afma.gov.au/fisheries-services/fisheries-management-plans" TargetMode="External"/><Relationship Id="rId65" Type="http://schemas.openxmlformats.org/officeDocument/2006/relationships/header" Target="header2.xml"/><Relationship Id="rId73"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s://parksaustralia.gov.au/marine/pub/maps/fnl-mp-2018-cs-map-zones.pdf" TargetMode="External"/><Relationship Id="rId18" Type="http://schemas.openxmlformats.org/officeDocument/2006/relationships/hyperlink" Target="http://www.afma.gov.au/fisheries-services/fisheries-management-plans/" TargetMode="External"/><Relationship Id="rId39" Type="http://schemas.openxmlformats.org/officeDocument/2006/relationships/hyperlink" Target="https://www.afma.gov.au/fisheries/coral-sea-fishery" TargetMode="External"/><Relationship Id="rId34" Type="http://schemas.openxmlformats.org/officeDocument/2006/relationships/hyperlink" Target="http://www.afma.gov.au/wp-content/uploads/2014/11/Bycatch-and-Discard-Work-Plan-CSF-June-2012.pdf" TargetMode="External"/><Relationship Id="rId50" Type="http://schemas.openxmlformats.org/officeDocument/2006/relationships/hyperlink" Target="https://www.afma.gov.au/sites/default/files/uploads/2014/11/Bycatch-and-Discard-Work-Plan-CSF-June-20121.pdf?acsf_files_redirect" TargetMode="External"/><Relationship Id="rId55" Type="http://schemas.openxmlformats.org/officeDocument/2006/relationships/hyperlink" Target="https://www.legislation.gov.au/Details/F2018L01562" TargetMode="External"/><Relationship Id="rId7" Type="http://schemas.openxmlformats.org/officeDocument/2006/relationships/endnotes" Target="endnotes.xml"/><Relationship Id="rId7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Props1.xml><?xml version="1.0" encoding="utf-8"?>
<ds:datastoreItem xmlns:ds="http://schemas.openxmlformats.org/officeDocument/2006/customXml" ds:itemID="{27F69537-8A7F-489C-94B6-053D3986914F}">
  <ds:schemaRefs>
    <ds:schemaRef ds:uri="http://schemas.openxmlformats.org/officeDocument/2006/bibliography"/>
  </ds:schemaRefs>
</ds:datastoreItem>
</file>

<file path=customXml/itemProps2.xml><?xml version="1.0" encoding="utf-8"?>
<ds:datastoreItem xmlns:ds="http://schemas.openxmlformats.org/officeDocument/2006/customXml" ds:itemID="{1B167C71-63FF-4B7F-80A1-DA94FE8525BE}"/>
</file>

<file path=customXml/itemProps3.xml><?xml version="1.0" encoding="utf-8"?>
<ds:datastoreItem xmlns:ds="http://schemas.openxmlformats.org/officeDocument/2006/customXml" ds:itemID="{CC57CC6D-C12F-45D4-A2B0-333E23EAF02D}"/>
</file>

<file path=customXml/itemProps4.xml><?xml version="1.0" encoding="utf-8"?>
<ds:datastoreItem xmlns:ds="http://schemas.openxmlformats.org/officeDocument/2006/customXml" ds:itemID="{57A5CFA0-799A-4325-91F2-AE5AD53E1126}"/>
</file>

<file path=docProps/app.xml><?xml version="1.0" encoding="utf-8"?>
<Properties xmlns="http://schemas.openxmlformats.org/officeDocument/2006/extended-properties" xmlns:vt="http://schemas.openxmlformats.org/officeDocument/2006/docPropsVTypes">
  <Template>Normal.dotm</Template>
  <TotalTime>0</TotalTime>
  <Pages>42</Pages>
  <Words>13818</Words>
  <Characters>78764</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Assessment of the Coral Sea Fishery</vt:lpstr>
    </vt:vector>
  </TitlesOfParts>
  <Company/>
  <LinksUpToDate>false</LinksUpToDate>
  <CharactersWithSpaces>92398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Coral Sea Fishery</dc:title>
  <dc:creator>Department of Agriculture, Water and the Environment</dc:creator>
  <cp:lastModifiedBy>Lien Nguyen</cp:lastModifiedBy>
  <cp:revision>2</cp:revision>
  <dcterms:created xsi:type="dcterms:W3CDTF">2021-01-12T22:38:00Z</dcterms:created>
  <dcterms:modified xsi:type="dcterms:W3CDTF">2021-01-12T22:39:00Z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cordPoint_SubmissionDate">
    <vt:lpwstr/>
  </property>
  <property fmtid="{D5CDD505-2E9C-101B-9397-08002B2CF9AE}" pid="3" name="RecordPoint_RecordNumberSubmitted">
    <vt:lpwstr/>
  </property>
  <property fmtid="{D5CDD505-2E9C-101B-9397-08002B2CF9AE}" pid="4" name="ContentTypeId">
    <vt:lpwstr>0x0101004B6FD6131ACCD942B99EE496FC609FF4</vt:lpwstr>
  </property>
  <property fmtid="{D5CDD505-2E9C-101B-9397-08002B2CF9AE}" pid="5" name="RecordPoint_ActiveItemWebId">
    <vt:lpwstr>{ce0940a8-fbdd-4d61-aa5f-5fccf7e3a693}</vt:lpwstr>
  </property>
  <property fmtid="{D5CDD505-2E9C-101B-9397-08002B2CF9AE}" pid="6" name="RecordPoint_WorkflowType">
    <vt:lpwstr>ActiveSubmitStub</vt:lpwstr>
  </property>
  <property fmtid="{D5CDD505-2E9C-101B-9397-08002B2CF9AE}" pid="7" name="RecordPoint_ActiveItemSiteId">
    <vt:lpwstr>{8003c3b3-d20c-4e9a-bee9-0e2243d810ee}</vt:lpwstr>
  </property>
  <property fmtid="{D5CDD505-2E9C-101B-9397-08002B2CF9AE}" pid="8" name="IconOverlay">
    <vt:lpwstr/>
  </property>
  <property fmtid="{D5CDD505-2E9C-101B-9397-08002B2CF9AE}" pid="9" name="RecordPoint_ActiveItemListId">
    <vt:lpwstr>{1e6972ed-ffb6-46ac-aa83-9a9ed43e9fad}</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SubmissionCompleted">
    <vt:lpwstr/>
  </property>
  <property fmtid="{D5CDD505-2E9C-101B-9397-08002B2CF9AE}" pid="13" name="RecordPoint_ActiveItemUniqueId">
    <vt:lpwstr>{5af86818-cd32-4d9d-9579-0396acddb839}</vt:lpwstr>
  </property>
</Properties>
</file>