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CA343" w14:textId="77777777" w:rsidR="004C6E78" w:rsidRPr="00475275" w:rsidRDefault="004C6E78" w:rsidP="004C6E78">
      <w:pPr>
        <w:pStyle w:val="Header"/>
        <w:spacing w:line="276" w:lineRule="auto"/>
        <w:jc w:val="center"/>
        <w:rPr>
          <w:rFonts w:cs="Arial"/>
        </w:rPr>
      </w:pPr>
      <w:bookmarkStart w:id="0" w:name="_Hlk64618271"/>
      <w:r w:rsidRPr="00475275">
        <w:rPr>
          <w:rFonts w:cs="Arial"/>
          <w:noProof/>
          <w:lang w:eastAsia="en-AU"/>
        </w:rPr>
        <w:drawing>
          <wp:inline distT="0" distB="0" distL="0" distR="0" wp14:anchorId="618FA153" wp14:editId="5E2CCDF5">
            <wp:extent cx="3409950" cy="105727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09950" cy="1057275"/>
                    </a:xfrm>
                    <a:prstGeom prst="rect">
                      <a:avLst/>
                    </a:prstGeom>
                  </pic:spPr>
                </pic:pic>
              </a:graphicData>
            </a:graphic>
          </wp:inline>
        </w:drawing>
      </w:r>
    </w:p>
    <w:p w14:paraId="276010EA" w14:textId="77777777" w:rsidR="004C6E78" w:rsidRPr="00475275" w:rsidRDefault="004C6E78" w:rsidP="004C6E78">
      <w:pPr>
        <w:spacing w:line="276" w:lineRule="auto"/>
        <w:jc w:val="center"/>
        <w:rPr>
          <w:rFonts w:cs="Arial"/>
        </w:rPr>
      </w:pPr>
    </w:p>
    <w:p w14:paraId="2B75B71A" w14:textId="77777777" w:rsidR="004C6E78" w:rsidRPr="00475275" w:rsidRDefault="004C6E78" w:rsidP="004C6E78">
      <w:pPr>
        <w:spacing w:line="276" w:lineRule="auto"/>
        <w:jc w:val="center"/>
        <w:rPr>
          <w:rFonts w:cs="Arial"/>
        </w:rPr>
      </w:pPr>
    </w:p>
    <w:p w14:paraId="5DFE2EF8" w14:textId="77777777" w:rsidR="004C6E78" w:rsidRPr="00475275" w:rsidRDefault="004C6E78" w:rsidP="004C6E78">
      <w:pPr>
        <w:spacing w:line="276" w:lineRule="auto"/>
        <w:jc w:val="center"/>
        <w:rPr>
          <w:rFonts w:cs="Arial"/>
        </w:rPr>
      </w:pPr>
    </w:p>
    <w:p w14:paraId="7B5CC7B7" w14:textId="77777777" w:rsidR="004C6E78" w:rsidRPr="00475275" w:rsidRDefault="004C6E78" w:rsidP="004C6E78">
      <w:pPr>
        <w:spacing w:line="276" w:lineRule="auto"/>
        <w:jc w:val="center"/>
        <w:rPr>
          <w:rFonts w:cs="Arial"/>
        </w:rPr>
      </w:pPr>
    </w:p>
    <w:p w14:paraId="3166BFB4" w14:textId="77777777" w:rsidR="004C6E78" w:rsidRPr="00475275" w:rsidRDefault="004C6E78" w:rsidP="004C6E78">
      <w:pPr>
        <w:spacing w:line="276" w:lineRule="auto"/>
        <w:jc w:val="center"/>
        <w:rPr>
          <w:rFonts w:cs="Arial"/>
        </w:rPr>
      </w:pPr>
    </w:p>
    <w:p w14:paraId="4DD5188F" w14:textId="77777777" w:rsidR="004C6E78" w:rsidRPr="00475275" w:rsidRDefault="004C6E78" w:rsidP="004C6E78">
      <w:pPr>
        <w:spacing w:line="276" w:lineRule="auto"/>
        <w:jc w:val="center"/>
        <w:outlineLvl w:val="5"/>
        <w:rPr>
          <w:rFonts w:cs="Arial"/>
        </w:rPr>
      </w:pPr>
      <w:r w:rsidRPr="00475275">
        <w:rPr>
          <w:rFonts w:cs="Arial"/>
        </w:rPr>
        <w:t>Assessment of the</w:t>
      </w:r>
    </w:p>
    <w:p w14:paraId="031BFA53" w14:textId="77777777" w:rsidR="004C6E78" w:rsidRPr="00475275" w:rsidRDefault="004C6E78" w:rsidP="004C6E78">
      <w:pPr>
        <w:pStyle w:val="Heading6"/>
        <w:spacing w:before="0" w:after="200" w:line="276" w:lineRule="auto"/>
        <w:jc w:val="center"/>
        <w:rPr>
          <w:rFonts w:ascii="Arial" w:hAnsi="Arial" w:cs="Arial"/>
          <w:i/>
        </w:rPr>
      </w:pPr>
      <w:r w:rsidRPr="00475275">
        <w:rPr>
          <w:rFonts w:ascii="Arial" w:hAnsi="Arial" w:cs="Arial"/>
        </w:rPr>
        <w:t>QUEENSLAND BLUE SWIMMER CRAB FISHERY</w:t>
      </w:r>
    </w:p>
    <w:p w14:paraId="635EE37E" w14:textId="7043B8F1" w:rsidR="004C6E78" w:rsidRPr="00475275" w:rsidRDefault="004C6E78" w:rsidP="004C6E78">
      <w:pPr>
        <w:spacing w:line="276" w:lineRule="auto"/>
        <w:jc w:val="center"/>
        <w:rPr>
          <w:rFonts w:cs="Arial"/>
        </w:rPr>
      </w:pPr>
      <w:bookmarkStart w:id="1" w:name="_Hlk64618261"/>
      <w:r w:rsidRPr="00475275">
        <w:rPr>
          <w:rFonts w:cs="Arial"/>
        </w:rPr>
        <w:t>For the Purposes of Part 13 of the Environment Protection and</w:t>
      </w:r>
      <w:r>
        <w:rPr>
          <w:rFonts w:cs="Arial"/>
        </w:rPr>
        <w:t> </w:t>
      </w:r>
      <w:r w:rsidRPr="00475275">
        <w:rPr>
          <w:rFonts w:cs="Arial"/>
        </w:rPr>
        <w:t>Biodiversity</w:t>
      </w:r>
      <w:r>
        <w:rPr>
          <w:rFonts w:cs="Arial"/>
        </w:rPr>
        <w:t> </w:t>
      </w:r>
      <w:r w:rsidRPr="00475275">
        <w:rPr>
          <w:rFonts w:cs="Arial"/>
        </w:rPr>
        <w:t>Conservation</w:t>
      </w:r>
      <w:r>
        <w:rPr>
          <w:rFonts w:cs="Arial"/>
        </w:rPr>
        <w:t> </w:t>
      </w:r>
      <w:r w:rsidRPr="00475275">
        <w:rPr>
          <w:rFonts w:cs="Arial"/>
        </w:rPr>
        <w:t>Act</w:t>
      </w:r>
      <w:r>
        <w:rPr>
          <w:rFonts w:cs="Arial"/>
        </w:rPr>
        <w:t> 1999</w:t>
      </w:r>
    </w:p>
    <w:bookmarkEnd w:id="1"/>
    <w:p w14:paraId="4A4A5276" w14:textId="77777777" w:rsidR="004C6E78" w:rsidRPr="00475275" w:rsidRDefault="004C6E78" w:rsidP="004C6E78">
      <w:pPr>
        <w:spacing w:line="276" w:lineRule="auto"/>
        <w:jc w:val="center"/>
        <w:rPr>
          <w:rFonts w:cs="Arial"/>
        </w:rPr>
      </w:pPr>
    </w:p>
    <w:p w14:paraId="204A42C0" w14:textId="77777777" w:rsidR="004C6E78" w:rsidRPr="00475275" w:rsidRDefault="004C6E78" w:rsidP="004C6E78">
      <w:pPr>
        <w:spacing w:line="276" w:lineRule="auto"/>
        <w:jc w:val="center"/>
        <w:rPr>
          <w:rFonts w:cs="Arial"/>
        </w:rPr>
      </w:pPr>
    </w:p>
    <w:p w14:paraId="5BEF76F9" w14:textId="77777777" w:rsidR="004C6E78" w:rsidRPr="00475275" w:rsidRDefault="004C6E78" w:rsidP="004C6E78">
      <w:pPr>
        <w:spacing w:line="276" w:lineRule="auto"/>
        <w:jc w:val="center"/>
        <w:rPr>
          <w:rFonts w:cs="Arial"/>
        </w:rPr>
      </w:pPr>
    </w:p>
    <w:p w14:paraId="0CB40348" w14:textId="77777777" w:rsidR="004C6E78" w:rsidRPr="00475275" w:rsidRDefault="004C6E78" w:rsidP="004C6E78">
      <w:pPr>
        <w:spacing w:line="276" w:lineRule="auto"/>
        <w:jc w:val="center"/>
        <w:rPr>
          <w:rFonts w:cs="Arial"/>
        </w:rPr>
      </w:pPr>
    </w:p>
    <w:p w14:paraId="70EE85F2" w14:textId="77777777" w:rsidR="004C6E78" w:rsidRPr="00475275" w:rsidRDefault="004C6E78" w:rsidP="004C6E78">
      <w:pPr>
        <w:spacing w:line="276" w:lineRule="auto"/>
        <w:jc w:val="center"/>
        <w:rPr>
          <w:rFonts w:cs="Arial"/>
        </w:rPr>
      </w:pPr>
    </w:p>
    <w:p w14:paraId="099575E0" w14:textId="77777777" w:rsidR="004C6E78" w:rsidRPr="00475275" w:rsidRDefault="004C6E78" w:rsidP="004C6E78">
      <w:pPr>
        <w:spacing w:line="276" w:lineRule="auto"/>
        <w:jc w:val="center"/>
        <w:rPr>
          <w:rFonts w:cs="Arial"/>
        </w:rPr>
      </w:pPr>
    </w:p>
    <w:p w14:paraId="45D7C7A6" w14:textId="77777777" w:rsidR="004C6E78" w:rsidRPr="00475275" w:rsidRDefault="004C6E78" w:rsidP="004C6E78">
      <w:pPr>
        <w:spacing w:line="276" w:lineRule="auto"/>
        <w:jc w:val="center"/>
        <w:rPr>
          <w:rFonts w:cs="Arial"/>
        </w:rPr>
      </w:pPr>
    </w:p>
    <w:p w14:paraId="02130AC4" w14:textId="77777777" w:rsidR="004C6E78" w:rsidRPr="00475275" w:rsidRDefault="004C6E78" w:rsidP="004C6E78">
      <w:pPr>
        <w:spacing w:line="276" w:lineRule="auto"/>
        <w:jc w:val="center"/>
        <w:rPr>
          <w:rFonts w:cs="Arial"/>
        </w:rPr>
      </w:pPr>
    </w:p>
    <w:p w14:paraId="2F90C46A" w14:textId="77777777" w:rsidR="004C6E78" w:rsidRPr="00475275" w:rsidRDefault="004C6E78" w:rsidP="004C6E78">
      <w:pPr>
        <w:spacing w:line="276" w:lineRule="auto"/>
        <w:jc w:val="center"/>
        <w:rPr>
          <w:rFonts w:cs="Arial"/>
        </w:rPr>
      </w:pPr>
    </w:p>
    <w:p w14:paraId="5FCBEDBA" w14:textId="77777777" w:rsidR="004C6E78" w:rsidRPr="00475275" w:rsidRDefault="004C6E78" w:rsidP="004C6E78">
      <w:pPr>
        <w:spacing w:line="276" w:lineRule="auto"/>
        <w:jc w:val="center"/>
        <w:rPr>
          <w:rFonts w:cs="Arial"/>
        </w:rPr>
      </w:pPr>
    </w:p>
    <w:p w14:paraId="2D6BD389" w14:textId="77777777" w:rsidR="004C6E78" w:rsidRPr="00475275" w:rsidRDefault="004C6E78" w:rsidP="004C6E78">
      <w:pPr>
        <w:spacing w:line="276" w:lineRule="auto"/>
        <w:jc w:val="center"/>
        <w:rPr>
          <w:rFonts w:cs="Arial"/>
        </w:rPr>
      </w:pPr>
    </w:p>
    <w:p w14:paraId="1C9EF5E1" w14:textId="77777777" w:rsidR="004C6E78" w:rsidRPr="00475275" w:rsidRDefault="004C6E78" w:rsidP="004C6E78">
      <w:pPr>
        <w:spacing w:line="276" w:lineRule="auto"/>
        <w:jc w:val="center"/>
        <w:rPr>
          <w:rFonts w:cs="Arial"/>
        </w:rPr>
      </w:pPr>
    </w:p>
    <w:p w14:paraId="194B7AAE" w14:textId="77777777" w:rsidR="004C6E78" w:rsidRPr="00475275" w:rsidRDefault="004C6E78" w:rsidP="004C6E78">
      <w:pPr>
        <w:spacing w:line="276" w:lineRule="auto"/>
        <w:jc w:val="center"/>
        <w:rPr>
          <w:rFonts w:cs="Arial"/>
        </w:rPr>
      </w:pPr>
    </w:p>
    <w:p w14:paraId="7FAE12B0" w14:textId="77777777" w:rsidR="004C6E78" w:rsidRPr="00475275" w:rsidRDefault="004C6E78" w:rsidP="004C6E78">
      <w:pPr>
        <w:spacing w:line="276" w:lineRule="auto"/>
        <w:jc w:val="center"/>
        <w:rPr>
          <w:rFonts w:cs="Arial"/>
          <w:b/>
          <w:bCs/>
        </w:rPr>
      </w:pPr>
      <w:r w:rsidRPr="00475275">
        <w:rPr>
          <w:rFonts w:cs="Arial"/>
          <w:b/>
          <w:bCs/>
        </w:rPr>
        <w:t>February 2021</w:t>
      </w:r>
    </w:p>
    <w:p w14:paraId="540FF3F4" w14:textId="77777777" w:rsidR="004C6E78" w:rsidRPr="00475275" w:rsidRDefault="004C6E78" w:rsidP="004C6E78">
      <w:pPr>
        <w:spacing w:line="276" w:lineRule="auto"/>
        <w:jc w:val="center"/>
        <w:rPr>
          <w:rFonts w:cs="Arial"/>
        </w:rPr>
      </w:pPr>
    </w:p>
    <w:p w14:paraId="030EC7F6" w14:textId="77777777" w:rsidR="004C6E78" w:rsidRPr="00475275" w:rsidRDefault="004C6E78" w:rsidP="004C6E78">
      <w:pPr>
        <w:spacing w:line="276" w:lineRule="auto"/>
        <w:rPr>
          <w:rFonts w:cs="Arial"/>
        </w:rPr>
      </w:pPr>
    </w:p>
    <w:p w14:paraId="6919E68E" w14:textId="77777777" w:rsidR="004C6E78" w:rsidRPr="00475275" w:rsidRDefault="004C6E78" w:rsidP="004C6E78">
      <w:pPr>
        <w:spacing w:line="276" w:lineRule="auto"/>
        <w:rPr>
          <w:rFonts w:cs="Arial"/>
        </w:rPr>
        <w:sectPr w:rsidR="004C6E78" w:rsidRPr="00475275" w:rsidSect="001955CD">
          <w:footerReference w:type="default" r:id="rId14"/>
          <w:footerReference w:type="first" r:id="rId15"/>
          <w:pgSz w:w="11906" w:h="16838"/>
          <w:pgMar w:top="1418" w:right="1276" w:bottom="567" w:left="1418" w:header="425" w:footer="425" w:gutter="0"/>
          <w:pgNumType w:start="1"/>
          <w:cols w:space="708"/>
          <w:titlePg/>
          <w:docGrid w:linePitch="360"/>
        </w:sectPr>
      </w:pPr>
    </w:p>
    <w:p w14:paraId="21AECCA7" w14:textId="77777777" w:rsidR="004C6E78" w:rsidRPr="00475275" w:rsidRDefault="004C6E78" w:rsidP="004C6E78">
      <w:pPr>
        <w:spacing w:before="100" w:beforeAutospacing="1" w:after="100" w:afterAutospacing="1" w:line="276" w:lineRule="auto"/>
        <w:rPr>
          <w:rFonts w:cs="Arial"/>
        </w:rPr>
      </w:pPr>
    </w:p>
    <w:p w14:paraId="49EDDED6" w14:textId="77777777" w:rsidR="004C6E78" w:rsidRPr="00475275" w:rsidRDefault="004C6E78" w:rsidP="004C6E78">
      <w:pPr>
        <w:spacing w:before="100" w:beforeAutospacing="1" w:after="100" w:afterAutospacing="1" w:line="276" w:lineRule="auto"/>
        <w:rPr>
          <w:rStyle w:val="Hyperlink"/>
          <w:rFonts w:eastAsia="Times New Roman" w:cs="Arial"/>
          <w:noProof/>
          <w:color w:val="auto"/>
          <w:lang w:eastAsia="en-AU"/>
        </w:rPr>
      </w:pPr>
    </w:p>
    <w:p w14:paraId="458A8C1D" w14:textId="77777777" w:rsidR="004C6E78" w:rsidRPr="00475275" w:rsidRDefault="004C6E78" w:rsidP="004C6E78">
      <w:pPr>
        <w:spacing w:before="100" w:beforeAutospacing="1" w:after="100" w:afterAutospacing="1" w:line="276" w:lineRule="auto"/>
        <w:rPr>
          <w:rStyle w:val="Hyperlink"/>
          <w:rFonts w:eastAsia="Times New Roman" w:cs="Arial"/>
          <w:noProof/>
          <w:color w:val="auto"/>
          <w:lang w:eastAsia="en-AU"/>
        </w:rPr>
      </w:pPr>
    </w:p>
    <w:p w14:paraId="6F2DFC3D" w14:textId="77777777" w:rsidR="004C6E78" w:rsidRPr="00475275" w:rsidRDefault="004C6E78" w:rsidP="004C6E78">
      <w:pPr>
        <w:spacing w:before="100" w:beforeAutospacing="1" w:after="100" w:afterAutospacing="1" w:line="276" w:lineRule="auto"/>
        <w:rPr>
          <w:rStyle w:val="Hyperlink"/>
          <w:rFonts w:eastAsia="Times New Roman" w:cs="Arial"/>
          <w:noProof/>
          <w:color w:val="auto"/>
          <w:lang w:eastAsia="en-AU"/>
        </w:rPr>
      </w:pPr>
    </w:p>
    <w:p w14:paraId="5232A9D8" w14:textId="77777777" w:rsidR="004C6E78" w:rsidRPr="00475275" w:rsidRDefault="004C6E78" w:rsidP="004C6E78">
      <w:pPr>
        <w:spacing w:before="100" w:beforeAutospacing="1" w:after="100" w:afterAutospacing="1" w:line="276" w:lineRule="auto"/>
        <w:rPr>
          <w:rStyle w:val="Hyperlink"/>
          <w:rFonts w:eastAsia="Times New Roman" w:cs="Arial"/>
          <w:noProof/>
          <w:color w:val="auto"/>
          <w:lang w:eastAsia="en-AU"/>
        </w:rPr>
      </w:pPr>
    </w:p>
    <w:p w14:paraId="7CAA9CB4" w14:textId="77777777" w:rsidR="004C6E78" w:rsidRPr="00475275" w:rsidRDefault="004C6E78" w:rsidP="004C6E78">
      <w:pPr>
        <w:spacing w:before="100" w:beforeAutospacing="1" w:after="100" w:afterAutospacing="1" w:line="276" w:lineRule="auto"/>
        <w:rPr>
          <w:rStyle w:val="Hyperlink"/>
          <w:rFonts w:eastAsia="Times New Roman" w:cs="Arial"/>
          <w:noProof/>
          <w:color w:val="auto"/>
          <w:lang w:eastAsia="en-AU"/>
        </w:rPr>
      </w:pPr>
    </w:p>
    <w:p w14:paraId="384AB268" w14:textId="77777777" w:rsidR="004C6E78" w:rsidRPr="00475275" w:rsidRDefault="004C6E78" w:rsidP="004C6E78">
      <w:pPr>
        <w:spacing w:before="100" w:beforeAutospacing="1" w:after="100" w:afterAutospacing="1" w:line="276" w:lineRule="auto"/>
        <w:rPr>
          <w:rStyle w:val="Hyperlink"/>
          <w:rFonts w:eastAsia="Times New Roman" w:cs="Arial"/>
          <w:noProof/>
          <w:color w:val="auto"/>
          <w:lang w:eastAsia="en-AU"/>
        </w:rPr>
      </w:pPr>
    </w:p>
    <w:p w14:paraId="24AB13ED" w14:textId="77777777" w:rsidR="004C6E78" w:rsidRPr="00475275" w:rsidRDefault="004C6E78" w:rsidP="004C6E78">
      <w:pPr>
        <w:spacing w:before="100" w:beforeAutospacing="1" w:after="100" w:afterAutospacing="1" w:line="276" w:lineRule="auto"/>
        <w:rPr>
          <w:rStyle w:val="Hyperlink"/>
          <w:rFonts w:eastAsia="Times New Roman" w:cs="Arial"/>
          <w:noProof/>
          <w:color w:val="auto"/>
          <w:lang w:eastAsia="en-AU"/>
        </w:rPr>
      </w:pPr>
    </w:p>
    <w:p w14:paraId="52284443" w14:textId="77777777" w:rsidR="004C6E78" w:rsidRPr="00475275" w:rsidRDefault="004C6E78" w:rsidP="004C6E78">
      <w:pPr>
        <w:tabs>
          <w:tab w:val="right" w:leader="dot" w:pos="8302"/>
        </w:tabs>
        <w:spacing w:before="100" w:beforeAutospacing="1" w:after="100" w:afterAutospacing="1" w:line="276" w:lineRule="auto"/>
        <w:rPr>
          <w:rFonts w:cs="Arial"/>
          <w:noProof/>
          <w:webHidden/>
        </w:rPr>
      </w:pPr>
    </w:p>
    <w:p w14:paraId="6DCF9E05" w14:textId="77777777" w:rsidR="004C6E78" w:rsidRPr="00475275" w:rsidRDefault="004C6E78" w:rsidP="004C6E78">
      <w:pPr>
        <w:tabs>
          <w:tab w:val="right" w:leader="dot" w:pos="8302"/>
        </w:tabs>
        <w:spacing w:before="100" w:beforeAutospacing="1" w:after="100" w:afterAutospacing="1" w:line="276" w:lineRule="auto"/>
        <w:rPr>
          <w:rFonts w:cs="Arial"/>
          <w:noProof/>
          <w:webHidden/>
        </w:rPr>
      </w:pPr>
    </w:p>
    <w:p w14:paraId="50EE244B" w14:textId="77777777" w:rsidR="004C6E78" w:rsidRPr="00475275" w:rsidRDefault="004C6E78" w:rsidP="004C6E78">
      <w:pPr>
        <w:tabs>
          <w:tab w:val="right" w:leader="dot" w:pos="8302"/>
        </w:tabs>
        <w:spacing w:before="100" w:beforeAutospacing="1" w:after="100" w:afterAutospacing="1" w:line="276" w:lineRule="auto"/>
        <w:rPr>
          <w:rFonts w:cs="Arial"/>
          <w:noProof/>
          <w:webHidden/>
        </w:rPr>
      </w:pPr>
    </w:p>
    <w:p w14:paraId="5AF34276" w14:textId="77777777" w:rsidR="004C6E78" w:rsidRPr="00475275" w:rsidRDefault="004C6E78" w:rsidP="004C6E78">
      <w:pPr>
        <w:spacing w:before="100" w:beforeAutospacing="1" w:after="100" w:afterAutospacing="1" w:line="276" w:lineRule="auto"/>
        <w:rPr>
          <w:rFonts w:cs="Arial"/>
        </w:rPr>
      </w:pPr>
    </w:p>
    <w:p w14:paraId="41499451" w14:textId="77777777" w:rsidR="004C6E78" w:rsidRPr="00810876" w:rsidRDefault="004C6E78" w:rsidP="004C6E78">
      <w:pPr>
        <w:pStyle w:val="NormalWeb"/>
        <w:spacing w:line="276" w:lineRule="auto"/>
        <w:rPr>
          <w:rFonts w:ascii="Arial" w:hAnsi="Arial" w:cs="Arial"/>
          <w:sz w:val="16"/>
          <w:szCs w:val="16"/>
        </w:rPr>
      </w:pPr>
      <w:r w:rsidRPr="00810876">
        <w:rPr>
          <w:rFonts w:ascii="Arial" w:hAnsi="Arial" w:cs="Arial"/>
          <w:sz w:val="16"/>
          <w:szCs w:val="16"/>
        </w:rPr>
        <w:t>© Copyright Commonwealth of Australia, 2021.</w:t>
      </w:r>
    </w:p>
    <w:p w14:paraId="3ECBAD09" w14:textId="77777777" w:rsidR="004C6E78" w:rsidRPr="00810876" w:rsidRDefault="004C6E78" w:rsidP="004C6E78">
      <w:pPr>
        <w:pStyle w:val="NormalWeb"/>
        <w:spacing w:line="276" w:lineRule="auto"/>
        <w:rPr>
          <w:rFonts w:ascii="Arial" w:hAnsi="Arial" w:cs="Arial"/>
          <w:i/>
          <w:sz w:val="16"/>
          <w:szCs w:val="16"/>
        </w:rPr>
      </w:pPr>
      <w:r w:rsidRPr="00810876">
        <w:rPr>
          <w:rFonts w:ascii="Arial" w:hAnsi="Arial" w:cs="Arial"/>
          <w:noProof/>
          <w:sz w:val="16"/>
          <w:szCs w:val="16"/>
          <w:lang w:val="en-AU" w:eastAsia="en-AU"/>
        </w:rPr>
        <w:drawing>
          <wp:inline distT="0" distB="0" distL="0" distR="0" wp14:anchorId="77E623EA" wp14:editId="52FCC822">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6"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26BA024B" w14:textId="77777777" w:rsidR="004C6E78" w:rsidRPr="00810876" w:rsidRDefault="004C6E78" w:rsidP="004C6E78">
      <w:pPr>
        <w:pStyle w:val="NormalWeb"/>
        <w:spacing w:line="276" w:lineRule="auto"/>
        <w:rPr>
          <w:rFonts w:ascii="Arial" w:hAnsi="Arial" w:cs="Arial"/>
          <w:sz w:val="16"/>
          <w:szCs w:val="16"/>
        </w:rPr>
      </w:pPr>
      <w:r w:rsidRPr="00810876">
        <w:rPr>
          <w:rFonts w:ascii="Arial" w:hAnsi="Arial" w:cs="Arial"/>
          <w:i/>
          <w:sz w:val="16"/>
          <w:szCs w:val="16"/>
        </w:rPr>
        <w:t xml:space="preserve">Assessment of the Queensland Blue Swimmer Crab Fishery for the Purposes of Part 13, February 2021 </w:t>
      </w:r>
      <w:r w:rsidRPr="00810876">
        <w:rPr>
          <w:rFonts w:ascii="Arial" w:hAnsi="Arial" w:cs="Arial"/>
          <w:sz w:val="16"/>
          <w:szCs w:val="16"/>
        </w:rPr>
        <w:t xml:space="preserve">is licensed by the Commonwealth of Australia for use under a Creative Commons By Attribution 3.0 Australia </w:t>
      </w:r>
      <w:proofErr w:type="spellStart"/>
      <w:r w:rsidRPr="00810876">
        <w:rPr>
          <w:rFonts w:ascii="Arial" w:hAnsi="Arial" w:cs="Arial"/>
          <w:sz w:val="16"/>
          <w:szCs w:val="16"/>
        </w:rPr>
        <w:t>licence</w:t>
      </w:r>
      <w:proofErr w:type="spellEnd"/>
      <w:r w:rsidRPr="00810876">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810876">
        <w:rPr>
          <w:rFonts w:ascii="Arial" w:hAnsi="Arial" w:cs="Arial"/>
          <w:sz w:val="16"/>
          <w:szCs w:val="16"/>
        </w:rPr>
        <w:t>licence</w:t>
      </w:r>
      <w:proofErr w:type="spellEnd"/>
      <w:r w:rsidRPr="00810876">
        <w:rPr>
          <w:rFonts w:ascii="Arial" w:hAnsi="Arial" w:cs="Arial"/>
          <w:sz w:val="16"/>
          <w:szCs w:val="16"/>
        </w:rPr>
        <w:t xml:space="preserve"> conditions see: http://creativecommons.org/licenses/by/3.0/au/.</w:t>
      </w:r>
    </w:p>
    <w:p w14:paraId="48F6D0C9" w14:textId="77777777" w:rsidR="004C6E78" w:rsidRPr="00810876" w:rsidRDefault="004C6E78" w:rsidP="004C6E78">
      <w:pPr>
        <w:pStyle w:val="NormalWeb"/>
        <w:spacing w:line="276" w:lineRule="auto"/>
        <w:rPr>
          <w:rFonts w:ascii="Arial" w:hAnsi="Arial" w:cs="Arial"/>
          <w:sz w:val="16"/>
          <w:szCs w:val="16"/>
        </w:rPr>
      </w:pPr>
      <w:r w:rsidRPr="00810876">
        <w:rPr>
          <w:rFonts w:ascii="Arial" w:hAnsi="Arial" w:cs="Arial"/>
          <w:sz w:val="16"/>
          <w:szCs w:val="16"/>
        </w:rPr>
        <w:t>This report should be attributed as ‘</w:t>
      </w:r>
      <w:r w:rsidRPr="00810876">
        <w:rPr>
          <w:rFonts w:ascii="Arial" w:hAnsi="Arial" w:cs="Arial"/>
          <w:i/>
          <w:sz w:val="16"/>
          <w:szCs w:val="16"/>
        </w:rPr>
        <w:t>Assessment of the Queensland Blue Swimmer Crab Fishery for the Purposes of Part 13, February 2021</w:t>
      </w:r>
      <w:r w:rsidRPr="00810876">
        <w:rPr>
          <w:rFonts w:ascii="Arial" w:hAnsi="Arial" w:cs="Arial"/>
          <w:sz w:val="16"/>
          <w:szCs w:val="16"/>
        </w:rPr>
        <w:t>, Commonwealth of Australia 2021’.</w:t>
      </w:r>
    </w:p>
    <w:p w14:paraId="3FB48B2F" w14:textId="77777777" w:rsidR="004C6E78" w:rsidRPr="00810876" w:rsidRDefault="004C6E78" w:rsidP="004C6E78">
      <w:pPr>
        <w:pStyle w:val="NormalWeb"/>
        <w:spacing w:line="276" w:lineRule="auto"/>
        <w:rPr>
          <w:rFonts w:ascii="Arial" w:hAnsi="Arial" w:cs="Arial"/>
          <w:sz w:val="16"/>
          <w:szCs w:val="16"/>
          <w:lang w:val="en-AU"/>
        </w:rPr>
      </w:pPr>
    </w:p>
    <w:p w14:paraId="0C4C4D97" w14:textId="77777777" w:rsidR="004C6E78" w:rsidRPr="00810876" w:rsidRDefault="004C6E78" w:rsidP="004C6E78">
      <w:pPr>
        <w:spacing w:before="100" w:beforeAutospacing="1" w:after="100" w:afterAutospacing="1" w:line="276" w:lineRule="auto"/>
        <w:rPr>
          <w:rFonts w:cs="Arial"/>
          <w:b/>
          <w:sz w:val="16"/>
          <w:szCs w:val="16"/>
        </w:rPr>
      </w:pPr>
      <w:r w:rsidRPr="00810876">
        <w:rPr>
          <w:rFonts w:cs="Arial"/>
          <w:b/>
          <w:sz w:val="16"/>
          <w:szCs w:val="16"/>
        </w:rPr>
        <w:t>Disclaimer</w:t>
      </w:r>
    </w:p>
    <w:p w14:paraId="66494037" w14:textId="77777777" w:rsidR="004C6E78" w:rsidRPr="00810876" w:rsidRDefault="004C6E78" w:rsidP="004C6E78">
      <w:pPr>
        <w:pStyle w:val="NormalWeb"/>
        <w:spacing w:line="276" w:lineRule="auto"/>
        <w:rPr>
          <w:rFonts w:ascii="Arial" w:hAnsi="Arial" w:cs="Arial"/>
          <w:sz w:val="16"/>
          <w:szCs w:val="16"/>
          <w:lang w:val="en-AU"/>
        </w:rPr>
      </w:pPr>
      <w:r w:rsidRPr="00810876">
        <w:rPr>
          <w:rFonts w:ascii="Arial" w:hAnsi="Arial" w:cs="Arial"/>
          <w:sz w:val="16"/>
          <w:szCs w:val="16"/>
          <w:lang w:val="en-AU"/>
        </w:rPr>
        <w:t xml:space="preserve">This document is an assessment carried out by the Department of Agriculture, Water and the Environment of a commercial fishery against the Australian Government </w:t>
      </w:r>
      <w:r w:rsidRPr="00810876">
        <w:rPr>
          <w:rFonts w:ascii="Arial" w:hAnsi="Arial" w:cs="Arial"/>
          <w:i/>
          <w:iCs/>
          <w:sz w:val="16"/>
          <w:szCs w:val="16"/>
          <w:lang w:val="en-AU"/>
        </w:rPr>
        <w:t>Guidelines for the Ecologically Sustainable Management of Fisheries – 2nd Edition</w:t>
      </w:r>
      <w:r w:rsidRPr="00810876">
        <w:rPr>
          <w:rFonts w:ascii="Arial" w:hAnsi="Arial" w:cs="Arial"/>
          <w:sz w:val="16"/>
          <w:szCs w:val="16"/>
          <w:lang w:val="en-AU"/>
        </w:rPr>
        <w:t xml:space="preserve">. It forms part of the advice provided to the Minister for the Environment on the fishery in relation to decisions under Parts 13 and 13A of the </w:t>
      </w:r>
      <w:r w:rsidRPr="00810876">
        <w:rPr>
          <w:rFonts w:ascii="Arial" w:hAnsi="Arial" w:cs="Arial"/>
          <w:i/>
          <w:iCs/>
          <w:sz w:val="16"/>
          <w:szCs w:val="16"/>
          <w:lang w:val="en-AU"/>
        </w:rPr>
        <w:t>Environment Protection and Biodiversity Conservation Act 1999</w:t>
      </w:r>
      <w:r w:rsidRPr="00810876">
        <w:rPr>
          <w:rFonts w:ascii="Arial" w:hAnsi="Arial" w:cs="Arial"/>
          <w:sz w:val="16"/>
          <w:szCs w:val="16"/>
          <w:lang w:val="en-AU"/>
        </w:rPr>
        <w:t>. The views expressed do not necessarily reflect those of the Minister for the Environment or the Australian Government.</w:t>
      </w:r>
    </w:p>
    <w:p w14:paraId="23317E2F" w14:textId="0AF8F0FA" w:rsidR="004C6E78" w:rsidRDefault="004C6E78" w:rsidP="004C6E78">
      <w:pPr>
        <w:spacing w:before="100" w:beforeAutospacing="1" w:after="100" w:afterAutospacing="1" w:line="276" w:lineRule="auto"/>
        <w:rPr>
          <w:rFonts w:cs="Arial"/>
          <w:color w:val="000000"/>
          <w:sz w:val="16"/>
          <w:szCs w:val="16"/>
        </w:rPr>
      </w:pPr>
      <w:r w:rsidRPr="00810876">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28404860" w14:textId="77777777" w:rsidR="000451BA" w:rsidRDefault="000451BA" w:rsidP="000451BA"/>
    <w:p w14:paraId="4525616B" w14:textId="77777777" w:rsidR="000451BA" w:rsidRDefault="000451BA" w:rsidP="000451BA">
      <w:pPr>
        <w:sectPr w:rsidR="000451BA" w:rsidSect="00FB6B00">
          <w:pgSz w:w="11906" w:h="16838"/>
          <w:pgMar w:top="1418" w:right="1133" w:bottom="567" w:left="1418" w:header="425" w:footer="425" w:gutter="0"/>
          <w:pgNumType w:start="1"/>
          <w:cols w:space="708"/>
          <w:titlePg/>
          <w:docGrid w:linePitch="360"/>
        </w:sectPr>
      </w:pPr>
    </w:p>
    <w:p w14:paraId="0B4151E8" w14:textId="77777777" w:rsidR="000451BA" w:rsidRPr="009975A0" w:rsidRDefault="000451BA" w:rsidP="000451BA">
      <w:pPr>
        <w:rPr>
          <w:rFonts w:cs="Arial"/>
        </w:rPr>
      </w:pPr>
    </w:p>
    <w:sdt>
      <w:sdtPr>
        <w:rPr>
          <w:rFonts w:ascii="Arial" w:eastAsia="Calibri" w:hAnsi="Arial" w:cs="Arial"/>
          <w:b w:val="0"/>
          <w:bCs w:val="0"/>
          <w:color w:val="auto"/>
          <w:sz w:val="22"/>
          <w:szCs w:val="22"/>
          <w:lang w:val="en-AU"/>
        </w:rPr>
        <w:id w:val="992149566"/>
        <w:docPartObj>
          <w:docPartGallery w:val="Table of Contents"/>
          <w:docPartUnique/>
        </w:docPartObj>
      </w:sdtPr>
      <w:sdtEndPr/>
      <w:sdtContent>
        <w:p w14:paraId="3CC2A2BF" w14:textId="77777777" w:rsidR="004C6E78" w:rsidRPr="009975A0" w:rsidRDefault="004C6E78" w:rsidP="004C6E78">
          <w:pPr>
            <w:pStyle w:val="TOCHeading"/>
            <w:jc w:val="center"/>
            <w:rPr>
              <w:rFonts w:ascii="Arial" w:hAnsi="Arial" w:cs="Arial"/>
              <w:color w:val="auto"/>
              <w:sz w:val="22"/>
              <w:szCs w:val="22"/>
            </w:rPr>
          </w:pPr>
          <w:r w:rsidRPr="009975A0">
            <w:rPr>
              <w:rFonts w:ascii="Arial" w:hAnsi="Arial" w:cs="Arial"/>
              <w:color w:val="auto"/>
              <w:sz w:val="22"/>
              <w:szCs w:val="22"/>
            </w:rPr>
            <w:t>CONTENTS</w:t>
          </w:r>
        </w:p>
        <w:p w14:paraId="11EA52C8" w14:textId="77777777" w:rsidR="004C6E78" w:rsidRPr="009975A0" w:rsidRDefault="004C6E78" w:rsidP="004C6E78">
          <w:pPr>
            <w:pStyle w:val="TOC1"/>
            <w:spacing w:line="276" w:lineRule="auto"/>
            <w:rPr>
              <w:rFonts w:ascii="Arial" w:hAnsi="Arial" w:cs="Arial"/>
              <w:sz w:val="22"/>
              <w:szCs w:val="22"/>
            </w:rPr>
          </w:pPr>
        </w:p>
        <w:p w14:paraId="39F407BA" w14:textId="6136259A" w:rsidR="000451BA" w:rsidRPr="009975A0" w:rsidRDefault="004C6E78">
          <w:pPr>
            <w:pStyle w:val="TOC1"/>
            <w:tabs>
              <w:tab w:val="right" w:leader="dot" w:pos="9345"/>
            </w:tabs>
            <w:rPr>
              <w:rFonts w:ascii="Arial" w:eastAsiaTheme="minorEastAsia" w:hAnsi="Arial" w:cs="Arial"/>
              <w:sz w:val="22"/>
              <w:szCs w:val="22"/>
            </w:rPr>
          </w:pPr>
          <w:r w:rsidRPr="009975A0">
            <w:rPr>
              <w:rFonts w:ascii="Arial" w:hAnsi="Arial" w:cs="Arial"/>
              <w:b/>
              <w:sz w:val="22"/>
              <w:szCs w:val="22"/>
            </w:rPr>
            <w:fldChar w:fldCharType="begin"/>
          </w:r>
          <w:r w:rsidRPr="009975A0">
            <w:rPr>
              <w:rFonts w:ascii="Arial" w:hAnsi="Arial" w:cs="Arial"/>
              <w:b/>
              <w:sz w:val="22"/>
              <w:szCs w:val="22"/>
            </w:rPr>
            <w:instrText xml:space="preserve"> TOC \o "1-3" \h \z \u </w:instrText>
          </w:r>
          <w:r w:rsidRPr="009975A0">
            <w:rPr>
              <w:rFonts w:ascii="Arial" w:hAnsi="Arial" w:cs="Arial"/>
              <w:b/>
              <w:sz w:val="22"/>
              <w:szCs w:val="22"/>
            </w:rPr>
            <w:fldChar w:fldCharType="separate"/>
          </w:r>
          <w:hyperlink w:anchor="_Toc64624773" w:history="1">
            <w:r w:rsidR="000451BA" w:rsidRPr="009975A0">
              <w:rPr>
                <w:rStyle w:val="Hyperlink"/>
                <w:rFonts w:ascii="Arial" w:hAnsi="Arial" w:cs="Arial"/>
                <w:sz w:val="22"/>
                <w:szCs w:val="22"/>
              </w:rPr>
              <w:t>Executive Summary of the Assessment of the Queensland Blue Swimmer Crab Fishery</w:t>
            </w:r>
            <w:r w:rsidR="000451BA" w:rsidRPr="009975A0">
              <w:rPr>
                <w:rFonts w:ascii="Arial" w:hAnsi="Arial" w:cs="Arial"/>
                <w:webHidden/>
                <w:sz w:val="22"/>
                <w:szCs w:val="22"/>
              </w:rPr>
              <w:tab/>
            </w:r>
            <w:r w:rsidR="000451BA" w:rsidRPr="009975A0">
              <w:rPr>
                <w:rFonts w:ascii="Arial" w:hAnsi="Arial" w:cs="Arial"/>
                <w:webHidden/>
                <w:sz w:val="22"/>
                <w:szCs w:val="22"/>
              </w:rPr>
              <w:fldChar w:fldCharType="begin"/>
            </w:r>
            <w:r w:rsidR="000451BA" w:rsidRPr="009975A0">
              <w:rPr>
                <w:rFonts w:ascii="Arial" w:hAnsi="Arial" w:cs="Arial"/>
                <w:webHidden/>
                <w:sz w:val="22"/>
                <w:szCs w:val="22"/>
              </w:rPr>
              <w:instrText xml:space="preserve"> PAGEREF _Toc64624773 \h </w:instrText>
            </w:r>
            <w:r w:rsidR="000451BA" w:rsidRPr="009975A0">
              <w:rPr>
                <w:rFonts w:ascii="Arial" w:hAnsi="Arial" w:cs="Arial"/>
                <w:webHidden/>
                <w:sz w:val="22"/>
                <w:szCs w:val="22"/>
              </w:rPr>
            </w:r>
            <w:r w:rsidR="000451BA" w:rsidRPr="009975A0">
              <w:rPr>
                <w:rFonts w:ascii="Arial" w:hAnsi="Arial" w:cs="Arial"/>
                <w:webHidden/>
                <w:sz w:val="22"/>
                <w:szCs w:val="22"/>
              </w:rPr>
              <w:fldChar w:fldCharType="separate"/>
            </w:r>
            <w:r w:rsidR="000451BA" w:rsidRPr="009975A0">
              <w:rPr>
                <w:rFonts w:ascii="Arial" w:hAnsi="Arial" w:cs="Arial"/>
                <w:webHidden/>
                <w:sz w:val="22"/>
                <w:szCs w:val="22"/>
              </w:rPr>
              <w:t>1</w:t>
            </w:r>
            <w:r w:rsidR="000451BA" w:rsidRPr="009975A0">
              <w:rPr>
                <w:rFonts w:ascii="Arial" w:hAnsi="Arial" w:cs="Arial"/>
                <w:webHidden/>
                <w:sz w:val="22"/>
                <w:szCs w:val="22"/>
              </w:rPr>
              <w:fldChar w:fldCharType="end"/>
            </w:r>
          </w:hyperlink>
        </w:p>
        <w:p w14:paraId="61D9435C" w14:textId="410F8407" w:rsidR="000451BA" w:rsidRPr="009975A0" w:rsidRDefault="002313DA">
          <w:pPr>
            <w:pStyle w:val="TOC1"/>
            <w:tabs>
              <w:tab w:val="right" w:leader="dot" w:pos="9345"/>
            </w:tabs>
            <w:rPr>
              <w:rFonts w:ascii="Arial" w:eastAsiaTheme="minorEastAsia" w:hAnsi="Arial" w:cs="Arial"/>
              <w:sz w:val="22"/>
              <w:szCs w:val="22"/>
            </w:rPr>
          </w:pPr>
          <w:hyperlink w:anchor="_Toc64624774" w:history="1">
            <w:r w:rsidR="000451BA" w:rsidRPr="009975A0">
              <w:rPr>
                <w:rStyle w:val="Hyperlink"/>
                <w:rFonts w:ascii="Arial" w:hAnsi="Arial" w:cs="Arial"/>
                <w:sz w:val="22"/>
                <w:szCs w:val="22"/>
              </w:rPr>
              <w:t>Section 1: Assessment Summary of the Queensland Blue Swimmer Crab Fishery against the Guidelines for the Ecologically Sustainable Management of Fisheries (2nd Edition), consistent with the EPBC Act</w:t>
            </w:r>
            <w:r w:rsidR="000451BA" w:rsidRPr="009975A0">
              <w:rPr>
                <w:rFonts w:ascii="Arial" w:hAnsi="Arial" w:cs="Arial"/>
                <w:webHidden/>
                <w:sz w:val="22"/>
                <w:szCs w:val="22"/>
              </w:rPr>
              <w:tab/>
            </w:r>
            <w:r w:rsidR="000451BA" w:rsidRPr="009975A0">
              <w:rPr>
                <w:rFonts w:ascii="Arial" w:hAnsi="Arial" w:cs="Arial"/>
                <w:webHidden/>
                <w:sz w:val="22"/>
                <w:szCs w:val="22"/>
              </w:rPr>
              <w:fldChar w:fldCharType="begin"/>
            </w:r>
            <w:r w:rsidR="000451BA" w:rsidRPr="009975A0">
              <w:rPr>
                <w:rFonts w:ascii="Arial" w:hAnsi="Arial" w:cs="Arial"/>
                <w:webHidden/>
                <w:sz w:val="22"/>
                <w:szCs w:val="22"/>
              </w:rPr>
              <w:instrText xml:space="preserve"> PAGEREF _Toc64624774 \h </w:instrText>
            </w:r>
            <w:r w:rsidR="000451BA" w:rsidRPr="009975A0">
              <w:rPr>
                <w:rFonts w:ascii="Arial" w:hAnsi="Arial" w:cs="Arial"/>
                <w:webHidden/>
                <w:sz w:val="22"/>
                <w:szCs w:val="22"/>
              </w:rPr>
            </w:r>
            <w:r w:rsidR="000451BA" w:rsidRPr="009975A0">
              <w:rPr>
                <w:rFonts w:ascii="Arial" w:hAnsi="Arial" w:cs="Arial"/>
                <w:webHidden/>
                <w:sz w:val="22"/>
                <w:szCs w:val="22"/>
              </w:rPr>
              <w:fldChar w:fldCharType="separate"/>
            </w:r>
            <w:r w:rsidR="000451BA" w:rsidRPr="009975A0">
              <w:rPr>
                <w:rFonts w:ascii="Arial" w:hAnsi="Arial" w:cs="Arial"/>
                <w:webHidden/>
                <w:sz w:val="22"/>
                <w:szCs w:val="22"/>
              </w:rPr>
              <w:t>3</w:t>
            </w:r>
            <w:r w:rsidR="000451BA" w:rsidRPr="009975A0">
              <w:rPr>
                <w:rFonts w:ascii="Arial" w:hAnsi="Arial" w:cs="Arial"/>
                <w:webHidden/>
                <w:sz w:val="22"/>
                <w:szCs w:val="22"/>
              </w:rPr>
              <w:fldChar w:fldCharType="end"/>
            </w:r>
          </w:hyperlink>
        </w:p>
        <w:p w14:paraId="66FA03A0" w14:textId="2FFA2C2A" w:rsidR="000451BA" w:rsidRPr="009975A0" w:rsidRDefault="002313DA">
          <w:pPr>
            <w:pStyle w:val="TOC2"/>
            <w:tabs>
              <w:tab w:val="right" w:leader="dot" w:pos="9345"/>
            </w:tabs>
            <w:rPr>
              <w:rFonts w:ascii="Arial" w:hAnsi="Arial" w:cs="Arial"/>
              <w:noProof/>
              <w:lang w:val="en-AU" w:eastAsia="en-AU"/>
            </w:rPr>
          </w:pPr>
          <w:hyperlink w:anchor="_Toc64624775" w:history="1">
            <w:r w:rsidR="000451BA" w:rsidRPr="009975A0">
              <w:rPr>
                <w:rStyle w:val="Hyperlink"/>
                <w:rFonts w:ascii="Arial" w:hAnsi="Arial" w:cs="Arial"/>
                <w:noProof/>
              </w:rPr>
              <w:t>Key links:</w:t>
            </w:r>
            <w:r w:rsidR="000451BA" w:rsidRPr="009975A0">
              <w:rPr>
                <w:rFonts w:ascii="Arial" w:hAnsi="Arial" w:cs="Arial"/>
                <w:noProof/>
                <w:webHidden/>
              </w:rPr>
              <w:tab/>
            </w:r>
            <w:r w:rsidR="000451BA" w:rsidRPr="009975A0">
              <w:rPr>
                <w:rFonts w:ascii="Arial" w:hAnsi="Arial" w:cs="Arial"/>
                <w:noProof/>
                <w:webHidden/>
              </w:rPr>
              <w:fldChar w:fldCharType="begin"/>
            </w:r>
            <w:r w:rsidR="000451BA" w:rsidRPr="009975A0">
              <w:rPr>
                <w:rFonts w:ascii="Arial" w:hAnsi="Arial" w:cs="Arial"/>
                <w:noProof/>
                <w:webHidden/>
              </w:rPr>
              <w:instrText xml:space="preserve"> PAGEREF _Toc64624775 \h </w:instrText>
            </w:r>
            <w:r w:rsidR="000451BA" w:rsidRPr="009975A0">
              <w:rPr>
                <w:rFonts w:ascii="Arial" w:hAnsi="Arial" w:cs="Arial"/>
                <w:noProof/>
                <w:webHidden/>
              </w:rPr>
            </w:r>
            <w:r w:rsidR="000451BA" w:rsidRPr="009975A0">
              <w:rPr>
                <w:rFonts w:ascii="Arial" w:hAnsi="Arial" w:cs="Arial"/>
                <w:noProof/>
                <w:webHidden/>
              </w:rPr>
              <w:fldChar w:fldCharType="separate"/>
            </w:r>
            <w:r w:rsidR="000451BA" w:rsidRPr="009975A0">
              <w:rPr>
                <w:rFonts w:ascii="Arial" w:hAnsi="Arial" w:cs="Arial"/>
                <w:noProof/>
                <w:webHidden/>
              </w:rPr>
              <w:t>3</w:t>
            </w:r>
            <w:r w:rsidR="000451BA" w:rsidRPr="009975A0">
              <w:rPr>
                <w:rFonts w:ascii="Arial" w:hAnsi="Arial" w:cs="Arial"/>
                <w:noProof/>
                <w:webHidden/>
              </w:rPr>
              <w:fldChar w:fldCharType="end"/>
            </w:r>
          </w:hyperlink>
        </w:p>
        <w:p w14:paraId="2069FDD9" w14:textId="3731BFD8" w:rsidR="000451BA" w:rsidRPr="009975A0" w:rsidRDefault="002313DA">
          <w:pPr>
            <w:pStyle w:val="TOC3"/>
            <w:rPr>
              <w:rFonts w:eastAsiaTheme="minorEastAsia" w:cs="Arial"/>
              <w:noProof/>
              <w:lang w:eastAsia="en-AU"/>
            </w:rPr>
          </w:pPr>
          <w:hyperlink w:anchor="_Toc64624776" w:history="1">
            <w:r w:rsidR="000451BA" w:rsidRPr="009975A0">
              <w:rPr>
                <w:rStyle w:val="Hyperlink"/>
                <w:rFonts w:cs="Arial"/>
                <w:noProof/>
              </w:rPr>
              <w:t>Enforcing legislation</w:t>
            </w:r>
            <w:r w:rsidR="000451BA" w:rsidRPr="009975A0">
              <w:rPr>
                <w:rFonts w:cs="Arial"/>
                <w:noProof/>
                <w:webHidden/>
              </w:rPr>
              <w:tab/>
            </w:r>
            <w:r w:rsidR="000451BA" w:rsidRPr="009975A0">
              <w:rPr>
                <w:rFonts w:cs="Arial"/>
                <w:noProof/>
                <w:webHidden/>
              </w:rPr>
              <w:fldChar w:fldCharType="begin"/>
            </w:r>
            <w:r w:rsidR="000451BA" w:rsidRPr="009975A0">
              <w:rPr>
                <w:rFonts w:cs="Arial"/>
                <w:noProof/>
                <w:webHidden/>
              </w:rPr>
              <w:instrText xml:space="preserve"> PAGEREF _Toc64624776 \h </w:instrText>
            </w:r>
            <w:r w:rsidR="000451BA" w:rsidRPr="009975A0">
              <w:rPr>
                <w:rFonts w:cs="Arial"/>
                <w:noProof/>
                <w:webHidden/>
              </w:rPr>
            </w:r>
            <w:r w:rsidR="000451BA" w:rsidRPr="009975A0">
              <w:rPr>
                <w:rFonts w:cs="Arial"/>
                <w:noProof/>
                <w:webHidden/>
              </w:rPr>
              <w:fldChar w:fldCharType="separate"/>
            </w:r>
            <w:r w:rsidR="000451BA" w:rsidRPr="009975A0">
              <w:rPr>
                <w:rFonts w:cs="Arial"/>
                <w:noProof/>
                <w:webHidden/>
              </w:rPr>
              <w:t>3</w:t>
            </w:r>
            <w:r w:rsidR="000451BA" w:rsidRPr="009975A0">
              <w:rPr>
                <w:rFonts w:cs="Arial"/>
                <w:noProof/>
                <w:webHidden/>
              </w:rPr>
              <w:fldChar w:fldCharType="end"/>
            </w:r>
          </w:hyperlink>
        </w:p>
        <w:p w14:paraId="1D3C36D1" w14:textId="105EC02F" w:rsidR="000451BA" w:rsidRPr="009975A0" w:rsidRDefault="002313DA">
          <w:pPr>
            <w:pStyle w:val="TOC3"/>
            <w:rPr>
              <w:rFonts w:eastAsiaTheme="minorEastAsia" w:cs="Arial"/>
              <w:noProof/>
              <w:lang w:eastAsia="en-AU"/>
            </w:rPr>
          </w:pPr>
          <w:hyperlink w:anchor="_Toc64624777" w:history="1">
            <w:r w:rsidR="000451BA" w:rsidRPr="009975A0">
              <w:rPr>
                <w:rStyle w:val="Hyperlink"/>
                <w:rFonts w:cs="Arial"/>
                <w:noProof/>
              </w:rPr>
              <w:t>Harvest strategy</w:t>
            </w:r>
            <w:r w:rsidR="000451BA" w:rsidRPr="009975A0">
              <w:rPr>
                <w:rFonts w:cs="Arial"/>
                <w:noProof/>
                <w:webHidden/>
              </w:rPr>
              <w:tab/>
            </w:r>
            <w:r w:rsidR="000451BA" w:rsidRPr="009975A0">
              <w:rPr>
                <w:rFonts w:cs="Arial"/>
                <w:noProof/>
                <w:webHidden/>
              </w:rPr>
              <w:fldChar w:fldCharType="begin"/>
            </w:r>
            <w:r w:rsidR="000451BA" w:rsidRPr="009975A0">
              <w:rPr>
                <w:rFonts w:cs="Arial"/>
                <w:noProof/>
                <w:webHidden/>
              </w:rPr>
              <w:instrText xml:space="preserve"> PAGEREF _Toc64624777 \h </w:instrText>
            </w:r>
            <w:r w:rsidR="000451BA" w:rsidRPr="009975A0">
              <w:rPr>
                <w:rFonts w:cs="Arial"/>
                <w:noProof/>
                <w:webHidden/>
              </w:rPr>
            </w:r>
            <w:r w:rsidR="000451BA" w:rsidRPr="009975A0">
              <w:rPr>
                <w:rFonts w:cs="Arial"/>
                <w:noProof/>
                <w:webHidden/>
              </w:rPr>
              <w:fldChar w:fldCharType="separate"/>
            </w:r>
            <w:r w:rsidR="000451BA" w:rsidRPr="009975A0">
              <w:rPr>
                <w:rFonts w:cs="Arial"/>
                <w:noProof/>
                <w:webHidden/>
              </w:rPr>
              <w:t>3</w:t>
            </w:r>
            <w:r w:rsidR="000451BA" w:rsidRPr="009975A0">
              <w:rPr>
                <w:rFonts w:cs="Arial"/>
                <w:noProof/>
                <w:webHidden/>
              </w:rPr>
              <w:fldChar w:fldCharType="end"/>
            </w:r>
          </w:hyperlink>
        </w:p>
        <w:p w14:paraId="2A0FA042" w14:textId="4D1D1F01" w:rsidR="000451BA" w:rsidRPr="009975A0" w:rsidRDefault="002313DA">
          <w:pPr>
            <w:pStyle w:val="TOC3"/>
            <w:rPr>
              <w:rFonts w:eastAsiaTheme="minorEastAsia" w:cs="Arial"/>
              <w:noProof/>
              <w:lang w:eastAsia="en-AU"/>
            </w:rPr>
          </w:pPr>
          <w:hyperlink w:anchor="_Toc64624778" w:history="1">
            <w:r w:rsidR="000451BA" w:rsidRPr="009975A0">
              <w:rPr>
                <w:rStyle w:val="Hyperlink"/>
                <w:rFonts w:cs="Arial"/>
                <w:noProof/>
              </w:rPr>
              <w:t>Ecological Risk Assessment</w:t>
            </w:r>
            <w:r w:rsidR="000451BA" w:rsidRPr="009975A0">
              <w:rPr>
                <w:rFonts w:cs="Arial"/>
                <w:noProof/>
                <w:webHidden/>
              </w:rPr>
              <w:tab/>
            </w:r>
            <w:r w:rsidR="000451BA" w:rsidRPr="009975A0">
              <w:rPr>
                <w:rFonts w:cs="Arial"/>
                <w:noProof/>
                <w:webHidden/>
              </w:rPr>
              <w:fldChar w:fldCharType="begin"/>
            </w:r>
            <w:r w:rsidR="000451BA" w:rsidRPr="009975A0">
              <w:rPr>
                <w:rFonts w:cs="Arial"/>
                <w:noProof/>
                <w:webHidden/>
              </w:rPr>
              <w:instrText xml:space="preserve"> PAGEREF _Toc64624778 \h </w:instrText>
            </w:r>
            <w:r w:rsidR="000451BA" w:rsidRPr="009975A0">
              <w:rPr>
                <w:rFonts w:cs="Arial"/>
                <w:noProof/>
                <w:webHidden/>
              </w:rPr>
            </w:r>
            <w:r w:rsidR="000451BA" w:rsidRPr="009975A0">
              <w:rPr>
                <w:rFonts w:cs="Arial"/>
                <w:noProof/>
                <w:webHidden/>
              </w:rPr>
              <w:fldChar w:fldCharType="separate"/>
            </w:r>
            <w:r w:rsidR="000451BA" w:rsidRPr="009975A0">
              <w:rPr>
                <w:rFonts w:cs="Arial"/>
                <w:noProof/>
                <w:webHidden/>
              </w:rPr>
              <w:t>4</w:t>
            </w:r>
            <w:r w:rsidR="000451BA" w:rsidRPr="009975A0">
              <w:rPr>
                <w:rFonts w:cs="Arial"/>
                <w:noProof/>
                <w:webHidden/>
              </w:rPr>
              <w:fldChar w:fldCharType="end"/>
            </w:r>
          </w:hyperlink>
        </w:p>
        <w:p w14:paraId="3483BD86" w14:textId="11BBF8A5" w:rsidR="000451BA" w:rsidRPr="009975A0" w:rsidRDefault="002313DA">
          <w:pPr>
            <w:pStyle w:val="TOC3"/>
            <w:rPr>
              <w:rFonts w:eastAsiaTheme="minorEastAsia" w:cs="Arial"/>
              <w:noProof/>
              <w:lang w:eastAsia="en-AU"/>
            </w:rPr>
          </w:pPr>
          <w:hyperlink w:anchor="_Toc64624779" w:history="1">
            <w:r w:rsidR="000451BA" w:rsidRPr="009975A0">
              <w:rPr>
                <w:rStyle w:val="Hyperlink"/>
                <w:rFonts w:cs="Arial"/>
                <w:noProof/>
              </w:rPr>
              <w:t>Stock assessments</w:t>
            </w:r>
            <w:r w:rsidR="000451BA" w:rsidRPr="009975A0">
              <w:rPr>
                <w:rFonts w:cs="Arial"/>
                <w:noProof/>
                <w:webHidden/>
              </w:rPr>
              <w:tab/>
            </w:r>
            <w:r w:rsidR="000451BA" w:rsidRPr="009975A0">
              <w:rPr>
                <w:rFonts w:cs="Arial"/>
                <w:noProof/>
                <w:webHidden/>
              </w:rPr>
              <w:fldChar w:fldCharType="begin"/>
            </w:r>
            <w:r w:rsidR="000451BA" w:rsidRPr="009975A0">
              <w:rPr>
                <w:rFonts w:cs="Arial"/>
                <w:noProof/>
                <w:webHidden/>
              </w:rPr>
              <w:instrText xml:space="preserve"> PAGEREF _Toc64624779 \h </w:instrText>
            </w:r>
            <w:r w:rsidR="000451BA" w:rsidRPr="009975A0">
              <w:rPr>
                <w:rFonts w:cs="Arial"/>
                <w:noProof/>
                <w:webHidden/>
              </w:rPr>
            </w:r>
            <w:r w:rsidR="000451BA" w:rsidRPr="009975A0">
              <w:rPr>
                <w:rFonts w:cs="Arial"/>
                <w:noProof/>
                <w:webHidden/>
              </w:rPr>
              <w:fldChar w:fldCharType="separate"/>
            </w:r>
            <w:r w:rsidR="000451BA" w:rsidRPr="009975A0">
              <w:rPr>
                <w:rFonts w:cs="Arial"/>
                <w:noProof/>
                <w:webHidden/>
              </w:rPr>
              <w:t>4</w:t>
            </w:r>
            <w:r w:rsidR="000451BA" w:rsidRPr="009975A0">
              <w:rPr>
                <w:rFonts w:cs="Arial"/>
                <w:noProof/>
                <w:webHidden/>
              </w:rPr>
              <w:fldChar w:fldCharType="end"/>
            </w:r>
          </w:hyperlink>
        </w:p>
        <w:p w14:paraId="3D0A8456" w14:textId="6914E7BA" w:rsidR="000451BA" w:rsidRPr="009975A0" w:rsidRDefault="002313DA">
          <w:pPr>
            <w:pStyle w:val="TOC1"/>
            <w:tabs>
              <w:tab w:val="right" w:leader="dot" w:pos="9345"/>
            </w:tabs>
            <w:rPr>
              <w:rFonts w:ascii="Arial" w:eastAsiaTheme="minorEastAsia" w:hAnsi="Arial" w:cs="Arial"/>
              <w:sz w:val="22"/>
              <w:szCs w:val="22"/>
            </w:rPr>
          </w:pPr>
          <w:hyperlink w:anchor="_Toc64624780" w:history="1">
            <w:r w:rsidR="000451BA" w:rsidRPr="009975A0">
              <w:rPr>
                <w:rStyle w:val="Hyperlink"/>
                <w:rFonts w:ascii="Arial" w:hAnsi="Arial" w:cs="Arial"/>
                <w:sz w:val="22"/>
                <w:szCs w:val="22"/>
              </w:rPr>
              <w:t>Section 2: Queensland Blue Swimmer Crab Fishery – Summary of issues requiring conditions, January 2021</w:t>
            </w:r>
            <w:r w:rsidR="000451BA" w:rsidRPr="009975A0">
              <w:rPr>
                <w:rFonts w:ascii="Arial" w:hAnsi="Arial" w:cs="Arial"/>
                <w:webHidden/>
                <w:sz w:val="22"/>
                <w:szCs w:val="22"/>
              </w:rPr>
              <w:tab/>
            </w:r>
            <w:r w:rsidR="000451BA" w:rsidRPr="009975A0">
              <w:rPr>
                <w:rFonts w:ascii="Arial" w:hAnsi="Arial" w:cs="Arial"/>
                <w:webHidden/>
                <w:sz w:val="22"/>
                <w:szCs w:val="22"/>
              </w:rPr>
              <w:fldChar w:fldCharType="begin"/>
            </w:r>
            <w:r w:rsidR="000451BA" w:rsidRPr="009975A0">
              <w:rPr>
                <w:rFonts w:ascii="Arial" w:hAnsi="Arial" w:cs="Arial"/>
                <w:webHidden/>
                <w:sz w:val="22"/>
                <w:szCs w:val="22"/>
              </w:rPr>
              <w:instrText xml:space="preserve"> PAGEREF _Toc64624780 \h </w:instrText>
            </w:r>
            <w:r w:rsidR="000451BA" w:rsidRPr="009975A0">
              <w:rPr>
                <w:rFonts w:ascii="Arial" w:hAnsi="Arial" w:cs="Arial"/>
                <w:webHidden/>
                <w:sz w:val="22"/>
                <w:szCs w:val="22"/>
              </w:rPr>
            </w:r>
            <w:r w:rsidR="000451BA" w:rsidRPr="009975A0">
              <w:rPr>
                <w:rFonts w:ascii="Arial" w:hAnsi="Arial" w:cs="Arial"/>
                <w:webHidden/>
                <w:sz w:val="22"/>
                <w:szCs w:val="22"/>
              </w:rPr>
              <w:fldChar w:fldCharType="separate"/>
            </w:r>
            <w:r w:rsidR="000451BA" w:rsidRPr="009975A0">
              <w:rPr>
                <w:rFonts w:ascii="Arial" w:hAnsi="Arial" w:cs="Arial"/>
                <w:webHidden/>
                <w:sz w:val="22"/>
                <w:szCs w:val="22"/>
              </w:rPr>
              <w:t>5</w:t>
            </w:r>
            <w:r w:rsidR="000451BA" w:rsidRPr="009975A0">
              <w:rPr>
                <w:rFonts w:ascii="Arial" w:hAnsi="Arial" w:cs="Arial"/>
                <w:webHidden/>
                <w:sz w:val="22"/>
                <w:szCs w:val="22"/>
              </w:rPr>
              <w:fldChar w:fldCharType="end"/>
            </w:r>
          </w:hyperlink>
        </w:p>
        <w:p w14:paraId="5783BC18" w14:textId="0DD05352" w:rsidR="000451BA" w:rsidRPr="009975A0" w:rsidRDefault="002313DA">
          <w:pPr>
            <w:pStyle w:val="TOC2"/>
            <w:tabs>
              <w:tab w:val="right" w:leader="dot" w:pos="9345"/>
            </w:tabs>
            <w:rPr>
              <w:rFonts w:ascii="Arial" w:hAnsi="Arial" w:cs="Arial"/>
              <w:noProof/>
              <w:lang w:val="en-AU" w:eastAsia="en-AU"/>
            </w:rPr>
          </w:pPr>
          <w:hyperlink w:anchor="_Toc64624781" w:history="1">
            <w:r w:rsidR="000451BA" w:rsidRPr="009975A0">
              <w:rPr>
                <w:rStyle w:val="Hyperlink"/>
                <w:rFonts w:ascii="Arial" w:hAnsi="Arial" w:cs="Arial"/>
                <w:noProof/>
              </w:rPr>
              <w:t>Part 13 Conditions</w:t>
            </w:r>
            <w:r w:rsidR="000451BA" w:rsidRPr="009975A0">
              <w:rPr>
                <w:rFonts w:ascii="Arial" w:hAnsi="Arial" w:cs="Arial"/>
                <w:noProof/>
                <w:webHidden/>
              </w:rPr>
              <w:tab/>
            </w:r>
            <w:r w:rsidR="000451BA" w:rsidRPr="009975A0">
              <w:rPr>
                <w:rFonts w:ascii="Arial" w:hAnsi="Arial" w:cs="Arial"/>
                <w:noProof/>
                <w:webHidden/>
              </w:rPr>
              <w:fldChar w:fldCharType="begin"/>
            </w:r>
            <w:r w:rsidR="000451BA" w:rsidRPr="009975A0">
              <w:rPr>
                <w:rFonts w:ascii="Arial" w:hAnsi="Arial" w:cs="Arial"/>
                <w:noProof/>
                <w:webHidden/>
              </w:rPr>
              <w:instrText xml:space="preserve"> PAGEREF _Toc64624781 \h </w:instrText>
            </w:r>
            <w:r w:rsidR="000451BA" w:rsidRPr="009975A0">
              <w:rPr>
                <w:rFonts w:ascii="Arial" w:hAnsi="Arial" w:cs="Arial"/>
                <w:noProof/>
                <w:webHidden/>
              </w:rPr>
            </w:r>
            <w:r w:rsidR="000451BA" w:rsidRPr="009975A0">
              <w:rPr>
                <w:rFonts w:ascii="Arial" w:hAnsi="Arial" w:cs="Arial"/>
                <w:noProof/>
                <w:webHidden/>
              </w:rPr>
              <w:fldChar w:fldCharType="separate"/>
            </w:r>
            <w:r w:rsidR="000451BA" w:rsidRPr="009975A0">
              <w:rPr>
                <w:rFonts w:ascii="Arial" w:hAnsi="Arial" w:cs="Arial"/>
                <w:noProof/>
                <w:webHidden/>
              </w:rPr>
              <w:t>5</w:t>
            </w:r>
            <w:r w:rsidR="000451BA" w:rsidRPr="009975A0">
              <w:rPr>
                <w:rFonts w:ascii="Arial" w:hAnsi="Arial" w:cs="Arial"/>
                <w:noProof/>
                <w:webHidden/>
              </w:rPr>
              <w:fldChar w:fldCharType="end"/>
            </w:r>
          </w:hyperlink>
        </w:p>
        <w:p w14:paraId="73D3D149" w14:textId="761F8444" w:rsidR="000451BA" w:rsidRPr="009975A0" w:rsidRDefault="002313DA">
          <w:pPr>
            <w:pStyle w:val="TOC1"/>
            <w:tabs>
              <w:tab w:val="right" w:leader="dot" w:pos="9345"/>
            </w:tabs>
            <w:rPr>
              <w:rFonts w:ascii="Arial" w:eastAsiaTheme="minorEastAsia" w:hAnsi="Arial" w:cs="Arial"/>
              <w:sz w:val="22"/>
              <w:szCs w:val="22"/>
            </w:rPr>
          </w:pPr>
          <w:hyperlink w:anchor="_Toc64624782" w:history="1">
            <w:r w:rsidR="000451BA" w:rsidRPr="009975A0">
              <w:rPr>
                <w:rStyle w:val="Hyperlink"/>
                <w:rFonts w:ascii="Arial" w:hAnsi="Arial" w:cs="Arial"/>
                <w:sz w:val="22"/>
                <w:szCs w:val="22"/>
              </w:rPr>
              <w:t>Section 3: Assessment of the Queensland Blue Swimmer Crab Fishery against the requirements of the EPBC Act</w:t>
            </w:r>
            <w:r w:rsidR="000451BA" w:rsidRPr="009975A0">
              <w:rPr>
                <w:rFonts w:ascii="Arial" w:hAnsi="Arial" w:cs="Arial"/>
                <w:webHidden/>
                <w:sz w:val="22"/>
                <w:szCs w:val="22"/>
              </w:rPr>
              <w:tab/>
            </w:r>
            <w:r w:rsidR="000451BA" w:rsidRPr="009975A0">
              <w:rPr>
                <w:rFonts w:ascii="Arial" w:hAnsi="Arial" w:cs="Arial"/>
                <w:webHidden/>
                <w:sz w:val="22"/>
                <w:szCs w:val="22"/>
              </w:rPr>
              <w:fldChar w:fldCharType="begin"/>
            </w:r>
            <w:r w:rsidR="000451BA" w:rsidRPr="009975A0">
              <w:rPr>
                <w:rFonts w:ascii="Arial" w:hAnsi="Arial" w:cs="Arial"/>
                <w:webHidden/>
                <w:sz w:val="22"/>
                <w:szCs w:val="22"/>
              </w:rPr>
              <w:instrText xml:space="preserve"> PAGEREF _Toc64624782 \h </w:instrText>
            </w:r>
            <w:r w:rsidR="000451BA" w:rsidRPr="009975A0">
              <w:rPr>
                <w:rFonts w:ascii="Arial" w:hAnsi="Arial" w:cs="Arial"/>
                <w:webHidden/>
                <w:sz w:val="22"/>
                <w:szCs w:val="22"/>
              </w:rPr>
            </w:r>
            <w:r w:rsidR="000451BA" w:rsidRPr="009975A0">
              <w:rPr>
                <w:rFonts w:ascii="Arial" w:hAnsi="Arial" w:cs="Arial"/>
                <w:webHidden/>
                <w:sz w:val="22"/>
                <w:szCs w:val="22"/>
              </w:rPr>
              <w:fldChar w:fldCharType="separate"/>
            </w:r>
            <w:r w:rsidR="000451BA" w:rsidRPr="009975A0">
              <w:rPr>
                <w:rFonts w:ascii="Arial" w:hAnsi="Arial" w:cs="Arial"/>
                <w:webHidden/>
                <w:sz w:val="22"/>
                <w:szCs w:val="22"/>
              </w:rPr>
              <w:t>7</w:t>
            </w:r>
            <w:r w:rsidR="000451BA" w:rsidRPr="009975A0">
              <w:rPr>
                <w:rFonts w:ascii="Arial" w:hAnsi="Arial" w:cs="Arial"/>
                <w:webHidden/>
                <w:sz w:val="22"/>
                <w:szCs w:val="22"/>
              </w:rPr>
              <w:fldChar w:fldCharType="end"/>
            </w:r>
          </w:hyperlink>
        </w:p>
        <w:p w14:paraId="2010E54B" w14:textId="73E5CF83" w:rsidR="000451BA" w:rsidRPr="009975A0" w:rsidRDefault="002313DA">
          <w:pPr>
            <w:pStyle w:val="TOC2"/>
            <w:tabs>
              <w:tab w:val="right" w:leader="dot" w:pos="9345"/>
            </w:tabs>
            <w:rPr>
              <w:rFonts w:ascii="Arial" w:hAnsi="Arial" w:cs="Arial"/>
              <w:noProof/>
              <w:lang w:val="en-AU" w:eastAsia="en-AU"/>
            </w:rPr>
          </w:pPr>
          <w:hyperlink w:anchor="_Toc64624783" w:history="1">
            <w:r w:rsidR="000451BA" w:rsidRPr="009975A0">
              <w:rPr>
                <w:rStyle w:val="Hyperlink"/>
                <w:rFonts w:ascii="Arial" w:hAnsi="Arial" w:cs="Arial"/>
                <w:noProof/>
              </w:rPr>
              <w:t>Part 12 – Identifying and monitoring biodiversity and making bioregional plans</w:t>
            </w:r>
            <w:r w:rsidR="000451BA" w:rsidRPr="009975A0">
              <w:rPr>
                <w:rFonts w:ascii="Arial" w:hAnsi="Arial" w:cs="Arial"/>
                <w:noProof/>
                <w:webHidden/>
              </w:rPr>
              <w:tab/>
            </w:r>
            <w:r w:rsidR="000451BA" w:rsidRPr="009975A0">
              <w:rPr>
                <w:rFonts w:ascii="Arial" w:hAnsi="Arial" w:cs="Arial"/>
                <w:noProof/>
                <w:webHidden/>
              </w:rPr>
              <w:fldChar w:fldCharType="begin"/>
            </w:r>
            <w:r w:rsidR="000451BA" w:rsidRPr="009975A0">
              <w:rPr>
                <w:rFonts w:ascii="Arial" w:hAnsi="Arial" w:cs="Arial"/>
                <w:noProof/>
                <w:webHidden/>
              </w:rPr>
              <w:instrText xml:space="preserve"> PAGEREF _Toc64624783 \h </w:instrText>
            </w:r>
            <w:r w:rsidR="000451BA" w:rsidRPr="009975A0">
              <w:rPr>
                <w:rFonts w:ascii="Arial" w:hAnsi="Arial" w:cs="Arial"/>
                <w:noProof/>
                <w:webHidden/>
              </w:rPr>
            </w:r>
            <w:r w:rsidR="000451BA" w:rsidRPr="009975A0">
              <w:rPr>
                <w:rFonts w:ascii="Arial" w:hAnsi="Arial" w:cs="Arial"/>
                <w:noProof/>
                <w:webHidden/>
              </w:rPr>
              <w:fldChar w:fldCharType="separate"/>
            </w:r>
            <w:r w:rsidR="000451BA" w:rsidRPr="009975A0">
              <w:rPr>
                <w:rFonts w:ascii="Arial" w:hAnsi="Arial" w:cs="Arial"/>
                <w:noProof/>
                <w:webHidden/>
              </w:rPr>
              <w:t>7</w:t>
            </w:r>
            <w:r w:rsidR="000451BA" w:rsidRPr="009975A0">
              <w:rPr>
                <w:rFonts w:ascii="Arial" w:hAnsi="Arial" w:cs="Arial"/>
                <w:noProof/>
                <w:webHidden/>
              </w:rPr>
              <w:fldChar w:fldCharType="end"/>
            </w:r>
          </w:hyperlink>
        </w:p>
        <w:p w14:paraId="433926D1" w14:textId="119B32D3" w:rsidR="000451BA" w:rsidRPr="009975A0" w:rsidRDefault="002313DA">
          <w:pPr>
            <w:pStyle w:val="TOC2"/>
            <w:tabs>
              <w:tab w:val="right" w:leader="dot" w:pos="9345"/>
            </w:tabs>
            <w:rPr>
              <w:rFonts w:ascii="Arial" w:hAnsi="Arial" w:cs="Arial"/>
              <w:noProof/>
              <w:lang w:val="en-AU" w:eastAsia="en-AU"/>
            </w:rPr>
          </w:pPr>
          <w:hyperlink w:anchor="_Toc64624784" w:history="1">
            <w:r w:rsidR="000451BA" w:rsidRPr="009975A0">
              <w:rPr>
                <w:rStyle w:val="Hyperlink"/>
                <w:rFonts w:ascii="Arial" w:hAnsi="Arial" w:cs="Arial"/>
                <w:noProof/>
              </w:rPr>
              <w:t>Part 13 – Species and communities</w:t>
            </w:r>
            <w:r w:rsidR="000451BA" w:rsidRPr="009975A0">
              <w:rPr>
                <w:rFonts w:ascii="Arial" w:hAnsi="Arial" w:cs="Arial"/>
                <w:noProof/>
                <w:webHidden/>
              </w:rPr>
              <w:tab/>
            </w:r>
            <w:r w:rsidR="000451BA" w:rsidRPr="009975A0">
              <w:rPr>
                <w:rFonts w:ascii="Arial" w:hAnsi="Arial" w:cs="Arial"/>
                <w:noProof/>
                <w:webHidden/>
              </w:rPr>
              <w:fldChar w:fldCharType="begin"/>
            </w:r>
            <w:r w:rsidR="000451BA" w:rsidRPr="009975A0">
              <w:rPr>
                <w:rFonts w:ascii="Arial" w:hAnsi="Arial" w:cs="Arial"/>
                <w:noProof/>
                <w:webHidden/>
              </w:rPr>
              <w:instrText xml:space="preserve"> PAGEREF _Toc64624784 \h </w:instrText>
            </w:r>
            <w:r w:rsidR="000451BA" w:rsidRPr="009975A0">
              <w:rPr>
                <w:rFonts w:ascii="Arial" w:hAnsi="Arial" w:cs="Arial"/>
                <w:noProof/>
                <w:webHidden/>
              </w:rPr>
            </w:r>
            <w:r w:rsidR="000451BA" w:rsidRPr="009975A0">
              <w:rPr>
                <w:rFonts w:ascii="Arial" w:hAnsi="Arial" w:cs="Arial"/>
                <w:noProof/>
                <w:webHidden/>
              </w:rPr>
              <w:fldChar w:fldCharType="separate"/>
            </w:r>
            <w:r w:rsidR="000451BA" w:rsidRPr="009975A0">
              <w:rPr>
                <w:rFonts w:ascii="Arial" w:hAnsi="Arial" w:cs="Arial"/>
                <w:noProof/>
                <w:webHidden/>
              </w:rPr>
              <w:t>8</w:t>
            </w:r>
            <w:r w:rsidR="000451BA" w:rsidRPr="009975A0">
              <w:rPr>
                <w:rFonts w:ascii="Arial" w:hAnsi="Arial" w:cs="Arial"/>
                <w:noProof/>
                <w:webHidden/>
              </w:rPr>
              <w:fldChar w:fldCharType="end"/>
            </w:r>
          </w:hyperlink>
        </w:p>
        <w:p w14:paraId="0292FF17" w14:textId="213C6E44" w:rsidR="000451BA" w:rsidRPr="009975A0" w:rsidRDefault="002313DA">
          <w:pPr>
            <w:pStyle w:val="TOC2"/>
            <w:tabs>
              <w:tab w:val="right" w:leader="dot" w:pos="9345"/>
            </w:tabs>
            <w:rPr>
              <w:rFonts w:ascii="Arial" w:hAnsi="Arial" w:cs="Arial"/>
              <w:noProof/>
              <w:lang w:val="en-AU" w:eastAsia="en-AU"/>
            </w:rPr>
          </w:pPr>
          <w:hyperlink w:anchor="_Toc64624785" w:history="1">
            <w:r w:rsidR="000451BA" w:rsidRPr="009975A0">
              <w:rPr>
                <w:rStyle w:val="Hyperlink"/>
                <w:rFonts w:ascii="Arial" w:hAnsi="Arial" w:cs="Arial"/>
                <w:noProof/>
              </w:rPr>
              <w:t>Part 16 – Precautionary principle and other considerations in making decisions</w:t>
            </w:r>
            <w:r w:rsidR="000451BA" w:rsidRPr="009975A0">
              <w:rPr>
                <w:rFonts w:ascii="Arial" w:hAnsi="Arial" w:cs="Arial"/>
                <w:noProof/>
                <w:webHidden/>
              </w:rPr>
              <w:tab/>
            </w:r>
            <w:r w:rsidR="000451BA" w:rsidRPr="009975A0">
              <w:rPr>
                <w:rFonts w:ascii="Arial" w:hAnsi="Arial" w:cs="Arial"/>
                <w:noProof/>
                <w:webHidden/>
              </w:rPr>
              <w:fldChar w:fldCharType="begin"/>
            </w:r>
            <w:r w:rsidR="000451BA" w:rsidRPr="009975A0">
              <w:rPr>
                <w:rFonts w:ascii="Arial" w:hAnsi="Arial" w:cs="Arial"/>
                <w:noProof/>
                <w:webHidden/>
              </w:rPr>
              <w:instrText xml:space="preserve"> PAGEREF _Toc64624785 \h </w:instrText>
            </w:r>
            <w:r w:rsidR="000451BA" w:rsidRPr="009975A0">
              <w:rPr>
                <w:rFonts w:ascii="Arial" w:hAnsi="Arial" w:cs="Arial"/>
                <w:noProof/>
                <w:webHidden/>
              </w:rPr>
            </w:r>
            <w:r w:rsidR="000451BA" w:rsidRPr="009975A0">
              <w:rPr>
                <w:rFonts w:ascii="Arial" w:hAnsi="Arial" w:cs="Arial"/>
                <w:noProof/>
                <w:webHidden/>
              </w:rPr>
              <w:fldChar w:fldCharType="separate"/>
            </w:r>
            <w:r w:rsidR="000451BA" w:rsidRPr="009975A0">
              <w:rPr>
                <w:rFonts w:ascii="Arial" w:hAnsi="Arial" w:cs="Arial"/>
                <w:noProof/>
                <w:webHidden/>
              </w:rPr>
              <w:t>14</w:t>
            </w:r>
            <w:r w:rsidR="000451BA" w:rsidRPr="009975A0">
              <w:rPr>
                <w:rFonts w:ascii="Arial" w:hAnsi="Arial" w:cs="Arial"/>
                <w:noProof/>
                <w:webHidden/>
              </w:rPr>
              <w:fldChar w:fldCharType="end"/>
            </w:r>
          </w:hyperlink>
        </w:p>
        <w:p w14:paraId="5C50BCB1" w14:textId="6B244EB7" w:rsidR="000451BA" w:rsidRPr="009975A0" w:rsidRDefault="002313DA">
          <w:pPr>
            <w:pStyle w:val="TOC1"/>
            <w:tabs>
              <w:tab w:val="right" w:leader="dot" w:pos="9345"/>
            </w:tabs>
            <w:rPr>
              <w:rFonts w:ascii="Arial" w:eastAsiaTheme="minorEastAsia" w:hAnsi="Arial" w:cs="Arial"/>
              <w:sz w:val="22"/>
              <w:szCs w:val="22"/>
            </w:rPr>
          </w:pPr>
          <w:hyperlink w:anchor="_Toc64624786" w:history="1">
            <w:r w:rsidR="000451BA" w:rsidRPr="009975A0">
              <w:rPr>
                <w:rStyle w:val="Hyperlink"/>
                <w:rFonts w:ascii="Arial" w:hAnsi="Arial" w:cs="Arial"/>
                <w:sz w:val="22"/>
                <w:szCs w:val="22"/>
              </w:rPr>
              <w:t>References</w:t>
            </w:r>
            <w:r w:rsidR="000451BA" w:rsidRPr="009975A0">
              <w:rPr>
                <w:rFonts w:ascii="Arial" w:hAnsi="Arial" w:cs="Arial"/>
                <w:webHidden/>
                <w:sz w:val="22"/>
                <w:szCs w:val="22"/>
              </w:rPr>
              <w:tab/>
            </w:r>
            <w:r w:rsidR="000451BA" w:rsidRPr="009975A0">
              <w:rPr>
                <w:rFonts w:ascii="Arial" w:hAnsi="Arial" w:cs="Arial"/>
                <w:webHidden/>
                <w:sz w:val="22"/>
                <w:szCs w:val="22"/>
              </w:rPr>
              <w:fldChar w:fldCharType="begin"/>
            </w:r>
            <w:r w:rsidR="000451BA" w:rsidRPr="009975A0">
              <w:rPr>
                <w:rFonts w:ascii="Arial" w:hAnsi="Arial" w:cs="Arial"/>
                <w:webHidden/>
                <w:sz w:val="22"/>
                <w:szCs w:val="22"/>
              </w:rPr>
              <w:instrText xml:space="preserve"> PAGEREF _Toc64624786 \h </w:instrText>
            </w:r>
            <w:r w:rsidR="000451BA" w:rsidRPr="009975A0">
              <w:rPr>
                <w:rFonts w:ascii="Arial" w:hAnsi="Arial" w:cs="Arial"/>
                <w:webHidden/>
                <w:sz w:val="22"/>
                <w:szCs w:val="22"/>
              </w:rPr>
            </w:r>
            <w:r w:rsidR="000451BA" w:rsidRPr="009975A0">
              <w:rPr>
                <w:rFonts w:ascii="Arial" w:hAnsi="Arial" w:cs="Arial"/>
                <w:webHidden/>
                <w:sz w:val="22"/>
                <w:szCs w:val="22"/>
              </w:rPr>
              <w:fldChar w:fldCharType="separate"/>
            </w:r>
            <w:r w:rsidR="000451BA" w:rsidRPr="009975A0">
              <w:rPr>
                <w:rFonts w:ascii="Arial" w:hAnsi="Arial" w:cs="Arial"/>
                <w:webHidden/>
                <w:sz w:val="22"/>
                <w:szCs w:val="22"/>
              </w:rPr>
              <w:t>15</w:t>
            </w:r>
            <w:r w:rsidR="000451BA" w:rsidRPr="009975A0">
              <w:rPr>
                <w:rFonts w:ascii="Arial" w:hAnsi="Arial" w:cs="Arial"/>
                <w:webHidden/>
                <w:sz w:val="22"/>
                <w:szCs w:val="22"/>
              </w:rPr>
              <w:fldChar w:fldCharType="end"/>
            </w:r>
          </w:hyperlink>
        </w:p>
        <w:p w14:paraId="4BEAF585" w14:textId="1FEF49EF" w:rsidR="004C6E78" w:rsidRPr="009975A0" w:rsidRDefault="004C6E78" w:rsidP="004C6E78">
          <w:pPr>
            <w:spacing w:line="276" w:lineRule="auto"/>
            <w:rPr>
              <w:rFonts w:cs="Arial"/>
            </w:rPr>
          </w:pPr>
          <w:r w:rsidRPr="009975A0">
            <w:rPr>
              <w:rFonts w:cs="Arial"/>
              <w:b/>
              <w:bCs/>
              <w:noProof/>
            </w:rPr>
            <w:fldChar w:fldCharType="end"/>
          </w:r>
        </w:p>
      </w:sdtContent>
    </w:sdt>
    <w:p w14:paraId="0FD9CCAE" w14:textId="77777777" w:rsidR="004C6E78" w:rsidRPr="009975A0" w:rsidRDefault="004C6E78" w:rsidP="004C6E78">
      <w:pPr>
        <w:pStyle w:val="TOC1"/>
        <w:spacing w:line="276" w:lineRule="auto"/>
        <w:rPr>
          <w:rFonts w:ascii="Arial" w:hAnsi="Arial" w:cs="Arial"/>
          <w:b/>
          <w:webHidden/>
          <w:sz w:val="22"/>
          <w:szCs w:val="22"/>
        </w:rPr>
      </w:pPr>
    </w:p>
    <w:p w14:paraId="318DEF20" w14:textId="77777777" w:rsidR="004C6E78" w:rsidRPr="009975A0" w:rsidRDefault="004C6E78" w:rsidP="004C6E78">
      <w:pPr>
        <w:spacing w:line="276" w:lineRule="auto"/>
        <w:rPr>
          <w:rFonts w:cs="Arial"/>
          <w:b/>
        </w:rPr>
      </w:pPr>
    </w:p>
    <w:p w14:paraId="2D1B7625" w14:textId="77777777" w:rsidR="004C6E78" w:rsidRPr="00475275" w:rsidRDefault="004C6E78" w:rsidP="004C6E78">
      <w:pPr>
        <w:pStyle w:val="Heading1"/>
        <w:rPr>
          <w:rFonts w:ascii="Arial" w:hAnsi="Arial"/>
          <w:sz w:val="22"/>
        </w:rPr>
        <w:sectPr w:rsidR="004C6E78" w:rsidRPr="00475275" w:rsidSect="00810876">
          <w:pgSz w:w="11906" w:h="16838"/>
          <w:pgMar w:top="1418" w:right="1133" w:bottom="567" w:left="1418" w:header="425" w:footer="425" w:gutter="0"/>
          <w:pgNumType w:start="1"/>
          <w:cols w:space="708"/>
          <w:titlePg/>
          <w:docGrid w:linePitch="360"/>
        </w:sectPr>
      </w:pPr>
    </w:p>
    <w:p w14:paraId="119022EA" w14:textId="77777777" w:rsidR="004C6E78" w:rsidRPr="00475275" w:rsidRDefault="004C6E78" w:rsidP="004C6E78">
      <w:pPr>
        <w:pStyle w:val="Heading1"/>
        <w:rPr>
          <w:rFonts w:ascii="Arial" w:hAnsi="Arial"/>
          <w:sz w:val="22"/>
        </w:rPr>
      </w:pPr>
      <w:bookmarkStart w:id="2" w:name="_Toc9427038"/>
      <w:bookmarkStart w:id="3" w:name="_Toc64624773"/>
      <w:r w:rsidRPr="00475275">
        <w:rPr>
          <w:rFonts w:ascii="Arial" w:hAnsi="Arial"/>
          <w:sz w:val="22"/>
        </w:rPr>
        <w:lastRenderedPageBreak/>
        <w:t>Executive Summary of the Assessment of the Queensland Blue Swimmer Crab Fishery</w:t>
      </w:r>
      <w:bookmarkEnd w:id="2"/>
      <w:bookmarkEnd w:id="3"/>
    </w:p>
    <w:p w14:paraId="61982AB2" w14:textId="77777777" w:rsidR="004C6E78" w:rsidRDefault="004C6E78" w:rsidP="004C6E78">
      <w:pPr>
        <w:rPr>
          <w:rFonts w:cs="Arial"/>
        </w:rPr>
      </w:pPr>
      <w:bookmarkStart w:id="4" w:name="_Hlk62826596"/>
      <w:r w:rsidRPr="00475275">
        <w:rPr>
          <w:rFonts w:cs="Arial"/>
          <w:lang w:eastAsia="en-AU"/>
        </w:rPr>
        <w:t xml:space="preserve">The Queensland Blue Swimmer Crab Fishery </w:t>
      </w:r>
      <w:r>
        <w:rPr>
          <w:rFonts w:cs="Arial"/>
          <w:noProof/>
        </w:rPr>
        <w:t xml:space="preserve">(the fishery) </w:t>
      </w:r>
      <w:r w:rsidRPr="00475275">
        <w:rPr>
          <w:rFonts w:cs="Arial"/>
          <w:noProof/>
        </w:rPr>
        <w:t>operates throug</w:t>
      </w:r>
      <w:r>
        <w:rPr>
          <w:rFonts w:cs="Arial"/>
          <w:noProof/>
        </w:rPr>
        <w:t>h</w:t>
      </w:r>
      <w:r w:rsidRPr="00475275">
        <w:rPr>
          <w:rFonts w:cs="Arial"/>
          <w:noProof/>
        </w:rPr>
        <w:t xml:space="preserve">out the state’s coastal waters, and extends into Commonwealth waters. </w:t>
      </w:r>
      <w:bookmarkStart w:id="5" w:name="_Hlk63155662"/>
      <w:bookmarkStart w:id="6" w:name="_Hlk63157975"/>
      <w:r w:rsidRPr="00475275">
        <w:rPr>
          <w:rFonts w:cs="Arial"/>
          <w:noProof/>
        </w:rPr>
        <w:t xml:space="preserve">The fishery is managed by the Queensland Department of Agricuture and Fisheries (QDAF) </w:t>
      </w:r>
      <w:r w:rsidRPr="00475275">
        <w:rPr>
          <w:rFonts w:cs="Arial"/>
        </w:rPr>
        <w:t xml:space="preserve">in accordance with the </w:t>
      </w:r>
      <w:r w:rsidRPr="00475275">
        <w:rPr>
          <w:rFonts w:cs="Arial"/>
          <w:i/>
          <w:iCs/>
        </w:rPr>
        <w:t>Fisheries Act 1994</w:t>
      </w:r>
      <w:r w:rsidRPr="00475275">
        <w:rPr>
          <w:rFonts w:cs="Arial"/>
        </w:rPr>
        <w:t xml:space="preserve"> (Qld). </w:t>
      </w:r>
      <w:bookmarkStart w:id="7" w:name="_Hlk63155673"/>
      <w:bookmarkEnd w:id="5"/>
    </w:p>
    <w:p w14:paraId="25AAD7A4" w14:textId="77777777" w:rsidR="004C6E78" w:rsidRPr="00475275" w:rsidRDefault="004C6E78" w:rsidP="004C6E78">
      <w:pPr>
        <w:rPr>
          <w:rFonts w:cs="Arial"/>
          <w:noProof/>
        </w:rPr>
      </w:pPr>
      <w:r w:rsidRPr="00475275">
        <w:rPr>
          <w:rFonts w:cs="Arial"/>
          <w:noProof/>
        </w:rPr>
        <w:t xml:space="preserve">On 22 January 2021, QDAF advised the Department that the regulations for all Queensland fisheries, including the </w:t>
      </w:r>
      <w:r w:rsidRPr="00475275">
        <w:rPr>
          <w:rFonts w:cs="Arial"/>
          <w:lang w:eastAsia="en-AU"/>
        </w:rPr>
        <w:t xml:space="preserve">Queensland Blue Swimmer Crab Fishery have </w:t>
      </w:r>
      <w:r>
        <w:rPr>
          <w:rFonts w:cs="Arial"/>
          <w:lang w:eastAsia="en-AU"/>
        </w:rPr>
        <w:t xml:space="preserve">been </w:t>
      </w:r>
      <w:r w:rsidRPr="006D1C77">
        <w:rPr>
          <w:lang w:eastAsia="en-AU"/>
        </w:rPr>
        <w:t>revised</w:t>
      </w:r>
      <w:r>
        <w:rPr>
          <w:lang w:eastAsia="en-AU"/>
        </w:rPr>
        <w:t>. T</w:t>
      </w:r>
      <w:r>
        <w:rPr>
          <w:rFonts w:cs="Arial"/>
        </w:rPr>
        <w:t>he fishery is now regulated by the</w:t>
      </w:r>
      <w:r w:rsidRPr="006D1C77">
        <w:rPr>
          <w:rFonts w:cs="Arial"/>
        </w:rPr>
        <w:t xml:space="preserve"> </w:t>
      </w:r>
      <w:r w:rsidRPr="00475275">
        <w:rPr>
          <w:rFonts w:cs="Arial"/>
          <w:i/>
          <w:iCs/>
        </w:rPr>
        <w:t>Fisheries (General) Regulation 2019</w:t>
      </w:r>
      <w:r w:rsidRPr="00475275">
        <w:rPr>
          <w:rFonts w:cs="Arial"/>
        </w:rPr>
        <w:t xml:space="preserve">, </w:t>
      </w:r>
      <w:r w:rsidRPr="00475275">
        <w:rPr>
          <w:rFonts w:cs="Arial"/>
          <w:i/>
          <w:iCs/>
        </w:rPr>
        <w:t>Fisheries (Commercial Fisheries) Regulation 2019</w:t>
      </w:r>
      <w:r w:rsidRPr="00475275">
        <w:rPr>
          <w:rFonts w:cs="Arial"/>
        </w:rPr>
        <w:t>, and</w:t>
      </w:r>
      <w:r w:rsidRPr="00475275">
        <w:rPr>
          <w:rFonts w:cs="Arial"/>
          <w:i/>
          <w:iCs/>
        </w:rPr>
        <w:t xml:space="preserve"> Fisheries Declaration 2019</w:t>
      </w:r>
      <w:r w:rsidRPr="00475275">
        <w:rPr>
          <w:rFonts w:cs="Arial"/>
        </w:rPr>
        <w:t xml:space="preserve">. </w:t>
      </w:r>
      <w:r w:rsidRPr="00475275">
        <w:rPr>
          <w:rFonts w:cs="Arial"/>
          <w:lang w:eastAsia="en-AU"/>
        </w:rPr>
        <w:t xml:space="preserve">The </w:t>
      </w:r>
      <w:r w:rsidRPr="00475275">
        <w:rPr>
          <w:rFonts w:cs="Arial"/>
          <w:noProof/>
        </w:rPr>
        <w:t xml:space="preserve">making of new fishing regulations requires that the fishery be reassessed for the purposes of Part 13 of the EPBC Act. </w:t>
      </w:r>
    </w:p>
    <w:p w14:paraId="261F746A" w14:textId="77777777" w:rsidR="004C6E78" w:rsidRDefault="004C6E78" w:rsidP="004C6E78">
      <w:pPr>
        <w:tabs>
          <w:tab w:val="left" w:pos="360"/>
        </w:tabs>
        <w:rPr>
          <w:noProof/>
        </w:rPr>
      </w:pPr>
      <w:r w:rsidRPr="0090721A">
        <w:rPr>
          <w:rFonts w:cs="Arial"/>
          <w:noProof/>
        </w:rPr>
        <w:t xml:space="preserve">This document contains the assessment of the fishery’s management arrangements for the purposes of Part 13 of the </w:t>
      </w:r>
      <w:r w:rsidRPr="0090721A">
        <w:rPr>
          <w:rFonts w:cs="Arial"/>
          <w:i/>
          <w:lang w:eastAsia="en-AU"/>
        </w:rPr>
        <w:t xml:space="preserve">Environment Protection and Biodiversity Conservation Act 1999 </w:t>
      </w:r>
      <w:r w:rsidRPr="0090721A">
        <w:rPr>
          <w:rFonts w:cs="Arial"/>
          <w:lang w:eastAsia="en-AU"/>
        </w:rPr>
        <w:t xml:space="preserve">(EPBC Act). </w:t>
      </w:r>
      <w:r w:rsidRPr="0090721A">
        <w:rPr>
          <w:rFonts w:cs="Arial"/>
          <w:noProof/>
        </w:rPr>
        <w:t xml:space="preserve">There is no requirement for public consultation for the purposes of this assessment. </w:t>
      </w:r>
      <w:r w:rsidRPr="00475275">
        <w:rPr>
          <w:rFonts w:cs="Arial"/>
          <w:noProof/>
        </w:rPr>
        <w:t xml:space="preserve">The fishery was last assessed for the purposes of Part 13 of the EPBC Act in May 2019. </w:t>
      </w:r>
      <w:r w:rsidRPr="006D1C77">
        <w:rPr>
          <w:rFonts w:cs="Arial"/>
          <w:noProof/>
        </w:rPr>
        <w:t xml:space="preserve">The </w:t>
      </w:r>
      <w:r w:rsidRPr="00475275">
        <w:rPr>
          <w:rFonts w:cs="Arial"/>
          <w:noProof/>
        </w:rPr>
        <w:t>Part 13 accreditation was granted subject to seven conditions.</w:t>
      </w:r>
    </w:p>
    <w:p w14:paraId="1FC1C513" w14:textId="77777777" w:rsidR="004C6E78" w:rsidRPr="00475275" w:rsidRDefault="004C6E78" w:rsidP="004C6E78">
      <w:pPr>
        <w:rPr>
          <w:rFonts w:cs="Arial"/>
          <w:iCs/>
          <w:noProof/>
        </w:rPr>
      </w:pPr>
      <w:r w:rsidRPr="00475275">
        <w:rPr>
          <w:rFonts w:cs="Arial"/>
          <w:iCs/>
          <w:noProof/>
        </w:rPr>
        <w:t>The fishery targets Blue Swimmer Crabs (</w:t>
      </w:r>
      <w:r w:rsidRPr="00475275">
        <w:rPr>
          <w:rFonts w:cs="Arial"/>
          <w:i/>
          <w:iCs/>
          <w:noProof/>
        </w:rPr>
        <w:t>Portunus armatus</w:t>
      </w:r>
      <w:r w:rsidRPr="00475275">
        <w:rPr>
          <w:rFonts w:cs="Arial"/>
          <w:iCs/>
          <w:noProof/>
        </w:rPr>
        <w:t xml:space="preserve">, formerly </w:t>
      </w:r>
      <w:r w:rsidRPr="00475275">
        <w:rPr>
          <w:rFonts w:cs="Arial"/>
          <w:i/>
          <w:iCs/>
          <w:noProof/>
        </w:rPr>
        <w:t>P. pelagicus</w:t>
      </w:r>
      <w:r w:rsidRPr="00475275">
        <w:rPr>
          <w:rFonts w:cs="Arial"/>
          <w:iCs/>
          <w:noProof/>
        </w:rPr>
        <w:t>)</w:t>
      </w:r>
      <w:r w:rsidRPr="00976EC0">
        <w:t xml:space="preserve"> </w:t>
      </w:r>
      <w:r>
        <w:t>using C1 class fishing licences</w:t>
      </w:r>
      <w:r w:rsidRPr="00475275">
        <w:rPr>
          <w:rFonts w:cs="Arial"/>
          <w:iCs/>
          <w:noProof/>
        </w:rPr>
        <w:t xml:space="preserve">. Harvesting is managed by input control measures, including limited entry, size limits, spatial closures, protections for female crabs, and restrictions on taking non-target species. There are no output controls in place for the fishery. Fishing gear is limited to baited wire-mesh or trawl-mesh crab </w:t>
      </w:r>
      <w:r w:rsidRPr="00475275">
        <w:rPr>
          <w:rFonts w:cs="Arial"/>
          <w:iCs/>
          <w:noProof/>
          <w:lang w:val="en-US"/>
        </w:rPr>
        <w:t>pots, hoop nets and dillies (</w:t>
      </w:r>
      <w:r w:rsidRPr="00475275">
        <w:rPr>
          <w:rFonts w:cs="Arial"/>
          <w:iCs/>
          <w:noProof/>
        </w:rPr>
        <w:t xml:space="preserve">except inverted dillies). Pots can be fixed to single line or attached in sequence. </w:t>
      </w:r>
    </w:p>
    <w:p w14:paraId="67B23714" w14:textId="77777777" w:rsidR="004C6E78" w:rsidRPr="0090721A" w:rsidRDefault="004C6E78" w:rsidP="004C6E78">
      <w:pPr>
        <w:pStyle w:val="ListNumber"/>
        <w:tabs>
          <w:tab w:val="clear" w:pos="1021"/>
        </w:tabs>
        <w:spacing w:before="120" w:after="120" w:line="240" w:lineRule="auto"/>
        <w:ind w:left="0" w:firstLine="0"/>
        <w:contextualSpacing w:val="0"/>
        <w:rPr>
          <w:noProof/>
          <w:sz w:val="22"/>
          <w:szCs w:val="22"/>
        </w:rPr>
      </w:pPr>
      <w:bookmarkStart w:id="8" w:name="_Hlk63158357"/>
      <w:bookmarkEnd w:id="6"/>
      <w:r w:rsidRPr="0090721A">
        <w:rPr>
          <w:noProof/>
          <w:sz w:val="22"/>
          <w:szCs w:val="22"/>
        </w:rPr>
        <w:t xml:space="preserve">Commercial fisheries that operate in Commonwealth waters are required to have an accreditation under Part 13 of the EPBC </w:t>
      </w:r>
      <w:bookmarkStart w:id="9" w:name="_Hlk64278988"/>
      <w:r w:rsidRPr="0090721A">
        <w:rPr>
          <w:noProof/>
          <w:sz w:val="22"/>
          <w:szCs w:val="22"/>
        </w:rPr>
        <w:t>Act</w:t>
      </w:r>
      <w:r>
        <w:rPr>
          <w:noProof/>
          <w:sz w:val="22"/>
          <w:szCs w:val="22"/>
        </w:rPr>
        <w:t xml:space="preserve"> approved by </w:t>
      </w:r>
      <w:r w:rsidRPr="0090721A">
        <w:rPr>
          <w:noProof/>
          <w:sz w:val="22"/>
          <w:szCs w:val="22"/>
        </w:rPr>
        <w:t xml:space="preserve">the </w:t>
      </w:r>
      <w:bookmarkEnd w:id="9"/>
      <w:r w:rsidRPr="0090721A">
        <w:rPr>
          <w:noProof/>
          <w:sz w:val="22"/>
          <w:szCs w:val="22"/>
        </w:rPr>
        <w:t>minister administering the EPBC Act following an assessment by the Department of Agriculture, Water and the Environment (the Department).</w:t>
      </w:r>
    </w:p>
    <w:p w14:paraId="3AF7D78D" w14:textId="77777777" w:rsidR="004C6E78" w:rsidRPr="00475275" w:rsidRDefault="004C6E78" w:rsidP="004C6E78">
      <w:pPr>
        <w:pStyle w:val="ListNumber"/>
        <w:tabs>
          <w:tab w:val="clear" w:pos="1021"/>
        </w:tabs>
        <w:spacing w:before="120" w:after="120" w:line="240" w:lineRule="auto"/>
        <w:ind w:left="0" w:firstLine="0"/>
        <w:contextualSpacing w:val="0"/>
        <w:rPr>
          <w:sz w:val="22"/>
          <w:szCs w:val="22"/>
        </w:rPr>
      </w:pPr>
      <w:bookmarkStart w:id="10" w:name="_Hlk64269654"/>
      <w:r w:rsidRPr="00475275">
        <w:rPr>
          <w:sz w:val="22"/>
          <w:szCs w:val="22"/>
        </w:rPr>
        <w:t xml:space="preserve">Under Part 13 of the EPBC Act it is an offence to harm protected species, other than conservation dependent species, in Commonwealth waters unless fishers have a permit or the management arrangements for the fishery are accredited under Part 13 of the </w:t>
      </w:r>
      <w:r>
        <w:rPr>
          <w:sz w:val="22"/>
          <w:szCs w:val="22"/>
        </w:rPr>
        <w:t xml:space="preserve">EPBC </w:t>
      </w:r>
      <w:r w:rsidRPr="00475275">
        <w:rPr>
          <w:sz w:val="22"/>
          <w:szCs w:val="22"/>
        </w:rPr>
        <w:t xml:space="preserve">Act. Management arrangements can be accredited if the </w:t>
      </w:r>
      <w:r>
        <w:rPr>
          <w:sz w:val="22"/>
          <w:szCs w:val="22"/>
        </w:rPr>
        <w:t>m</w:t>
      </w:r>
      <w:r w:rsidRPr="00475275">
        <w:rPr>
          <w:sz w:val="22"/>
          <w:szCs w:val="22"/>
        </w:rPr>
        <w:t>inister is satisfied that:</w:t>
      </w:r>
    </w:p>
    <w:p w14:paraId="51151B88" w14:textId="77777777" w:rsidR="004C6E78" w:rsidRPr="00475275" w:rsidRDefault="004C6E78" w:rsidP="004C6E78">
      <w:pPr>
        <w:pStyle w:val="ListNumber2"/>
        <w:numPr>
          <w:ilvl w:val="0"/>
          <w:numId w:val="30"/>
        </w:numPr>
        <w:tabs>
          <w:tab w:val="clear" w:pos="1531"/>
        </w:tabs>
        <w:spacing w:before="120" w:after="120" w:line="240" w:lineRule="auto"/>
        <w:ind w:left="284" w:hanging="284"/>
        <w:contextualSpacing w:val="0"/>
        <w:rPr>
          <w:sz w:val="22"/>
          <w:szCs w:val="22"/>
        </w:rPr>
      </w:pPr>
      <w:r w:rsidRPr="00475275">
        <w:rPr>
          <w:sz w:val="22"/>
          <w:szCs w:val="22"/>
        </w:rPr>
        <w:t>those management arrangements require individual fishers to take all reasonable steps to ensure protected species are not killed or injured as a result of the fishing; and</w:t>
      </w:r>
    </w:p>
    <w:p w14:paraId="31CE0C0B" w14:textId="77777777" w:rsidR="004C6E78" w:rsidRPr="00475275" w:rsidRDefault="004C6E78" w:rsidP="004C6E78">
      <w:pPr>
        <w:pStyle w:val="ListNumber2"/>
        <w:numPr>
          <w:ilvl w:val="0"/>
          <w:numId w:val="30"/>
        </w:numPr>
        <w:tabs>
          <w:tab w:val="clear" w:pos="1531"/>
        </w:tabs>
        <w:spacing w:before="120" w:after="120" w:line="240" w:lineRule="auto"/>
        <w:ind w:left="284" w:hanging="284"/>
        <w:contextualSpacing w:val="0"/>
        <w:rPr>
          <w:sz w:val="22"/>
          <w:szCs w:val="22"/>
        </w:rPr>
      </w:pPr>
      <w:r w:rsidRPr="00475275">
        <w:rPr>
          <w:sz w:val="22"/>
          <w:szCs w:val="22"/>
        </w:rPr>
        <w:t>the fishery does not, or is not likely to, adversely affect the conservation status of protected species or affect the survival and recovery of listed threatened species.</w:t>
      </w:r>
    </w:p>
    <w:bookmarkEnd w:id="7"/>
    <w:bookmarkEnd w:id="8"/>
    <w:bookmarkEnd w:id="10"/>
    <w:p w14:paraId="48B0E174" w14:textId="77777777" w:rsidR="004C6E78" w:rsidRPr="00475275" w:rsidRDefault="004C6E78" w:rsidP="004C6E78">
      <w:pPr>
        <w:tabs>
          <w:tab w:val="left" w:pos="360"/>
        </w:tabs>
        <w:rPr>
          <w:rFonts w:cs="Arial"/>
          <w:lang w:eastAsia="en-AU"/>
        </w:rPr>
      </w:pPr>
      <w:r w:rsidRPr="00475275">
        <w:rPr>
          <w:rFonts w:cs="Arial"/>
          <w:noProof/>
        </w:rPr>
        <w:t xml:space="preserve">The protected species provisions of Part 13 make it an offence </w:t>
      </w:r>
      <w:r w:rsidRPr="00475275">
        <w:rPr>
          <w:rFonts w:cs="Arial"/>
          <w:lang w:eastAsia="en-AU"/>
        </w:rPr>
        <w:t>to kill, injure, take, trade, keep or move a member of a listed threatened species (Division 1), a member of a listed migratory species (Division 2), a whale or other cetaceans (Division </w:t>
      </w:r>
      <w:r>
        <w:rPr>
          <w:rFonts w:cs="Arial"/>
          <w:lang w:eastAsia="en-AU"/>
        </w:rPr>
        <w:t>3</w:t>
      </w:r>
      <w:r w:rsidRPr="00475275">
        <w:rPr>
          <w:rFonts w:cs="Arial"/>
          <w:lang w:eastAsia="en-AU"/>
        </w:rPr>
        <w:t xml:space="preserve">), or a member of a listed marine species (Division 4) in Commonwealth waters. </w:t>
      </w:r>
    </w:p>
    <w:p w14:paraId="44C608B7" w14:textId="77777777" w:rsidR="004C6E78" w:rsidRPr="00475275" w:rsidRDefault="004C6E78" w:rsidP="004C6E78">
      <w:pPr>
        <w:keepNext/>
        <w:rPr>
          <w:rFonts w:cs="Arial"/>
          <w:b/>
        </w:rPr>
      </w:pPr>
      <w:bookmarkStart w:id="11" w:name="_Hlk63155644"/>
      <w:r w:rsidRPr="00475275">
        <w:rPr>
          <w:rFonts w:cs="Arial"/>
          <w:b/>
        </w:rPr>
        <w:t>Protected species and ecosystems</w:t>
      </w:r>
    </w:p>
    <w:p w14:paraId="7C492BB2" w14:textId="77777777" w:rsidR="004C6E78" w:rsidRPr="00475275" w:rsidRDefault="004C6E78" w:rsidP="004C6E78">
      <w:pPr>
        <w:rPr>
          <w:rFonts w:cs="Arial"/>
          <w:lang w:eastAsia="en-AU"/>
        </w:rPr>
      </w:pPr>
      <w:r w:rsidRPr="00475275">
        <w:rPr>
          <w:rFonts w:cs="Arial"/>
          <w:lang w:eastAsia="en-AU"/>
        </w:rPr>
        <w:t xml:space="preserve">All interactions with species listed under the EPBC Act must be reported to the Department, unless a valid Part 13 accreditation is in place for the fishery. For fisheries with a valid Part 13 accreditation, all interactions with EPBC Act-listed species must be reported to </w:t>
      </w:r>
      <w:r w:rsidRPr="00475275">
        <w:rPr>
          <w:rFonts w:cs="Arial"/>
          <w:noProof/>
        </w:rPr>
        <w:t xml:space="preserve">QDAF as part of regulatory reporting arrangements. </w:t>
      </w:r>
    </w:p>
    <w:p w14:paraId="1E1E35FD" w14:textId="77777777" w:rsidR="004C6E78" w:rsidRPr="00475275" w:rsidRDefault="004C6E78" w:rsidP="004C6E78">
      <w:pPr>
        <w:tabs>
          <w:tab w:val="left" w:pos="360"/>
        </w:tabs>
        <w:rPr>
          <w:rFonts w:cs="Arial"/>
          <w:lang w:eastAsia="en-AU"/>
        </w:rPr>
      </w:pPr>
      <w:r w:rsidRPr="006D1C77">
        <w:rPr>
          <w:rFonts w:cs="Arial"/>
          <w:lang w:eastAsia="en-AU"/>
        </w:rPr>
        <w:t xml:space="preserve">Queensland </w:t>
      </w:r>
      <w:r w:rsidRPr="006D1C77">
        <w:rPr>
          <w:rFonts w:cs="Arial"/>
        </w:rPr>
        <w:t xml:space="preserve">crab fisheries </w:t>
      </w:r>
      <w:r>
        <w:rPr>
          <w:rFonts w:cs="Arial"/>
        </w:rPr>
        <w:t xml:space="preserve">have been identified </w:t>
      </w:r>
      <w:r w:rsidRPr="00475275">
        <w:rPr>
          <w:rFonts w:cs="Arial"/>
        </w:rPr>
        <w:t xml:space="preserve">as a source of interaction with, and mortality of, EPBC Act–listed protected species, including Dugong, marine turtles and inshore dolphins. Commercial fishers are required to report all interactions with protected species in their logbooks. While </w:t>
      </w:r>
      <w:r w:rsidRPr="00475275">
        <w:rPr>
          <w:rFonts w:cs="Arial"/>
          <w:lang w:eastAsia="en-AU"/>
        </w:rPr>
        <w:t xml:space="preserve">reported interactions have increased in recent years, there are concerns that not all interactions are being reported. </w:t>
      </w:r>
    </w:p>
    <w:bookmarkEnd w:id="11"/>
    <w:p w14:paraId="0809FB29" w14:textId="77777777" w:rsidR="004C6E78" w:rsidRPr="00475275" w:rsidRDefault="004C6E78" w:rsidP="004C6E78">
      <w:pPr>
        <w:tabs>
          <w:tab w:val="left" w:pos="360"/>
        </w:tabs>
        <w:rPr>
          <w:rFonts w:cs="Arial"/>
          <w:iCs/>
          <w:noProof/>
        </w:rPr>
      </w:pPr>
      <w:r w:rsidRPr="00475275">
        <w:rPr>
          <w:rFonts w:cs="Arial"/>
          <w:iCs/>
          <w:noProof/>
        </w:rPr>
        <w:lastRenderedPageBreak/>
        <w:t xml:space="preserve">There are no threatened ecological communities in the area of the fishery, and the impact of fishing on the broader marine ecosystem is considered minimal due to the areas fished. </w:t>
      </w:r>
    </w:p>
    <w:p w14:paraId="01F51BFB" w14:textId="77777777" w:rsidR="004C6E78" w:rsidRPr="00475275" w:rsidRDefault="004C6E78" w:rsidP="004C6E78">
      <w:pPr>
        <w:rPr>
          <w:rFonts w:cs="Arial"/>
          <w:b/>
          <w:noProof/>
        </w:rPr>
      </w:pPr>
      <w:r w:rsidRPr="00475275">
        <w:rPr>
          <w:rFonts w:cs="Arial"/>
          <w:b/>
        </w:rPr>
        <w:t>Ecological risk</w:t>
      </w:r>
    </w:p>
    <w:bookmarkStart w:id="12" w:name="_Hlk64280984"/>
    <w:bookmarkStart w:id="13" w:name="_Hlk64281791"/>
    <w:bookmarkStart w:id="14" w:name="_Hlk63156013"/>
    <w:bookmarkStart w:id="15" w:name="_Hlk63158024"/>
    <w:p w14:paraId="333F159F" w14:textId="7223BA5B" w:rsidR="004C6E78" w:rsidRDefault="004C6E78" w:rsidP="004C6E78">
      <w:pPr>
        <w:tabs>
          <w:tab w:val="left" w:pos="360"/>
        </w:tabs>
        <w:rPr>
          <w:rFonts w:cs="Arial"/>
        </w:rPr>
      </w:pPr>
      <w:r>
        <w:fldChar w:fldCharType="begin"/>
      </w:r>
      <w:r>
        <w:instrText xml:space="preserve"> HYPERLINK "http://era.daf.qld.gov.au/id/eprint/6965/" </w:instrText>
      </w:r>
      <w:r>
        <w:fldChar w:fldCharType="separate"/>
      </w:r>
      <w:r w:rsidR="000A66F7">
        <w:rPr>
          <w:rStyle w:val="Hyperlink"/>
          <w:rFonts w:cs="Arial"/>
          <w:lang w:eastAsia="en-AU"/>
        </w:rPr>
        <w:t>Walton &amp; Jacobsen</w:t>
      </w:r>
      <w:r w:rsidRPr="006D1C77">
        <w:rPr>
          <w:rStyle w:val="Hyperlink"/>
          <w:rFonts w:cs="Arial"/>
          <w:lang w:eastAsia="en-AU"/>
        </w:rPr>
        <w:t xml:space="preserve"> </w:t>
      </w:r>
      <w:r>
        <w:rPr>
          <w:rStyle w:val="Hyperlink"/>
          <w:rFonts w:cs="Arial"/>
          <w:lang w:eastAsia="en-AU"/>
        </w:rPr>
        <w:t>(</w:t>
      </w:r>
      <w:r w:rsidR="000451BA">
        <w:rPr>
          <w:rStyle w:val="Hyperlink"/>
          <w:rFonts w:cs="Arial"/>
          <w:lang w:eastAsia="en-AU"/>
        </w:rPr>
        <w:t>2019a</w:t>
      </w:r>
      <w:r>
        <w:rPr>
          <w:rStyle w:val="Hyperlink"/>
          <w:rFonts w:cs="Arial"/>
          <w:lang w:eastAsia="en-AU"/>
        </w:rPr>
        <w:t>)</w:t>
      </w:r>
      <w:r>
        <w:rPr>
          <w:rStyle w:val="Hyperlink"/>
          <w:rFonts w:cs="Arial"/>
          <w:lang w:eastAsia="en-AU"/>
        </w:rPr>
        <w:fldChar w:fldCharType="end"/>
      </w:r>
      <w:r w:rsidDel="00F84B2C">
        <w:rPr>
          <w:rFonts w:cs="Arial"/>
        </w:rPr>
        <w:t xml:space="preserve"> </w:t>
      </w:r>
      <w:r>
        <w:rPr>
          <w:rFonts w:cs="Arial"/>
        </w:rPr>
        <w:t>conducted a</w:t>
      </w:r>
      <w:r w:rsidRPr="006D1C77">
        <w:rPr>
          <w:rFonts w:cs="Arial"/>
        </w:rPr>
        <w:t xml:space="preserve"> Level 1 </w:t>
      </w:r>
      <w:r w:rsidRPr="006D1C77">
        <w:rPr>
          <w:rFonts w:cs="Arial"/>
          <w:lang w:eastAsia="en-AU"/>
        </w:rPr>
        <w:t>ecological risk assessment (</w:t>
      </w:r>
      <w:r w:rsidRPr="006D1C77">
        <w:rPr>
          <w:rFonts w:cs="Arial"/>
        </w:rPr>
        <w:t>ERA)</w:t>
      </w:r>
      <w:r>
        <w:rPr>
          <w:rFonts w:cs="Arial"/>
        </w:rPr>
        <w:t xml:space="preserve"> using qualitative methods to produce a broad risk profile for the fishery. </w:t>
      </w:r>
      <w:bookmarkStart w:id="16" w:name="_Hlk64281633"/>
      <w:bookmarkEnd w:id="12"/>
      <w:r>
        <w:rPr>
          <w:rFonts w:cs="Arial"/>
        </w:rPr>
        <w:t>Level 1 ERA consider a range of ecological components, including bycatch, protected species, current catch and effort as well as trends over time, and limitations in the management arrangements.</w:t>
      </w:r>
    </w:p>
    <w:bookmarkEnd w:id="13"/>
    <w:bookmarkEnd w:id="16"/>
    <w:p w14:paraId="162D3967" w14:textId="77777777" w:rsidR="004C6E78" w:rsidRDefault="004C6E78" w:rsidP="004C6E78">
      <w:pPr>
        <w:tabs>
          <w:tab w:val="left" w:pos="360"/>
        </w:tabs>
        <w:rPr>
          <w:rFonts w:cs="Arial"/>
          <w:lang w:eastAsia="en-AU"/>
        </w:rPr>
      </w:pPr>
      <w:r>
        <w:rPr>
          <w:rFonts w:cs="Arial"/>
          <w:lang w:eastAsia="en-AU"/>
        </w:rPr>
        <w:t>M</w:t>
      </w:r>
      <w:r w:rsidRPr="006D1C77">
        <w:rPr>
          <w:rFonts w:cs="Arial"/>
          <w:lang w:eastAsia="en-AU"/>
        </w:rPr>
        <w:t xml:space="preserve">ost </w:t>
      </w:r>
      <w:r>
        <w:rPr>
          <w:rFonts w:cs="Arial"/>
          <w:lang w:eastAsia="en-AU"/>
        </w:rPr>
        <w:t xml:space="preserve">ecological components, including </w:t>
      </w:r>
      <w:r w:rsidRPr="006D1C77">
        <w:rPr>
          <w:rFonts w:cs="Arial"/>
          <w:lang w:eastAsia="en-AU"/>
        </w:rPr>
        <w:t>protected species</w:t>
      </w:r>
      <w:r>
        <w:rPr>
          <w:rFonts w:cs="Arial"/>
          <w:lang w:eastAsia="en-AU"/>
        </w:rPr>
        <w:t>,</w:t>
      </w:r>
      <w:r w:rsidRPr="006D1C77">
        <w:rPr>
          <w:rFonts w:cs="Arial"/>
          <w:lang w:eastAsia="en-AU"/>
        </w:rPr>
        <w:t xml:space="preserve"> are likely to be at </w:t>
      </w:r>
      <w:r>
        <w:rPr>
          <w:rFonts w:cs="Arial"/>
          <w:lang w:eastAsia="en-AU"/>
        </w:rPr>
        <w:t xml:space="preserve">negligible to </w:t>
      </w:r>
      <w:r w:rsidRPr="006D1C77">
        <w:rPr>
          <w:rFonts w:cs="Arial"/>
          <w:lang w:eastAsia="en-AU"/>
        </w:rPr>
        <w:t>low risk from crab fishing</w:t>
      </w:r>
      <w:r>
        <w:rPr>
          <w:rFonts w:cs="Arial"/>
          <w:lang w:eastAsia="en-AU"/>
        </w:rPr>
        <w:t xml:space="preserve">. The exceptions were target and byproduct (intermediate/high risk), bycatch (intermediate risk), marine turtles (high risk), sawfishes (intermediate), sharks (low/intermediate risk), and marine habitats (intermediate/high risk). </w:t>
      </w:r>
      <w:r w:rsidRPr="006D1C77">
        <w:rPr>
          <w:rFonts w:cs="Arial"/>
        </w:rPr>
        <w:t xml:space="preserve">Bycatch </w:t>
      </w:r>
      <w:r>
        <w:rPr>
          <w:rFonts w:cs="Arial"/>
        </w:rPr>
        <w:t>consisted</w:t>
      </w:r>
      <w:r w:rsidRPr="006D1C77">
        <w:rPr>
          <w:rFonts w:cs="Arial"/>
        </w:rPr>
        <w:t xml:space="preserve"> mainly </w:t>
      </w:r>
      <w:r>
        <w:rPr>
          <w:rFonts w:cs="Arial"/>
        </w:rPr>
        <w:t xml:space="preserve">of </w:t>
      </w:r>
      <w:r w:rsidRPr="006D1C77">
        <w:rPr>
          <w:rFonts w:cs="Arial"/>
        </w:rPr>
        <w:t>small finfish, sharks and ray species</w:t>
      </w:r>
      <w:r>
        <w:rPr>
          <w:rFonts w:cs="Arial"/>
        </w:rPr>
        <w:t xml:space="preserve">, and </w:t>
      </w:r>
      <w:r w:rsidRPr="006D1C77">
        <w:rPr>
          <w:rFonts w:cs="Arial"/>
        </w:rPr>
        <w:t xml:space="preserve">were assessed to be at intermediate risk from the fishery. </w:t>
      </w:r>
      <w:r>
        <w:rPr>
          <w:rFonts w:cs="Arial"/>
        </w:rPr>
        <w:t>The risk to bycatch species will be investigated further under the</w:t>
      </w:r>
      <w:r w:rsidRPr="006D1C77">
        <w:rPr>
          <w:rFonts w:cs="Arial"/>
        </w:rPr>
        <w:t xml:space="preserve"> </w:t>
      </w:r>
      <w:r w:rsidRPr="006D1C77">
        <w:rPr>
          <w:rFonts w:cs="Arial"/>
          <w:i/>
          <w:lang w:eastAsia="en-AU"/>
        </w:rPr>
        <w:t>Fisheries Queensland Monitoring and Research Plan</w:t>
      </w:r>
      <w:r w:rsidRPr="006D1C77">
        <w:rPr>
          <w:rFonts w:cs="Arial"/>
          <w:lang w:eastAsia="en-AU"/>
        </w:rPr>
        <w:t>.</w:t>
      </w:r>
    </w:p>
    <w:p w14:paraId="5FFFD738" w14:textId="2A2A6D0D" w:rsidR="004C6E78" w:rsidRPr="003F0F48" w:rsidRDefault="004C6E78" w:rsidP="004C6E78">
      <w:pPr>
        <w:tabs>
          <w:tab w:val="left" w:pos="360"/>
        </w:tabs>
      </w:pPr>
      <w:bookmarkStart w:id="17" w:name="_Hlk63158037"/>
      <w:bookmarkEnd w:id="14"/>
      <w:bookmarkEnd w:id="15"/>
      <w:r w:rsidRPr="006D1C77">
        <w:rPr>
          <w:rFonts w:cs="Arial"/>
        </w:rPr>
        <w:t xml:space="preserve">The Level 2 </w:t>
      </w:r>
      <w:r>
        <w:rPr>
          <w:rFonts w:cs="Arial"/>
        </w:rPr>
        <w:t>ERA (</w:t>
      </w:r>
      <w:hyperlink r:id="rId17" w:history="1">
        <w:r w:rsidR="000A66F7">
          <w:rPr>
            <w:rStyle w:val="Hyperlink"/>
            <w:rFonts w:cs="Arial"/>
            <w:iCs/>
            <w:noProof/>
          </w:rPr>
          <w:t>Walton &amp; Jacobsen</w:t>
        </w:r>
        <w:r w:rsidRPr="006D1C77">
          <w:rPr>
            <w:rStyle w:val="Hyperlink"/>
            <w:rFonts w:cs="Arial"/>
            <w:iCs/>
            <w:noProof/>
          </w:rPr>
          <w:t xml:space="preserve"> 2020</w:t>
        </w:r>
      </w:hyperlink>
      <w:r>
        <w:rPr>
          <w:rFonts w:cs="Arial"/>
        </w:rPr>
        <w:t>) focused on the risks to target and byproduct species, marine turt</w:t>
      </w:r>
      <w:r w:rsidRPr="006D1C77">
        <w:rPr>
          <w:rFonts w:cs="Arial"/>
        </w:rPr>
        <w:t>les</w:t>
      </w:r>
      <w:r>
        <w:rPr>
          <w:rFonts w:cs="Arial"/>
        </w:rPr>
        <w:t>, and</w:t>
      </w:r>
      <w:r w:rsidRPr="009C6B6D">
        <w:rPr>
          <w:rFonts w:cs="Arial"/>
        </w:rPr>
        <w:t xml:space="preserve"> </w:t>
      </w:r>
      <w:proofErr w:type="spellStart"/>
      <w:r>
        <w:rPr>
          <w:rFonts w:cs="Arial"/>
        </w:rPr>
        <w:t>Speartooth</w:t>
      </w:r>
      <w:proofErr w:type="spellEnd"/>
      <w:r>
        <w:rPr>
          <w:rFonts w:cs="Arial"/>
        </w:rPr>
        <w:t xml:space="preserve"> </w:t>
      </w:r>
      <w:r w:rsidRPr="006D1C77">
        <w:t>shark (</w:t>
      </w:r>
      <w:proofErr w:type="spellStart"/>
      <w:r w:rsidRPr="006D1C77">
        <w:rPr>
          <w:i/>
          <w:iCs/>
        </w:rPr>
        <w:t>Glyphis</w:t>
      </w:r>
      <w:proofErr w:type="spellEnd"/>
      <w:r w:rsidRPr="006D1C77">
        <w:rPr>
          <w:i/>
          <w:iCs/>
        </w:rPr>
        <w:t xml:space="preserve"> </w:t>
      </w:r>
      <w:proofErr w:type="spellStart"/>
      <w:r w:rsidRPr="006D1C77">
        <w:rPr>
          <w:i/>
          <w:iCs/>
        </w:rPr>
        <w:t>glyphis</w:t>
      </w:r>
      <w:proofErr w:type="spellEnd"/>
      <w:r w:rsidRPr="006D1C77">
        <w:t>)</w:t>
      </w:r>
      <w:r>
        <w:rPr>
          <w:rFonts w:cs="Arial"/>
        </w:rPr>
        <w:t>.</w:t>
      </w:r>
      <w:r w:rsidRPr="006D1C77">
        <w:rPr>
          <w:rFonts w:cs="Arial"/>
        </w:rPr>
        <w:t xml:space="preserve"> </w:t>
      </w:r>
      <w:r>
        <w:rPr>
          <w:rFonts w:cs="Arial"/>
        </w:rPr>
        <w:t xml:space="preserve">Six marine turtles were of initial concern </w:t>
      </w:r>
      <w:r w:rsidRPr="006D1C77">
        <w:t xml:space="preserve">(Green, </w:t>
      </w:r>
      <w:r w:rsidRPr="006D1C77">
        <w:rPr>
          <w:i/>
          <w:iCs/>
        </w:rPr>
        <w:t>Chelonia mydas</w:t>
      </w:r>
      <w:r w:rsidRPr="006D1C77">
        <w:t xml:space="preserve">; Loggerhead, </w:t>
      </w:r>
      <w:r w:rsidRPr="006D1C77">
        <w:rPr>
          <w:i/>
          <w:iCs/>
        </w:rPr>
        <w:t xml:space="preserve">Caretta </w:t>
      </w:r>
      <w:proofErr w:type="spellStart"/>
      <w:r w:rsidRPr="006D1C77">
        <w:rPr>
          <w:i/>
          <w:iCs/>
        </w:rPr>
        <w:t>caretta</w:t>
      </w:r>
      <w:proofErr w:type="spellEnd"/>
      <w:r w:rsidRPr="006D1C77">
        <w:t xml:space="preserve">; Hawksbill, </w:t>
      </w:r>
      <w:r w:rsidRPr="006D1C77">
        <w:rPr>
          <w:i/>
          <w:iCs/>
        </w:rPr>
        <w:t>Eretmochelys imbricata</w:t>
      </w:r>
      <w:r w:rsidRPr="006D1C77">
        <w:t xml:space="preserve">; Flatback, </w:t>
      </w:r>
      <w:r w:rsidRPr="006D1C77">
        <w:rPr>
          <w:i/>
          <w:iCs/>
        </w:rPr>
        <w:t xml:space="preserve">Natator </w:t>
      </w:r>
      <w:proofErr w:type="spellStart"/>
      <w:r w:rsidRPr="006D1C77">
        <w:rPr>
          <w:i/>
          <w:iCs/>
        </w:rPr>
        <w:t>depressus</w:t>
      </w:r>
      <w:proofErr w:type="spellEnd"/>
      <w:r w:rsidRPr="006D1C77">
        <w:t xml:space="preserve">; Olive </w:t>
      </w:r>
      <w:proofErr w:type="spellStart"/>
      <w:r w:rsidRPr="006D1C77">
        <w:t>ridley</w:t>
      </w:r>
      <w:proofErr w:type="spellEnd"/>
      <w:r w:rsidRPr="006D1C77">
        <w:t xml:space="preserve">, </w:t>
      </w:r>
      <w:proofErr w:type="spellStart"/>
      <w:r w:rsidRPr="006D1C77">
        <w:rPr>
          <w:i/>
          <w:iCs/>
        </w:rPr>
        <w:t>Lepidochelys</w:t>
      </w:r>
      <w:proofErr w:type="spellEnd"/>
      <w:r w:rsidRPr="006D1C77">
        <w:rPr>
          <w:i/>
          <w:iCs/>
        </w:rPr>
        <w:t xml:space="preserve"> olivacea</w:t>
      </w:r>
      <w:r w:rsidRPr="006D1C77">
        <w:t xml:space="preserve">; and Leatherback, </w:t>
      </w:r>
      <w:r w:rsidRPr="006D1C77">
        <w:rPr>
          <w:i/>
          <w:iCs/>
        </w:rPr>
        <w:t>Dermochelys coriacea</w:t>
      </w:r>
      <w:r w:rsidRPr="006D1C77">
        <w:t xml:space="preserve">). </w:t>
      </w:r>
      <w:r>
        <w:t xml:space="preserve">The Level 2 ERA found a high risk to Green and Loggerhead turtles, medium risk to Hawksbill, precautionary medium risk to Flatback and Leatherback, and a low risk to Olive Ridley turtles. </w:t>
      </w:r>
      <w:r w:rsidRPr="006D1C77">
        <w:t>Speartooth shark</w:t>
      </w:r>
      <w:r>
        <w:t>s is assessed as high risk to crab fishing because it has a low population size and the potential for capture in crab pots</w:t>
      </w:r>
      <w:r w:rsidRPr="006D1C77">
        <w:rPr>
          <w:rFonts w:cs="Arial"/>
        </w:rPr>
        <w:t xml:space="preserve"> (</w:t>
      </w:r>
      <w:hyperlink r:id="rId18" w:history="1">
        <w:r w:rsidR="000A66F7">
          <w:rPr>
            <w:rStyle w:val="Hyperlink"/>
            <w:rFonts w:cs="Arial"/>
            <w:iCs/>
            <w:noProof/>
          </w:rPr>
          <w:t>Walton &amp; Jacobsen </w:t>
        </w:r>
        <w:r w:rsidRPr="006D1C77">
          <w:rPr>
            <w:rStyle w:val="Hyperlink"/>
            <w:rFonts w:cs="Arial"/>
            <w:iCs/>
            <w:noProof/>
          </w:rPr>
          <w:t>2020</w:t>
        </w:r>
      </w:hyperlink>
      <w:r w:rsidRPr="006D1C77">
        <w:rPr>
          <w:rFonts w:cs="Arial"/>
          <w:iCs/>
          <w:noProof/>
        </w:rPr>
        <w:t>).</w:t>
      </w:r>
      <w:r w:rsidRPr="00EF3A82">
        <w:rPr>
          <w:rFonts w:cs="Arial"/>
        </w:rPr>
        <w:t xml:space="preserve"> </w:t>
      </w:r>
      <w:r>
        <w:rPr>
          <w:rFonts w:cs="Arial"/>
        </w:rPr>
        <w:t xml:space="preserve">QDAF will progress further investigations for bycatch, sawfishes and marine habitat ecological components through the </w:t>
      </w:r>
      <w:r w:rsidRPr="006D1C77">
        <w:rPr>
          <w:rFonts w:cs="Arial"/>
          <w:i/>
          <w:lang w:eastAsia="en-AU"/>
        </w:rPr>
        <w:t>Monitoring and Research Plan</w:t>
      </w:r>
      <w:r w:rsidRPr="006D1C77">
        <w:rPr>
          <w:rFonts w:cs="Arial"/>
          <w:lang w:eastAsia="en-AU"/>
        </w:rPr>
        <w:t xml:space="preserve"> (</w:t>
      </w:r>
      <w:hyperlink r:id="rId19" w:history="1">
        <w:r w:rsidR="000A66F7">
          <w:rPr>
            <w:rStyle w:val="Hyperlink"/>
            <w:rFonts w:cs="Arial"/>
            <w:lang w:eastAsia="en-AU"/>
          </w:rPr>
          <w:t>Walton &amp; Jacobsen </w:t>
        </w:r>
        <w:r w:rsidR="000451BA">
          <w:rPr>
            <w:rStyle w:val="Hyperlink"/>
            <w:rFonts w:cs="Arial"/>
            <w:lang w:eastAsia="en-AU"/>
          </w:rPr>
          <w:t>2019a</w:t>
        </w:r>
      </w:hyperlink>
      <w:r w:rsidRPr="006D1C77">
        <w:rPr>
          <w:rFonts w:cs="Arial"/>
          <w:lang w:eastAsia="en-AU"/>
        </w:rPr>
        <w:t xml:space="preserve">). </w:t>
      </w:r>
    </w:p>
    <w:p w14:paraId="74F05F06" w14:textId="77777777" w:rsidR="004C6E78" w:rsidRPr="00475275" w:rsidRDefault="004C6E78" w:rsidP="004C6E78">
      <w:pPr>
        <w:tabs>
          <w:tab w:val="left" w:pos="360"/>
        </w:tabs>
        <w:rPr>
          <w:rFonts w:cs="Arial"/>
          <w:iCs/>
          <w:noProof/>
        </w:rPr>
      </w:pPr>
      <w:bookmarkStart w:id="18" w:name="_Hlk63158102"/>
      <w:bookmarkEnd w:id="17"/>
      <w:r w:rsidRPr="00475275">
        <w:rPr>
          <w:rFonts w:cs="Arial"/>
          <w:iCs/>
          <w:noProof/>
        </w:rPr>
        <w:t xml:space="preserve">There is an ongoing risk to the broader marine environment caused by lost or abandoned pots (ghost fishing). </w:t>
      </w:r>
    </w:p>
    <w:bookmarkEnd w:id="18"/>
    <w:p w14:paraId="447A67A9" w14:textId="77777777" w:rsidR="004C6E78" w:rsidRPr="00475275" w:rsidRDefault="004C6E78" w:rsidP="004C6E78">
      <w:pPr>
        <w:keepNext/>
        <w:adjustRightInd w:val="0"/>
        <w:rPr>
          <w:rFonts w:cs="Arial"/>
          <w:b/>
        </w:rPr>
      </w:pPr>
      <w:r w:rsidRPr="00475275">
        <w:rPr>
          <w:rFonts w:cs="Arial"/>
          <w:b/>
        </w:rPr>
        <w:t>Conclusion</w:t>
      </w:r>
    </w:p>
    <w:p w14:paraId="26E78940" w14:textId="77777777" w:rsidR="004C6E78" w:rsidRPr="00475275" w:rsidRDefault="004C6E78" w:rsidP="004C6E78">
      <w:pPr>
        <w:rPr>
          <w:rFonts w:cs="Arial"/>
          <w:highlight w:val="yellow"/>
        </w:rPr>
      </w:pPr>
      <w:bookmarkStart w:id="19" w:name="_Hlk63158665"/>
      <w:r w:rsidRPr="00475275">
        <w:rPr>
          <w:rFonts w:cs="Arial"/>
          <w:noProof/>
        </w:rPr>
        <w:t xml:space="preserve">The Queensland Government’s </w:t>
      </w:r>
      <w:r w:rsidRPr="00475275">
        <w:rPr>
          <w:rFonts w:cs="Arial"/>
          <w:i/>
          <w:noProof/>
        </w:rPr>
        <w:t>Sustainable Fisheries Strategy 2017–2027</w:t>
      </w:r>
      <w:r w:rsidRPr="00475275">
        <w:rPr>
          <w:rFonts w:cs="Arial"/>
          <w:noProof/>
        </w:rPr>
        <w:t xml:space="preserve"> includes reforms that are expected to significantly improve the management of the fishery and address many of the known concerns. Reform measures include </w:t>
      </w:r>
      <w:r w:rsidRPr="00475275">
        <w:rPr>
          <w:rFonts w:cs="Arial"/>
        </w:rPr>
        <w:t xml:space="preserve">providing a more strategic management framework, improvements in the collection and validation of fishery data, greater enforcement capacity, and better assessment and management of fishery performance to ensure ecological risks are managed effectively. </w:t>
      </w:r>
    </w:p>
    <w:p w14:paraId="1B892156" w14:textId="77777777" w:rsidR="004C6E78" w:rsidRPr="006D1C77" w:rsidRDefault="004C6E78" w:rsidP="004C6E78">
      <w:pPr>
        <w:tabs>
          <w:tab w:val="left" w:pos="360"/>
        </w:tabs>
        <w:rPr>
          <w:rFonts w:cs="Arial"/>
          <w:noProof/>
        </w:rPr>
      </w:pPr>
      <w:r>
        <w:rPr>
          <w:rFonts w:cs="Arial"/>
          <w:noProof/>
        </w:rPr>
        <w:t xml:space="preserve">While </w:t>
      </w:r>
      <w:r w:rsidRPr="006D1C77">
        <w:rPr>
          <w:rFonts w:cs="Arial"/>
          <w:noProof/>
        </w:rPr>
        <w:t>QDAF has made progress against the conditions described in the previous assessment</w:t>
      </w:r>
      <w:r>
        <w:rPr>
          <w:rFonts w:cs="Arial"/>
          <w:noProof/>
        </w:rPr>
        <w:t xml:space="preserve">, </w:t>
      </w:r>
      <w:r w:rsidRPr="006D1C77">
        <w:rPr>
          <w:rFonts w:cs="Arial"/>
          <w:noProof/>
        </w:rPr>
        <w:t xml:space="preserve">some conditions have not been achievable within the specified timeframes. </w:t>
      </w:r>
      <w:r w:rsidRPr="006D1C77">
        <w:rPr>
          <w:rFonts w:cs="Arial"/>
          <w:lang w:eastAsia="en-AU"/>
        </w:rPr>
        <w:t xml:space="preserve">Condition 1(c) required QDAF to develop risk mitigation strategies for marine turtles and implement </w:t>
      </w:r>
      <w:r>
        <w:rPr>
          <w:rFonts w:cs="Arial"/>
          <w:lang w:eastAsia="en-AU"/>
        </w:rPr>
        <w:t xml:space="preserve">them </w:t>
      </w:r>
      <w:r w:rsidRPr="006D1C77">
        <w:rPr>
          <w:rFonts w:cs="Arial"/>
          <w:lang w:eastAsia="en-AU"/>
        </w:rPr>
        <w:t xml:space="preserve">in parallel with </w:t>
      </w:r>
      <w:r>
        <w:rPr>
          <w:rFonts w:cs="Arial"/>
          <w:lang w:eastAsia="en-AU"/>
        </w:rPr>
        <w:t xml:space="preserve">the </w:t>
      </w:r>
      <w:r w:rsidRPr="006D1C77">
        <w:rPr>
          <w:rFonts w:cs="Arial"/>
          <w:lang w:eastAsia="en-AU"/>
        </w:rPr>
        <w:t xml:space="preserve">harvest strategy by </w:t>
      </w:r>
      <w:r>
        <w:rPr>
          <w:rFonts w:cs="Arial"/>
          <w:lang w:eastAsia="en-AU"/>
        </w:rPr>
        <w:t>the end of 2020</w:t>
      </w:r>
      <w:r w:rsidRPr="006D1C77">
        <w:rPr>
          <w:rFonts w:cs="Arial"/>
          <w:lang w:eastAsia="en-AU"/>
        </w:rPr>
        <w:t>.</w:t>
      </w:r>
      <w:r>
        <w:rPr>
          <w:rFonts w:cs="Arial"/>
          <w:lang w:eastAsia="en-AU"/>
        </w:rPr>
        <w:t xml:space="preserve"> QDAF advised that this condition was not met in the specified timeframe because the public consultation process was postponed when the Queensland Government entered a Caretaker period prior to the state election.</w:t>
      </w:r>
    </w:p>
    <w:p w14:paraId="76D0A5D9" w14:textId="77777777" w:rsidR="004C6E78" w:rsidRPr="00621D19" w:rsidRDefault="004C6E78" w:rsidP="004C6E78">
      <w:pPr>
        <w:tabs>
          <w:tab w:val="left" w:pos="360"/>
        </w:tabs>
        <w:rPr>
          <w:rFonts w:cs="Arial"/>
        </w:rPr>
      </w:pPr>
      <w:r w:rsidRPr="00621D19">
        <w:rPr>
          <w:rFonts w:cs="Arial"/>
          <w:noProof/>
        </w:rPr>
        <w:t>This assessment considered the management arrangements for the fishery, including the draft harvest strategy, risk assessments</w:t>
      </w:r>
      <w:r w:rsidRPr="00621D19">
        <w:rPr>
          <w:rFonts w:cs="Arial"/>
        </w:rPr>
        <w:t>,</w:t>
      </w:r>
      <w:r w:rsidRPr="00621D19">
        <w:rPr>
          <w:rFonts w:cs="Arial"/>
          <w:iCs/>
          <w:noProof/>
        </w:rPr>
        <w:t xml:space="preserve"> and stock assessments.</w:t>
      </w:r>
      <w:r w:rsidRPr="00621D19">
        <w:rPr>
          <w:rFonts w:cs="Arial"/>
        </w:rPr>
        <w:t xml:space="preserve"> </w:t>
      </w:r>
      <w:r w:rsidRPr="00621D19">
        <w:rPr>
          <w:rFonts w:cs="Arial"/>
          <w:noProof/>
        </w:rPr>
        <w:t xml:space="preserve">We recommend that the fishery’s management regime be accredited under Part 13 of the EPBC Act, subject to revised conditions detailed in Section 3 of this report. </w:t>
      </w:r>
      <w:r w:rsidRPr="00621D19">
        <w:rPr>
          <w:rFonts w:cs="Arial"/>
        </w:rPr>
        <w:t>These conditions include:</w:t>
      </w:r>
    </w:p>
    <w:p w14:paraId="3D776C38" w14:textId="77777777" w:rsidR="004C6E78" w:rsidRPr="003D656B" w:rsidRDefault="004C6E78" w:rsidP="004C6E78">
      <w:pPr>
        <w:pStyle w:val="ListParagraph"/>
        <w:numPr>
          <w:ilvl w:val="0"/>
          <w:numId w:val="23"/>
        </w:numPr>
        <w:tabs>
          <w:tab w:val="left" w:pos="360"/>
        </w:tabs>
        <w:ind w:left="363"/>
        <w:rPr>
          <w:rFonts w:cs="Arial"/>
        </w:rPr>
      </w:pPr>
      <w:bookmarkStart w:id="20" w:name="_Hlk63159032"/>
      <w:bookmarkEnd w:id="4"/>
      <w:bookmarkEnd w:id="19"/>
      <w:r w:rsidRPr="003D656B">
        <w:rPr>
          <w:rFonts w:cs="Arial"/>
          <w:lang w:val="en-US"/>
        </w:rPr>
        <w:t>Develop and implement risk mitigation strategies for marine turtles by January 2022 in parallel with the development of a harvest strategy for the fishery</w:t>
      </w:r>
      <w:r w:rsidRPr="003D656B">
        <w:rPr>
          <w:rFonts w:cs="Arial"/>
        </w:rPr>
        <w:t>.</w:t>
      </w:r>
    </w:p>
    <w:bookmarkEnd w:id="20"/>
    <w:p w14:paraId="297F79E2" w14:textId="77777777" w:rsidR="004C6E78" w:rsidRPr="00C517C9" w:rsidRDefault="004C6E78" w:rsidP="004C6E78">
      <w:pPr>
        <w:pStyle w:val="Default"/>
        <w:numPr>
          <w:ilvl w:val="0"/>
          <w:numId w:val="23"/>
        </w:numPr>
        <w:spacing w:before="120" w:after="120"/>
        <w:ind w:left="363"/>
        <w:rPr>
          <w:rFonts w:ascii="Arial" w:hAnsi="Arial" w:cs="Arial"/>
          <w:color w:val="auto"/>
          <w:sz w:val="22"/>
          <w:szCs w:val="22"/>
          <w:lang w:val="en-US"/>
        </w:rPr>
      </w:pPr>
      <w:r w:rsidRPr="00C517C9">
        <w:rPr>
          <w:rFonts w:ascii="Arial" w:hAnsi="Arial" w:cs="Arial"/>
          <w:color w:val="auto"/>
          <w:sz w:val="22"/>
          <w:szCs w:val="22"/>
          <w:lang w:val="en-US"/>
        </w:rPr>
        <w:t>Implement relevant plans under Queensland’s Sustainable Fisheries Strategy 2017–2027 to improve monitoring and reporting of protected species interactions; and</w:t>
      </w:r>
    </w:p>
    <w:p w14:paraId="1A73AF44" w14:textId="77777777" w:rsidR="004C6E78" w:rsidRPr="007C71C6" w:rsidRDefault="004C6E78" w:rsidP="004C6E78">
      <w:pPr>
        <w:pStyle w:val="Default"/>
        <w:numPr>
          <w:ilvl w:val="0"/>
          <w:numId w:val="23"/>
        </w:numPr>
        <w:spacing w:before="120" w:after="120"/>
        <w:ind w:left="363"/>
        <w:rPr>
          <w:rFonts w:ascii="Arial" w:hAnsi="Arial" w:cs="Arial"/>
          <w:color w:val="auto"/>
          <w:sz w:val="22"/>
          <w:szCs w:val="22"/>
          <w:lang w:val="en-US"/>
        </w:rPr>
      </w:pPr>
      <w:r w:rsidRPr="007C71C6">
        <w:rPr>
          <w:rFonts w:ascii="Arial" w:hAnsi="Arial" w:cs="Arial"/>
          <w:color w:val="auto"/>
          <w:sz w:val="22"/>
          <w:szCs w:val="22"/>
          <w:lang w:val="en-US"/>
        </w:rPr>
        <w:t>Implement a system to independently validate commercial fishery interactions with protected species.</w:t>
      </w:r>
    </w:p>
    <w:p w14:paraId="63178736" w14:textId="77777777" w:rsidR="004C6E78" w:rsidRPr="00475275" w:rsidRDefault="004C6E78" w:rsidP="004C6E78">
      <w:pPr>
        <w:tabs>
          <w:tab w:val="left" w:pos="360"/>
        </w:tabs>
        <w:rPr>
          <w:rFonts w:cs="Arial"/>
          <w:noProof/>
        </w:rPr>
      </w:pPr>
    </w:p>
    <w:p w14:paraId="18AB15B6" w14:textId="77777777" w:rsidR="004C6E78" w:rsidRPr="00475275" w:rsidRDefault="004C6E78" w:rsidP="004C6E78">
      <w:pPr>
        <w:tabs>
          <w:tab w:val="left" w:pos="360"/>
        </w:tabs>
        <w:spacing w:before="60" w:after="60" w:line="276" w:lineRule="auto"/>
        <w:rPr>
          <w:rFonts w:cs="Arial"/>
          <w:noProof/>
        </w:rPr>
        <w:sectPr w:rsidR="004C6E78" w:rsidRPr="00475275" w:rsidSect="001955CD">
          <w:footerReference w:type="first" r:id="rId20"/>
          <w:pgSz w:w="11906" w:h="16838"/>
          <w:pgMar w:top="1418" w:right="1276" w:bottom="567" w:left="1418" w:header="425" w:footer="425" w:gutter="0"/>
          <w:pgNumType w:start="1"/>
          <w:cols w:space="708"/>
          <w:titlePg/>
          <w:docGrid w:linePitch="360"/>
        </w:sectPr>
      </w:pPr>
    </w:p>
    <w:p w14:paraId="766C9A97" w14:textId="77777777" w:rsidR="004C6E78" w:rsidRPr="00475275" w:rsidRDefault="004C6E78" w:rsidP="004C6E78">
      <w:pPr>
        <w:pStyle w:val="Heading1"/>
        <w:rPr>
          <w:rStyle w:val="Emphasis"/>
          <w:rFonts w:ascii="Arial" w:hAnsi="Arial"/>
          <w:i w:val="0"/>
          <w:iCs w:val="0"/>
          <w:sz w:val="22"/>
        </w:rPr>
      </w:pPr>
      <w:bookmarkStart w:id="21" w:name="_Toc9427039"/>
      <w:bookmarkStart w:id="22" w:name="_Toc64624774"/>
      <w:bookmarkStart w:id="23" w:name="_Toc316301050"/>
      <w:r w:rsidRPr="00475275">
        <w:rPr>
          <w:rFonts w:ascii="Arial" w:hAnsi="Arial"/>
          <w:sz w:val="22"/>
        </w:rPr>
        <w:lastRenderedPageBreak/>
        <w:t>Section</w:t>
      </w:r>
      <w:r w:rsidRPr="00475275">
        <w:rPr>
          <w:rStyle w:val="Emphasis"/>
          <w:rFonts w:ascii="Arial" w:hAnsi="Arial"/>
          <w:i w:val="0"/>
          <w:iCs w:val="0"/>
          <w:sz w:val="22"/>
        </w:rPr>
        <w:t xml:space="preserve"> 1: Assessment Summary of the Queensland Blue Swimmer Crab Fishery against the Guidelines for the Ecologically Sustainable Management of Fisheries (2nd Edition), consistent with the EPBC Act</w:t>
      </w:r>
      <w:bookmarkEnd w:id="21"/>
      <w:bookmarkEnd w:id="22"/>
    </w:p>
    <w:tbl>
      <w:tblPr>
        <w:tblStyle w:val="TableGrid"/>
        <w:tblW w:w="5000" w:type="pct"/>
        <w:tblLook w:val="04A0" w:firstRow="1" w:lastRow="0" w:firstColumn="1" w:lastColumn="0" w:noHBand="0" w:noVBand="1"/>
      </w:tblPr>
      <w:tblGrid>
        <w:gridCol w:w="1415"/>
        <w:gridCol w:w="8439"/>
      </w:tblGrid>
      <w:tr w:rsidR="004C6E78" w:rsidRPr="00475275" w14:paraId="4EA4265E" w14:textId="77777777" w:rsidTr="000A66F7">
        <w:trPr>
          <w:cnfStyle w:val="100000000000" w:firstRow="1" w:lastRow="0" w:firstColumn="0" w:lastColumn="0" w:oddVBand="0" w:evenVBand="0" w:oddHBand="0" w:evenHBand="0" w:firstRowFirstColumn="0" w:firstRowLastColumn="0" w:lastRowFirstColumn="0" w:lastRowLastColumn="0"/>
        </w:trPr>
        <w:tc>
          <w:tcPr>
            <w:tcW w:w="5000" w:type="pct"/>
            <w:gridSpan w:val="2"/>
            <w:vAlign w:val="center"/>
          </w:tcPr>
          <w:p w14:paraId="3F738AE4" w14:textId="77777777" w:rsidR="004C6E78" w:rsidRPr="00475275" w:rsidRDefault="004C6E78" w:rsidP="000A66F7">
            <w:pPr>
              <w:rPr>
                <w:rFonts w:cs="Arial"/>
                <w:b/>
                <w:bCs/>
              </w:rPr>
            </w:pPr>
            <w:r w:rsidRPr="00475275">
              <w:rPr>
                <w:rFonts w:cs="Arial"/>
                <w:b/>
                <w:bCs/>
              </w:rPr>
              <w:t>EPBC requirements</w:t>
            </w:r>
          </w:p>
        </w:tc>
      </w:tr>
      <w:tr w:rsidR="004C6E78" w:rsidRPr="00475275" w14:paraId="73575420" w14:textId="77777777" w:rsidTr="000A66F7">
        <w:trPr>
          <w:cnfStyle w:val="000000100000" w:firstRow="0" w:lastRow="0" w:firstColumn="0" w:lastColumn="0" w:oddVBand="0" w:evenVBand="0" w:oddHBand="1" w:evenHBand="0" w:firstRowFirstColumn="0" w:firstRowLastColumn="0" w:lastRowFirstColumn="0" w:lastRowLastColumn="0"/>
        </w:trPr>
        <w:tc>
          <w:tcPr>
            <w:tcW w:w="718" w:type="pct"/>
          </w:tcPr>
          <w:p w14:paraId="0A60C050" w14:textId="77777777" w:rsidR="004C6E78" w:rsidRPr="00475275" w:rsidRDefault="004C6E78" w:rsidP="000A66F7">
            <w:pPr>
              <w:rPr>
                <w:rFonts w:cs="Arial"/>
              </w:rPr>
            </w:pPr>
            <w:r w:rsidRPr="00475275">
              <w:rPr>
                <w:rFonts w:cs="Arial"/>
              </w:rPr>
              <w:t>Part 12</w:t>
            </w:r>
          </w:p>
        </w:tc>
        <w:tc>
          <w:tcPr>
            <w:tcW w:w="4282" w:type="pct"/>
            <w:shd w:val="clear" w:color="auto" w:fill="92D050"/>
            <w:vAlign w:val="center"/>
          </w:tcPr>
          <w:p w14:paraId="3CBE8093" w14:textId="77777777" w:rsidR="004C6E78" w:rsidRPr="00475275" w:rsidRDefault="004C6E78" w:rsidP="000A66F7">
            <w:pPr>
              <w:rPr>
                <w:rFonts w:cs="Arial"/>
              </w:rPr>
            </w:pPr>
            <w:r w:rsidRPr="00475275">
              <w:rPr>
                <w:rFonts w:cs="Arial"/>
                <w:b/>
                <w:bCs/>
              </w:rPr>
              <w:t>Meets requirements</w:t>
            </w:r>
            <w:r w:rsidRPr="00475275">
              <w:rPr>
                <w:rFonts w:cs="Arial"/>
              </w:rPr>
              <w:t>. The fishery overlaps with the North Marine Region and the Temperate East Marine Region. The Marine Bioregional Plans for these marine regions are therefore applicable to the area of the Queensland Blue Swimmer Crab Fishery.</w:t>
            </w:r>
          </w:p>
        </w:tc>
      </w:tr>
      <w:tr w:rsidR="004C6E78" w:rsidRPr="00475275" w14:paraId="27CC9E46" w14:textId="77777777" w:rsidTr="000A66F7">
        <w:trPr>
          <w:cnfStyle w:val="000000010000" w:firstRow="0" w:lastRow="0" w:firstColumn="0" w:lastColumn="0" w:oddVBand="0" w:evenVBand="0" w:oddHBand="0" w:evenHBand="1" w:firstRowFirstColumn="0" w:firstRowLastColumn="0" w:lastRowFirstColumn="0" w:lastRowLastColumn="0"/>
        </w:trPr>
        <w:tc>
          <w:tcPr>
            <w:tcW w:w="718" w:type="pct"/>
          </w:tcPr>
          <w:p w14:paraId="78434FD3" w14:textId="77777777" w:rsidR="004C6E78" w:rsidRPr="00475275" w:rsidRDefault="004C6E78" w:rsidP="000A66F7">
            <w:pPr>
              <w:rPr>
                <w:rFonts w:cs="Arial"/>
              </w:rPr>
            </w:pPr>
            <w:r w:rsidRPr="00475275">
              <w:rPr>
                <w:rFonts w:cs="Arial"/>
              </w:rPr>
              <w:t>Part 13</w:t>
            </w:r>
          </w:p>
        </w:tc>
        <w:tc>
          <w:tcPr>
            <w:tcW w:w="4282" w:type="pct"/>
            <w:shd w:val="clear" w:color="auto" w:fill="92D050"/>
            <w:vAlign w:val="center"/>
          </w:tcPr>
          <w:p w14:paraId="495A49C3" w14:textId="77777777" w:rsidR="004C6E78" w:rsidRPr="00475275" w:rsidRDefault="004C6E78" w:rsidP="000A66F7">
            <w:pPr>
              <w:rPr>
                <w:rFonts w:cs="Arial"/>
                <w:snapToGrid w:val="0"/>
              </w:rPr>
            </w:pPr>
            <w:r w:rsidRPr="00475275">
              <w:rPr>
                <w:rFonts w:cs="Arial"/>
                <w:b/>
                <w:bCs/>
              </w:rPr>
              <w:t>Meets requirements</w:t>
            </w:r>
            <w:r w:rsidRPr="00475275">
              <w:rPr>
                <w:rFonts w:cs="Arial"/>
              </w:rPr>
              <w:t xml:space="preserve"> subject to conditions specified at Section 2 of this report. A Level 2 ecological risk assessment completed in 2020 found Green Turtles, Loggerhead Turtles and Speartooth Sharks were all at high risk from crab fishing activities and recommended a range of further investigatory measures, but no immediate risk mitigation measures.</w:t>
            </w:r>
          </w:p>
        </w:tc>
      </w:tr>
      <w:tr w:rsidR="004C6E78" w:rsidRPr="00475275" w14:paraId="4251B3EB" w14:textId="77777777" w:rsidTr="000A66F7">
        <w:trPr>
          <w:cnfStyle w:val="000000100000" w:firstRow="0" w:lastRow="0" w:firstColumn="0" w:lastColumn="0" w:oddVBand="0" w:evenVBand="0" w:oddHBand="1" w:evenHBand="0" w:firstRowFirstColumn="0" w:firstRowLastColumn="0" w:lastRowFirstColumn="0" w:lastRowLastColumn="0"/>
        </w:trPr>
        <w:tc>
          <w:tcPr>
            <w:tcW w:w="718" w:type="pct"/>
          </w:tcPr>
          <w:p w14:paraId="6FE0B480" w14:textId="77777777" w:rsidR="004C6E78" w:rsidRPr="00475275" w:rsidRDefault="004C6E78" w:rsidP="000A66F7">
            <w:pPr>
              <w:rPr>
                <w:rFonts w:cs="Arial"/>
              </w:rPr>
            </w:pPr>
            <w:r w:rsidRPr="00475275">
              <w:rPr>
                <w:rFonts w:cs="Arial"/>
              </w:rPr>
              <w:t>Part 13A</w:t>
            </w:r>
          </w:p>
        </w:tc>
        <w:tc>
          <w:tcPr>
            <w:tcW w:w="4282" w:type="pct"/>
            <w:shd w:val="clear" w:color="auto" w:fill="92D050"/>
            <w:vAlign w:val="center"/>
          </w:tcPr>
          <w:p w14:paraId="1A7980DF" w14:textId="77777777" w:rsidR="004C6E78" w:rsidRPr="00475275" w:rsidRDefault="004C6E78" w:rsidP="000A66F7">
            <w:pPr>
              <w:rPr>
                <w:rFonts w:cs="Arial"/>
              </w:rPr>
            </w:pPr>
            <w:r w:rsidRPr="00475275">
              <w:rPr>
                <w:rFonts w:cs="Arial"/>
                <w:b/>
              </w:rPr>
              <w:t xml:space="preserve">Not applicable </w:t>
            </w:r>
            <w:r w:rsidRPr="00475275">
              <w:rPr>
                <w:rFonts w:cs="Arial"/>
                <w:bCs/>
              </w:rPr>
              <w:t>to this assessment.</w:t>
            </w:r>
          </w:p>
        </w:tc>
      </w:tr>
      <w:tr w:rsidR="004C6E78" w:rsidRPr="00475275" w14:paraId="11DF9609" w14:textId="77777777" w:rsidTr="000A66F7">
        <w:trPr>
          <w:cnfStyle w:val="000000010000" w:firstRow="0" w:lastRow="0" w:firstColumn="0" w:lastColumn="0" w:oddVBand="0" w:evenVBand="0" w:oddHBand="0" w:evenHBand="1" w:firstRowFirstColumn="0" w:firstRowLastColumn="0" w:lastRowFirstColumn="0" w:lastRowLastColumn="0"/>
        </w:trPr>
        <w:tc>
          <w:tcPr>
            <w:tcW w:w="718" w:type="pct"/>
          </w:tcPr>
          <w:p w14:paraId="53700E18" w14:textId="77777777" w:rsidR="004C6E78" w:rsidRPr="00475275" w:rsidRDefault="004C6E78" w:rsidP="000A66F7">
            <w:pPr>
              <w:rPr>
                <w:rFonts w:cs="Arial"/>
              </w:rPr>
            </w:pPr>
            <w:r w:rsidRPr="00475275">
              <w:rPr>
                <w:rFonts w:cs="Arial"/>
              </w:rPr>
              <w:t>Part 16</w:t>
            </w:r>
          </w:p>
        </w:tc>
        <w:tc>
          <w:tcPr>
            <w:tcW w:w="4282" w:type="pct"/>
            <w:shd w:val="clear" w:color="auto" w:fill="92D050"/>
          </w:tcPr>
          <w:p w14:paraId="0CD992C0" w14:textId="77777777" w:rsidR="004C6E78" w:rsidRPr="00475275" w:rsidRDefault="004C6E78" w:rsidP="000A66F7">
            <w:pPr>
              <w:rPr>
                <w:rFonts w:cs="Arial"/>
              </w:rPr>
            </w:pPr>
            <w:r w:rsidRPr="00475275">
              <w:rPr>
                <w:rFonts w:cs="Arial"/>
                <w:b/>
              </w:rPr>
              <w:t>Meets requirements</w:t>
            </w:r>
            <w:r w:rsidRPr="00475275">
              <w:rPr>
                <w:rFonts w:cs="Arial"/>
              </w:rPr>
              <w:t>. Further progress is required to address uncertainty around the status of offshore stocks and some ecological risks associated with fishing. Reforms, underway as part of the Queensland Government’s Sustainable Fishery Strategy 2017–2027, are expected to significantly improve capacity to identify and manage risks.</w:t>
            </w:r>
          </w:p>
        </w:tc>
      </w:tr>
    </w:tbl>
    <w:p w14:paraId="498B9948" w14:textId="77777777" w:rsidR="004C6E78" w:rsidRPr="00475275" w:rsidRDefault="004C6E78" w:rsidP="004C6E78">
      <w:pPr>
        <w:rPr>
          <w:rStyle w:val="Emphasis"/>
          <w:rFonts w:cs="Arial"/>
          <w:i w:val="0"/>
          <w:iCs w:val="0"/>
        </w:rPr>
      </w:pPr>
    </w:p>
    <w:p w14:paraId="0B8439F9" w14:textId="77777777" w:rsidR="004C6E78" w:rsidRPr="00475275" w:rsidRDefault="004C6E78" w:rsidP="004C6E78">
      <w:pPr>
        <w:pStyle w:val="Heading2"/>
        <w:rPr>
          <w:rStyle w:val="Emphasis"/>
          <w:b w:val="0"/>
          <w:i w:val="0"/>
          <w:iCs w:val="0"/>
        </w:rPr>
      </w:pPr>
      <w:bookmarkStart w:id="24" w:name="_Toc64624775"/>
      <w:bookmarkStart w:id="25" w:name="_Hlk64624480"/>
      <w:r w:rsidRPr="00475275">
        <w:rPr>
          <w:rStyle w:val="Emphasis"/>
          <w:i w:val="0"/>
          <w:iCs w:val="0"/>
        </w:rPr>
        <w:t>Key links:</w:t>
      </w:r>
      <w:bookmarkEnd w:id="24"/>
      <w:r w:rsidRPr="00475275">
        <w:rPr>
          <w:rStyle w:val="Emphasis"/>
          <w:i w:val="0"/>
          <w:iCs w:val="0"/>
        </w:rPr>
        <w:t xml:space="preserve"> </w:t>
      </w:r>
    </w:p>
    <w:p w14:paraId="6AB0BEA0" w14:textId="77777777" w:rsidR="004C6E78" w:rsidRPr="00475275" w:rsidRDefault="004C6E78" w:rsidP="004C6E78">
      <w:pPr>
        <w:pStyle w:val="Heading3"/>
      </w:pPr>
      <w:bookmarkStart w:id="26" w:name="_Toc64624776"/>
      <w:r w:rsidRPr="00475275">
        <w:t>Enforcing legislation</w:t>
      </w:r>
      <w:bookmarkEnd w:id="26"/>
      <w:r w:rsidRPr="00475275">
        <w:t xml:space="preserve"> </w:t>
      </w:r>
    </w:p>
    <w:p w14:paraId="2758358D" w14:textId="77777777" w:rsidR="000A66F7" w:rsidRPr="002A4A8F" w:rsidRDefault="000A66F7" w:rsidP="000A66F7">
      <w:bookmarkStart w:id="27" w:name="_Hlk64620402"/>
      <w:bookmarkEnd w:id="25"/>
      <w:r w:rsidRPr="002A4A8F">
        <w:rPr>
          <w:i/>
        </w:rPr>
        <w:t>Fisheries Act 1994</w:t>
      </w:r>
      <w:r w:rsidRPr="002A4A8F">
        <w:t xml:space="preserve"> (Qld). Available at </w:t>
      </w:r>
      <w:r>
        <w:br/>
      </w:r>
      <w:hyperlink r:id="rId21" w:history="1">
        <w:r w:rsidRPr="00914D30">
          <w:rPr>
            <w:rStyle w:val="Hyperlink"/>
            <w:rFonts w:cs="Arial"/>
          </w:rPr>
          <w:t>https://www.legislation.qld.gov.au/view/html/inforce/current/act-1994-037</w:t>
        </w:r>
      </w:hyperlink>
    </w:p>
    <w:p w14:paraId="7E0B2847" w14:textId="54C760C1" w:rsidR="000A66F7" w:rsidRPr="002A4A8F" w:rsidRDefault="000A66F7" w:rsidP="000A66F7">
      <w:pPr>
        <w:rPr>
          <w:rStyle w:val="Emphasis"/>
          <w:rFonts w:cs="Arial"/>
          <w:i w:val="0"/>
          <w:iCs w:val="0"/>
        </w:rPr>
      </w:pPr>
      <w:bookmarkStart w:id="28" w:name="_Hlk63146233"/>
      <w:r w:rsidRPr="000A66F7">
        <w:rPr>
          <w:rStyle w:val="Emphasis"/>
          <w:rFonts w:cs="Arial"/>
        </w:rPr>
        <w:t>Fisheries (General) Regulation 2019</w:t>
      </w:r>
      <w:r>
        <w:rPr>
          <w:rStyle w:val="Emphasis"/>
          <w:rFonts w:cs="Arial"/>
          <w:i w:val="0"/>
          <w:iCs w:val="0"/>
        </w:rPr>
        <w:t xml:space="preserve"> (Qld)</w:t>
      </w:r>
      <w:r w:rsidRPr="002A4A8F">
        <w:rPr>
          <w:rStyle w:val="Emphasis"/>
          <w:rFonts w:cs="Arial"/>
          <w:i w:val="0"/>
          <w:iCs w:val="0"/>
        </w:rPr>
        <w:t xml:space="preserve">. Available at </w:t>
      </w:r>
      <w:r>
        <w:rPr>
          <w:rStyle w:val="Emphasis"/>
          <w:rFonts w:cs="Arial"/>
          <w:i w:val="0"/>
          <w:iCs w:val="0"/>
        </w:rPr>
        <w:br/>
      </w:r>
      <w:hyperlink r:id="rId22" w:history="1">
        <w:r w:rsidRPr="00914D30">
          <w:rPr>
            <w:rStyle w:val="Hyperlink"/>
          </w:rPr>
          <w:t>https://www.legislation.qld.gov.au/view/html/inforce/current/sl-2019-0179</w:t>
        </w:r>
      </w:hyperlink>
      <w:r w:rsidRPr="002A4A8F">
        <w:t>.</w:t>
      </w:r>
      <w:r w:rsidRPr="002A4A8F">
        <w:rPr>
          <w:rStyle w:val="Emphasis"/>
          <w:rFonts w:cs="Arial"/>
          <w:i w:val="0"/>
          <w:iCs w:val="0"/>
        </w:rPr>
        <w:t xml:space="preserve"> </w:t>
      </w:r>
    </w:p>
    <w:p w14:paraId="0D1525A1" w14:textId="77777777" w:rsidR="000A66F7" w:rsidRPr="002A4A8F" w:rsidRDefault="000A66F7" w:rsidP="000A66F7">
      <w:pPr>
        <w:rPr>
          <w:rStyle w:val="Emphasis"/>
          <w:rFonts w:cs="Arial"/>
          <w:i w:val="0"/>
          <w:iCs w:val="0"/>
        </w:rPr>
      </w:pPr>
      <w:r w:rsidRPr="000A66F7">
        <w:rPr>
          <w:rStyle w:val="Emphasis"/>
          <w:rFonts w:cs="Arial"/>
        </w:rPr>
        <w:t>Fisheries (Commercial Fisheries) Regulation 2019</w:t>
      </w:r>
      <w:r w:rsidRPr="002A4A8F">
        <w:rPr>
          <w:rStyle w:val="Emphasis"/>
          <w:rFonts w:cs="Arial"/>
          <w:i w:val="0"/>
          <w:iCs w:val="0"/>
        </w:rPr>
        <w:t xml:space="preserve"> (Qld). Available at </w:t>
      </w:r>
      <w:r>
        <w:rPr>
          <w:rStyle w:val="Emphasis"/>
          <w:rFonts w:cs="Arial"/>
          <w:i w:val="0"/>
          <w:iCs w:val="0"/>
        </w:rPr>
        <w:br/>
      </w:r>
      <w:hyperlink r:id="rId23" w:history="1">
        <w:r w:rsidRPr="00914D30">
          <w:rPr>
            <w:rStyle w:val="Hyperlink"/>
          </w:rPr>
          <w:t>https://www.legislation.qld.gov.au/view/html/inforce/current/sl-2019-0178</w:t>
        </w:r>
      </w:hyperlink>
      <w:r w:rsidRPr="002A4A8F">
        <w:t xml:space="preserve">. </w:t>
      </w:r>
    </w:p>
    <w:p w14:paraId="7F515273" w14:textId="77777777" w:rsidR="000A66F7" w:rsidRPr="002A4A8F" w:rsidRDefault="000A66F7" w:rsidP="000A66F7">
      <w:r w:rsidRPr="000A66F7">
        <w:rPr>
          <w:rStyle w:val="Emphasis"/>
          <w:rFonts w:cs="Arial"/>
        </w:rPr>
        <w:t>Fisheries Declaration 2019</w:t>
      </w:r>
      <w:r w:rsidRPr="002A4A8F">
        <w:rPr>
          <w:rStyle w:val="Emphasis"/>
          <w:rFonts w:cs="Arial"/>
          <w:i w:val="0"/>
          <w:iCs w:val="0"/>
        </w:rPr>
        <w:t xml:space="preserve"> (Qld). Available at </w:t>
      </w:r>
      <w:r>
        <w:rPr>
          <w:rStyle w:val="Emphasis"/>
          <w:rFonts w:cs="Arial"/>
          <w:i w:val="0"/>
          <w:iCs w:val="0"/>
        </w:rPr>
        <w:br/>
      </w:r>
      <w:hyperlink r:id="rId24" w:history="1">
        <w:r w:rsidRPr="00914D30">
          <w:rPr>
            <w:rStyle w:val="Hyperlink"/>
          </w:rPr>
          <w:t>https://www.legislation.qld.gov.au/view/whole/html/inforce/current/sl-2019-0076</w:t>
        </w:r>
      </w:hyperlink>
      <w:r w:rsidRPr="002A4A8F">
        <w:t>.</w:t>
      </w:r>
    </w:p>
    <w:bookmarkEnd w:id="27"/>
    <w:bookmarkEnd w:id="28"/>
    <w:p w14:paraId="6DD4F21F" w14:textId="77777777" w:rsidR="000A66F7" w:rsidRPr="002A4A8F" w:rsidRDefault="000A66F7" w:rsidP="000A66F7">
      <w:pPr>
        <w:rPr>
          <w:rStyle w:val="Emphasis"/>
          <w:rFonts w:cs="Arial"/>
          <w:i w:val="0"/>
          <w:iCs w:val="0"/>
        </w:rPr>
      </w:pPr>
      <w:r w:rsidRPr="002A4A8F">
        <w:rPr>
          <w:rStyle w:val="Emphasis"/>
          <w:rFonts w:cs="Arial"/>
          <w:iCs w:val="0"/>
        </w:rPr>
        <w:t>Queensland Marine Parks Act 2004</w:t>
      </w:r>
      <w:r>
        <w:rPr>
          <w:rStyle w:val="Emphasis"/>
          <w:rFonts w:cs="Arial"/>
          <w:i w:val="0"/>
        </w:rPr>
        <w:t xml:space="preserve"> (Qld). Available at</w:t>
      </w:r>
      <w:r>
        <w:rPr>
          <w:rStyle w:val="Emphasis"/>
          <w:rFonts w:cs="Arial"/>
          <w:i w:val="0"/>
        </w:rPr>
        <w:br/>
      </w:r>
      <w:hyperlink r:id="rId25" w:history="1">
        <w:r w:rsidRPr="002A4A8F">
          <w:rPr>
            <w:rStyle w:val="Hyperlink"/>
            <w:rFonts w:cs="Arial"/>
          </w:rPr>
          <w:t>https://www.legislation.qld.gov.au/view/html/inforce/current/act-2004-031</w:t>
        </w:r>
      </w:hyperlink>
    </w:p>
    <w:p w14:paraId="1D598247" w14:textId="77777777" w:rsidR="000A66F7" w:rsidRPr="002A4A8F" w:rsidRDefault="000A66F7" w:rsidP="000A66F7">
      <w:pPr>
        <w:rPr>
          <w:rStyle w:val="Emphasis"/>
          <w:rFonts w:cs="Arial"/>
          <w:i w:val="0"/>
          <w:iCs w:val="0"/>
        </w:rPr>
      </w:pPr>
      <w:r w:rsidRPr="002A4A8F">
        <w:rPr>
          <w:rStyle w:val="Emphasis"/>
          <w:rFonts w:cs="Arial"/>
          <w:iCs w:val="0"/>
        </w:rPr>
        <w:t>Great Barrier Reef Marine Park Act 1975</w:t>
      </w:r>
      <w:r w:rsidRPr="002A4A8F">
        <w:rPr>
          <w:rStyle w:val="Emphasis"/>
          <w:rFonts w:cs="Arial"/>
          <w:i w:val="0"/>
          <w:iCs w:val="0"/>
        </w:rPr>
        <w:t xml:space="preserve"> </w:t>
      </w:r>
      <w:r>
        <w:rPr>
          <w:rStyle w:val="Emphasis"/>
          <w:rFonts w:cs="Arial"/>
          <w:i w:val="0"/>
          <w:iCs w:val="0"/>
        </w:rPr>
        <w:t>(</w:t>
      </w:r>
      <w:proofErr w:type="spellStart"/>
      <w:r>
        <w:rPr>
          <w:rStyle w:val="Emphasis"/>
          <w:rFonts w:cs="Arial"/>
          <w:i w:val="0"/>
          <w:iCs w:val="0"/>
        </w:rPr>
        <w:t>Cth</w:t>
      </w:r>
      <w:proofErr w:type="spellEnd"/>
      <w:r>
        <w:rPr>
          <w:rStyle w:val="Emphasis"/>
          <w:rFonts w:cs="Arial"/>
          <w:i w:val="0"/>
          <w:iCs w:val="0"/>
        </w:rPr>
        <w:t>). Available at</w:t>
      </w:r>
      <w:r>
        <w:rPr>
          <w:rStyle w:val="Emphasis"/>
          <w:rFonts w:cs="Arial"/>
          <w:i w:val="0"/>
          <w:iCs w:val="0"/>
        </w:rPr>
        <w:br/>
      </w:r>
      <w:hyperlink r:id="rId26" w:history="1">
        <w:r w:rsidRPr="00914D30">
          <w:rPr>
            <w:rStyle w:val="Hyperlink"/>
            <w:rFonts w:cs="Arial"/>
          </w:rPr>
          <w:t>https://www.legislation.gov.au/Details/C2018C00453</w:t>
        </w:r>
      </w:hyperlink>
    </w:p>
    <w:p w14:paraId="2AA8702B" w14:textId="77777777" w:rsidR="004C6E78" w:rsidRPr="00475275" w:rsidRDefault="004C6E78" w:rsidP="004C6E78">
      <w:pPr>
        <w:pStyle w:val="Heading3"/>
      </w:pPr>
      <w:bookmarkStart w:id="29" w:name="_Toc64624777"/>
      <w:bookmarkStart w:id="30" w:name="_Hlk64624492"/>
      <w:r w:rsidRPr="00475275">
        <w:t>Harvest strategy</w:t>
      </w:r>
      <w:bookmarkEnd w:id="29"/>
    </w:p>
    <w:p w14:paraId="105C88DC" w14:textId="77777777" w:rsidR="000A66F7" w:rsidRDefault="000A66F7" w:rsidP="000A66F7">
      <w:bookmarkStart w:id="31" w:name="_Hlk63154667"/>
      <w:bookmarkEnd w:id="30"/>
      <w:r>
        <w:t xml:space="preserve">Queensland fisheries harvest strategy information. Available at </w:t>
      </w:r>
      <w:r>
        <w:br/>
      </w:r>
      <w:hyperlink r:id="rId27" w:history="1">
        <w:r w:rsidRPr="00914D30">
          <w:rPr>
            <w:rStyle w:val="Hyperlink"/>
          </w:rPr>
          <w:t>https://www.daf.qld.gov.au/business-priorities/fisheries/sustainable/harvest-strategy</w:t>
        </w:r>
      </w:hyperlink>
      <w:r>
        <w:t>.</w:t>
      </w:r>
    </w:p>
    <w:p w14:paraId="48FB16C5" w14:textId="77777777" w:rsidR="000A66F7" w:rsidRDefault="000A66F7" w:rsidP="000A66F7">
      <w:r>
        <w:t xml:space="preserve">Queensland fisheries harvest strategy policy. Available at </w:t>
      </w:r>
      <w:r>
        <w:br/>
      </w:r>
      <w:hyperlink r:id="rId28" w:history="1">
        <w:r w:rsidRPr="00914D30">
          <w:rPr>
            <w:rStyle w:val="Hyperlink"/>
          </w:rPr>
          <w:t>https://www.publications.qld.gov.au/dataset/queensland-fisheries-harvest-strategy/resource/1a6d9dc6-73ac-4d32-9422-065649c34bba</w:t>
        </w:r>
      </w:hyperlink>
      <w:r>
        <w:t>.</w:t>
      </w:r>
    </w:p>
    <w:p w14:paraId="63A55BE8" w14:textId="77777777" w:rsidR="000A66F7" w:rsidRDefault="000A66F7" w:rsidP="000A66F7">
      <w:r>
        <w:t xml:space="preserve">Queensland fisheries harvest strategy guidelines. Available at </w:t>
      </w:r>
      <w:r>
        <w:br/>
      </w:r>
      <w:hyperlink r:id="rId29" w:history="1">
        <w:r w:rsidRPr="00914D30">
          <w:rPr>
            <w:rStyle w:val="Hyperlink"/>
          </w:rPr>
          <w:t>https://www.publications.qld.gov.au/dataset/queensland-fisheries-harvest-strategy/resource/bb2468d1-5b62-4a61-b17e-2c1497fa933b</w:t>
        </w:r>
      </w:hyperlink>
      <w:r>
        <w:t xml:space="preserve">. </w:t>
      </w:r>
    </w:p>
    <w:bookmarkEnd w:id="31"/>
    <w:p w14:paraId="59C3B30A" w14:textId="77777777" w:rsidR="000A66F7" w:rsidRDefault="000A66F7" w:rsidP="000A66F7">
      <w:r>
        <w:t>Draft Mud Crab Fishery Harv</w:t>
      </w:r>
      <w:r w:rsidRPr="001A1BE6">
        <w:t>est Strategy</w:t>
      </w:r>
      <w:r>
        <w:t xml:space="preserve"> 2021-2026. Available at </w:t>
      </w:r>
      <w:r>
        <w:br/>
      </w:r>
      <w:hyperlink r:id="rId30" w:history="1">
        <w:r w:rsidRPr="00914D30">
          <w:rPr>
            <w:rStyle w:val="Hyperlink"/>
          </w:rPr>
          <w:t>https://daf.engagementhub.com.au/draft-crab-harvest-strategies</w:t>
        </w:r>
      </w:hyperlink>
      <w:r>
        <w:t xml:space="preserve">. </w:t>
      </w:r>
    </w:p>
    <w:p w14:paraId="04262F5B" w14:textId="77777777" w:rsidR="004C6E78" w:rsidRPr="00475275" w:rsidRDefault="004C6E78" w:rsidP="004C6E78">
      <w:pPr>
        <w:pStyle w:val="Heading3"/>
      </w:pPr>
      <w:bookmarkStart w:id="32" w:name="_Toc64624778"/>
      <w:bookmarkStart w:id="33" w:name="_Hlk64624503"/>
      <w:r w:rsidRPr="00475275">
        <w:lastRenderedPageBreak/>
        <w:t>Ecological Risk Assessment</w:t>
      </w:r>
      <w:bookmarkEnd w:id="32"/>
      <w:r w:rsidRPr="00475275">
        <w:t xml:space="preserve"> </w:t>
      </w:r>
    </w:p>
    <w:p w14:paraId="2F18B8AB" w14:textId="35FF590D" w:rsidR="004618F2" w:rsidRPr="002A4A8F" w:rsidRDefault="004618F2" w:rsidP="004618F2">
      <w:pPr>
        <w:adjustRightInd w:val="0"/>
        <w:rPr>
          <w:rFonts w:cs="Arial"/>
        </w:rPr>
      </w:pPr>
      <w:bookmarkStart w:id="34" w:name="_Hlk64620085"/>
      <w:bookmarkEnd w:id="33"/>
      <w:r w:rsidRPr="002A4A8F">
        <w:rPr>
          <w:rFonts w:cs="Arial"/>
        </w:rPr>
        <w:t xml:space="preserve">Mud </w:t>
      </w:r>
      <w:r>
        <w:rPr>
          <w:rFonts w:cs="Arial"/>
        </w:rPr>
        <w:t>and</w:t>
      </w:r>
      <w:r w:rsidRPr="002A4A8F">
        <w:rPr>
          <w:rFonts w:cs="Arial"/>
        </w:rPr>
        <w:t xml:space="preserve"> Blue Swimmer Crab (C1) Fishery Scoping </w:t>
      </w:r>
      <w:r w:rsidR="000A66F7" w:rsidRPr="002A4A8F">
        <w:rPr>
          <w:rFonts w:cs="Arial"/>
        </w:rPr>
        <w:t>Study.</w:t>
      </w:r>
      <w:r w:rsidR="000A66F7">
        <w:t xml:space="preserve"> Available</w:t>
      </w:r>
      <w:r>
        <w:t xml:space="preserve"> at</w:t>
      </w:r>
      <w:r w:rsidRPr="002A4A8F">
        <w:rPr>
          <w:rFonts w:cs="Arial"/>
        </w:rPr>
        <w:t xml:space="preserve"> </w:t>
      </w:r>
      <w:r w:rsidR="000A66F7">
        <w:rPr>
          <w:rFonts w:cs="Arial"/>
        </w:rPr>
        <w:br/>
      </w:r>
      <w:hyperlink r:id="rId31" w:history="1">
        <w:r w:rsidR="000A66F7" w:rsidRPr="00914D30">
          <w:rPr>
            <w:rStyle w:val="Hyperlink"/>
            <w:rFonts w:cs="Arial"/>
          </w:rPr>
          <w:t>http://era.daf.qld.gov.au/id/eprint/6964/</w:t>
        </w:r>
      </w:hyperlink>
      <w:r w:rsidRPr="002A4A8F">
        <w:rPr>
          <w:rFonts w:cs="Arial"/>
        </w:rPr>
        <w:t xml:space="preserve"> </w:t>
      </w:r>
    </w:p>
    <w:p w14:paraId="62713BB4" w14:textId="1A240AA7" w:rsidR="004618F2" w:rsidRPr="002A4A8F" w:rsidRDefault="004618F2" w:rsidP="004618F2">
      <w:pPr>
        <w:adjustRightInd w:val="0"/>
        <w:rPr>
          <w:rStyle w:val="textinfo1"/>
          <w:sz w:val="22"/>
          <w:szCs w:val="22"/>
        </w:rPr>
      </w:pPr>
      <w:r w:rsidRPr="002A4A8F">
        <w:rPr>
          <w:rStyle w:val="Emphasis"/>
          <w:rFonts w:cs="Arial"/>
          <w:i w:val="0"/>
        </w:rPr>
        <w:t xml:space="preserve">Level 1 Ecological Risk Assessment </w:t>
      </w:r>
      <w:r>
        <w:rPr>
          <w:rStyle w:val="Emphasis"/>
          <w:rFonts w:cs="Arial"/>
          <w:i w:val="0"/>
        </w:rPr>
        <w:t>–</w:t>
      </w:r>
      <w:r w:rsidRPr="002A4A8F">
        <w:rPr>
          <w:rStyle w:val="Emphasis"/>
          <w:rFonts w:cs="Arial"/>
          <w:i w:val="0"/>
        </w:rPr>
        <w:t xml:space="preserve"> Mud </w:t>
      </w:r>
      <w:r>
        <w:rPr>
          <w:rStyle w:val="Emphasis"/>
          <w:rFonts w:cs="Arial"/>
          <w:i w:val="0"/>
        </w:rPr>
        <w:t>and</w:t>
      </w:r>
      <w:r w:rsidRPr="002A4A8F">
        <w:rPr>
          <w:rStyle w:val="Emphasis"/>
          <w:rFonts w:cs="Arial"/>
          <w:i w:val="0"/>
        </w:rPr>
        <w:t xml:space="preserve"> Blue Swimmer Crab (C1) Fishery</w:t>
      </w:r>
      <w:r w:rsidRPr="002A4A8F">
        <w:rPr>
          <w:rFonts w:cs="Arial"/>
        </w:rPr>
        <w:t xml:space="preserve">. </w:t>
      </w:r>
      <w:r>
        <w:t xml:space="preserve">Available at </w:t>
      </w:r>
      <w:r w:rsidR="000A66F7">
        <w:br/>
      </w:r>
      <w:hyperlink r:id="rId32" w:history="1">
        <w:r w:rsidR="000A66F7" w:rsidRPr="00914D30">
          <w:rPr>
            <w:rStyle w:val="Hyperlink"/>
            <w:rFonts w:cs="Arial"/>
          </w:rPr>
          <w:t>http://era.daf.qld.gov.au/id/eprint/6965/</w:t>
        </w:r>
      </w:hyperlink>
    </w:p>
    <w:p w14:paraId="2D0C6273" w14:textId="04BCA706" w:rsidR="004618F2" w:rsidRPr="002A4A8F" w:rsidRDefault="004618F2" w:rsidP="004618F2">
      <w:pPr>
        <w:adjustRightInd w:val="0"/>
        <w:rPr>
          <w:rStyle w:val="textinfo1"/>
          <w:sz w:val="22"/>
          <w:szCs w:val="22"/>
        </w:rPr>
      </w:pPr>
      <w:r>
        <w:rPr>
          <w:rStyle w:val="Emphasis"/>
          <w:rFonts w:cs="Arial"/>
          <w:i w:val="0"/>
        </w:rPr>
        <w:t xml:space="preserve">Crab Fishery </w:t>
      </w:r>
      <w:r w:rsidRPr="002A4A8F">
        <w:rPr>
          <w:rStyle w:val="Emphasis"/>
          <w:rFonts w:cs="Arial"/>
          <w:i w:val="0"/>
        </w:rPr>
        <w:t>Level 2 Ecological Risk Assessment</w:t>
      </w:r>
      <w:r>
        <w:rPr>
          <w:rStyle w:val="Emphasis"/>
          <w:rFonts w:cs="Arial"/>
          <w:i w:val="0"/>
        </w:rPr>
        <w:t xml:space="preserve"> – Productivity and Susceptibility Analysis</w:t>
      </w:r>
      <w:r w:rsidRPr="002A4A8F">
        <w:rPr>
          <w:rStyle w:val="Emphasis"/>
          <w:rFonts w:cs="Arial"/>
          <w:i w:val="0"/>
        </w:rPr>
        <w:t>.</w:t>
      </w:r>
      <w:r w:rsidRPr="002A4A8F">
        <w:rPr>
          <w:rFonts w:cs="Arial"/>
        </w:rPr>
        <w:t xml:space="preserve"> </w:t>
      </w:r>
      <w:r>
        <w:t xml:space="preserve">Available at </w:t>
      </w:r>
      <w:r w:rsidR="000A66F7">
        <w:br/>
      </w:r>
      <w:hyperlink r:id="rId33" w:history="1">
        <w:r w:rsidR="000A66F7" w:rsidRPr="00914D30">
          <w:rPr>
            <w:rStyle w:val="Hyperlink"/>
            <w:rFonts w:cs="Arial"/>
          </w:rPr>
          <w:t>http://era.daf.qld.gov.au/id/eprint/7381/</w:t>
        </w:r>
      </w:hyperlink>
    </w:p>
    <w:p w14:paraId="3895E9F3" w14:textId="77777777" w:rsidR="004C6E78" w:rsidRPr="00475275" w:rsidRDefault="004C6E78" w:rsidP="004C6E78">
      <w:pPr>
        <w:pStyle w:val="Heading3"/>
      </w:pPr>
      <w:bookmarkStart w:id="35" w:name="_Toc64624779"/>
      <w:bookmarkStart w:id="36" w:name="_Hlk64624511"/>
      <w:bookmarkEnd w:id="34"/>
      <w:r w:rsidRPr="00475275">
        <w:t>Stock assessments</w:t>
      </w:r>
      <w:bookmarkEnd w:id="35"/>
      <w:r w:rsidRPr="00475275">
        <w:t xml:space="preserve"> </w:t>
      </w:r>
    </w:p>
    <w:p w14:paraId="6A3CE392" w14:textId="03482237" w:rsidR="004C6E78" w:rsidRPr="00475275" w:rsidRDefault="004C6E78" w:rsidP="004C6E78">
      <w:pPr>
        <w:rPr>
          <w:rStyle w:val="Emphasis"/>
          <w:rFonts w:cs="Arial"/>
          <w:i w:val="0"/>
          <w:iCs w:val="0"/>
        </w:rPr>
      </w:pPr>
      <w:bookmarkStart w:id="37" w:name="_Hlk63154775"/>
      <w:bookmarkStart w:id="38" w:name="_Hlk64620056"/>
      <w:bookmarkEnd w:id="36"/>
      <w:r w:rsidRPr="00475275">
        <w:rPr>
          <w:rStyle w:val="Emphasis"/>
          <w:rFonts w:cs="Arial"/>
          <w:i w:val="0"/>
          <w:iCs w:val="0"/>
        </w:rPr>
        <w:t xml:space="preserve">Status of Queensland fish stocks. Available at </w:t>
      </w:r>
      <w:r w:rsidR="004618F2">
        <w:rPr>
          <w:rStyle w:val="Emphasis"/>
          <w:rFonts w:cs="Arial"/>
          <w:i w:val="0"/>
          <w:iCs w:val="0"/>
        </w:rPr>
        <w:br/>
      </w:r>
      <w:hyperlink r:id="rId34" w:history="1">
        <w:r w:rsidR="004618F2" w:rsidRPr="00914D30">
          <w:rPr>
            <w:rStyle w:val="Hyperlink"/>
            <w:rFonts w:cs="Arial"/>
          </w:rPr>
          <w:t>https://www.daf.qld.gov.au/business-priorities/fisheries/monitoring-research/data/status-queensland-fish-stocks</w:t>
        </w:r>
      </w:hyperlink>
      <w:r w:rsidRPr="00475275">
        <w:rPr>
          <w:rStyle w:val="Emphasis"/>
          <w:rFonts w:cs="Arial"/>
          <w:i w:val="0"/>
          <w:iCs w:val="0"/>
        </w:rPr>
        <w:t>.</w:t>
      </w:r>
    </w:p>
    <w:bookmarkEnd w:id="37"/>
    <w:p w14:paraId="3CF33F24" w14:textId="2422A051" w:rsidR="004C6E78" w:rsidRPr="00475275" w:rsidRDefault="004C6E78" w:rsidP="004C6E78">
      <w:pPr>
        <w:rPr>
          <w:rFonts w:cs="Arial"/>
        </w:rPr>
      </w:pPr>
      <w:r w:rsidRPr="00475275">
        <w:rPr>
          <w:rStyle w:val="Emphasis"/>
          <w:rFonts w:cs="Arial"/>
          <w:i w:val="0"/>
          <w:iCs w:val="0"/>
        </w:rPr>
        <w:t xml:space="preserve">Blue swimmer </w:t>
      </w:r>
      <w:r w:rsidR="004618F2" w:rsidRPr="00475275">
        <w:rPr>
          <w:rFonts w:cs="Arial"/>
        </w:rPr>
        <w:t>crab (</w:t>
      </w:r>
      <w:r w:rsidR="004618F2" w:rsidRPr="00475275">
        <w:rPr>
          <w:rFonts w:cs="Arial"/>
          <w:i/>
          <w:iCs/>
        </w:rPr>
        <w:t>Portunus armatus</w:t>
      </w:r>
      <w:r w:rsidR="004618F2" w:rsidRPr="00475275">
        <w:rPr>
          <w:rFonts w:cs="Arial"/>
        </w:rPr>
        <w:t>).</w:t>
      </w:r>
      <w:r w:rsidRPr="00475275">
        <w:rPr>
          <w:rStyle w:val="Emphasis"/>
          <w:rFonts w:cs="Arial"/>
          <w:i w:val="0"/>
          <w:iCs w:val="0"/>
        </w:rPr>
        <w:t xml:space="preserve"> Available at </w:t>
      </w:r>
      <w:r w:rsidR="004618F2">
        <w:rPr>
          <w:rStyle w:val="Emphasis"/>
          <w:rFonts w:cs="Arial"/>
          <w:i w:val="0"/>
          <w:iCs w:val="0"/>
        </w:rPr>
        <w:br/>
      </w:r>
      <w:hyperlink r:id="rId35" w:history="1">
        <w:r w:rsidR="004618F2" w:rsidRPr="00914D30">
          <w:rPr>
            <w:rStyle w:val="Hyperlink"/>
            <w:rFonts w:cs="Arial"/>
          </w:rPr>
          <w:t>https://fish.gov.au/report/179-Blue-Swimmer-Crab-2018</w:t>
        </w:r>
      </w:hyperlink>
      <w:r w:rsidRPr="00475275">
        <w:rPr>
          <w:rFonts w:cs="Arial"/>
        </w:rPr>
        <w:t>.</w:t>
      </w:r>
    </w:p>
    <w:p w14:paraId="5ACA1F85" w14:textId="790C46E8" w:rsidR="004C6E78" w:rsidRPr="004618F2" w:rsidRDefault="004C6E78" w:rsidP="004C6E78">
      <w:pPr>
        <w:rPr>
          <w:rFonts w:cs="Arial"/>
        </w:rPr>
      </w:pPr>
      <w:r w:rsidRPr="00475275">
        <w:rPr>
          <w:rFonts w:cs="Arial"/>
        </w:rPr>
        <w:t>Stock assessment of Queensland east coast blue swimmer crab (</w:t>
      </w:r>
      <w:r w:rsidRPr="00475275">
        <w:rPr>
          <w:rFonts w:cs="Arial"/>
          <w:i/>
          <w:iCs/>
        </w:rPr>
        <w:t>Portunus armatus</w:t>
      </w:r>
      <w:r w:rsidRPr="00475275">
        <w:rPr>
          <w:rFonts w:cs="Arial"/>
        </w:rPr>
        <w:t xml:space="preserve">). </w:t>
      </w:r>
      <w:r w:rsidRPr="00475275">
        <w:rPr>
          <w:rStyle w:val="Emphasis"/>
          <w:rFonts w:cs="Arial"/>
          <w:i w:val="0"/>
          <w:iCs w:val="0"/>
        </w:rPr>
        <w:t xml:space="preserve">Available at </w:t>
      </w:r>
      <w:r w:rsidR="004618F2">
        <w:rPr>
          <w:rStyle w:val="Emphasis"/>
          <w:rFonts w:cs="Arial"/>
          <w:i w:val="0"/>
          <w:iCs w:val="0"/>
        </w:rPr>
        <w:br/>
      </w:r>
      <w:hyperlink r:id="rId36" w:history="1">
        <w:r w:rsidR="000A66F7" w:rsidRPr="00914D30">
          <w:rPr>
            <w:rStyle w:val="Hyperlink"/>
            <w:rFonts w:cs="Arial"/>
          </w:rPr>
          <w:t>http://era.daf.qld.gov.au/id/eprint/7427/</w:t>
        </w:r>
      </w:hyperlink>
      <w:r w:rsidR="004618F2">
        <w:rPr>
          <w:rStyle w:val="Hyperlink"/>
          <w:rFonts w:cs="Arial"/>
          <w:color w:val="auto"/>
          <w:u w:val="none"/>
        </w:rPr>
        <w:t>.</w:t>
      </w:r>
    </w:p>
    <w:bookmarkEnd w:id="38"/>
    <w:p w14:paraId="17280A2F" w14:textId="77777777" w:rsidR="004C6E78" w:rsidRPr="00475275" w:rsidRDefault="004C6E78" w:rsidP="004C6E78">
      <w:pPr>
        <w:rPr>
          <w:rFonts w:cs="Arial"/>
        </w:rPr>
      </w:pPr>
    </w:p>
    <w:p w14:paraId="761B70E2" w14:textId="77777777" w:rsidR="004C6E78" w:rsidRPr="00475275" w:rsidRDefault="004C6E78" w:rsidP="004C6E78">
      <w:pPr>
        <w:rPr>
          <w:rFonts w:cs="Arial"/>
          <w:b/>
        </w:rPr>
      </w:pPr>
    </w:p>
    <w:p w14:paraId="15C676B4" w14:textId="77777777" w:rsidR="004C6E78" w:rsidRPr="00475275" w:rsidRDefault="004C6E78" w:rsidP="004C6E78">
      <w:pPr>
        <w:pStyle w:val="Heading1"/>
        <w:rPr>
          <w:rFonts w:ascii="Arial" w:hAnsi="Arial"/>
          <w:sz w:val="22"/>
        </w:rPr>
        <w:sectPr w:rsidR="004C6E78" w:rsidRPr="00475275" w:rsidSect="00227603">
          <w:footerReference w:type="default" r:id="rId37"/>
          <w:footerReference w:type="first" r:id="rId38"/>
          <w:pgSz w:w="11906" w:h="16838"/>
          <w:pgMar w:top="1021" w:right="1021" w:bottom="1021" w:left="1021" w:header="709" w:footer="709" w:gutter="0"/>
          <w:cols w:space="708"/>
          <w:docGrid w:linePitch="360"/>
        </w:sectPr>
      </w:pPr>
    </w:p>
    <w:p w14:paraId="79C4A0BE" w14:textId="77777777" w:rsidR="004C6E78" w:rsidRPr="00475275" w:rsidRDefault="004C6E78" w:rsidP="004C6E78">
      <w:pPr>
        <w:pStyle w:val="Heading1"/>
        <w:rPr>
          <w:rFonts w:ascii="Arial" w:hAnsi="Arial"/>
          <w:sz w:val="22"/>
        </w:rPr>
      </w:pPr>
      <w:bookmarkStart w:id="39" w:name="_Toc64624780"/>
      <w:bookmarkStart w:id="40" w:name="_Toc9427040"/>
      <w:r w:rsidRPr="00475275">
        <w:rPr>
          <w:rFonts w:ascii="Arial" w:hAnsi="Arial"/>
          <w:sz w:val="22"/>
        </w:rPr>
        <w:lastRenderedPageBreak/>
        <w:t>Section 2: Queensland Blue Swimmer Crab Fishery – Summary of issues requiring conditions, January 2021</w:t>
      </w:r>
      <w:bookmarkEnd w:id="39"/>
    </w:p>
    <w:p w14:paraId="07579290" w14:textId="77777777" w:rsidR="004C6E78" w:rsidRPr="00475275" w:rsidRDefault="004C6E78" w:rsidP="004C6E78">
      <w:pPr>
        <w:pStyle w:val="Heading2"/>
      </w:pPr>
      <w:bookmarkStart w:id="41" w:name="_Toc64624781"/>
      <w:r w:rsidRPr="00475275">
        <w:t>Part 13 Conditions</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50"/>
        <w:gridCol w:w="4436"/>
      </w:tblGrid>
      <w:tr w:rsidR="004C6E78" w:rsidRPr="00475275" w14:paraId="246B7B78" w14:textId="77777777" w:rsidTr="000A66F7">
        <w:trPr>
          <w:tblHeader/>
        </w:trPr>
        <w:tc>
          <w:tcPr>
            <w:tcW w:w="3500" w:type="pct"/>
            <w:shd w:val="clear" w:color="auto" w:fill="D9D9D9"/>
          </w:tcPr>
          <w:p w14:paraId="459E4367" w14:textId="77777777" w:rsidR="004C6E78" w:rsidRPr="00475275" w:rsidRDefault="004C6E78" w:rsidP="000A66F7">
            <w:pPr>
              <w:jc w:val="center"/>
              <w:rPr>
                <w:rFonts w:cs="Arial"/>
                <w:b/>
              </w:rPr>
            </w:pPr>
            <w:r w:rsidRPr="00475275">
              <w:rPr>
                <w:rFonts w:cs="Arial"/>
                <w:b/>
              </w:rPr>
              <w:t>Issue</w:t>
            </w:r>
          </w:p>
        </w:tc>
        <w:tc>
          <w:tcPr>
            <w:tcW w:w="1500" w:type="pct"/>
            <w:shd w:val="clear" w:color="auto" w:fill="D9D9D9"/>
          </w:tcPr>
          <w:p w14:paraId="638C9CE2" w14:textId="77777777" w:rsidR="004C6E78" w:rsidRPr="00475275" w:rsidRDefault="004C6E78" w:rsidP="000A66F7">
            <w:pPr>
              <w:jc w:val="center"/>
              <w:rPr>
                <w:rFonts w:cs="Arial"/>
                <w:b/>
              </w:rPr>
            </w:pPr>
            <w:r w:rsidRPr="00475275">
              <w:rPr>
                <w:rFonts w:cs="Arial"/>
                <w:b/>
              </w:rPr>
              <w:t>Condition</w:t>
            </w:r>
          </w:p>
        </w:tc>
      </w:tr>
      <w:tr w:rsidR="004C6E78" w:rsidRPr="00475275" w14:paraId="246EE722" w14:textId="77777777" w:rsidTr="000A66F7">
        <w:tc>
          <w:tcPr>
            <w:tcW w:w="3500" w:type="pct"/>
          </w:tcPr>
          <w:p w14:paraId="4A6C7D9D" w14:textId="77777777" w:rsidR="004C6E78" w:rsidRPr="00475275" w:rsidRDefault="004C6E78" w:rsidP="000A66F7">
            <w:pPr>
              <w:rPr>
                <w:rFonts w:cs="Arial"/>
                <w:b/>
                <w:u w:val="single"/>
              </w:rPr>
            </w:pPr>
            <w:r w:rsidRPr="00475275">
              <w:rPr>
                <w:rFonts w:cs="Arial"/>
                <w:b/>
                <w:u w:val="single"/>
              </w:rPr>
              <w:t xml:space="preserve">Improve monitoring and mitigation measures for protected species </w:t>
            </w:r>
          </w:p>
          <w:p w14:paraId="3F1BD3C4" w14:textId="15D6706F" w:rsidR="004C6E78" w:rsidRPr="00475275" w:rsidRDefault="004C6E78" w:rsidP="000A66F7">
            <w:pPr>
              <w:rPr>
                <w:rFonts w:cs="Arial"/>
              </w:rPr>
            </w:pPr>
            <w:r w:rsidRPr="00475275">
              <w:rPr>
                <w:rFonts w:cs="Arial"/>
              </w:rPr>
              <w:t xml:space="preserve">Entanglements of species such as Dugong, marine turtles and inshore dolphins occur with crabbing gear. There is the potential for interactions to increase in frequency without appropriate mitigation measures in place. Current licence conditions require commercial fishers to record interactions with protected species in Species of Conservation Interest (SOCI) logbooks. Quarterly reports of SOCI interactions are available at </w:t>
            </w:r>
            <w:r w:rsidR="000A66F7">
              <w:rPr>
                <w:rFonts w:cs="Arial"/>
              </w:rPr>
              <w:br/>
            </w:r>
            <w:hyperlink r:id="rId39" w:history="1">
              <w:r w:rsidR="000A66F7" w:rsidRPr="00914D30">
                <w:rPr>
                  <w:rStyle w:val="Hyperlink"/>
                  <w:rFonts w:cs="Arial"/>
                </w:rPr>
                <w:t>https://www.data.qld.gov.au/dataset/quarterly-reports-species-of-conservation-interest-soci-interactions-from-2006</w:t>
              </w:r>
            </w:hyperlink>
            <w:r w:rsidRPr="00475275">
              <w:rPr>
                <w:rFonts w:cs="Arial"/>
              </w:rPr>
              <w:t>.</w:t>
            </w:r>
          </w:p>
          <w:p w14:paraId="2997D6FA" w14:textId="77777777" w:rsidR="004C6E78" w:rsidRPr="00475275" w:rsidRDefault="004C6E78" w:rsidP="000A66F7">
            <w:pPr>
              <w:rPr>
                <w:rFonts w:cs="Arial"/>
              </w:rPr>
            </w:pPr>
            <w:r w:rsidRPr="00475275">
              <w:rPr>
                <w:rFonts w:cs="Arial"/>
              </w:rPr>
              <w:t>Previous ecological risk assessments for the fishery (QDAF 2009) allocated a ‘moderate’ risk rating</w:t>
            </w:r>
            <w:r w:rsidRPr="00475275" w:rsidDel="00AE4C3B">
              <w:rPr>
                <w:rFonts w:cs="Arial"/>
              </w:rPr>
              <w:t xml:space="preserve"> </w:t>
            </w:r>
            <w:r w:rsidRPr="00475275">
              <w:rPr>
                <w:rFonts w:cs="Arial"/>
              </w:rPr>
              <w:t xml:space="preserve">to fishing activity and gear loss as the primary risk to protected species. Recent measures which include zoning restrictions on C1 crab fishing licences may reduce this risk. </w:t>
            </w:r>
          </w:p>
          <w:p w14:paraId="411F0751" w14:textId="60A78D19" w:rsidR="004C6E78" w:rsidRPr="00596368" w:rsidRDefault="000A66F7" w:rsidP="000A66F7">
            <w:pPr>
              <w:tabs>
                <w:tab w:val="left" w:pos="360"/>
              </w:tabs>
              <w:rPr>
                <w:rFonts w:cs="Arial"/>
                <w:lang w:eastAsia="en-AU"/>
              </w:rPr>
            </w:pPr>
            <w:r>
              <w:rPr>
                <w:rFonts w:cs="Arial"/>
              </w:rPr>
              <w:t>I</w:t>
            </w:r>
            <w:r>
              <w:t>n the</w:t>
            </w:r>
            <w:r w:rsidR="004C6E78" w:rsidRPr="005B4E2D">
              <w:rPr>
                <w:rFonts w:cs="Arial"/>
              </w:rPr>
              <w:t xml:space="preserve"> Level 1 ERA</w:t>
            </w:r>
            <w:r>
              <w:rPr>
                <w:rFonts w:cs="Arial"/>
              </w:rPr>
              <w:t>,</w:t>
            </w:r>
            <w:r>
              <w:t xml:space="preserve"> </w:t>
            </w:r>
            <w:hyperlink r:id="rId40" w:history="1">
              <w:r>
                <w:rPr>
                  <w:rStyle w:val="Hyperlink"/>
                  <w:rFonts w:cs="Arial"/>
                  <w:lang w:eastAsia="en-AU"/>
                </w:rPr>
                <w:t>Walton &amp; Jacobsen</w:t>
              </w:r>
              <w:r w:rsidRPr="005B4E2D">
                <w:rPr>
                  <w:rStyle w:val="Hyperlink"/>
                  <w:rFonts w:cs="Arial"/>
                  <w:lang w:eastAsia="en-AU"/>
                </w:rPr>
                <w:t xml:space="preserve"> </w:t>
              </w:r>
              <w:r>
                <w:rPr>
                  <w:rStyle w:val="Hyperlink"/>
                  <w:rFonts w:cs="Arial"/>
                  <w:lang w:eastAsia="en-AU"/>
                </w:rPr>
                <w:t>(</w:t>
              </w:r>
              <w:r w:rsidR="000451BA">
                <w:rPr>
                  <w:rStyle w:val="Hyperlink"/>
                  <w:rFonts w:cs="Arial"/>
                  <w:lang w:eastAsia="en-AU"/>
                </w:rPr>
                <w:t>2019a</w:t>
              </w:r>
              <w:r>
                <w:rPr>
                  <w:rStyle w:val="Hyperlink"/>
                </w:rPr>
                <w:t>)</w:t>
              </w:r>
            </w:hyperlink>
            <w:r w:rsidR="004C6E78" w:rsidRPr="005B4E2D">
              <w:rPr>
                <w:rFonts w:cs="Arial"/>
              </w:rPr>
              <w:t xml:space="preserve"> allocated a ‘low’, ‘intermediate’ or ‘low/intermediate’ risk rating to most categories of protected species; marine turtles were the only category of threatened species to be deemed ‘high’ risk.</w:t>
            </w:r>
            <w:r w:rsidR="004C6E78">
              <w:rPr>
                <w:rFonts w:cs="Arial"/>
              </w:rPr>
              <w:t xml:space="preserve"> </w:t>
            </w:r>
            <w:hyperlink r:id="rId41" w:history="1">
              <w:r>
                <w:rPr>
                  <w:rStyle w:val="Hyperlink"/>
                  <w:rFonts w:cs="Arial"/>
                  <w:iCs/>
                  <w:noProof/>
                </w:rPr>
                <w:t>Walton &amp; Jacobsen</w:t>
              </w:r>
              <w:r w:rsidR="004C6E78" w:rsidRPr="006D1C77">
                <w:rPr>
                  <w:rStyle w:val="Hyperlink"/>
                  <w:rFonts w:cs="Arial"/>
                  <w:iCs/>
                  <w:noProof/>
                </w:rPr>
                <w:t xml:space="preserve"> </w:t>
              </w:r>
              <w:r w:rsidR="004C6E78">
                <w:rPr>
                  <w:rStyle w:val="Hyperlink"/>
                  <w:rFonts w:cs="Arial"/>
                  <w:iCs/>
                  <w:noProof/>
                </w:rPr>
                <w:t>(</w:t>
              </w:r>
              <w:r w:rsidR="004C6E78" w:rsidRPr="006D1C77">
                <w:rPr>
                  <w:rStyle w:val="Hyperlink"/>
                  <w:rFonts w:cs="Arial"/>
                  <w:iCs/>
                  <w:noProof/>
                </w:rPr>
                <w:t>202</w:t>
              </w:r>
              <w:r w:rsidR="004C6E78">
                <w:rPr>
                  <w:rStyle w:val="Hyperlink"/>
                  <w:rFonts w:cs="Arial"/>
                  <w:iCs/>
                  <w:noProof/>
                </w:rPr>
                <w:t>0</w:t>
              </w:r>
              <w:r w:rsidR="004C6E78">
                <w:rPr>
                  <w:rStyle w:val="Hyperlink"/>
                  <w:iCs/>
                  <w:noProof/>
                </w:rPr>
                <w:t>)</w:t>
              </w:r>
            </w:hyperlink>
            <w:r w:rsidR="004C6E78">
              <w:rPr>
                <w:rFonts w:cs="Arial"/>
              </w:rPr>
              <w:t xml:space="preserve"> conducted a Level 2 ERA: Productivity and Sustainability Analysis (PSA) based on the results of the Level 1 ERA. Results from the </w:t>
            </w:r>
            <w:r w:rsidR="004C6E78">
              <w:t xml:space="preserve">Level 2 ERA indicates a high risk to Green and Loggerhead turtles and </w:t>
            </w:r>
            <w:r w:rsidR="004C6E78" w:rsidRPr="006D1C77">
              <w:t>Speartooth shark</w:t>
            </w:r>
            <w:r w:rsidR="004C6E78">
              <w:t xml:space="preserve">s. Crab fishing is likely to have a medium risk to Hawksbill, and precautionary medium risk to Flatback and Leatherback turtles. </w:t>
            </w:r>
            <w:r w:rsidR="004C6E78" w:rsidRPr="00596368">
              <w:rPr>
                <w:rFonts w:cs="Arial"/>
              </w:rPr>
              <w:t xml:space="preserve">Risks and uncertainties to bycatch, </w:t>
            </w:r>
            <w:r w:rsidR="004C6E78" w:rsidRPr="00596368">
              <w:rPr>
                <w:rFonts w:cs="Arial"/>
                <w:lang w:eastAsia="en-AU"/>
              </w:rPr>
              <w:t>sawfishes, and marine habitats</w:t>
            </w:r>
            <w:r w:rsidR="004C6E78" w:rsidRPr="00596368">
              <w:rPr>
                <w:rFonts w:cs="Arial"/>
              </w:rPr>
              <w:t xml:space="preserve"> will be further investigated through future </w:t>
            </w:r>
            <w:r w:rsidR="004C6E78">
              <w:rPr>
                <w:rFonts w:cs="Arial"/>
                <w:lang w:eastAsia="en-AU"/>
              </w:rPr>
              <w:t>m</w:t>
            </w:r>
            <w:r w:rsidR="004C6E78" w:rsidRPr="00596368">
              <w:rPr>
                <w:rFonts w:cs="Arial"/>
                <w:lang w:eastAsia="en-AU"/>
              </w:rPr>
              <w:t xml:space="preserve">onitoring and </w:t>
            </w:r>
            <w:r w:rsidR="004C6E78">
              <w:rPr>
                <w:rFonts w:cs="Arial"/>
                <w:lang w:eastAsia="en-AU"/>
              </w:rPr>
              <w:t>r</w:t>
            </w:r>
            <w:r w:rsidR="004C6E78" w:rsidRPr="00596368">
              <w:rPr>
                <w:rFonts w:cs="Arial"/>
                <w:lang w:eastAsia="en-AU"/>
              </w:rPr>
              <w:t xml:space="preserve">esearch proposals. </w:t>
            </w:r>
          </w:p>
          <w:p w14:paraId="5E6887BD" w14:textId="77777777" w:rsidR="004C6E78" w:rsidRPr="00475275" w:rsidRDefault="004C6E78" w:rsidP="000A66F7">
            <w:pPr>
              <w:rPr>
                <w:rFonts w:cs="Arial"/>
              </w:rPr>
            </w:pPr>
            <w:r w:rsidRPr="00475275">
              <w:rPr>
                <w:rFonts w:cs="Arial"/>
              </w:rPr>
              <w:t xml:space="preserve">We acknowledge the significant progress QDAF has made through the </w:t>
            </w:r>
            <w:r w:rsidRPr="00475275">
              <w:rPr>
                <w:rFonts w:cs="Arial"/>
                <w:i/>
              </w:rPr>
              <w:t>Queensland Sustainable Fisheries Strategy 2017–2027</w:t>
            </w:r>
            <w:r w:rsidRPr="00475275">
              <w:rPr>
                <w:rFonts w:cs="Arial"/>
              </w:rPr>
              <w:t xml:space="preserve"> to improve monitoring and mitigation measures for the fishery. These measures include:</w:t>
            </w:r>
          </w:p>
          <w:p w14:paraId="6B2C4B47" w14:textId="77777777" w:rsidR="004C6E78" w:rsidRPr="00475275" w:rsidRDefault="004C6E78" w:rsidP="000A66F7">
            <w:pPr>
              <w:pStyle w:val="ListBullet"/>
              <w:rPr>
                <w:sz w:val="22"/>
                <w:szCs w:val="22"/>
              </w:rPr>
            </w:pPr>
            <w:r w:rsidRPr="00475275">
              <w:rPr>
                <w:sz w:val="22"/>
                <w:szCs w:val="22"/>
              </w:rPr>
              <w:t xml:space="preserve">Commencing the ecological risk assessment process for the Blue Swimmer Crab Fishery to investigate its impact on target and non-target species. Level 2 assessments are due for completion in 2020. </w:t>
            </w:r>
          </w:p>
          <w:p w14:paraId="1D50D908" w14:textId="77777777" w:rsidR="004C6E78" w:rsidRPr="00475275" w:rsidRDefault="004C6E78" w:rsidP="000A66F7">
            <w:pPr>
              <w:pStyle w:val="ListBullet"/>
              <w:rPr>
                <w:sz w:val="22"/>
                <w:szCs w:val="22"/>
              </w:rPr>
            </w:pPr>
            <w:r>
              <w:rPr>
                <w:sz w:val="22"/>
                <w:szCs w:val="22"/>
              </w:rPr>
              <w:t>P</w:t>
            </w:r>
            <w:r w:rsidRPr="00475275">
              <w:rPr>
                <w:sz w:val="22"/>
                <w:szCs w:val="22"/>
              </w:rPr>
              <w:t>ubl</w:t>
            </w:r>
            <w:r>
              <w:rPr>
                <w:sz w:val="22"/>
                <w:szCs w:val="22"/>
              </w:rPr>
              <w:t>ication of a</w:t>
            </w:r>
            <w:r w:rsidRPr="00475275">
              <w:rPr>
                <w:sz w:val="22"/>
                <w:szCs w:val="22"/>
              </w:rPr>
              <w:t xml:space="preserve"> monitoring and research plan</w:t>
            </w:r>
            <w:r>
              <w:rPr>
                <w:sz w:val="22"/>
                <w:szCs w:val="22"/>
              </w:rPr>
              <w:t xml:space="preserve">, </w:t>
            </w:r>
            <w:r w:rsidRPr="00475275">
              <w:rPr>
                <w:sz w:val="22"/>
                <w:szCs w:val="22"/>
              </w:rPr>
              <w:t>a Level 2 risk assessment for crab fisheries</w:t>
            </w:r>
            <w:r>
              <w:rPr>
                <w:sz w:val="22"/>
                <w:szCs w:val="22"/>
              </w:rPr>
              <w:t xml:space="preserve">, and </w:t>
            </w:r>
            <w:r w:rsidRPr="00475275">
              <w:rPr>
                <w:sz w:val="22"/>
                <w:szCs w:val="22"/>
              </w:rPr>
              <w:t>data validation plan.</w:t>
            </w:r>
          </w:p>
          <w:p w14:paraId="41A2D3A9" w14:textId="77777777" w:rsidR="004C6E78" w:rsidRPr="00475275" w:rsidRDefault="004C6E78" w:rsidP="000A66F7">
            <w:pPr>
              <w:pStyle w:val="ListBullet"/>
              <w:rPr>
                <w:sz w:val="22"/>
                <w:szCs w:val="22"/>
              </w:rPr>
            </w:pPr>
            <w:r w:rsidRPr="00475275">
              <w:rPr>
                <w:sz w:val="22"/>
                <w:szCs w:val="22"/>
              </w:rPr>
              <w:t>Introduction of vessel tracking for all Blue Swimmer Crab Fishery vessels from 1 January 2019.</w:t>
            </w:r>
          </w:p>
          <w:p w14:paraId="1E9EC660" w14:textId="77777777" w:rsidR="004C6E78" w:rsidRDefault="004C6E78" w:rsidP="000A66F7">
            <w:pPr>
              <w:pStyle w:val="ListBullet"/>
              <w:rPr>
                <w:sz w:val="22"/>
                <w:szCs w:val="22"/>
              </w:rPr>
            </w:pPr>
            <w:r w:rsidRPr="00475275">
              <w:rPr>
                <w:sz w:val="22"/>
                <w:szCs w:val="22"/>
              </w:rPr>
              <w:lastRenderedPageBreak/>
              <w:t>Proof of concept trials to assess feasibility for electronic monitoring across all gear types in crab fisheries</w:t>
            </w:r>
            <w:r>
              <w:rPr>
                <w:sz w:val="22"/>
                <w:szCs w:val="22"/>
              </w:rPr>
              <w:t>.</w:t>
            </w:r>
          </w:p>
          <w:p w14:paraId="4C2D0B65" w14:textId="77777777" w:rsidR="004C6E78" w:rsidRPr="00475275" w:rsidRDefault="004C6E78" w:rsidP="000A66F7">
            <w:pPr>
              <w:pStyle w:val="ListBullet"/>
              <w:ind w:left="360" w:hanging="360"/>
              <w:rPr>
                <w:sz w:val="22"/>
                <w:szCs w:val="22"/>
              </w:rPr>
            </w:pPr>
            <w:r w:rsidRPr="00475275">
              <w:rPr>
                <w:sz w:val="22"/>
                <w:szCs w:val="22"/>
              </w:rPr>
              <w:t>Developed a draft harvest strategy and initiated public consultation process. Public comments are open until January 2021.</w:t>
            </w:r>
          </w:p>
          <w:p w14:paraId="771AF635" w14:textId="77777777" w:rsidR="004C6E78" w:rsidRPr="00475275" w:rsidRDefault="004C6E78" w:rsidP="000A66F7">
            <w:pPr>
              <w:rPr>
                <w:rFonts w:cs="Arial"/>
              </w:rPr>
            </w:pPr>
            <w:r w:rsidRPr="00475275">
              <w:rPr>
                <w:rFonts w:cs="Arial"/>
              </w:rPr>
              <w:t xml:space="preserve">QDAF has given an undertaking to continue to work with the Crab Fisheries Working Group to identify options for mitigating the risk of interactions with protected species. </w:t>
            </w:r>
          </w:p>
          <w:p w14:paraId="60644B42" w14:textId="77777777" w:rsidR="004C6E78" w:rsidRPr="00475275" w:rsidRDefault="004C6E78" w:rsidP="000A66F7">
            <w:pPr>
              <w:rPr>
                <w:rFonts w:cs="Arial"/>
              </w:rPr>
            </w:pPr>
            <w:r w:rsidRPr="00475275">
              <w:rPr>
                <w:rFonts w:cs="Arial"/>
              </w:rPr>
              <w:t>We consider it important that QDAF identify any under</w:t>
            </w:r>
            <w:r>
              <w:rPr>
                <w:rFonts w:cs="Arial"/>
              </w:rPr>
              <w:t xml:space="preserve"> </w:t>
            </w:r>
            <w:r w:rsidRPr="00475275">
              <w:rPr>
                <w:rFonts w:cs="Arial"/>
              </w:rPr>
              <w:t>reporting of interactions with, and mortality of, EPBC Act–listed protected species through the data validation and independent monitoring process, and incorporate any findings into the crab fisheries management arrangements.</w:t>
            </w:r>
          </w:p>
        </w:tc>
        <w:tc>
          <w:tcPr>
            <w:tcW w:w="1500" w:type="pct"/>
          </w:tcPr>
          <w:p w14:paraId="02A8147F" w14:textId="77777777" w:rsidR="004C6E78" w:rsidRPr="00475275" w:rsidRDefault="004C6E78" w:rsidP="000A66F7">
            <w:pPr>
              <w:rPr>
                <w:rFonts w:cs="Arial"/>
              </w:rPr>
            </w:pPr>
            <w:r w:rsidRPr="00475275">
              <w:rPr>
                <w:rFonts w:cs="Arial"/>
                <w:b/>
              </w:rPr>
              <w:lastRenderedPageBreak/>
              <w:t>Condition 1</w:t>
            </w:r>
          </w:p>
          <w:p w14:paraId="052706BC" w14:textId="77777777" w:rsidR="004C6E78" w:rsidRPr="00475275" w:rsidRDefault="004C6E78" w:rsidP="000A66F7">
            <w:pPr>
              <w:pStyle w:val="Default"/>
              <w:spacing w:before="120" w:after="120"/>
              <w:rPr>
                <w:rFonts w:ascii="Arial" w:hAnsi="Arial" w:cs="Arial"/>
                <w:color w:val="auto"/>
                <w:sz w:val="22"/>
                <w:szCs w:val="22"/>
              </w:rPr>
            </w:pPr>
            <w:r w:rsidRPr="00475275">
              <w:rPr>
                <w:rFonts w:ascii="Arial" w:hAnsi="Arial" w:cs="Arial"/>
                <w:color w:val="auto"/>
                <w:sz w:val="22"/>
                <w:szCs w:val="22"/>
              </w:rPr>
              <w:t xml:space="preserve">The Queensland Department of Agriculture and Fisheries to: </w:t>
            </w:r>
          </w:p>
          <w:p w14:paraId="453A0F6C" w14:textId="77777777" w:rsidR="004C6E78" w:rsidRPr="00475275" w:rsidRDefault="004C6E78" w:rsidP="000A66F7">
            <w:pPr>
              <w:pStyle w:val="Default"/>
              <w:numPr>
                <w:ilvl w:val="0"/>
                <w:numId w:val="19"/>
              </w:numPr>
              <w:spacing w:before="120" w:after="120"/>
              <w:rPr>
                <w:rFonts w:ascii="Arial" w:hAnsi="Arial" w:cs="Arial"/>
                <w:color w:val="auto"/>
                <w:sz w:val="22"/>
                <w:szCs w:val="22"/>
              </w:rPr>
            </w:pPr>
            <w:bookmarkStart w:id="42" w:name="_Hlk63158788"/>
            <w:r w:rsidRPr="00475275">
              <w:rPr>
                <w:rFonts w:ascii="Arial" w:hAnsi="Arial" w:cs="Arial"/>
                <w:color w:val="auto"/>
                <w:sz w:val="22"/>
                <w:szCs w:val="22"/>
                <w:lang w:val="en-US"/>
              </w:rPr>
              <w:t>Develop risk mitigation strategies for marine turtles by January 2022. Mitigation strategies to be implemented in parallel with the development of a harvest strategy for the fishery</w:t>
            </w:r>
            <w:bookmarkEnd w:id="42"/>
            <w:r w:rsidRPr="00475275">
              <w:rPr>
                <w:rFonts w:ascii="Arial" w:hAnsi="Arial" w:cs="Arial"/>
                <w:color w:val="auto"/>
                <w:sz w:val="22"/>
                <w:szCs w:val="22"/>
              </w:rPr>
              <w:t xml:space="preserve">. </w:t>
            </w:r>
          </w:p>
          <w:p w14:paraId="5F6E8AC0" w14:textId="77777777" w:rsidR="004C6E78" w:rsidRPr="00475275" w:rsidRDefault="004C6E78" w:rsidP="000A66F7">
            <w:pPr>
              <w:pStyle w:val="Default"/>
              <w:spacing w:before="120" w:after="120"/>
              <w:rPr>
                <w:rFonts w:ascii="Arial" w:hAnsi="Arial" w:cs="Arial"/>
                <w:color w:val="auto"/>
                <w:sz w:val="22"/>
                <w:szCs w:val="22"/>
              </w:rPr>
            </w:pPr>
          </w:p>
          <w:p w14:paraId="2ECDC137" w14:textId="77777777" w:rsidR="004C6E78" w:rsidRPr="00475275" w:rsidRDefault="004C6E78" w:rsidP="000A66F7">
            <w:pPr>
              <w:pStyle w:val="Numberingtext"/>
              <w:numPr>
                <w:ilvl w:val="0"/>
                <w:numId w:val="0"/>
              </w:numPr>
              <w:spacing w:before="120" w:after="120" w:line="240" w:lineRule="auto"/>
              <w:contextualSpacing w:val="0"/>
              <w:rPr>
                <w:rFonts w:ascii="Arial" w:hAnsi="Arial"/>
                <w:b/>
                <w:color w:val="auto"/>
                <w:sz w:val="22"/>
                <w:lang w:val="en-AU"/>
              </w:rPr>
            </w:pPr>
            <w:r w:rsidRPr="00475275">
              <w:rPr>
                <w:rFonts w:ascii="Arial" w:hAnsi="Arial"/>
                <w:b/>
                <w:color w:val="auto"/>
                <w:sz w:val="22"/>
                <w:lang w:val="en-AU"/>
              </w:rPr>
              <w:t>Condition 2</w:t>
            </w:r>
          </w:p>
          <w:p w14:paraId="267A302D" w14:textId="77777777" w:rsidR="004C6E78" w:rsidRPr="00475275" w:rsidRDefault="004C6E78" w:rsidP="000A66F7">
            <w:pPr>
              <w:rPr>
                <w:rFonts w:cs="Arial"/>
              </w:rPr>
            </w:pPr>
            <w:r w:rsidRPr="00475275">
              <w:rPr>
                <w:rFonts w:cs="Arial"/>
              </w:rPr>
              <w:t>Queensland Department of Agriculture and Fisheries to continue to work with crab fishery stakeholders to:</w:t>
            </w:r>
          </w:p>
          <w:p w14:paraId="3896F5FB" w14:textId="77777777" w:rsidR="004C6E78" w:rsidRPr="00475275" w:rsidRDefault="004C6E78" w:rsidP="000A66F7">
            <w:pPr>
              <w:pStyle w:val="Default"/>
              <w:numPr>
                <w:ilvl w:val="0"/>
                <w:numId w:val="20"/>
              </w:numPr>
              <w:spacing w:before="120" w:after="120"/>
              <w:rPr>
                <w:rFonts w:ascii="Arial" w:hAnsi="Arial" w:cs="Arial"/>
                <w:color w:val="auto"/>
                <w:sz w:val="22"/>
                <w:szCs w:val="22"/>
              </w:rPr>
            </w:pPr>
            <w:r w:rsidRPr="00475275">
              <w:rPr>
                <w:rFonts w:ascii="Arial" w:hAnsi="Arial" w:cs="Arial"/>
                <w:color w:val="auto"/>
                <w:sz w:val="22"/>
                <w:szCs w:val="22"/>
              </w:rPr>
              <w:t>Implement the relevant plans under Queensland’s Sustainable Fisheries Strategy 2017–2027 to improve monitoring and reporting of protected species interactions by fishers in the commercial sector; and</w:t>
            </w:r>
          </w:p>
          <w:p w14:paraId="12676A8A" w14:textId="77777777" w:rsidR="004C6E78" w:rsidRPr="00475275" w:rsidRDefault="004C6E78" w:rsidP="000A66F7">
            <w:pPr>
              <w:pStyle w:val="ListParagraph"/>
              <w:numPr>
                <w:ilvl w:val="0"/>
                <w:numId w:val="20"/>
              </w:numPr>
              <w:rPr>
                <w:rFonts w:cs="Arial"/>
              </w:rPr>
            </w:pPr>
            <w:r w:rsidRPr="00475275">
              <w:rPr>
                <w:rFonts w:cs="Arial"/>
              </w:rPr>
              <w:t>Implement a system to independently validate commercial fishery interactions with protected species.</w:t>
            </w:r>
          </w:p>
        </w:tc>
      </w:tr>
    </w:tbl>
    <w:p w14:paraId="4DA5C344" w14:textId="77777777" w:rsidR="004C6E78" w:rsidRPr="000869D5" w:rsidRDefault="004C6E78" w:rsidP="004C6E78">
      <w:pPr>
        <w:pStyle w:val="Heading1"/>
        <w:keepNext w:val="0"/>
        <w:spacing w:before="120" w:after="120" w:line="240" w:lineRule="auto"/>
        <w:contextualSpacing w:val="0"/>
        <w:rPr>
          <w:rFonts w:ascii="Arial" w:hAnsi="Arial"/>
          <w:b w:val="0"/>
          <w:bCs/>
          <w:sz w:val="22"/>
        </w:rPr>
      </w:pPr>
    </w:p>
    <w:p w14:paraId="6B40DF38" w14:textId="77777777" w:rsidR="004C6E78" w:rsidRPr="000869D5" w:rsidRDefault="004C6E78" w:rsidP="004C6E78">
      <w:pPr>
        <w:rPr>
          <w:rFonts w:cs="Arial"/>
          <w:bCs/>
        </w:rPr>
      </w:pPr>
    </w:p>
    <w:p w14:paraId="32C0472E" w14:textId="77777777" w:rsidR="004C6E78" w:rsidRPr="000869D5" w:rsidRDefault="004C6E78" w:rsidP="004C6E78">
      <w:pPr>
        <w:rPr>
          <w:rFonts w:cs="Arial"/>
          <w:bCs/>
        </w:rPr>
      </w:pPr>
    </w:p>
    <w:p w14:paraId="15776F7A" w14:textId="77777777" w:rsidR="004C6E78" w:rsidRPr="00475275" w:rsidRDefault="004C6E78" w:rsidP="004C6E78">
      <w:pPr>
        <w:pStyle w:val="Heading1"/>
        <w:rPr>
          <w:rFonts w:ascii="Arial" w:hAnsi="Arial"/>
          <w:sz w:val="22"/>
        </w:rPr>
        <w:sectPr w:rsidR="004C6E78" w:rsidRPr="00475275" w:rsidSect="001955CD">
          <w:footerReference w:type="default" r:id="rId42"/>
          <w:footerReference w:type="first" r:id="rId43"/>
          <w:pgSz w:w="16838" w:h="11906" w:orient="landscape"/>
          <w:pgMar w:top="1021" w:right="1021" w:bottom="1021" w:left="1021" w:header="709" w:footer="709" w:gutter="0"/>
          <w:cols w:space="708"/>
          <w:docGrid w:linePitch="360"/>
        </w:sectPr>
      </w:pPr>
    </w:p>
    <w:p w14:paraId="21FC64E7" w14:textId="05162A1A" w:rsidR="004C6E78" w:rsidRPr="00475275" w:rsidRDefault="004C6E78" w:rsidP="004C6E78">
      <w:pPr>
        <w:pStyle w:val="Heading1"/>
        <w:rPr>
          <w:rFonts w:ascii="Arial" w:hAnsi="Arial"/>
          <w:sz w:val="22"/>
        </w:rPr>
      </w:pPr>
      <w:bookmarkStart w:id="43" w:name="_Toc9427041"/>
      <w:bookmarkStart w:id="44" w:name="_Toc64624782"/>
      <w:bookmarkEnd w:id="40"/>
      <w:r w:rsidRPr="00475275">
        <w:rPr>
          <w:rFonts w:ascii="Arial" w:hAnsi="Arial"/>
          <w:sz w:val="22"/>
        </w:rPr>
        <w:lastRenderedPageBreak/>
        <w:t xml:space="preserve">Section </w:t>
      </w:r>
      <w:r w:rsidR="000451BA">
        <w:rPr>
          <w:rFonts w:ascii="Arial" w:hAnsi="Arial"/>
          <w:sz w:val="22"/>
        </w:rPr>
        <w:t>3</w:t>
      </w:r>
      <w:r w:rsidRPr="00475275">
        <w:rPr>
          <w:rFonts w:ascii="Arial" w:hAnsi="Arial"/>
          <w:sz w:val="22"/>
        </w:rPr>
        <w:t>: Assessment of the Queensland Blue Swimmer Crab Fishery against the requirements of the EPBC Act</w:t>
      </w:r>
      <w:bookmarkEnd w:id="43"/>
      <w:bookmarkEnd w:id="44"/>
    </w:p>
    <w:p w14:paraId="6AB7B3A1" w14:textId="77777777" w:rsidR="004C6E78" w:rsidRPr="00475275" w:rsidRDefault="004C6E78" w:rsidP="004C6E78">
      <w:pPr>
        <w:spacing w:after="0" w:line="276" w:lineRule="auto"/>
        <w:rPr>
          <w:rFonts w:cs="Arial"/>
        </w:rPr>
      </w:pPr>
      <w:r w:rsidRPr="00475275">
        <w:rPr>
          <w:rFonts w:cs="Arial"/>
        </w:rPr>
        <w:t xml:space="preserve">The table below is not a complete or exact representation of the EPBC Act. It is intended to show that the relevant sections and components of the EPBC Act have been </w:t>
      </w:r>
      <w:proofErr w:type="gramStart"/>
      <w:r w:rsidRPr="00475275">
        <w:rPr>
          <w:rFonts w:cs="Arial"/>
        </w:rPr>
        <w:t>taken into account</w:t>
      </w:r>
      <w:proofErr w:type="gramEnd"/>
      <w:r w:rsidRPr="00475275">
        <w:rPr>
          <w:rFonts w:cs="Arial"/>
        </w:rPr>
        <w:t xml:space="preserve"> in the formulation of advice on the fishery in relation to decisions under Part 13 and Part 13A. </w:t>
      </w:r>
    </w:p>
    <w:p w14:paraId="24730CCB" w14:textId="77777777" w:rsidR="004C6E78" w:rsidRPr="00226FE8" w:rsidRDefault="004C6E78" w:rsidP="004C6E78">
      <w:pPr>
        <w:pStyle w:val="Heading2"/>
      </w:pPr>
      <w:bookmarkStart w:id="45" w:name="_Toc64615820"/>
      <w:bookmarkStart w:id="46" w:name="_Toc64624783"/>
      <w:r w:rsidRPr="00226FE8">
        <w:t>Part 12</w:t>
      </w:r>
      <w:bookmarkEnd w:id="45"/>
      <w:r>
        <w:t xml:space="preserve"> – Identifying and monitoring biodiversity and making bioregional plans</w:t>
      </w:r>
      <w:bookmarkEnd w:id="46"/>
    </w:p>
    <w:tbl>
      <w:tblPr>
        <w:tblStyle w:val="TableGrid"/>
        <w:tblW w:w="5000" w:type="pct"/>
        <w:tblLook w:val="04A0" w:firstRow="1" w:lastRow="0" w:firstColumn="1" w:lastColumn="0" w:noHBand="0" w:noVBand="1"/>
      </w:tblPr>
      <w:tblGrid>
        <w:gridCol w:w="4436"/>
        <w:gridCol w:w="10350"/>
      </w:tblGrid>
      <w:tr w:rsidR="004C6E78" w:rsidRPr="00475275" w14:paraId="664DD169" w14:textId="77777777" w:rsidTr="000A66F7">
        <w:trPr>
          <w:cnfStyle w:val="100000000000" w:firstRow="1" w:lastRow="0" w:firstColumn="0" w:lastColumn="0" w:oddVBand="0" w:evenVBand="0" w:oddHBand="0" w:evenHBand="0" w:firstRowFirstColumn="0" w:firstRowLastColumn="0" w:lastRowFirstColumn="0" w:lastRowLastColumn="0"/>
        </w:trPr>
        <w:tc>
          <w:tcPr>
            <w:tcW w:w="1500" w:type="pct"/>
            <w:shd w:val="clear" w:color="auto" w:fill="D9D9D9" w:themeFill="background1" w:themeFillShade="D9"/>
          </w:tcPr>
          <w:p w14:paraId="6CBE9166" w14:textId="77777777" w:rsidR="004C6E78" w:rsidRPr="00475275" w:rsidRDefault="004C6E78" w:rsidP="000A66F7">
            <w:pPr>
              <w:ind w:left="426" w:hanging="426"/>
              <w:rPr>
                <w:rFonts w:cs="Arial"/>
                <w:b/>
              </w:rPr>
            </w:pPr>
            <w:r w:rsidRPr="00475275">
              <w:rPr>
                <w:rFonts w:cs="Arial"/>
                <w:b/>
              </w:rPr>
              <w:t>Section 176 Bioregional Plans</w:t>
            </w:r>
          </w:p>
        </w:tc>
        <w:tc>
          <w:tcPr>
            <w:tcW w:w="3500" w:type="pct"/>
            <w:shd w:val="clear" w:color="auto" w:fill="D9D9D9" w:themeFill="background1" w:themeFillShade="D9"/>
          </w:tcPr>
          <w:p w14:paraId="65DCE519" w14:textId="77777777" w:rsidR="004C6E78" w:rsidRPr="00475275" w:rsidRDefault="004C6E78" w:rsidP="000A66F7">
            <w:pPr>
              <w:rPr>
                <w:rFonts w:cs="Arial"/>
                <w:b/>
              </w:rPr>
            </w:pPr>
            <w:r w:rsidRPr="00475275">
              <w:rPr>
                <w:rFonts w:cs="Arial"/>
                <w:b/>
              </w:rPr>
              <w:t>Comment</w:t>
            </w:r>
          </w:p>
        </w:tc>
      </w:tr>
      <w:tr w:rsidR="004C6E78" w:rsidRPr="00475275" w14:paraId="69328FBC" w14:textId="77777777" w:rsidTr="000A66F7">
        <w:trPr>
          <w:cnfStyle w:val="000000100000" w:firstRow="0" w:lastRow="0" w:firstColumn="0" w:lastColumn="0" w:oddVBand="0" w:evenVBand="0" w:oddHBand="1" w:evenHBand="0" w:firstRowFirstColumn="0" w:firstRowLastColumn="0" w:lastRowFirstColumn="0" w:lastRowLastColumn="0"/>
        </w:trPr>
        <w:tc>
          <w:tcPr>
            <w:tcW w:w="1500" w:type="pct"/>
          </w:tcPr>
          <w:p w14:paraId="5267A779" w14:textId="77777777" w:rsidR="004C6E78" w:rsidRPr="00475275" w:rsidRDefault="004C6E78" w:rsidP="000A66F7">
            <w:pPr>
              <w:pStyle w:val="ListNumber"/>
              <w:spacing w:before="120" w:after="120" w:line="240" w:lineRule="auto"/>
              <w:contextualSpacing w:val="0"/>
              <w:rPr>
                <w:sz w:val="22"/>
                <w:szCs w:val="22"/>
              </w:rPr>
            </w:pPr>
            <w:r w:rsidRPr="00475275">
              <w:rPr>
                <w:sz w:val="22"/>
                <w:szCs w:val="22"/>
              </w:rPr>
              <w:t>(5) Minister must have regard to relevant bioregional plans</w:t>
            </w:r>
          </w:p>
          <w:p w14:paraId="6D90B03C" w14:textId="77777777" w:rsidR="004C6E78" w:rsidRPr="00475275" w:rsidRDefault="004C6E78" w:rsidP="000A66F7">
            <w:pPr>
              <w:pStyle w:val="ListNumber"/>
              <w:spacing w:before="120" w:after="120" w:line="240" w:lineRule="auto"/>
              <w:contextualSpacing w:val="0"/>
              <w:rPr>
                <w:sz w:val="22"/>
                <w:szCs w:val="22"/>
              </w:rPr>
            </w:pPr>
          </w:p>
        </w:tc>
        <w:tc>
          <w:tcPr>
            <w:tcW w:w="3500" w:type="pct"/>
            <w:shd w:val="clear" w:color="auto" w:fill="auto"/>
          </w:tcPr>
          <w:p w14:paraId="62C5E17C" w14:textId="77777777" w:rsidR="004C6E78" w:rsidRPr="00475275" w:rsidRDefault="004C6E78" w:rsidP="000A66F7">
            <w:pPr>
              <w:rPr>
                <w:rFonts w:cs="Arial"/>
              </w:rPr>
            </w:pPr>
            <w:r w:rsidRPr="00475275">
              <w:rPr>
                <w:rFonts w:cs="Arial"/>
              </w:rPr>
              <w:t xml:space="preserve">The Marine Bioregional Plan for the North Marine Region 2012 identifies the following key ecological features in the area of the Blue Swimmer Crab Fishery: </w:t>
            </w:r>
            <w:proofErr w:type="gramStart"/>
            <w:r w:rsidRPr="00475275">
              <w:rPr>
                <w:rFonts w:cs="Arial"/>
              </w:rPr>
              <w:t>the</w:t>
            </w:r>
            <w:proofErr w:type="gramEnd"/>
            <w:r w:rsidRPr="00475275">
              <w:rPr>
                <w:rFonts w:cs="Arial"/>
              </w:rPr>
              <w:t xml:space="preserve"> Gulf of Carpentaria Basin, plateaus, submerged coral reefs and the coastal zone. The Plan lists the Gulf of Carpentaria Basin and coastal zone as regional priorities. ‘Extraction of living resources’ and ‘physical habitat modification’ are identified as pressures of potential concern to these key ecological features. Physical habitat modification is considered to be ‘of concern’ in relation to protected species such as Australian Snubfin, Indo-Pacific Bottlenose and Indo-Pacific Humpback Dolphins. Bycatch from commercial fisheries is also ‘of potential concern’ in relation to these dolphin species as well as to Dugongs, Flatback, Loggerhead and Olive Ridley Turtles.</w:t>
            </w:r>
          </w:p>
          <w:p w14:paraId="5C683D45" w14:textId="77777777" w:rsidR="004C6E78" w:rsidRPr="00475275" w:rsidRDefault="004C6E78" w:rsidP="000A66F7">
            <w:pPr>
              <w:rPr>
                <w:rFonts w:cs="Arial"/>
                <w:bCs/>
              </w:rPr>
            </w:pPr>
            <w:r w:rsidRPr="00475275">
              <w:rPr>
                <w:rFonts w:cs="Arial"/>
              </w:rPr>
              <w:t xml:space="preserve">The Marine Bioregional Plan for the Temperate East Marine Region 2012 </w:t>
            </w:r>
            <w:r w:rsidRPr="00475275">
              <w:rPr>
                <w:rFonts w:cs="Arial"/>
                <w:bCs/>
              </w:rPr>
              <w:t>identifies</w:t>
            </w:r>
            <w:r w:rsidRPr="00475275">
              <w:rPr>
                <w:rFonts w:cs="Arial"/>
              </w:rPr>
              <w:t xml:space="preserve"> three key ecological features in the southern part of the fishery: the upwelling off Fraser Island, the canyons on the eastern continental slope and the </w:t>
            </w:r>
            <w:proofErr w:type="spellStart"/>
            <w:r w:rsidRPr="00475275">
              <w:rPr>
                <w:rFonts w:cs="Arial"/>
              </w:rPr>
              <w:t>Tasmantid</w:t>
            </w:r>
            <w:proofErr w:type="spellEnd"/>
            <w:r w:rsidRPr="00475275">
              <w:rPr>
                <w:rFonts w:cs="Arial"/>
              </w:rPr>
              <w:t xml:space="preserve"> seamount chain. </w:t>
            </w:r>
            <w:r w:rsidRPr="00475275">
              <w:rPr>
                <w:rFonts w:cs="Arial"/>
                <w:bCs/>
              </w:rPr>
              <w:t xml:space="preserve">Extraction of living resources by commercial fishing was identified as a pressure </w:t>
            </w:r>
            <w:r w:rsidRPr="00475275">
              <w:rPr>
                <w:rFonts w:cs="Arial"/>
              </w:rPr>
              <w:t xml:space="preserve">of potential concern </w:t>
            </w:r>
            <w:r w:rsidRPr="00475275">
              <w:rPr>
                <w:rFonts w:cs="Arial"/>
                <w:bCs/>
              </w:rPr>
              <w:t xml:space="preserve">operating on these three key ecological features. However, the </w:t>
            </w:r>
            <w:r w:rsidRPr="00475275">
              <w:rPr>
                <w:rFonts w:cs="Arial"/>
              </w:rPr>
              <w:t>marine bioregional plan notes that the assessment was conservative in the context of active fisheries management</w:t>
            </w:r>
            <w:r w:rsidRPr="00475275">
              <w:rPr>
                <w:rFonts w:cs="Arial"/>
                <w:bCs/>
              </w:rPr>
              <w:t xml:space="preserve">. Bycatch by commercial fishing was also identified as a pressure of potential concern operating on the three key ecological features, with bycatch of marine turtles and Dugong also listed as a regional concern. </w:t>
            </w:r>
          </w:p>
          <w:p w14:paraId="26035723" w14:textId="77777777" w:rsidR="004C6E78" w:rsidRPr="000869D5" w:rsidRDefault="004C6E78" w:rsidP="000A66F7">
            <w:pPr>
              <w:rPr>
                <w:rFonts w:cs="Arial"/>
                <w:bCs/>
              </w:rPr>
            </w:pPr>
            <w:r w:rsidRPr="00475275">
              <w:rPr>
                <w:rFonts w:cs="Arial"/>
                <w:bCs/>
              </w:rPr>
              <w:t xml:space="preserve">Improving data collection and data validation in the fishery is considered important for managing potential risks to the North and Temperate East marine bioregions. The conditions proposed in Section 4 of this report seek to address these issues by requiring </w:t>
            </w:r>
            <w:r w:rsidRPr="00475275">
              <w:rPr>
                <w:rFonts w:cs="Arial"/>
              </w:rPr>
              <w:t xml:space="preserve">QDAF to improve data collection, risk assessment, </w:t>
            </w:r>
            <w:r w:rsidRPr="00475275">
              <w:rPr>
                <w:rFonts w:cs="Arial"/>
                <w:bCs/>
              </w:rPr>
              <w:t>monitoring and management of target and non-target species, including protected species.</w:t>
            </w:r>
          </w:p>
        </w:tc>
      </w:tr>
    </w:tbl>
    <w:p w14:paraId="53C11E13" w14:textId="77777777" w:rsidR="004C6E78" w:rsidRDefault="004C6E78" w:rsidP="004C6E78">
      <w:pPr>
        <w:rPr>
          <w:rFonts w:cs="Arial"/>
        </w:rPr>
      </w:pPr>
    </w:p>
    <w:p w14:paraId="32ABA5A1" w14:textId="77777777" w:rsidR="004C6E78" w:rsidRPr="00475275" w:rsidRDefault="004C6E78" w:rsidP="004C6E78">
      <w:pPr>
        <w:rPr>
          <w:rFonts w:cs="Arial"/>
        </w:rPr>
      </w:pPr>
    </w:p>
    <w:p w14:paraId="7DFDEC73" w14:textId="77777777" w:rsidR="004C6E78" w:rsidRPr="00810A9E" w:rsidRDefault="004C6E78" w:rsidP="004C6E78">
      <w:pPr>
        <w:pStyle w:val="Heading2"/>
      </w:pPr>
      <w:bookmarkStart w:id="47" w:name="_Toc64615821"/>
      <w:bookmarkStart w:id="48" w:name="_Toc64624784"/>
      <w:r w:rsidRPr="00810A9E">
        <w:lastRenderedPageBreak/>
        <w:t>Part 13</w:t>
      </w:r>
      <w:r>
        <w:t xml:space="preserve"> –</w:t>
      </w:r>
      <w:bookmarkEnd w:id="47"/>
      <w:r>
        <w:t xml:space="preserve"> Species and communities</w:t>
      </w:r>
      <w:bookmarkEnd w:id="48"/>
    </w:p>
    <w:tbl>
      <w:tblPr>
        <w:tblStyle w:val="TableGrid"/>
        <w:tblW w:w="5000" w:type="pct"/>
        <w:tblLook w:val="04A0" w:firstRow="1" w:lastRow="0" w:firstColumn="1" w:lastColumn="0" w:noHBand="0" w:noVBand="1"/>
      </w:tblPr>
      <w:tblGrid>
        <w:gridCol w:w="4436"/>
        <w:gridCol w:w="10350"/>
      </w:tblGrid>
      <w:tr w:rsidR="004C6E78" w:rsidRPr="0008428E" w14:paraId="66BB8A43" w14:textId="77777777" w:rsidTr="000A66F7">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1164E540" w14:textId="77777777" w:rsidR="004C6E78" w:rsidRPr="0008428E" w:rsidRDefault="004C6E78" w:rsidP="000A66F7">
            <w:pPr>
              <w:rPr>
                <w:rFonts w:cs="Arial"/>
                <w:b/>
              </w:rPr>
            </w:pPr>
            <w:r w:rsidRPr="0008428E">
              <w:rPr>
                <w:rFonts w:cs="Arial"/>
                <w:b/>
              </w:rPr>
              <w:t>Accreditable plan, regime or policy</w:t>
            </w:r>
            <w:r w:rsidRPr="0008428E">
              <w:rPr>
                <w:rFonts w:cs="Arial"/>
                <w:b/>
              </w:rPr>
              <w:br/>
              <w:t>(Division 1, Division 2, Division 3, Division 4)</w:t>
            </w:r>
          </w:p>
        </w:tc>
      </w:tr>
      <w:tr w:rsidR="004C6E78" w:rsidRPr="0008428E" w14:paraId="57BA8BCB" w14:textId="77777777" w:rsidTr="000A66F7">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92D050"/>
          </w:tcPr>
          <w:p w14:paraId="43B40727" w14:textId="77777777" w:rsidR="004C6E78" w:rsidRPr="0008428E" w:rsidRDefault="004C6E78" w:rsidP="000A66F7">
            <w:pPr>
              <w:pStyle w:val="ListNumber2"/>
              <w:spacing w:before="120" w:after="120" w:line="240" w:lineRule="auto"/>
              <w:ind w:left="29" w:firstLine="0"/>
              <w:contextualSpacing w:val="0"/>
              <w:rPr>
                <w:sz w:val="22"/>
                <w:szCs w:val="22"/>
              </w:rPr>
            </w:pPr>
            <w:r w:rsidRPr="0008428E">
              <w:rPr>
                <w:sz w:val="22"/>
                <w:szCs w:val="22"/>
              </w:rPr>
              <w:t>s. 208A(1)(a-e), s.222A(1)(a-e), s.245(1)(a-e), s.265(1)(a-e)</w:t>
            </w:r>
          </w:p>
          <w:p w14:paraId="6C8342B3" w14:textId="77777777" w:rsidR="004C6E78" w:rsidRPr="0008428E" w:rsidRDefault="004C6E78" w:rsidP="000A66F7">
            <w:pPr>
              <w:pStyle w:val="ListNumber2"/>
              <w:spacing w:before="120" w:after="120" w:line="240" w:lineRule="auto"/>
              <w:ind w:left="0" w:firstLine="0"/>
              <w:contextualSpacing w:val="0"/>
              <w:rPr>
                <w:sz w:val="22"/>
                <w:szCs w:val="22"/>
              </w:rPr>
            </w:pPr>
            <w:r w:rsidRPr="0008428E">
              <w:rPr>
                <w:sz w:val="22"/>
                <w:szCs w:val="22"/>
              </w:rPr>
              <w:t>Does the fishery have an accreditable plan of management, regime or policy?</w:t>
            </w:r>
          </w:p>
        </w:tc>
        <w:tc>
          <w:tcPr>
            <w:tcW w:w="3500" w:type="pct"/>
            <w:shd w:val="clear" w:color="auto" w:fill="auto"/>
          </w:tcPr>
          <w:p w14:paraId="02A2BD93" w14:textId="7574F660" w:rsidR="004C6E78" w:rsidRPr="0008428E" w:rsidRDefault="004C6E78" w:rsidP="000A66F7">
            <w:pPr>
              <w:rPr>
                <w:rFonts w:cs="Arial"/>
              </w:rPr>
            </w:pPr>
            <w:r w:rsidRPr="0008428E">
              <w:rPr>
                <w:rFonts w:cs="Arial"/>
                <w:b/>
              </w:rPr>
              <w:t>Yes</w:t>
            </w:r>
            <w:r>
              <w:rPr>
                <w:rFonts w:cs="Arial"/>
                <w:b/>
              </w:rPr>
              <w:t xml:space="preserve">. </w:t>
            </w:r>
            <w:r w:rsidRPr="0008428E">
              <w:rPr>
                <w:rFonts w:cs="Arial"/>
              </w:rPr>
              <w:t xml:space="preserve">The Queensland Blue Swimmer Crab Fishery is managed by the Queensland Department of Agriculture and Fisheries (QDAF) in accordance with the </w:t>
            </w:r>
            <w:r w:rsidRPr="0008428E">
              <w:rPr>
                <w:rFonts w:cs="Arial"/>
                <w:i/>
                <w:iCs/>
              </w:rPr>
              <w:t>Fisheries Act 1994</w:t>
            </w:r>
            <w:r w:rsidRPr="0008428E">
              <w:rPr>
                <w:rFonts w:cs="Arial"/>
              </w:rPr>
              <w:t xml:space="preserve"> (Qld), </w:t>
            </w:r>
            <w:r w:rsidRPr="0008428E">
              <w:rPr>
                <w:rFonts w:cs="Arial"/>
                <w:i/>
                <w:iCs/>
              </w:rPr>
              <w:t>Fisheries (General) Regulation 2019</w:t>
            </w:r>
            <w:r w:rsidRPr="0008428E">
              <w:rPr>
                <w:rFonts w:cs="Arial"/>
              </w:rPr>
              <w:t xml:space="preserve"> (Qld), and </w:t>
            </w:r>
            <w:r w:rsidRPr="0008428E">
              <w:rPr>
                <w:rFonts w:cs="Arial"/>
                <w:i/>
                <w:iCs/>
              </w:rPr>
              <w:t>Fisheries (Commercial Fisheries) Regulation 2019</w:t>
            </w:r>
            <w:r w:rsidRPr="0008428E">
              <w:rPr>
                <w:rFonts w:cs="Arial"/>
                <w:snapToGrid w:val="0"/>
              </w:rPr>
              <w:t xml:space="preserve"> (</w:t>
            </w:r>
            <w:r w:rsidRPr="0008428E">
              <w:rPr>
                <w:rFonts w:cs="Arial"/>
              </w:rPr>
              <w:t xml:space="preserve">Qld). </w:t>
            </w:r>
            <w:r w:rsidR="000A66F7">
              <w:rPr>
                <w:rFonts w:cs="Arial"/>
              </w:rPr>
              <w:t>Queensland</w:t>
            </w:r>
            <w:r w:rsidRPr="0008428E">
              <w:rPr>
                <w:rFonts w:cs="Arial"/>
              </w:rPr>
              <w:t xml:space="preserve"> legislation can be found at </w:t>
            </w:r>
            <w:hyperlink r:id="rId44" w:history="1">
              <w:r w:rsidRPr="0008428E">
                <w:rPr>
                  <w:rStyle w:val="Hyperlink"/>
                  <w:rFonts w:cs="Arial"/>
                </w:rPr>
                <w:t>www.legislation.qld.gov.au</w:t>
              </w:r>
            </w:hyperlink>
            <w:r w:rsidRPr="0008428E">
              <w:rPr>
                <w:rFonts w:cs="Arial"/>
              </w:rPr>
              <w:t>.</w:t>
            </w:r>
          </w:p>
          <w:p w14:paraId="384F5D49" w14:textId="77777777" w:rsidR="004C6E78" w:rsidRPr="0008428E" w:rsidRDefault="004C6E78" w:rsidP="000A66F7">
            <w:pPr>
              <w:rPr>
                <w:rFonts w:cs="Arial"/>
              </w:rPr>
            </w:pPr>
            <w:r w:rsidRPr="0008428E">
              <w:rPr>
                <w:rFonts w:cs="Arial"/>
              </w:rPr>
              <w:t xml:space="preserve">Other management arrangements include Queensland </w:t>
            </w:r>
            <w:hyperlink r:id="rId45" w:history="1">
              <w:r w:rsidRPr="0008428E">
                <w:rPr>
                  <w:rStyle w:val="Hyperlink"/>
                  <w:rFonts w:cs="Arial"/>
                </w:rPr>
                <w:t>Sustainable fisheries strategy</w:t>
              </w:r>
            </w:hyperlink>
            <w:r w:rsidRPr="0008428E">
              <w:rPr>
                <w:rFonts w:cs="Arial"/>
              </w:rPr>
              <w:t xml:space="preserve">, and </w:t>
            </w:r>
            <w:hyperlink r:id="rId46" w:history="1">
              <w:r w:rsidRPr="0008428E">
                <w:rPr>
                  <w:rStyle w:val="Hyperlink"/>
                  <w:rFonts w:cs="Arial"/>
                </w:rPr>
                <w:t>draft crab harvest strategies</w:t>
              </w:r>
            </w:hyperlink>
            <w:r w:rsidRPr="0008428E">
              <w:rPr>
                <w:rFonts w:cs="Arial"/>
              </w:rPr>
              <w:t>.</w:t>
            </w:r>
          </w:p>
        </w:tc>
      </w:tr>
      <w:tr w:rsidR="004C6E78" w:rsidRPr="0008428E" w14:paraId="356BDD73" w14:textId="77777777" w:rsidTr="000A66F7">
        <w:trPr>
          <w:cnfStyle w:val="000000010000" w:firstRow="0" w:lastRow="0" w:firstColumn="0" w:lastColumn="0" w:oddVBand="0" w:evenVBand="0" w:oddHBand="0" w:evenHBand="1" w:firstRowFirstColumn="0" w:firstRowLastColumn="0" w:lastRowFirstColumn="0" w:lastRowLastColumn="0"/>
        </w:trPr>
        <w:tc>
          <w:tcPr>
            <w:tcW w:w="5000" w:type="pct"/>
            <w:gridSpan w:val="2"/>
            <w:shd w:val="clear" w:color="auto" w:fill="D9D9D9" w:themeFill="background1" w:themeFillShade="D9"/>
            <w:vAlign w:val="center"/>
          </w:tcPr>
          <w:p w14:paraId="2A91C629" w14:textId="77777777" w:rsidR="004C6E78" w:rsidRPr="0008428E" w:rsidRDefault="004C6E78" w:rsidP="000A66F7">
            <w:pPr>
              <w:rPr>
                <w:rFonts w:cs="Arial"/>
                <w:b/>
              </w:rPr>
            </w:pPr>
            <w:r w:rsidRPr="0008428E">
              <w:rPr>
                <w:rFonts w:cs="Arial"/>
                <w:b/>
              </w:rPr>
              <w:t>Division 1 Listed threatened species, Section 208A Minister may accredit plans or regimes</w:t>
            </w:r>
          </w:p>
        </w:tc>
      </w:tr>
      <w:tr w:rsidR="004C6E78" w:rsidRPr="0008428E" w14:paraId="4EBD14CE" w14:textId="77777777" w:rsidTr="000A66F7">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92D050"/>
          </w:tcPr>
          <w:p w14:paraId="061B545B" w14:textId="77777777" w:rsidR="004C6E78" w:rsidRPr="0008428E" w:rsidRDefault="004C6E78" w:rsidP="000A66F7">
            <w:pPr>
              <w:pStyle w:val="ListNumber2"/>
              <w:spacing w:before="120" w:after="120" w:line="240" w:lineRule="auto"/>
              <w:contextualSpacing w:val="0"/>
              <w:rPr>
                <w:sz w:val="22"/>
                <w:szCs w:val="22"/>
              </w:rPr>
            </w:pPr>
            <w:r w:rsidRPr="0008428E">
              <w:rPr>
                <w:sz w:val="22"/>
                <w:szCs w:val="22"/>
              </w:rPr>
              <w:t>(f)</w:t>
            </w:r>
            <w:r w:rsidRPr="0008428E">
              <w:rPr>
                <w:sz w:val="22"/>
                <w:szCs w:val="22"/>
              </w:rPr>
              <w:tab/>
              <w:t>Will the plan, regime or policy require fishers to take all reasonable steps to ensure that members of listed threatened species (other than conservation dependent species) are not killed or injured as a result of the fishing?</w:t>
            </w:r>
          </w:p>
        </w:tc>
        <w:tc>
          <w:tcPr>
            <w:tcW w:w="3500" w:type="pct"/>
            <w:shd w:val="clear" w:color="auto" w:fill="auto"/>
          </w:tcPr>
          <w:p w14:paraId="617FD6C9" w14:textId="77777777" w:rsidR="004C6E78" w:rsidRPr="0008428E" w:rsidRDefault="004C6E78" w:rsidP="000A66F7">
            <w:pPr>
              <w:rPr>
                <w:rFonts w:cs="Arial"/>
              </w:rPr>
            </w:pPr>
            <w:r w:rsidRPr="0008428E">
              <w:rPr>
                <w:rFonts w:cs="Arial"/>
                <w:b/>
              </w:rPr>
              <w:t>Yes</w:t>
            </w:r>
            <w:r>
              <w:rPr>
                <w:rFonts w:cs="Arial"/>
                <w:b/>
              </w:rPr>
              <w:t xml:space="preserve">. </w:t>
            </w:r>
            <w:r w:rsidRPr="0008428E">
              <w:rPr>
                <w:rFonts w:cs="Arial"/>
              </w:rPr>
              <w:t>Commercial fishers are required to report all interactions with listed threatened species to QDAF within a month of completing each fishing trip. This allows QDAF to monitor and respond to any emerging issues.</w:t>
            </w:r>
          </w:p>
          <w:p w14:paraId="005FD1E9" w14:textId="77777777" w:rsidR="004C6E78" w:rsidRPr="0008428E" w:rsidRDefault="004C6E78" w:rsidP="000A66F7">
            <w:pPr>
              <w:rPr>
                <w:rFonts w:cs="Arial"/>
              </w:rPr>
            </w:pPr>
            <w:r w:rsidRPr="0008428E">
              <w:rPr>
                <w:rFonts w:cs="Arial"/>
              </w:rPr>
              <w:t>Fishing operators are provided with Species of Conservation Interest (</w:t>
            </w:r>
            <w:hyperlink r:id="rId47" w:history="1">
              <w:r w:rsidRPr="0008428E">
                <w:rPr>
                  <w:rStyle w:val="Hyperlink"/>
                  <w:rFonts w:cs="Arial"/>
                </w:rPr>
                <w:t>SOCI</w:t>
              </w:r>
            </w:hyperlink>
            <w:r w:rsidRPr="0008428E">
              <w:rPr>
                <w:rFonts w:cs="Arial"/>
              </w:rPr>
              <w:t xml:space="preserve">) logbooks with opportunities to record the date of interaction, location, fishing method used, species, and release condition. SOCI reports identify interactions by fishing gear and/or </w:t>
            </w:r>
            <w:proofErr w:type="gramStart"/>
            <w:r w:rsidRPr="0008428E">
              <w:rPr>
                <w:rFonts w:cs="Arial"/>
              </w:rPr>
              <w:t>methods, and</w:t>
            </w:r>
            <w:proofErr w:type="gramEnd"/>
            <w:r w:rsidRPr="0008428E">
              <w:rPr>
                <w:rFonts w:cs="Arial"/>
              </w:rPr>
              <w:t xml:space="preserve"> are not fishery-specific. QDAF has produced a number of fish identification guides and a series of videos on the safe handling of SOCI, including sharks, rays, marine turtles. Further information about logbooks, species guides and videos is available at </w:t>
            </w:r>
            <w:hyperlink r:id="rId48" w:history="1">
              <w:r w:rsidRPr="0008428E">
                <w:rPr>
                  <w:rStyle w:val="Hyperlink"/>
                  <w:rFonts w:cs="Arial"/>
                </w:rPr>
                <w:t>https://www.business.qld.gov.au/industries/farms-fishing-forestry/fisheries/reporting-requirements/logbooks</w:t>
              </w:r>
            </w:hyperlink>
            <w:r w:rsidRPr="0008428E">
              <w:rPr>
                <w:rFonts w:cs="Arial"/>
              </w:rPr>
              <w:t xml:space="preserve">. </w:t>
            </w:r>
          </w:p>
          <w:p w14:paraId="770498E7" w14:textId="77777777" w:rsidR="004C6E78" w:rsidRPr="0008428E" w:rsidDel="00D74DDD" w:rsidRDefault="004C6E78" w:rsidP="000A66F7">
            <w:pPr>
              <w:rPr>
                <w:rFonts w:cs="Arial"/>
              </w:rPr>
            </w:pPr>
            <w:r w:rsidRPr="0008428E">
              <w:rPr>
                <w:rFonts w:cs="Arial"/>
              </w:rPr>
              <w:t xml:space="preserve">Listed threatened species known to interact with pot and trap fishing gears include: </w:t>
            </w:r>
          </w:p>
          <w:p w14:paraId="066ADE25" w14:textId="77777777" w:rsidR="004C6E78" w:rsidRPr="0008428E" w:rsidRDefault="004C6E78" w:rsidP="000A66F7">
            <w:pPr>
              <w:pStyle w:val="ListParagraph"/>
              <w:numPr>
                <w:ilvl w:val="0"/>
                <w:numId w:val="13"/>
              </w:numPr>
              <w:rPr>
                <w:rFonts w:cs="Arial"/>
              </w:rPr>
            </w:pPr>
            <w:r w:rsidRPr="0008428E">
              <w:rPr>
                <w:rFonts w:cs="Arial"/>
              </w:rPr>
              <w:t>Marine turtles (Hawksbill, Green, Olive Ridley, and Loggerhead),</w:t>
            </w:r>
          </w:p>
          <w:p w14:paraId="4CD8D57B" w14:textId="77777777" w:rsidR="004C6E78" w:rsidRPr="0008428E" w:rsidRDefault="004C6E78" w:rsidP="000A66F7">
            <w:pPr>
              <w:pStyle w:val="ListParagraph"/>
              <w:numPr>
                <w:ilvl w:val="0"/>
                <w:numId w:val="13"/>
              </w:numPr>
              <w:rPr>
                <w:rFonts w:cs="Arial"/>
              </w:rPr>
            </w:pPr>
            <w:r w:rsidRPr="0008428E">
              <w:rPr>
                <w:rFonts w:cs="Arial"/>
              </w:rPr>
              <w:t xml:space="preserve">Freshwater turtle species including White-throated Snapping Turtle and </w:t>
            </w:r>
            <w:proofErr w:type="spellStart"/>
            <w:r w:rsidRPr="0008428E">
              <w:rPr>
                <w:rFonts w:cs="Arial"/>
              </w:rPr>
              <w:t>Krefft’s</w:t>
            </w:r>
            <w:proofErr w:type="spellEnd"/>
            <w:r w:rsidRPr="0008428E">
              <w:rPr>
                <w:rFonts w:cs="Arial"/>
              </w:rPr>
              <w:t xml:space="preserve"> River Turtle,</w:t>
            </w:r>
          </w:p>
          <w:p w14:paraId="3582B7AF" w14:textId="77777777" w:rsidR="004C6E78" w:rsidRPr="0008428E" w:rsidRDefault="004C6E78" w:rsidP="000A66F7">
            <w:pPr>
              <w:pStyle w:val="ListParagraph"/>
              <w:numPr>
                <w:ilvl w:val="0"/>
                <w:numId w:val="13"/>
              </w:numPr>
              <w:rPr>
                <w:rFonts w:cs="Arial"/>
              </w:rPr>
            </w:pPr>
            <w:r w:rsidRPr="0008428E">
              <w:rPr>
                <w:rFonts w:cs="Arial"/>
              </w:rPr>
              <w:t>Unspecified sea snake species,</w:t>
            </w:r>
          </w:p>
          <w:p w14:paraId="72CD92E8" w14:textId="77777777" w:rsidR="004C6E78" w:rsidRPr="0008428E" w:rsidRDefault="004C6E78" w:rsidP="000A66F7">
            <w:pPr>
              <w:pStyle w:val="ListParagraph"/>
              <w:numPr>
                <w:ilvl w:val="0"/>
                <w:numId w:val="13"/>
              </w:numPr>
              <w:rPr>
                <w:rFonts w:cs="Arial"/>
              </w:rPr>
            </w:pPr>
            <w:r w:rsidRPr="0008428E">
              <w:rPr>
                <w:rFonts w:cs="Arial"/>
              </w:rPr>
              <w:t xml:space="preserve">Humpback Whale, and </w:t>
            </w:r>
          </w:p>
          <w:p w14:paraId="5389C26B" w14:textId="77777777" w:rsidR="004C6E78" w:rsidRPr="0008428E" w:rsidRDefault="004C6E78" w:rsidP="000A66F7">
            <w:pPr>
              <w:pStyle w:val="ListParagraph"/>
              <w:numPr>
                <w:ilvl w:val="0"/>
                <w:numId w:val="13"/>
              </w:numPr>
              <w:rPr>
                <w:rFonts w:cs="Arial"/>
              </w:rPr>
            </w:pPr>
            <w:r w:rsidRPr="0008428E">
              <w:rPr>
                <w:rFonts w:cs="Arial"/>
              </w:rPr>
              <w:t>Sawfish species including Freshwater (</w:t>
            </w:r>
            <w:proofErr w:type="spellStart"/>
            <w:r w:rsidRPr="0008428E">
              <w:rPr>
                <w:rFonts w:cs="Arial"/>
              </w:rPr>
              <w:t>Largetooth</w:t>
            </w:r>
            <w:proofErr w:type="spellEnd"/>
            <w:r w:rsidRPr="0008428E">
              <w:rPr>
                <w:rFonts w:cs="Arial"/>
              </w:rPr>
              <w:t>) and Green.</w:t>
            </w:r>
          </w:p>
          <w:p w14:paraId="66F471B0" w14:textId="77777777" w:rsidR="004C6E78" w:rsidRPr="0008428E" w:rsidRDefault="004C6E78" w:rsidP="000A66F7">
            <w:pPr>
              <w:rPr>
                <w:rFonts w:cs="Arial"/>
              </w:rPr>
            </w:pPr>
            <w:r w:rsidRPr="0008428E">
              <w:rPr>
                <w:rFonts w:cs="Arial"/>
              </w:rPr>
              <w:t>Since the last assessment for this fishery in May 2018, there was 1 interaction reported with a Loggerhead turtle.</w:t>
            </w:r>
          </w:p>
          <w:p w14:paraId="4ABA5F94" w14:textId="77777777" w:rsidR="004C6E78" w:rsidRPr="0008428E" w:rsidRDefault="004C6E78" w:rsidP="000A66F7">
            <w:pPr>
              <w:rPr>
                <w:rFonts w:cs="Arial"/>
              </w:rPr>
            </w:pPr>
            <w:r w:rsidRPr="0008428E">
              <w:rPr>
                <w:rFonts w:cs="Arial"/>
              </w:rPr>
              <w:lastRenderedPageBreak/>
              <w:t xml:space="preserve">As a whole of fishery assessment, the Level 1 ERA aims to provide a broad risk profile for the fishery using a method developed by </w:t>
            </w:r>
            <w:proofErr w:type="spellStart"/>
            <w:r w:rsidRPr="0008428E">
              <w:rPr>
                <w:rFonts w:cs="Arial"/>
              </w:rPr>
              <w:t>Astles</w:t>
            </w:r>
            <w:proofErr w:type="spellEnd"/>
            <w:r w:rsidRPr="0008428E">
              <w:rPr>
                <w:rFonts w:cs="Arial"/>
              </w:rPr>
              <w:t xml:space="preserve"> et al. (2006). This model considers a range of factors including the current management arrangements, limitations, trends, and target species biology. </w:t>
            </w:r>
          </w:p>
          <w:p w14:paraId="6AF18728" w14:textId="77777777" w:rsidR="004C6E78" w:rsidRPr="0008428E" w:rsidRDefault="004C6E78" w:rsidP="000A66F7">
            <w:pPr>
              <w:rPr>
                <w:rFonts w:cs="Arial"/>
              </w:rPr>
            </w:pPr>
            <w:r w:rsidRPr="0008428E">
              <w:rPr>
                <w:rFonts w:cs="Arial"/>
              </w:rPr>
              <w:t xml:space="preserve">For the Queensland crab fisheries, the Level 1 ERA assessed fishing related risks in 16 ecological components including target and byproduct species, bycatch, and protected species such as marine turtles, sea snakes, crocodiles, dugongs, cetaceans, protected teleosts, batoids (excluding sawfish), sawfish, sharks, syngnathids, seabirds, terrestrial mammals, marine habitats and ecosystem processes. </w:t>
            </w:r>
          </w:p>
          <w:p w14:paraId="4EDAF3EE" w14:textId="3D19612B" w:rsidR="004C6E78" w:rsidRPr="0008428E" w:rsidRDefault="004C6E78" w:rsidP="000A66F7">
            <w:pPr>
              <w:rPr>
                <w:rFonts w:cs="Arial"/>
              </w:rPr>
            </w:pPr>
            <w:r w:rsidRPr="0008428E">
              <w:rPr>
                <w:rFonts w:cs="Arial"/>
              </w:rPr>
              <w:t>The assessment found that overall the risk to listed threatened species was low (</w:t>
            </w:r>
            <w:hyperlink r:id="rId49" w:history="1">
              <w:r w:rsidR="000A66F7">
                <w:rPr>
                  <w:rStyle w:val="Hyperlink"/>
                  <w:rFonts w:cs="Arial"/>
                  <w:lang w:eastAsia="en-AU"/>
                </w:rPr>
                <w:t>Walton &amp; Jacobsen</w:t>
              </w:r>
              <w:r w:rsidRPr="0008428E">
                <w:rPr>
                  <w:rStyle w:val="Hyperlink"/>
                  <w:rFonts w:cs="Arial"/>
                </w:rPr>
                <w:t xml:space="preserve"> </w:t>
              </w:r>
              <w:r w:rsidRPr="0008428E">
                <w:rPr>
                  <w:rStyle w:val="Hyperlink"/>
                  <w:rFonts w:cs="Arial"/>
                  <w:lang w:eastAsia="en-AU"/>
                </w:rPr>
                <w:t>2019a</w:t>
              </w:r>
            </w:hyperlink>
            <w:r w:rsidRPr="0008428E">
              <w:rPr>
                <w:rFonts w:cs="Arial"/>
              </w:rPr>
              <w:t>). Ecological components considered for further analyses in the Level 2 ERA include target and byproduct species (intermediate/high risk), marine turtles (high risk), and Speartooth shark (low/intermediate risk) (</w:t>
            </w:r>
            <w:hyperlink r:id="rId50" w:history="1">
              <w:r>
                <w:rPr>
                  <w:rStyle w:val="Hyperlink"/>
                  <w:rFonts w:cs="Arial"/>
                </w:rPr>
                <w:t>Walton &amp; Jacobsen 2020</w:t>
              </w:r>
            </w:hyperlink>
            <w:r w:rsidRPr="0008428E">
              <w:rPr>
                <w:rFonts w:cs="Arial"/>
              </w:rPr>
              <w:t>).</w:t>
            </w:r>
          </w:p>
          <w:p w14:paraId="40CCC89A" w14:textId="61265B8C" w:rsidR="004C6E78" w:rsidRPr="0008428E" w:rsidRDefault="004C6E78" w:rsidP="000A66F7">
            <w:pPr>
              <w:rPr>
                <w:rFonts w:cs="Arial"/>
              </w:rPr>
            </w:pPr>
            <w:r w:rsidRPr="0008428E">
              <w:rPr>
                <w:rFonts w:cs="Arial"/>
              </w:rPr>
              <w:t>Three ecological components will be further investigated through the Fisheries Queensland Monitoring and Research Plan. These components are bycatch (intermediate risk), sawfishes (intermediate risk), and marine habitats (intermediate/high risk). The Level 1 ERA identified key knowledge gaps for these ecological components (</w:t>
            </w:r>
            <w:hyperlink r:id="rId51" w:history="1">
              <w:r w:rsidR="000A66F7">
                <w:rPr>
                  <w:rStyle w:val="Hyperlink"/>
                  <w:rFonts w:cs="Arial"/>
                  <w:lang w:eastAsia="en-AU"/>
                </w:rPr>
                <w:t>Walton &amp; Jacobsen</w:t>
              </w:r>
              <w:r w:rsidRPr="0008428E">
                <w:rPr>
                  <w:rStyle w:val="Hyperlink"/>
                  <w:rFonts w:cs="Arial"/>
                </w:rPr>
                <w:t xml:space="preserve"> </w:t>
              </w:r>
              <w:r w:rsidRPr="0008428E">
                <w:rPr>
                  <w:rStyle w:val="Hyperlink"/>
                  <w:rFonts w:cs="Arial"/>
                  <w:lang w:eastAsia="en-AU"/>
                </w:rPr>
                <w:t>2019a</w:t>
              </w:r>
            </w:hyperlink>
            <w:r w:rsidRPr="0008428E">
              <w:rPr>
                <w:rFonts w:cs="Arial"/>
              </w:rPr>
              <w:t>).</w:t>
            </w:r>
          </w:p>
          <w:p w14:paraId="0B389F4E" w14:textId="77777777" w:rsidR="004C6E78" w:rsidRPr="0008428E" w:rsidRDefault="004C6E78" w:rsidP="000A66F7">
            <w:pPr>
              <w:rPr>
                <w:rFonts w:cs="Arial"/>
              </w:rPr>
            </w:pPr>
            <w:r w:rsidRPr="0008428E">
              <w:rPr>
                <w:rFonts w:cs="Arial"/>
              </w:rPr>
              <w:t xml:space="preserve">Given the available information, the new management arrangements continue to require that all reasonable steps are taken to prevent the killing or injury of listed threatened species. However, it is important that QDAF continue to mitigate the identified risks and work towards improving the knowledge gaps for bycatch species with consideration for precautionary measures. Ongoing assessment, monitoring and management of risk will depend on the development and implementation of having quality information. </w:t>
            </w:r>
          </w:p>
          <w:p w14:paraId="16442145" w14:textId="77777777" w:rsidR="004C6E78" w:rsidRPr="0008428E" w:rsidRDefault="004C6E78" w:rsidP="000A66F7">
            <w:pPr>
              <w:rPr>
                <w:rFonts w:cs="Arial"/>
                <w:highlight w:val="yellow"/>
              </w:rPr>
            </w:pPr>
            <w:r w:rsidRPr="0008428E">
              <w:rPr>
                <w:rFonts w:cs="Arial"/>
              </w:rPr>
              <w:t>Therefore, the Part 13 accreditation will include conditions requiring QDAF to improve data collection, risk assessment, monitoring and management for species, including listed threatened species. These conditions are expected to help quantify whether reported threatened species interactions are accurate, and whether steps taken to mitigate death and injury to these species are sufficient.</w:t>
            </w:r>
          </w:p>
        </w:tc>
      </w:tr>
      <w:tr w:rsidR="004C6E78" w:rsidRPr="0008428E" w14:paraId="3AF99029" w14:textId="77777777" w:rsidTr="000A66F7">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92D050"/>
          </w:tcPr>
          <w:p w14:paraId="46D3FA47" w14:textId="77777777" w:rsidR="004C6E78" w:rsidRPr="0008428E" w:rsidRDefault="004C6E78" w:rsidP="000A66F7">
            <w:pPr>
              <w:pStyle w:val="ListNumber2"/>
              <w:spacing w:before="120" w:after="120" w:line="240" w:lineRule="auto"/>
              <w:contextualSpacing w:val="0"/>
              <w:rPr>
                <w:sz w:val="22"/>
                <w:szCs w:val="22"/>
              </w:rPr>
            </w:pPr>
            <w:r w:rsidRPr="0008428E">
              <w:rPr>
                <w:sz w:val="22"/>
                <w:szCs w:val="22"/>
              </w:rPr>
              <w:lastRenderedPageBreak/>
              <w:t>(g)</w:t>
            </w:r>
            <w:r w:rsidRPr="0008428E">
              <w:rPr>
                <w:sz w:val="22"/>
                <w:szCs w:val="22"/>
              </w:rPr>
              <w:tab/>
              <w:t>And, is the fishery likely to adversely affect the survival or recovery in nature of the species?</w:t>
            </w:r>
          </w:p>
          <w:p w14:paraId="4D354EA8" w14:textId="77777777" w:rsidR="004C6E78" w:rsidRPr="0008428E" w:rsidRDefault="004C6E78" w:rsidP="000A66F7">
            <w:pPr>
              <w:pStyle w:val="ListNumber2"/>
              <w:spacing w:before="120" w:after="120" w:line="240" w:lineRule="auto"/>
              <w:contextualSpacing w:val="0"/>
              <w:rPr>
                <w:sz w:val="22"/>
                <w:szCs w:val="22"/>
              </w:rPr>
            </w:pPr>
          </w:p>
        </w:tc>
        <w:tc>
          <w:tcPr>
            <w:tcW w:w="3500" w:type="pct"/>
            <w:shd w:val="clear" w:color="auto" w:fill="auto"/>
          </w:tcPr>
          <w:p w14:paraId="11176D35" w14:textId="77777777" w:rsidR="004C6E78" w:rsidRPr="0008428E" w:rsidRDefault="004C6E78" w:rsidP="000A66F7">
            <w:pPr>
              <w:rPr>
                <w:rFonts w:cs="Arial"/>
              </w:rPr>
            </w:pPr>
            <w:r w:rsidRPr="0008428E">
              <w:rPr>
                <w:rFonts w:cs="Arial"/>
                <w:b/>
              </w:rPr>
              <w:t>No</w:t>
            </w:r>
            <w:r>
              <w:rPr>
                <w:rFonts w:cs="Arial"/>
                <w:b/>
              </w:rPr>
              <w:t xml:space="preserve">. </w:t>
            </w:r>
            <w:r w:rsidRPr="0008428E">
              <w:rPr>
                <w:rFonts w:cs="Arial"/>
              </w:rPr>
              <w:t>The risk to listed threatened species is considered low except to marine turtles and batoids (sawfish), which will be subject to further QDAF assessment and management. Given the available information, the fishery is unlikely to adversely affect the survival or recovery in nature of any listed threatened species.</w:t>
            </w:r>
          </w:p>
          <w:p w14:paraId="4AC54C7D" w14:textId="77777777" w:rsidR="004C6E78" w:rsidRDefault="004C6E78" w:rsidP="000A66F7">
            <w:pPr>
              <w:rPr>
                <w:rFonts w:cs="Arial"/>
              </w:rPr>
            </w:pPr>
            <w:proofErr w:type="gramStart"/>
            <w:r w:rsidRPr="0008428E">
              <w:rPr>
                <w:rFonts w:cs="Arial"/>
              </w:rPr>
              <w:t>Existing management measures,</w:t>
            </w:r>
            <w:proofErr w:type="gramEnd"/>
            <w:r w:rsidRPr="0008428E">
              <w:rPr>
                <w:rFonts w:cs="Arial"/>
              </w:rPr>
              <w:t xml:space="preserve"> coupled with the conditions proposed in Section 4 of this assessment report are expected to manage risks to listed threatened species during the course of the proposed approval.</w:t>
            </w:r>
          </w:p>
          <w:p w14:paraId="0E144722" w14:textId="77777777" w:rsidR="004C6E78" w:rsidRPr="0008428E" w:rsidRDefault="004C6E78" w:rsidP="000A66F7">
            <w:pPr>
              <w:rPr>
                <w:rFonts w:cs="Arial"/>
                <w:b/>
                <w:highlight w:val="yellow"/>
              </w:rPr>
            </w:pPr>
          </w:p>
        </w:tc>
      </w:tr>
      <w:tr w:rsidR="004C6E78" w:rsidRPr="0008428E" w14:paraId="3DD7AD0F" w14:textId="77777777" w:rsidTr="000A66F7">
        <w:trPr>
          <w:cnfStyle w:val="000000100000" w:firstRow="0" w:lastRow="0" w:firstColumn="0" w:lastColumn="0" w:oddVBand="0" w:evenVBand="0" w:oddHBand="1" w:evenHBand="0" w:firstRowFirstColumn="0" w:firstRowLastColumn="0" w:lastRowFirstColumn="0" w:lastRowLastColumn="0"/>
        </w:trPr>
        <w:tc>
          <w:tcPr>
            <w:tcW w:w="5000" w:type="pct"/>
            <w:gridSpan w:val="2"/>
            <w:shd w:val="clear" w:color="auto" w:fill="D9D9D9" w:themeFill="background1" w:themeFillShade="D9"/>
            <w:vAlign w:val="center"/>
          </w:tcPr>
          <w:p w14:paraId="131C4033" w14:textId="77777777" w:rsidR="004C6E78" w:rsidRPr="0008428E" w:rsidRDefault="004C6E78" w:rsidP="000A66F7">
            <w:pPr>
              <w:rPr>
                <w:rFonts w:cs="Arial"/>
                <w:b/>
              </w:rPr>
            </w:pPr>
            <w:r w:rsidRPr="0008428E">
              <w:rPr>
                <w:rFonts w:cs="Arial"/>
                <w:b/>
              </w:rPr>
              <w:lastRenderedPageBreak/>
              <w:t>Division 2 Migratory species, Section 222A Minister may accredit plans or regimes</w:t>
            </w:r>
          </w:p>
        </w:tc>
      </w:tr>
      <w:tr w:rsidR="004C6E78" w:rsidRPr="0008428E" w14:paraId="3FAF9880" w14:textId="77777777" w:rsidTr="000A66F7">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92D050"/>
          </w:tcPr>
          <w:p w14:paraId="1616EBB3" w14:textId="77777777" w:rsidR="004C6E78" w:rsidRPr="0008428E" w:rsidRDefault="004C6E78" w:rsidP="000A66F7">
            <w:pPr>
              <w:pStyle w:val="ListNumber2"/>
              <w:spacing w:before="120" w:after="120" w:line="240" w:lineRule="auto"/>
              <w:contextualSpacing w:val="0"/>
              <w:rPr>
                <w:sz w:val="22"/>
                <w:szCs w:val="22"/>
              </w:rPr>
            </w:pPr>
            <w:r w:rsidRPr="0008428E">
              <w:rPr>
                <w:sz w:val="22"/>
                <w:szCs w:val="22"/>
              </w:rPr>
              <w:t>(f)</w:t>
            </w:r>
            <w:r w:rsidRPr="0008428E">
              <w:rPr>
                <w:sz w:val="22"/>
                <w:szCs w:val="22"/>
              </w:rPr>
              <w:tab/>
              <w:t>Will the plan, regime or policy require fishers to take all reasonable steps to ensure that members of listed migratory species are not killed or injured as a result of the fishing?</w:t>
            </w:r>
          </w:p>
          <w:p w14:paraId="085CDDF0" w14:textId="77777777" w:rsidR="004C6E78" w:rsidRPr="0008428E" w:rsidRDefault="004C6E78" w:rsidP="000A66F7">
            <w:pPr>
              <w:pStyle w:val="ListNumber2"/>
              <w:spacing w:before="120" w:after="120" w:line="240" w:lineRule="auto"/>
              <w:contextualSpacing w:val="0"/>
              <w:rPr>
                <w:sz w:val="22"/>
                <w:szCs w:val="22"/>
              </w:rPr>
            </w:pPr>
          </w:p>
        </w:tc>
        <w:tc>
          <w:tcPr>
            <w:tcW w:w="3500" w:type="pct"/>
            <w:shd w:val="clear" w:color="auto" w:fill="auto"/>
          </w:tcPr>
          <w:p w14:paraId="6DBB0498" w14:textId="77777777" w:rsidR="004C6E78" w:rsidRPr="0008428E" w:rsidRDefault="004C6E78" w:rsidP="000A66F7">
            <w:pPr>
              <w:rPr>
                <w:rFonts w:cs="Arial"/>
                <w:highlight w:val="yellow"/>
              </w:rPr>
            </w:pPr>
            <w:r w:rsidRPr="0008428E">
              <w:rPr>
                <w:rFonts w:cs="Arial"/>
                <w:b/>
              </w:rPr>
              <w:t>Yes</w:t>
            </w:r>
            <w:r>
              <w:rPr>
                <w:rFonts w:cs="Arial"/>
                <w:b/>
              </w:rPr>
              <w:t xml:space="preserve">. </w:t>
            </w:r>
            <w:r w:rsidRPr="0008428E">
              <w:rPr>
                <w:rFonts w:cs="Arial"/>
              </w:rPr>
              <w:t>Commercial fishers are required to report all interactions with listed migratory species to QDAF within a month of completing each fishing trip. This allows QDAF to monitor and respond to any emerging issues.</w:t>
            </w:r>
          </w:p>
          <w:p w14:paraId="3AAC3534" w14:textId="77777777" w:rsidR="004C6E78" w:rsidRPr="0008428E" w:rsidRDefault="004C6E78" w:rsidP="000A66F7">
            <w:pPr>
              <w:rPr>
                <w:rFonts w:cs="Arial"/>
              </w:rPr>
            </w:pPr>
            <w:r w:rsidRPr="0008428E">
              <w:rPr>
                <w:rFonts w:cs="Arial"/>
              </w:rPr>
              <w:t>Fishing operators are provided with Species of Conservation Interest (</w:t>
            </w:r>
            <w:hyperlink r:id="rId52" w:history="1">
              <w:r w:rsidRPr="0008428E">
                <w:rPr>
                  <w:rStyle w:val="Hyperlink"/>
                  <w:rFonts w:cs="Arial"/>
                </w:rPr>
                <w:t>SOCI</w:t>
              </w:r>
            </w:hyperlink>
            <w:r w:rsidRPr="0008428E">
              <w:rPr>
                <w:rFonts w:cs="Arial"/>
              </w:rPr>
              <w:t xml:space="preserve">) logbooks with opportunities to record the date of interaction, location, fishing method used, species, and release condition. SOCI reports identify interactions by fishing gear and/or </w:t>
            </w:r>
            <w:proofErr w:type="gramStart"/>
            <w:r w:rsidRPr="0008428E">
              <w:rPr>
                <w:rFonts w:cs="Arial"/>
              </w:rPr>
              <w:t>methods, and</w:t>
            </w:r>
            <w:proofErr w:type="gramEnd"/>
            <w:r w:rsidRPr="0008428E">
              <w:rPr>
                <w:rFonts w:cs="Arial"/>
              </w:rPr>
              <w:t xml:space="preserve"> are not fishery-specific. QDAF has produced a number of fish identification guides and a series of videos on the safe handling of SOCI, including sharks, rays, marine turtles. Further information about logbooks, species guides and videos is available at </w:t>
            </w:r>
            <w:hyperlink r:id="rId53" w:history="1">
              <w:r w:rsidRPr="0008428E">
                <w:rPr>
                  <w:rStyle w:val="Hyperlink"/>
                  <w:rFonts w:cs="Arial"/>
                </w:rPr>
                <w:t>https://www.business.qld.gov.au/industries/farms-fishing-forestry/fisheries/reporting-requirements/logbooks</w:t>
              </w:r>
            </w:hyperlink>
            <w:r w:rsidRPr="0008428E">
              <w:rPr>
                <w:rFonts w:cs="Arial"/>
              </w:rPr>
              <w:t xml:space="preserve">. </w:t>
            </w:r>
          </w:p>
          <w:p w14:paraId="7B81DAA3" w14:textId="77777777" w:rsidR="004C6E78" w:rsidRPr="0008428E" w:rsidDel="00D74DDD" w:rsidRDefault="004C6E78" w:rsidP="000A66F7">
            <w:pPr>
              <w:rPr>
                <w:rFonts w:cs="Arial"/>
              </w:rPr>
            </w:pPr>
            <w:r w:rsidRPr="0008428E">
              <w:rPr>
                <w:rFonts w:cs="Arial"/>
              </w:rPr>
              <w:t xml:space="preserve">Listed migratory species known to interact with pot and trap fishing gears include: </w:t>
            </w:r>
          </w:p>
          <w:p w14:paraId="3FAD9BBF" w14:textId="77777777" w:rsidR="004C6E78" w:rsidRPr="0008428E" w:rsidRDefault="004C6E78" w:rsidP="000A66F7">
            <w:pPr>
              <w:pStyle w:val="ListParagraph"/>
              <w:numPr>
                <w:ilvl w:val="0"/>
                <w:numId w:val="13"/>
              </w:numPr>
              <w:rPr>
                <w:rFonts w:cs="Arial"/>
              </w:rPr>
            </w:pPr>
            <w:r w:rsidRPr="0008428E">
              <w:rPr>
                <w:rFonts w:cs="Arial"/>
              </w:rPr>
              <w:t>Dugong (</w:t>
            </w:r>
            <w:r w:rsidRPr="0008428E">
              <w:rPr>
                <w:rFonts w:cs="Arial"/>
                <w:i/>
                <w:iCs/>
              </w:rPr>
              <w:t>Dugong dugong</w:t>
            </w:r>
            <w:r w:rsidRPr="0008428E">
              <w:rPr>
                <w:rFonts w:cs="Arial"/>
              </w:rPr>
              <w:t>)</w:t>
            </w:r>
          </w:p>
          <w:p w14:paraId="023CC409" w14:textId="77777777" w:rsidR="004C6E78" w:rsidRPr="0008428E" w:rsidRDefault="004C6E78" w:rsidP="000A66F7">
            <w:pPr>
              <w:pStyle w:val="ListParagraph"/>
              <w:numPr>
                <w:ilvl w:val="0"/>
                <w:numId w:val="13"/>
              </w:numPr>
              <w:rPr>
                <w:rFonts w:cs="Arial"/>
              </w:rPr>
            </w:pPr>
            <w:r w:rsidRPr="0008428E">
              <w:rPr>
                <w:rFonts w:cs="Arial"/>
              </w:rPr>
              <w:t>Saltwater crocodile (</w:t>
            </w:r>
            <w:r w:rsidRPr="0008428E">
              <w:rPr>
                <w:rFonts w:cs="Arial"/>
                <w:i/>
                <w:iCs/>
              </w:rPr>
              <w:t>Crocodylus porosus</w:t>
            </w:r>
            <w:r w:rsidRPr="0008428E">
              <w:rPr>
                <w:rFonts w:cs="Arial"/>
              </w:rPr>
              <w:t>)</w:t>
            </w:r>
          </w:p>
          <w:p w14:paraId="703931FB" w14:textId="77777777" w:rsidR="004C6E78" w:rsidRPr="0008428E" w:rsidRDefault="004C6E78" w:rsidP="000A66F7">
            <w:pPr>
              <w:pStyle w:val="ListParagraph"/>
              <w:numPr>
                <w:ilvl w:val="0"/>
                <w:numId w:val="13"/>
              </w:numPr>
              <w:rPr>
                <w:rFonts w:cs="Arial"/>
              </w:rPr>
            </w:pPr>
            <w:r w:rsidRPr="0008428E">
              <w:rPr>
                <w:rFonts w:cs="Arial"/>
              </w:rPr>
              <w:t>Marine turtles (Hawksbill, Green, Olive Ridley, and Loggerhead),</w:t>
            </w:r>
          </w:p>
          <w:p w14:paraId="5D3F6A89" w14:textId="77777777" w:rsidR="004C6E78" w:rsidRPr="0008428E" w:rsidRDefault="004C6E78" w:rsidP="000A66F7">
            <w:pPr>
              <w:pStyle w:val="ListParagraph"/>
              <w:numPr>
                <w:ilvl w:val="0"/>
                <w:numId w:val="13"/>
              </w:numPr>
              <w:rPr>
                <w:rFonts w:cs="Arial"/>
              </w:rPr>
            </w:pPr>
            <w:r w:rsidRPr="0008428E">
              <w:rPr>
                <w:rFonts w:cs="Arial"/>
              </w:rPr>
              <w:t xml:space="preserve">Humpback Whale, and </w:t>
            </w:r>
          </w:p>
          <w:p w14:paraId="64E70061" w14:textId="77777777" w:rsidR="004C6E78" w:rsidRPr="0008428E" w:rsidRDefault="004C6E78" w:rsidP="000A66F7">
            <w:pPr>
              <w:pStyle w:val="ListParagraph"/>
              <w:numPr>
                <w:ilvl w:val="0"/>
                <w:numId w:val="13"/>
              </w:numPr>
              <w:rPr>
                <w:rFonts w:cs="Arial"/>
              </w:rPr>
            </w:pPr>
            <w:r w:rsidRPr="0008428E">
              <w:rPr>
                <w:rFonts w:cs="Arial"/>
              </w:rPr>
              <w:t>Sawfish species including Freshwater (</w:t>
            </w:r>
            <w:proofErr w:type="spellStart"/>
            <w:r w:rsidRPr="0008428E">
              <w:rPr>
                <w:rFonts w:cs="Arial"/>
              </w:rPr>
              <w:t>Largetooth</w:t>
            </w:r>
            <w:proofErr w:type="spellEnd"/>
            <w:r w:rsidRPr="0008428E">
              <w:rPr>
                <w:rFonts w:cs="Arial"/>
              </w:rPr>
              <w:t>) and Green.</w:t>
            </w:r>
          </w:p>
          <w:p w14:paraId="0D0677B0" w14:textId="77777777" w:rsidR="004C6E78" w:rsidRPr="0008428E" w:rsidRDefault="004C6E78" w:rsidP="000A66F7">
            <w:pPr>
              <w:rPr>
                <w:rFonts w:cs="Arial"/>
              </w:rPr>
            </w:pPr>
            <w:r w:rsidRPr="0008428E">
              <w:rPr>
                <w:rFonts w:cs="Arial"/>
              </w:rPr>
              <w:t>Since the last assessment for this fishery in May 2018, there was 1 interaction reported with a Loggerhead turtle.</w:t>
            </w:r>
          </w:p>
          <w:p w14:paraId="4C2A445F" w14:textId="123C45A6" w:rsidR="004C6E78" w:rsidRPr="0008428E" w:rsidRDefault="004C6E78" w:rsidP="000A66F7">
            <w:pPr>
              <w:rPr>
                <w:rFonts w:cs="Arial"/>
              </w:rPr>
            </w:pPr>
            <w:r w:rsidRPr="0008428E">
              <w:rPr>
                <w:rFonts w:cs="Arial"/>
              </w:rPr>
              <w:t>The Level 2 ERA; Productivity and Susceptibility Analysis (PSA) considered impacts to marine turtles (</w:t>
            </w:r>
            <w:hyperlink r:id="rId54" w:history="1">
              <w:r>
                <w:rPr>
                  <w:rStyle w:val="Hyperlink"/>
                  <w:rFonts w:cs="Arial"/>
                </w:rPr>
                <w:t>Walton &amp; Jacobsen 2020</w:t>
              </w:r>
            </w:hyperlink>
            <w:r w:rsidRPr="0008428E">
              <w:rPr>
                <w:rFonts w:cs="Arial"/>
              </w:rPr>
              <w:t xml:space="preserve">). </w:t>
            </w:r>
          </w:p>
          <w:p w14:paraId="0C8DDB83" w14:textId="77777777" w:rsidR="004C6E78" w:rsidRPr="0008428E" w:rsidRDefault="004C6E78" w:rsidP="000A66F7">
            <w:pPr>
              <w:rPr>
                <w:rFonts w:cs="Arial"/>
              </w:rPr>
            </w:pPr>
            <w:r w:rsidRPr="0008428E">
              <w:rPr>
                <w:rFonts w:cs="Arial"/>
              </w:rPr>
              <w:t xml:space="preserve">Given the available information, the new management arrangements continue to require that all reasonable steps are taken to prevent the killing or injury of listed migratory species. However, it is important that QDAF continue to mitigate the identified risks and work towards improving the knowledge gaps for bycatch species with consideration for precautionary measures. Ongoing assessment, monitoring and management of risk will depend on the development and implementation of having quality information. </w:t>
            </w:r>
          </w:p>
          <w:p w14:paraId="392AF2C1" w14:textId="77777777" w:rsidR="004C6E78" w:rsidRPr="0008428E" w:rsidRDefault="004C6E78" w:rsidP="000A66F7">
            <w:pPr>
              <w:rPr>
                <w:rFonts w:cs="Arial"/>
              </w:rPr>
            </w:pPr>
            <w:r w:rsidRPr="0008428E">
              <w:rPr>
                <w:rFonts w:cs="Arial"/>
              </w:rPr>
              <w:t>Therefore, the Part 13 accreditation will include conditions requiring QDAF to improve data collection, risk assessment, monitoring and management for listed migratory species. These conditions are expected to help quantify whether reported interactions are accurate, and whether steps taken to mitigate death and injury to these species are sufficient.</w:t>
            </w:r>
          </w:p>
        </w:tc>
      </w:tr>
      <w:tr w:rsidR="004C6E78" w:rsidRPr="0008428E" w14:paraId="127B7B7E" w14:textId="77777777" w:rsidTr="000A66F7">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92D050"/>
          </w:tcPr>
          <w:p w14:paraId="4E7A3DCA" w14:textId="77777777" w:rsidR="004C6E78" w:rsidRPr="0008428E" w:rsidRDefault="004C6E78" w:rsidP="000A66F7">
            <w:pPr>
              <w:pStyle w:val="ListNumber2"/>
              <w:spacing w:before="120" w:after="120" w:line="240" w:lineRule="auto"/>
              <w:contextualSpacing w:val="0"/>
              <w:rPr>
                <w:sz w:val="22"/>
                <w:szCs w:val="22"/>
              </w:rPr>
            </w:pPr>
            <w:r w:rsidRPr="0008428E">
              <w:rPr>
                <w:sz w:val="22"/>
                <w:szCs w:val="22"/>
              </w:rPr>
              <w:lastRenderedPageBreak/>
              <w:t>(g)</w:t>
            </w:r>
            <w:r w:rsidRPr="0008428E">
              <w:rPr>
                <w:sz w:val="22"/>
                <w:szCs w:val="22"/>
              </w:rPr>
              <w:tab/>
              <w:t>And, is the fishery likely to adversely affect the conservation status of a listed migratory species or a population of that species?</w:t>
            </w:r>
          </w:p>
          <w:p w14:paraId="42A15FAD" w14:textId="77777777" w:rsidR="004C6E78" w:rsidRPr="0008428E" w:rsidRDefault="004C6E78" w:rsidP="000A66F7">
            <w:pPr>
              <w:pStyle w:val="ListNumber2"/>
              <w:spacing w:before="120" w:after="120" w:line="240" w:lineRule="auto"/>
              <w:contextualSpacing w:val="0"/>
              <w:rPr>
                <w:sz w:val="22"/>
                <w:szCs w:val="22"/>
              </w:rPr>
            </w:pPr>
          </w:p>
        </w:tc>
        <w:tc>
          <w:tcPr>
            <w:tcW w:w="3500" w:type="pct"/>
            <w:shd w:val="clear" w:color="auto" w:fill="auto"/>
          </w:tcPr>
          <w:p w14:paraId="43E03BE6" w14:textId="77777777" w:rsidR="004C6E78" w:rsidRPr="0008428E" w:rsidRDefault="004C6E78" w:rsidP="000A66F7">
            <w:pPr>
              <w:rPr>
                <w:rFonts w:cs="Arial"/>
              </w:rPr>
            </w:pPr>
            <w:r w:rsidRPr="0008428E">
              <w:rPr>
                <w:rFonts w:cs="Arial"/>
                <w:b/>
              </w:rPr>
              <w:t>No</w:t>
            </w:r>
            <w:r>
              <w:rPr>
                <w:rFonts w:cs="Arial"/>
                <w:b/>
              </w:rPr>
              <w:t xml:space="preserve">. </w:t>
            </w:r>
            <w:r w:rsidRPr="0008428E">
              <w:rPr>
                <w:rFonts w:cs="Arial"/>
              </w:rPr>
              <w:t>The risk to listed migratory species is considered low with the exception of marine turtles and sawfishes.</w:t>
            </w:r>
          </w:p>
          <w:p w14:paraId="0C66CE69" w14:textId="77777777" w:rsidR="004C6E78" w:rsidRPr="0008428E" w:rsidRDefault="004C6E78" w:rsidP="000A66F7">
            <w:pPr>
              <w:rPr>
                <w:rFonts w:cs="Arial"/>
              </w:rPr>
            </w:pPr>
            <w:r w:rsidRPr="0008428E">
              <w:rPr>
                <w:rFonts w:cs="Arial"/>
              </w:rPr>
              <w:t xml:space="preserve">QDAF has indicated that the </w:t>
            </w:r>
            <w:r w:rsidRPr="0008428E">
              <w:rPr>
                <w:rFonts w:cs="Arial"/>
                <w:i/>
                <w:iCs/>
              </w:rPr>
              <w:t>Fisheries Queensland Monitoring and Research Plan</w:t>
            </w:r>
            <w:r w:rsidRPr="0008428E">
              <w:rPr>
                <w:rFonts w:cs="Arial"/>
              </w:rPr>
              <w:t xml:space="preserve"> framework will be used to further investigate the risks and potential mitigation measures for migratory species.</w:t>
            </w:r>
          </w:p>
          <w:p w14:paraId="5F093C2E" w14:textId="77777777" w:rsidR="004C6E78" w:rsidRPr="0008428E" w:rsidRDefault="004C6E78" w:rsidP="000A66F7">
            <w:pPr>
              <w:rPr>
                <w:rFonts w:cs="Arial"/>
              </w:rPr>
            </w:pPr>
            <w:r w:rsidRPr="0008428E">
              <w:rPr>
                <w:rFonts w:cs="Arial"/>
              </w:rPr>
              <w:t>The proposed conditions on the Part 13 accreditation are expected to strengthen existing arrangements to manage the risks to listed migratory species in the short term.</w:t>
            </w:r>
          </w:p>
          <w:p w14:paraId="005686BC" w14:textId="77777777" w:rsidR="004C6E78" w:rsidRPr="0008428E" w:rsidRDefault="004C6E78" w:rsidP="000A66F7">
            <w:pPr>
              <w:rPr>
                <w:rFonts w:cs="Arial"/>
              </w:rPr>
            </w:pPr>
            <w:r w:rsidRPr="0008428E">
              <w:rPr>
                <w:rFonts w:cs="Arial"/>
              </w:rPr>
              <w:t>Given the available information, the fishery is unlikely to adversely affect the survival or recovery in nature of any listed migratory species.</w:t>
            </w:r>
          </w:p>
        </w:tc>
      </w:tr>
      <w:tr w:rsidR="004C6E78" w:rsidRPr="0008428E" w14:paraId="1A1F2C62" w14:textId="77777777" w:rsidTr="000A66F7">
        <w:trPr>
          <w:cnfStyle w:val="000000010000" w:firstRow="0" w:lastRow="0" w:firstColumn="0" w:lastColumn="0" w:oddVBand="0" w:evenVBand="0" w:oddHBand="0" w:evenHBand="1" w:firstRowFirstColumn="0" w:firstRowLastColumn="0" w:lastRowFirstColumn="0" w:lastRowLastColumn="0"/>
        </w:trPr>
        <w:tc>
          <w:tcPr>
            <w:tcW w:w="5000" w:type="pct"/>
            <w:gridSpan w:val="2"/>
            <w:shd w:val="clear" w:color="auto" w:fill="D9D9D9" w:themeFill="background1" w:themeFillShade="D9"/>
            <w:vAlign w:val="center"/>
          </w:tcPr>
          <w:p w14:paraId="263D5629" w14:textId="77777777" w:rsidR="004C6E78" w:rsidRPr="0008428E" w:rsidRDefault="004C6E78" w:rsidP="000A66F7">
            <w:pPr>
              <w:rPr>
                <w:rFonts w:cs="Arial"/>
                <w:b/>
              </w:rPr>
            </w:pPr>
            <w:r w:rsidRPr="0008428E">
              <w:rPr>
                <w:rFonts w:cs="Arial"/>
                <w:b/>
              </w:rPr>
              <w:t>Division 3 Whales and other cetaceans, Section 245 Minister may accredit plans or regimes</w:t>
            </w:r>
          </w:p>
        </w:tc>
      </w:tr>
      <w:tr w:rsidR="004C6E78" w:rsidRPr="0008428E" w14:paraId="5476C32A" w14:textId="77777777" w:rsidTr="000A66F7">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92D050"/>
          </w:tcPr>
          <w:p w14:paraId="38F66E37" w14:textId="77777777" w:rsidR="004C6E78" w:rsidRPr="0008428E" w:rsidRDefault="004C6E78" w:rsidP="000A66F7">
            <w:pPr>
              <w:pStyle w:val="ListNumber2"/>
              <w:spacing w:before="120" w:after="120" w:line="240" w:lineRule="auto"/>
              <w:contextualSpacing w:val="0"/>
              <w:rPr>
                <w:sz w:val="22"/>
                <w:szCs w:val="22"/>
              </w:rPr>
            </w:pPr>
            <w:r w:rsidRPr="0008428E">
              <w:rPr>
                <w:sz w:val="22"/>
                <w:szCs w:val="22"/>
              </w:rPr>
              <w:t>(f)</w:t>
            </w:r>
            <w:r w:rsidRPr="0008428E">
              <w:rPr>
                <w:sz w:val="22"/>
                <w:szCs w:val="22"/>
              </w:rPr>
              <w:tab/>
              <w:t>Will the plan, regime or policy require fishers to take all reasonable steps to ensure that cetaceans are not killed or injured as a result of the fishing?</w:t>
            </w:r>
          </w:p>
          <w:p w14:paraId="60EEF9D0" w14:textId="77777777" w:rsidR="004C6E78" w:rsidRPr="0008428E" w:rsidRDefault="004C6E78" w:rsidP="000A66F7">
            <w:pPr>
              <w:pStyle w:val="ListNumber2"/>
              <w:spacing w:before="120" w:after="120" w:line="240" w:lineRule="auto"/>
              <w:contextualSpacing w:val="0"/>
              <w:rPr>
                <w:sz w:val="22"/>
                <w:szCs w:val="22"/>
              </w:rPr>
            </w:pPr>
          </w:p>
        </w:tc>
        <w:tc>
          <w:tcPr>
            <w:tcW w:w="3500" w:type="pct"/>
            <w:shd w:val="clear" w:color="auto" w:fill="auto"/>
          </w:tcPr>
          <w:p w14:paraId="4AF2857E" w14:textId="77777777" w:rsidR="004C6E78" w:rsidRPr="0008428E" w:rsidRDefault="004C6E78" w:rsidP="000A66F7">
            <w:pPr>
              <w:rPr>
                <w:rFonts w:cs="Arial"/>
              </w:rPr>
            </w:pPr>
            <w:r w:rsidRPr="0008428E">
              <w:rPr>
                <w:rFonts w:cs="Arial"/>
                <w:b/>
              </w:rPr>
              <w:t>Yes</w:t>
            </w:r>
            <w:r>
              <w:rPr>
                <w:rFonts w:cs="Arial"/>
                <w:b/>
              </w:rPr>
              <w:t xml:space="preserve">. </w:t>
            </w:r>
            <w:r w:rsidRPr="0008428E">
              <w:rPr>
                <w:rFonts w:cs="Arial"/>
              </w:rPr>
              <w:t>Commercial fishers are required to report all interactions with whales or other cetaceans to QDAF within a month of completing each fishing trip. This allows QDAF to monitor and respond to any emerging issues.</w:t>
            </w:r>
          </w:p>
          <w:p w14:paraId="54F7FFF3" w14:textId="77777777" w:rsidR="004C6E78" w:rsidRPr="0008428E" w:rsidRDefault="004C6E78" w:rsidP="000A66F7">
            <w:pPr>
              <w:rPr>
                <w:rFonts w:cs="Arial"/>
              </w:rPr>
            </w:pPr>
            <w:r w:rsidRPr="0008428E">
              <w:rPr>
                <w:rFonts w:cs="Arial"/>
              </w:rPr>
              <w:t>Fishing operators are required to record any interaction with whales and other cetaceans in the Species of Conservation Interest (</w:t>
            </w:r>
            <w:hyperlink r:id="rId55" w:history="1">
              <w:r w:rsidRPr="0008428E">
                <w:rPr>
                  <w:rStyle w:val="Hyperlink"/>
                  <w:rFonts w:cs="Arial"/>
                </w:rPr>
                <w:t>SOCI</w:t>
              </w:r>
            </w:hyperlink>
            <w:r w:rsidRPr="0008428E">
              <w:rPr>
                <w:rFonts w:cs="Arial"/>
              </w:rPr>
              <w:t xml:space="preserve">) logbooks, including location, fishing method used, species, and release condition. SOCI reports identify interactions by fishing gear and/or </w:t>
            </w:r>
            <w:proofErr w:type="gramStart"/>
            <w:r w:rsidRPr="0008428E">
              <w:rPr>
                <w:rFonts w:cs="Arial"/>
              </w:rPr>
              <w:t>methods, and</w:t>
            </w:r>
            <w:proofErr w:type="gramEnd"/>
            <w:r w:rsidRPr="0008428E">
              <w:rPr>
                <w:rFonts w:cs="Arial"/>
              </w:rPr>
              <w:t xml:space="preserve"> are not fishery-specific. Further information about logbooks, species guides and videos is available at </w:t>
            </w:r>
            <w:hyperlink r:id="rId56" w:history="1">
              <w:r w:rsidRPr="0008428E">
                <w:rPr>
                  <w:rStyle w:val="Hyperlink"/>
                  <w:rFonts w:cs="Arial"/>
                </w:rPr>
                <w:t>https://www.business.qld.gov.au/industries/farms-fishing-forestry/fisheries/reporting-requirements/logbooks</w:t>
              </w:r>
            </w:hyperlink>
            <w:r w:rsidRPr="0008428E">
              <w:rPr>
                <w:rFonts w:cs="Arial"/>
              </w:rPr>
              <w:t xml:space="preserve">. </w:t>
            </w:r>
          </w:p>
          <w:p w14:paraId="4922EA90" w14:textId="77777777" w:rsidR="004C6E78" w:rsidRPr="0008428E" w:rsidRDefault="004C6E78" w:rsidP="000A66F7">
            <w:pPr>
              <w:rPr>
                <w:rFonts w:cs="Arial"/>
              </w:rPr>
            </w:pPr>
            <w:r w:rsidRPr="0008428E">
              <w:rPr>
                <w:rFonts w:cs="Arial"/>
              </w:rPr>
              <w:t>The fishery is known to interact with Humpback and Short-finned Pilot Whales and Common Dolphin. Although there have been no reported interactions with cetaceans since the last assessment for this fishery in May 2019.</w:t>
            </w:r>
          </w:p>
          <w:p w14:paraId="5B8D759F" w14:textId="1DC6B504" w:rsidR="004C6E78" w:rsidRPr="00226FE8" w:rsidRDefault="004C6E78" w:rsidP="000A66F7">
            <w:pPr>
              <w:rPr>
                <w:rFonts w:cs="Arial"/>
              </w:rPr>
            </w:pPr>
            <w:r w:rsidRPr="00226FE8">
              <w:rPr>
                <w:rFonts w:cs="Arial"/>
              </w:rPr>
              <w:t>The Level 1 ERA determined that the fishery pose</w:t>
            </w:r>
            <w:r>
              <w:rPr>
                <w:rFonts w:cs="Arial"/>
              </w:rPr>
              <w:t>s</w:t>
            </w:r>
            <w:r w:rsidRPr="00226FE8">
              <w:rPr>
                <w:rFonts w:cs="Arial"/>
              </w:rPr>
              <w:t xml:space="preserve"> a low risk to cetaceans (</w:t>
            </w:r>
            <w:hyperlink r:id="rId57" w:history="1">
              <w:r w:rsidR="000A66F7">
                <w:rPr>
                  <w:rStyle w:val="Hyperlink"/>
                  <w:rFonts w:cs="Arial"/>
                  <w:lang w:eastAsia="en-AU"/>
                </w:rPr>
                <w:t>Walton &amp; Jacobsen</w:t>
              </w:r>
              <w:r w:rsidRPr="00226FE8">
                <w:rPr>
                  <w:rStyle w:val="Hyperlink"/>
                  <w:rFonts w:cs="Arial"/>
                  <w:lang w:eastAsia="en-AU"/>
                </w:rPr>
                <w:t xml:space="preserve"> </w:t>
              </w:r>
              <w:r w:rsidR="000A66F7">
                <w:rPr>
                  <w:rStyle w:val="Hyperlink"/>
                  <w:rFonts w:cs="Arial"/>
                  <w:lang w:eastAsia="en-AU"/>
                </w:rPr>
                <w:t>2019a</w:t>
              </w:r>
            </w:hyperlink>
            <w:r w:rsidRPr="00226FE8">
              <w:rPr>
                <w:rFonts w:cs="Arial"/>
              </w:rPr>
              <w:t xml:space="preserve">). As a result, </w:t>
            </w:r>
            <w:hyperlink r:id="rId58" w:history="1">
              <w:r w:rsidR="000A66F7">
                <w:rPr>
                  <w:rStyle w:val="Hyperlink"/>
                  <w:rFonts w:cs="Arial"/>
                </w:rPr>
                <w:t>Walton &amp; Jacobsen</w:t>
              </w:r>
              <w:r w:rsidRPr="00226FE8">
                <w:rPr>
                  <w:rStyle w:val="Hyperlink"/>
                  <w:rFonts w:cs="Arial"/>
                </w:rPr>
                <w:t xml:space="preserve"> </w:t>
              </w:r>
              <w:r>
                <w:rPr>
                  <w:rStyle w:val="Hyperlink"/>
                  <w:rFonts w:cs="Arial"/>
                </w:rPr>
                <w:t>(</w:t>
              </w:r>
              <w:r w:rsidRPr="00226FE8">
                <w:rPr>
                  <w:rStyle w:val="Hyperlink"/>
                  <w:rFonts w:cs="Arial"/>
                </w:rPr>
                <w:t>202</w:t>
              </w:r>
              <w:r>
                <w:rPr>
                  <w:rStyle w:val="Hyperlink"/>
                  <w:rFonts w:cs="Arial"/>
                </w:rPr>
                <w:t>0)</w:t>
              </w:r>
            </w:hyperlink>
            <w:r>
              <w:rPr>
                <w:rFonts w:cs="Arial"/>
              </w:rPr>
              <w:t xml:space="preserve"> did not consider the impact of crab fishing on w</w:t>
            </w:r>
            <w:r w:rsidRPr="00226FE8">
              <w:rPr>
                <w:rFonts w:cs="Arial"/>
              </w:rPr>
              <w:t>hales and other cetaceans during the Level 2 ERA.</w:t>
            </w:r>
          </w:p>
          <w:p w14:paraId="5CE63066" w14:textId="77777777" w:rsidR="004C6E78" w:rsidRPr="0008428E" w:rsidRDefault="004C6E78" w:rsidP="000A66F7">
            <w:pPr>
              <w:rPr>
                <w:rFonts w:cs="Arial"/>
              </w:rPr>
            </w:pPr>
            <w:r w:rsidRPr="0008428E">
              <w:rPr>
                <w:rFonts w:cs="Arial"/>
              </w:rPr>
              <w:t>The Part 13 conditions require that QDAF develop and implement plans that improve data collection, risk assessment, monitoring and management for species, including whales or other cetaceans. While the risk to whales and other cetaceans is considered low, it is important to ensure that any mitigation measure that is implemented for any species or species group does not increase the risk to other species. These conditions are expected to help clarify whether reported interactions with whales or other cetaceans are accurate and whether steps taken to mitigate death and injury to these species are sufficient.</w:t>
            </w:r>
          </w:p>
          <w:p w14:paraId="05DB9884" w14:textId="77777777" w:rsidR="004C6E78" w:rsidRPr="0008428E" w:rsidRDefault="004C6E78" w:rsidP="000A66F7">
            <w:pPr>
              <w:rPr>
                <w:rFonts w:cs="Arial"/>
              </w:rPr>
            </w:pPr>
            <w:r w:rsidRPr="0008428E">
              <w:rPr>
                <w:rFonts w:cs="Arial"/>
              </w:rPr>
              <w:lastRenderedPageBreak/>
              <w:t xml:space="preserve">Given the available information, we consider that all reasonable steps are being taken to prevent the killing or injury of whales and other cetaceans in this fishery. </w:t>
            </w:r>
          </w:p>
        </w:tc>
      </w:tr>
      <w:tr w:rsidR="004C6E78" w:rsidRPr="0008428E" w14:paraId="6FF2263B" w14:textId="77777777" w:rsidTr="000A66F7">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92D050"/>
          </w:tcPr>
          <w:p w14:paraId="6B29F979" w14:textId="77777777" w:rsidR="004C6E78" w:rsidRPr="0008428E" w:rsidRDefault="004C6E78" w:rsidP="000A66F7">
            <w:pPr>
              <w:pStyle w:val="ListNumber2"/>
              <w:spacing w:before="120" w:after="120" w:line="240" w:lineRule="auto"/>
              <w:contextualSpacing w:val="0"/>
              <w:rPr>
                <w:sz w:val="22"/>
                <w:szCs w:val="22"/>
              </w:rPr>
            </w:pPr>
            <w:r w:rsidRPr="0008428E">
              <w:rPr>
                <w:sz w:val="22"/>
                <w:szCs w:val="22"/>
              </w:rPr>
              <w:lastRenderedPageBreak/>
              <w:t>(g)</w:t>
            </w:r>
            <w:r w:rsidRPr="0008428E">
              <w:rPr>
                <w:sz w:val="22"/>
                <w:szCs w:val="22"/>
              </w:rPr>
              <w:tab/>
              <w:t>And, is the fishery likely to adversely affect the conservation status of a species of cetacean or a population of that species?</w:t>
            </w:r>
          </w:p>
          <w:p w14:paraId="44548148" w14:textId="77777777" w:rsidR="004C6E78" w:rsidRPr="0008428E" w:rsidRDefault="004C6E78" w:rsidP="000A66F7">
            <w:pPr>
              <w:pStyle w:val="ListNumber2"/>
              <w:spacing w:before="120" w:after="120" w:line="240" w:lineRule="auto"/>
              <w:contextualSpacing w:val="0"/>
              <w:rPr>
                <w:sz w:val="22"/>
                <w:szCs w:val="22"/>
              </w:rPr>
            </w:pPr>
          </w:p>
        </w:tc>
        <w:tc>
          <w:tcPr>
            <w:tcW w:w="3500" w:type="pct"/>
            <w:shd w:val="clear" w:color="auto" w:fill="auto"/>
          </w:tcPr>
          <w:p w14:paraId="78F07767" w14:textId="77777777" w:rsidR="004C6E78" w:rsidRPr="0008428E" w:rsidRDefault="004C6E78" w:rsidP="000A66F7">
            <w:pPr>
              <w:rPr>
                <w:rFonts w:cs="Arial"/>
              </w:rPr>
            </w:pPr>
            <w:r w:rsidRPr="0008428E">
              <w:rPr>
                <w:rFonts w:cs="Arial"/>
                <w:b/>
              </w:rPr>
              <w:t>No</w:t>
            </w:r>
            <w:r>
              <w:rPr>
                <w:rFonts w:cs="Arial"/>
                <w:b/>
              </w:rPr>
              <w:t xml:space="preserve">. </w:t>
            </w:r>
            <w:r w:rsidRPr="0008428E">
              <w:rPr>
                <w:rFonts w:cs="Arial"/>
              </w:rPr>
              <w:t xml:space="preserve">The fishery is unlikely to adversely affect the survival or recovery in nature of any species of whale or other cetacean. </w:t>
            </w:r>
          </w:p>
          <w:p w14:paraId="3C2198DD" w14:textId="77777777" w:rsidR="004C6E78" w:rsidRPr="0008428E" w:rsidRDefault="004C6E78" w:rsidP="000A66F7">
            <w:pPr>
              <w:rPr>
                <w:rFonts w:cs="Arial"/>
              </w:rPr>
            </w:pPr>
            <w:r w:rsidRPr="0008428E">
              <w:rPr>
                <w:rFonts w:cs="Arial"/>
              </w:rPr>
              <w:t>The conditions attached to the Part 13 accreditation for this fishery are expected to strengthen existing arrangements to manage risks to whales or other cetaceans in the short term.</w:t>
            </w:r>
          </w:p>
        </w:tc>
      </w:tr>
      <w:tr w:rsidR="004C6E78" w:rsidRPr="0008428E" w14:paraId="34155C95" w14:textId="77777777" w:rsidTr="000A66F7">
        <w:trPr>
          <w:cnfStyle w:val="000000100000" w:firstRow="0" w:lastRow="0" w:firstColumn="0" w:lastColumn="0" w:oddVBand="0" w:evenVBand="0" w:oddHBand="1" w:evenHBand="0" w:firstRowFirstColumn="0" w:firstRowLastColumn="0" w:lastRowFirstColumn="0" w:lastRowLastColumn="0"/>
        </w:trPr>
        <w:tc>
          <w:tcPr>
            <w:tcW w:w="5000" w:type="pct"/>
            <w:gridSpan w:val="2"/>
            <w:shd w:val="clear" w:color="auto" w:fill="D9D9D9" w:themeFill="background1" w:themeFillShade="D9"/>
            <w:vAlign w:val="center"/>
          </w:tcPr>
          <w:p w14:paraId="37B19E5E" w14:textId="77777777" w:rsidR="004C6E78" w:rsidRPr="0008428E" w:rsidRDefault="004C6E78" w:rsidP="000A66F7">
            <w:pPr>
              <w:rPr>
                <w:rFonts w:cs="Arial"/>
                <w:b/>
              </w:rPr>
            </w:pPr>
            <w:r w:rsidRPr="0008428E">
              <w:rPr>
                <w:rFonts w:cs="Arial"/>
                <w:b/>
              </w:rPr>
              <w:t>Division 4 Listed marine species, Section 265 Minister may accredit plans or regimes</w:t>
            </w:r>
          </w:p>
        </w:tc>
      </w:tr>
      <w:tr w:rsidR="004C6E78" w:rsidRPr="0008428E" w14:paraId="5A8E3867" w14:textId="77777777" w:rsidTr="000A66F7">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92D050"/>
          </w:tcPr>
          <w:p w14:paraId="328D9134" w14:textId="77777777" w:rsidR="004C6E78" w:rsidRPr="0008428E" w:rsidRDefault="004C6E78" w:rsidP="000A66F7">
            <w:pPr>
              <w:pStyle w:val="ListNumber2"/>
              <w:spacing w:before="120" w:after="120" w:line="240" w:lineRule="auto"/>
              <w:contextualSpacing w:val="0"/>
              <w:rPr>
                <w:sz w:val="22"/>
                <w:szCs w:val="22"/>
              </w:rPr>
            </w:pPr>
            <w:r w:rsidRPr="0008428E">
              <w:rPr>
                <w:sz w:val="22"/>
                <w:szCs w:val="22"/>
              </w:rPr>
              <w:t>(f)</w:t>
            </w:r>
            <w:r w:rsidRPr="0008428E">
              <w:rPr>
                <w:sz w:val="22"/>
                <w:szCs w:val="22"/>
              </w:rPr>
              <w:tab/>
              <w:t>Will the plan, regime or policy require fishers to take all reasonable steps to ensure that members of listed marine species are not killed or injured as a result of the fishing?</w:t>
            </w:r>
          </w:p>
          <w:p w14:paraId="7C083FE5" w14:textId="77777777" w:rsidR="004C6E78" w:rsidRPr="0008428E" w:rsidRDefault="004C6E78" w:rsidP="000A66F7">
            <w:pPr>
              <w:pStyle w:val="ListNumber2"/>
              <w:spacing w:before="120" w:after="120" w:line="240" w:lineRule="auto"/>
              <w:contextualSpacing w:val="0"/>
              <w:rPr>
                <w:sz w:val="22"/>
                <w:szCs w:val="22"/>
              </w:rPr>
            </w:pPr>
          </w:p>
        </w:tc>
        <w:tc>
          <w:tcPr>
            <w:tcW w:w="3500" w:type="pct"/>
            <w:shd w:val="clear" w:color="auto" w:fill="auto"/>
          </w:tcPr>
          <w:p w14:paraId="63882362" w14:textId="77777777" w:rsidR="004C6E78" w:rsidRPr="0008428E" w:rsidRDefault="004C6E78" w:rsidP="000A66F7">
            <w:pPr>
              <w:rPr>
                <w:rFonts w:cs="Arial"/>
              </w:rPr>
            </w:pPr>
            <w:r w:rsidRPr="0008428E">
              <w:rPr>
                <w:rFonts w:cs="Arial"/>
                <w:b/>
              </w:rPr>
              <w:t>Yes</w:t>
            </w:r>
            <w:r>
              <w:rPr>
                <w:rFonts w:cs="Arial"/>
                <w:b/>
              </w:rPr>
              <w:t xml:space="preserve">. </w:t>
            </w:r>
            <w:r w:rsidRPr="0008428E">
              <w:rPr>
                <w:rFonts w:cs="Arial"/>
              </w:rPr>
              <w:t>Commercial fishers are required to report all interactions with listed marine species to QDAF within a month of completing each fishing trip. This allows QDAF to monitor and respond to any emerging issues.</w:t>
            </w:r>
          </w:p>
          <w:p w14:paraId="78C255B8" w14:textId="77777777" w:rsidR="004C6E78" w:rsidRPr="0008428E" w:rsidRDefault="004C6E78" w:rsidP="000A66F7">
            <w:pPr>
              <w:rPr>
                <w:rFonts w:cs="Arial"/>
              </w:rPr>
            </w:pPr>
            <w:r w:rsidRPr="0008428E">
              <w:rPr>
                <w:rFonts w:cs="Arial"/>
              </w:rPr>
              <w:t>Fishing operators are provided with Species of Conservation Interest (</w:t>
            </w:r>
            <w:hyperlink r:id="rId59" w:history="1">
              <w:r w:rsidRPr="0008428E">
                <w:rPr>
                  <w:rStyle w:val="Hyperlink"/>
                  <w:rFonts w:cs="Arial"/>
                </w:rPr>
                <w:t>SOCI</w:t>
              </w:r>
            </w:hyperlink>
            <w:r w:rsidRPr="0008428E">
              <w:rPr>
                <w:rFonts w:cs="Arial"/>
              </w:rPr>
              <w:t xml:space="preserve">) logbooks with opportunities to record the date of interaction, location, fishing method used, species, and release condition. SOCI reports identify interactions by fishing gear and/or </w:t>
            </w:r>
            <w:proofErr w:type="gramStart"/>
            <w:r w:rsidRPr="0008428E">
              <w:rPr>
                <w:rFonts w:cs="Arial"/>
              </w:rPr>
              <w:t>methods, and</w:t>
            </w:r>
            <w:proofErr w:type="gramEnd"/>
            <w:r w:rsidRPr="0008428E">
              <w:rPr>
                <w:rFonts w:cs="Arial"/>
              </w:rPr>
              <w:t xml:space="preserve"> are not fishery-specific. QDAF has produced a number of fish identification guides and a series of videos on the safe handling of SOCI, including sharks, rays, marine turtles. Further information about logbooks, species guides and videos is available at </w:t>
            </w:r>
            <w:hyperlink r:id="rId60" w:history="1">
              <w:r w:rsidRPr="0008428E">
                <w:rPr>
                  <w:rStyle w:val="Hyperlink"/>
                  <w:rFonts w:cs="Arial"/>
                </w:rPr>
                <w:t>https://www.business.qld.gov.au/industries/farms-fishing-forestry/fisheries/reporting-requirements/logbooks</w:t>
              </w:r>
            </w:hyperlink>
            <w:r w:rsidRPr="0008428E">
              <w:rPr>
                <w:rFonts w:cs="Arial"/>
              </w:rPr>
              <w:t xml:space="preserve">. </w:t>
            </w:r>
          </w:p>
          <w:p w14:paraId="525F5BFE" w14:textId="77777777" w:rsidR="004C6E78" w:rsidRPr="0008428E" w:rsidDel="00D74DDD" w:rsidRDefault="004C6E78" w:rsidP="000A66F7">
            <w:pPr>
              <w:rPr>
                <w:rFonts w:cs="Arial"/>
              </w:rPr>
            </w:pPr>
            <w:r w:rsidRPr="0008428E">
              <w:rPr>
                <w:rFonts w:cs="Arial"/>
              </w:rPr>
              <w:t xml:space="preserve">Listed marine species known to interact with pot and trap fishing gears include: </w:t>
            </w:r>
          </w:p>
          <w:p w14:paraId="2F590BB2" w14:textId="77777777" w:rsidR="004C6E78" w:rsidRPr="0008428E" w:rsidRDefault="004C6E78" w:rsidP="000A66F7">
            <w:pPr>
              <w:pStyle w:val="ListParagraph"/>
              <w:numPr>
                <w:ilvl w:val="0"/>
                <w:numId w:val="13"/>
              </w:numPr>
              <w:rPr>
                <w:rFonts w:cs="Arial"/>
              </w:rPr>
            </w:pPr>
            <w:r w:rsidRPr="0008428E">
              <w:rPr>
                <w:rFonts w:cs="Arial"/>
              </w:rPr>
              <w:t>Dugong</w:t>
            </w:r>
          </w:p>
          <w:p w14:paraId="06227F23" w14:textId="77777777" w:rsidR="004C6E78" w:rsidRPr="0008428E" w:rsidRDefault="004C6E78" w:rsidP="000A66F7">
            <w:pPr>
              <w:pStyle w:val="ListParagraph"/>
              <w:numPr>
                <w:ilvl w:val="0"/>
                <w:numId w:val="13"/>
              </w:numPr>
              <w:rPr>
                <w:rFonts w:cs="Arial"/>
              </w:rPr>
            </w:pPr>
            <w:r w:rsidRPr="0008428E">
              <w:rPr>
                <w:rFonts w:cs="Arial"/>
              </w:rPr>
              <w:t>Unspecified pelican and cormorant species,</w:t>
            </w:r>
          </w:p>
          <w:p w14:paraId="74742286" w14:textId="77777777" w:rsidR="004C6E78" w:rsidRPr="0008428E" w:rsidRDefault="004C6E78" w:rsidP="000A66F7">
            <w:pPr>
              <w:pStyle w:val="ListParagraph"/>
              <w:numPr>
                <w:ilvl w:val="0"/>
                <w:numId w:val="13"/>
              </w:numPr>
              <w:rPr>
                <w:rFonts w:cs="Arial"/>
              </w:rPr>
            </w:pPr>
            <w:r w:rsidRPr="0008428E">
              <w:rPr>
                <w:rFonts w:cs="Arial"/>
              </w:rPr>
              <w:t>Saltwater and other unspecified crocodile species,</w:t>
            </w:r>
          </w:p>
          <w:p w14:paraId="265D7374" w14:textId="77777777" w:rsidR="004C6E78" w:rsidRPr="0008428E" w:rsidRDefault="004C6E78" w:rsidP="000A66F7">
            <w:pPr>
              <w:pStyle w:val="ListParagraph"/>
              <w:numPr>
                <w:ilvl w:val="0"/>
                <w:numId w:val="13"/>
              </w:numPr>
              <w:rPr>
                <w:rFonts w:cs="Arial"/>
              </w:rPr>
            </w:pPr>
            <w:r w:rsidRPr="0008428E">
              <w:rPr>
                <w:rFonts w:cs="Arial"/>
              </w:rPr>
              <w:t>Marine turtles (Hawksbill, Green, and Loggerhead),</w:t>
            </w:r>
          </w:p>
          <w:p w14:paraId="6A22FDE2" w14:textId="77777777" w:rsidR="004C6E78" w:rsidRPr="0008428E" w:rsidRDefault="004C6E78" w:rsidP="000A66F7">
            <w:pPr>
              <w:pStyle w:val="ListParagraph"/>
              <w:numPr>
                <w:ilvl w:val="0"/>
                <w:numId w:val="13"/>
              </w:numPr>
              <w:rPr>
                <w:rFonts w:cs="Arial"/>
              </w:rPr>
            </w:pPr>
            <w:r w:rsidRPr="0008428E">
              <w:rPr>
                <w:rFonts w:cs="Arial"/>
              </w:rPr>
              <w:t>Unspecified freshwater turtle species, and</w:t>
            </w:r>
          </w:p>
          <w:p w14:paraId="5B72B1A6" w14:textId="77777777" w:rsidR="004C6E78" w:rsidRPr="0008428E" w:rsidRDefault="004C6E78" w:rsidP="000A66F7">
            <w:pPr>
              <w:pStyle w:val="ListParagraph"/>
              <w:numPr>
                <w:ilvl w:val="0"/>
                <w:numId w:val="13"/>
              </w:numPr>
              <w:rPr>
                <w:rFonts w:cs="Arial"/>
              </w:rPr>
            </w:pPr>
            <w:r w:rsidRPr="0008428E">
              <w:rPr>
                <w:rFonts w:cs="Arial"/>
              </w:rPr>
              <w:t>Unspecified sea snake species.</w:t>
            </w:r>
          </w:p>
          <w:p w14:paraId="5A161262" w14:textId="77777777" w:rsidR="004C6E78" w:rsidRPr="0008428E" w:rsidRDefault="004C6E78" w:rsidP="000A66F7">
            <w:pPr>
              <w:rPr>
                <w:rFonts w:cs="Arial"/>
              </w:rPr>
            </w:pPr>
            <w:r w:rsidRPr="0008428E">
              <w:rPr>
                <w:rFonts w:cs="Arial"/>
              </w:rPr>
              <w:t>Since the last assessment for this fishery in May 2018, there was 1 interaction reported with one Loggerhead turtle.</w:t>
            </w:r>
          </w:p>
          <w:p w14:paraId="1BCC14B8" w14:textId="5961A1BF" w:rsidR="004C6E78" w:rsidRPr="0008428E" w:rsidRDefault="004C6E78" w:rsidP="000A66F7">
            <w:pPr>
              <w:rPr>
                <w:rFonts w:cs="Arial"/>
              </w:rPr>
            </w:pPr>
            <w:r w:rsidRPr="0008428E">
              <w:rPr>
                <w:rFonts w:cs="Arial"/>
              </w:rPr>
              <w:t>The Level 2 ERA; PSA focused on the target and byproduct species and marine turtles, and did not consider risks to specific listed marine species (</w:t>
            </w:r>
            <w:hyperlink r:id="rId61" w:history="1">
              <w:r>
                <w:rPr>
                  <w:rStyle w:val="Hyperlink"/>
                  <w:rFonts w:cs="Arial"/>
                </w:rPr>
                <w:t>Walton &amp; Jacobsen 2020</w:t>
              </w:r>
            </w:hyperlink>
            <w:r w:rsidRPr="0008428E">
              <w:rPr>
                <w:rFonts w:cs="Arial"/>
              </w:rPr>
              <w:t xml:space="preserve">). </w:t>
            </w:r>
          </w:p>
          <w:p w14:paraId="7F438585" w14:textId="77777777" w:rsidR="004C6E78" w:rsidRPr="0008428E" w:rsidRDefault="004C6E78" w:rsidP="000A66F7">
            <w:pPr>
              <w:rPr>
                <w:rFonts w:cs="Arial"/>
              </w:rPr>
            </w:pPr>
            <w:r w:rsidRPr="0008428E">
              <w:rPr>
                <w:rFonts w:cs="Arial"/>
              </w:rPr>
              <w:lastRenderedPageBreak/>
              <w:t>Given the available information, we consider that all reasonable steps are being taken to prevent the killing or injuring of listed marine species. However, any risks and uncertainties should be identified and managed in a precautionary manner. Consideration should also be given to any knowledge gaps and improved data collection for future assessment, monitoring and management of risks will also depend on having quality information.</w:t>
            </w:r>
          </w:p>
          <w:p w14:paraId="5C6645BD" w14:textId="77777777" w:rsidR="004C6E78" w:rsidRPr="0008428E" w:rsidRDefault="004C6E78" w:rsidP="000A66F7">
            <w:pPr>
              <w:rPr>
                <w:rFonts w:cs="Arial"/>
                <w:b/>
                <w:highlight w:val="yellow"/>
              </w:rPr>
            </w:pPr>
            <w:r w:rsidRPr="0008428E">
              <w:rPr>
                <w:rFonts w:cs="Arial"/>
              </w:rPr>
              <w:t>The Part 13 accreditation is subject to conditions requiring QDAF to improve data collection, risk assessment, monitoring and management for species, including listed marine species. These conditions are expected to help clarify whether reported listed marine species interactions are accurate and whether adequate steps are being taken to mitigate death and injury to these species.</w:t>
            </w:r>
          </w:p>
        </w:tc>
      </w:tr>
      <w:tr w:rsidR="004C6E78" w:rsidRPr="0008428E" w14:paraId="7679CF1A" w14:textId="77777777" w:rsidTr="000A66F7">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92D050"/>
          </w:tcPr>
          <w:p w14:paraId="1D16B1F8" w14:textId="77777777" w:rsidR="004C6E78" w:rsidRPr="0008428E" w:rsidRDefault="004C6E78" w:rsidP="000A66F7">
            <w:pPr>
              <w:pStyle w:val="ListNumber2"/>
              <w:spacing w:before="120" w:after="120" w:line="240" w:lineRule="auto"/>
              <w:contextualSpacing w:val="0"/>
              <w:rPr>
                <w:sz w:val="22"/>
                <w:szCs w:val="22"/>
              </w:rPr>
            </w:pPr>
            <w:r w:rsidRPr="0008428E">
              <w:rPr>
                <w:sz w:val="22"/>
                <w:szCs w:val="22"/>
              </w:rPr>
              <w:lastRenderedPageBreak/>
              <w:t>(g)</w:t>
            </w:r>
            <w:r w:rsidRPr="0008428E">
              <w:rPr>
                <w:sz w:val="22"/>
                <w:szCs w:val="22"/>
              </w:rPr>
              <w:tab/>
              <w:t>And, is the fishery likely to adversely affect the conservation status of a listed marine species or a population of that species?</w:t>
            </w:r>
          </w:p>
        </w:tc>
        <w:tc>
          <w:tcPr>
            <w:tcW w:w="3500" w:type="pct"/>
            <w:shd w:val="clear" w:color="auto" w:fill="auto"/>
          </w:tcPr>
          <w:p w14:paraId="0AB635D0" w14:textId="77777777" w:rsidR="004C6E78" w:rsidRPr="0008428E" w:rsidRDefault="004C6E78" w:rsidP="000A66F7">
            <w:pPr>
              <w:rPr>
                <w:rFonts w:cs="Arial"/>
              </w:rPr>
            </w:pPr>
            <w:r w:rsidRPr="0008428E">
              <w:rPr>
                <w:rFonts w:cs="Arial"/>
                <w:b/>
              </w:rPr>
              <w:t>No</w:t>
            </w:r>
            <w:r>
              <w:rPr>
                <w:rFonts w:cs="Arial"/>
                <w:b/>
              </w:rPr>
              <w:t xml:space="preserve">. </w:t>
            </w:r>
            <w:r w:rsidRPr="0008428E">
              <w:rPr>
                <w:rFonts w:cs="Arial"/>
              </w:rPr>
              <w:t>The fishery is unlikely to adversely affect the survival or recovery in nature of any listed marine species.</w:t>
            </w:r>
          </w:p>
          <w:p w14:paraId="0B3B2151" w14:textId="77777777" w:rsidR="004C6E78" w:rsidRPr="0008428E" w:rsidRDefault="004C6E78" w:rsidP="000A66F7">
            <w:pPr>
              <w:rPr>
                <w:rFonts w:cs="Arial"/>
                <w:b/>
                <w:highlight w:val="yellow"/>
              </w:rPr>
            </w:pPr>
            <w:r w:rsidRPr="0008428E">
              <w:rPr>
                <w:rFonts w:cs="Arial"/>
              </w:rPr>
              <w:t>Existing management measures, coupled with the conditions attached to the Part 13 accreditation are expected to help manage risks to listed marine species in the short term.</w:t>
            </w:r>
          </w:p>
        </w:tc>
      </w:tr>
      <w:tr w:rsidR="004C6E78" w:rsidRPr="0008428E" w14:paraId="57ABFF64" w14:textId="77777777" w:rsidTr="000A66F7">
        <w:trPr>
          <w:cnfStyle w:val="000000010000" w:firstRow="0" w:lastRow="0" w:firstColumn="0" w:lastColumn="0" w:oddVBand="0" w:evenVBand="0" w:oddHBand="0" w:evenHBand="1" w:firstRowFirstColumn="0" w:firstRowLastColumn="0" w:lastRowFirstColumn="0" w:lastRowLastColumn="0"/>
        </w:trPr>
        <w:tc>
          <w:tcPr>
            <w:tcW w:w="5000" w:type="pct"/>
            <w:gridSpan w:val="2"/>
            <w:shd w:val="clear" w:color="auto" w:fill="D9D9D9" w:themeFill="background1" w:themeFillShade="D9"/>
            <w:vAlign w:val="center"/>
          </w:tcPr>
          <w:p w14:paraId="3A0B1EDE" w14:textId="77777777" w:rsidR="004C6E78" w:rsidRPr="0008428E" w:rsidRDefault="004C6E78" w:rsidP="000A66F7">
            <w:pPr>
              <w:rPr>
                <w:rFonts w:cs="Arial"/>
                <w:b/>
              </w:rPr>
            </w:pPr>
            <w:r w:rsidRPr="0008428E">
              <w:rPr>
                <w:rFonts w:cs="Arial"/>
                <w:b/>
              </w:rPr>
              <w:t>Section 303AA Conditions relating to accreditation of plans, regimes and policies</w:t>
            </w:r>
          </w:p>
        </w:tc>
      </w:tr>
      <w:tr w:rsidR="004C6E78" w:rsidRPr="0008428E" w14:paraId="2AC33B74" w14:textId="77777777" w:rsidTr="000A66F7">
        <w:trPr>
          <w:cnfStyle w:val="000000100000" w:firstRow="0" w:lastRow="0" w:firstColumn="0" w:lastColumn="0" w:oddVBand="0" w:evenVBand="0" w:oddHBand="1" w:evenHBand="0" w:firstRowFirstColumn="0" w:firstRowLastColumn="0" w:lastRowFirstColumn="0" w:lastRowLastColumn="0"/>
        </w:trPr>
        <w:tc>
          <w:tcPr>
            <w:tcW w:w="5000" w:type="pct"/>
            <w:gridSpan w:val="2"/>
            <w:shd w:val="clear" w:color="auto" w:fill="auto"/>
          </w:tcPr>
          <w:p w14:paraId="7C7189DF" w14:textId="77777777" w:rsidR="004C6E78" w:rsidRPr="0008428E" w:rsidRDefault="004C6E78" w:rsidP="000A66F7">
            <w:pPr>
              <w:rPr>
                <w:rFonts w:cs="Arial"/>
              </w:rPr>
            </w:pPr>
            <w:r w:rsidRPr="0008428E">
              <w:rPr>
                <w:rFonts w:cs="Arial"/>
              </w:rPr>
              <w:t>(1)</w:t>
            </w:r>
            <w:r w:rsidRPr="0008428E">
              <w:rPr>
                <w:rFonts w:cs="Arial"/>
              </w:rPr>
              <w:tab/>
              <w:t>This section applies to an accreditation of a plan, regime or policy under section 208A, 222A, 245 or 265.</w:t>
            </w:r>
          </w:p>
        </w:tc>
      </w:tr>
      <w:tr w:rsidR="004C6E78" w:rsidRPr="0008428E" w14:paraId="4285CB26" w14:textId="77777777" w:rsidTr="000A66F7">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auto"/>
          </w:tcPr>
          <w:p w14:paraId="1ECCAC55" w14:textId="77777777" w:rsidR="004C6E78" w:rsidRPr="0008428E" w:rsidRDefault="004C6E78" w:rsidP="000A66F7">
            <w:pPr>
              <w:pStyle w:val="ListNumber"/>
              <w:spacing w:before="120" w:after="120" w:line="240" w:lineRule="auto"/>
              <w:contextualSpacing w:val="0"/>
              <w:rPr>
                <w:sz w:val="22"/>
                <w:szCs w:val="22"/>
              </w:rPr>
            </w:pPr>
            <w:r w:rsidRPr="0008428E">
              <w:rPr>
                <w:sz w:val="22"/>
                <w:szCs w:val="22"/>
              </w:rPr>
              <w:t>(2)</w:t>
            </w:r>
            <w:r w:rsidRPr="0008428E">
              <w:rPr>
                <w:sz w:val="22"/>
                <w:szCs w:val="22"/>
              </w:rPr>
              <w:tab/>
              <w:t>The Minister may accredit a plan, regime or policy under that section even though he or she considers that the plan, regime or policy should be accredited only:</w:t>
            </w:r>
          </w:p>
          <w:p w14:paraId="2CFBEE87" w14:textId="77777777" w:rsidR="004C6E78" w:rsidRPr="0008428E" w:rsidRDefault="004C6E78" w:rsidP="000A66F7">
            <w:pPr>
              <w:pStyle w:val="ListNumber2"/>
              <w:spacing w:before="120" w:after="120" w:line="240" w:lineRule="auto"/>
              <w:contextualSpacing w:val="0"/>
              <w:rPr>
                <w:sz w:val="22"/>
                <w:szCs w:val="22"/>
              </w:rPr>
            </w:pPr>
            <w:r w:rsidRPr="0008428E">
              <w:rPr>
                <w:sz w:val="22"/>
                <w:szCs w:val="22"/>
              </w:rPr>
              <w:t>(a)</w:t>
            </w:r>
            <w:r w:rsidRPr="0008428E">
              <w:rPr>
                <w:sz w:val="22"/>
                <w:szCs w:val="22"/>
              </w:rPr>
              <w:tab/>
              <w:t>during a particular period; or</w:t>
            </w:r>
          </w:p>
          <w:p w14:paraId="57FA8CFB" w14:textId="77777777" w:rsidR="004C6E78" w:rsidRPr="0008428E" w:rsidRDefault="004C6E78" w:rsidP="000A66F7">
            <w:pPr>
              <w:pStyle w:val="ListNumber2"/>
              <w:spacing w:before="120" w:after="120" w:line="240" w:lineRule="auto"/>
              <w:contextualSpacing w:val="0"/>
              <w:rPr>
                <w:sz w:val="22"/>
                <w:szCs w:val="22"/>
              </w:rPr>
            </w:pPr>
            <w:r w:rsidRPr="0008428E">
              <w:rPr>
                <w:sz w:val="22"/>
                <w:szCs w:val="22"/>
              </w:rPr>
              <w:t>(b)</w:t>
            </w:r>
            <w:r w:rsidRPr="0008428E">
              <w:rPr>
                <w:sz w:val="22"/>
                <w:szCs w:val="22"/>
              </w:rPr>
              <w:tab/>
              <w:t>while certain circumstances exist; or</w:t>
            </w:r>
          </w:p>
          <w:p w14:paraId="41FF4E27" w14:textId="77777777" w:rsidR="004C6E78" w:rsidRPr="0008428E" w:rsidRDefault="004C6E78" w:rsidP="000A66F7">
            <w:pPr>
              <w:pStyle w:val="ListNumber2"/>
              <w:spacing w:before="120" w:after="120" w:line="240" w:lineRule="auto"/>
              <w:contextualSpacing w:val="0"/>
              <w:rPr>
                <w:sz w:val="22"/>
                <w:szCs w:val="22"/>
              </w:rPr>
            </w:pPr>
            <w:r w:rsidRPr="0008428E">
              <w:rPr>
                <w:sz w:val="22"/>
                <w:szCs w:val="22"/>
              </w:rPr>
              <w:t>(c)</w:t>
            </w:r>
            <w:r w:rsidRPr="0008428E">
              <w:rPr>
                <w:sz w:val="22"/>
                <w:szCs w:val="22"/>
              </w:rPr>
              <w:tab/>
              <w:t>while a certain condition is complied with.</w:t>
            </w:r>
          </w:p>
          <w:p w14:paraId="7A660741" w14:textId="77777777" w:rsidR="004C6E78" w:rsidRPr="0008428E" w:rsidRDefault="004C6E78" w:rsidP="000A66F7">
            <w:pPr>
              <w:rPr>
                <w:rFonts w:cs="Arial"/>
              </w:rPr>
            </w:pPr>
            <w:r w:rsidRPr="0008428E">
              <w:rPr>
                <w:rFonts w:cs="Arial"/>
              </w:rPr>
              <w:t>In such a case, the instrument of accreditation is to specify the period, circumstances or condition.</w:t>
            </w:r>
          </w:p>
          <w:p w14:paraId="373147B1" w14:textId="77777777" w:rsidR="004C6E78" w:rsidRPr="0008428E" w:rsidRDefault="004C6E78" w:rsidP="000A66F7">
            <w:pPr>
              <w:rPr>
                <w:rFonts w:cs="Arial"/>
              </w:rPr>
            </w:pPr>
          </w:p>
        </w:tc>
        <w:tc>
          <w:tcPr>
            <w:tcW w:w="3500" w:type="pct"/>
            <w:shd w:val="clear" w:color="auto" w:fill="auto"/>
          </w:tcPr>
          <w:p w14:paraId="78982D89" w14:textId="77777777" w:rsidR="004C6E78" w:rsidRPr="0008428E" w:rsidRDefault="004C6E78" w:rsidP="000A66F7">
            <w:pPr>
              <w:rPr>
                <w:rFonts w:cs="Arial"/>
              </w:rPr>
            </w:pPr>
            <w:r w:rsidRPr="0008428E">
              <w:rPr>
                <w:rFonts w:cs="Arial"/>
              </w:rPr>
              <w:t>Given the management arrangements for the Queensland Blue Swimmer Crab Fishery have been reviewed, and new fishery regulations implemented, the Part 13 accreditation for the fishery under sections 208A, 222A, 245 and 265 must be re-made. Also, noting the progress by QDAF since the last assessment for the fishery, the new Part 13 accreditation will be subject to the following revised conditions:</w:t>
            </w:r>
          </w:p>
          <w:p w14:paraId="0117D19E" w14:textId="77777777" w:rsidR="004C6E78" w:rsidRPr="0008428E" w:rsidRDefault="004C6E78" w:rsidP="000A66F7">
            <w:pPr>
              <w:pStyle w:val="Numberingtext"/>
              <w:numPr>
                <w:ilvl w:val="0"/>
                <w:numId w:val="0"/>
              </w:numPr>
              <w:spacing w:before="120" w:after="120" w:line="240" w:lineRule="auto"/>
              <w:contextualSpacing w:val="0"/>
              <w:rPr>
                <w:rFonts w:ascii="Arial" w:hAnsi="Arial"/>
                <w:b/>
                <w:color w:val="auto"/>
                <w:sz w:val="22"/>
                <w:lang w:val="en-AU"/>
              </w:rPr>
            </w:pPr>
            <w:r w:rsidRPr="0008428E">
              <w:rPr>
                <w:rFonts w:ascii="Arial" w:hAnsi="Arial"/>
                <w:b/>
                <w:color w:val="auto"/>
                <w:sz w:val="22"/>
                <w:lang w:val="en-AU"/>
              </w:rPr>
              <w:t>Condition 1</w:t>
            </w:r>
          </w:p>
          <w:p w14:paraId="09D13CCB" w14:textId="77777777" w:rsidR="004C6E78" w:rsidRPr="0008428E" w:rsidRDefault="004C6E78" w:rsidP="000A66F7">
            <w:pPr>
              <w:pStyle w:val="Default"/>
              <w:spacing w:before="120" w:after="120"/>
              <w:rPr>
                <w:rFonts w:ascii="Arial" w:hAnsi="Arial" w:cs="Arial"/>
                <w:color w:val="auto"/>
                <w:sz w:val="22"/>
                <w:szCs w:val="22"/>
              </w:rPr>
            </w:pPr>
            <w:r w:rsidRPr="0008428E">
              <w:rPr>
                <w:rFonts w:ascii="Arial" w:hAnsi="Arial" w:cs="Arial"/>
                <w:color w:val="auto"/>
                <w:sz w:val="22"/>
                <w:szCs w:val="22"/>
              </w:rPr>
              <w:t xml:space="preserve">The Queensland Department of Agriculture and Fisheries to: </w:t>
            </w:r>
          </w:p>
          <w:p w14:paraId="3B15F989" w14:textId="77777777" w:rsidR="004C6E78" w:rsidRPr="0008428E" w:rsidRDefault="004C6E78" w:rsidP="000A66F7">
            <w:pPr>
              <w:pStyle w:val="Default"/>
              <w:numPr>
                <w:ilvl w:val="0"/>
                <w:numId w:val="21"/>
              </w:numPr>
              <w:spacing w:before="120" w:after="120"/>
              <w:rPr>
                <w:rFonts w:ascii="Arial" w:hAnsi="Arial" w:cs="Arial"/>
                <w:bCs/>
                <w:color w:val="auto"/>
                <w:sz w:val="22"/>
                <w:szCs w:val="22"/>
              </w:rPr>
            </w:pPr>
            <w:r w:rsidRPr="0008428E">
              <w:rPr>
                <w:rFonts w:ascii="Arial" w:hAnsi="Arial" w:cs="Arial"/>
                <w:color w:val="auto"/>
                <w:sz w:val="22"/>
                <w:szCs w:val="22"/>
                <w:lang w:val="en-US"/>
              </w:rPr>
              <w:t>Develop risk mitigation strategies for marine turtles by January 2022. Mitigation strategies to be implemented in parallel with the development of a harvest strategy for the fishery</w:t>
            </w:r>
            <w:r w:rsidRPr="0008428E">
              <w:rPr>
                <w:rFonts w:ascii="Arial" w:hAnsi="Arial" w:cs="Arial"/>
                <w:bCs/>
                <w:color w:val="auto"/>
                <w:sz w:val="22"/>
                <w:szCs w:val="22"/>
              </w:rPr>
              <w:t xml:space="preserve">. </w:t>
            </w:r>
          </w:p>
          <w:p w14:paraId="5512CE2E" w14:textId="77777777" w:rsidR="004C6E78" w:rsidRPr="0008428E" w:rsidRDefault="004C6E78" w:rsidP="000A66F7">
            <w:pPr>
              <w:pStyle w:val="Numberingtext"/>
              <w:numPr>
                <w:ilvl w:val="0"/>
                <w:numId w:val="0"/>
              </w:numPr>
              <w:spacing w:before="120" w:after="120" w:line="240" w:lineRule="auto"/>
              <w:contextualSpacing w:val="0"/>
              <w:rPr>
                <w:rFonts w:ascii="Arial" w:hAnsi="Arial"/>
                <w:b/>
                <w:color w:val="auto"/>
                <w:sz w:val="22"/>
                <w:lang w:val="en-AU"/>
              </w:rPr>
            </w:pPr>
            <w:r w:rsidRPr="0008428E">
              <w:rPr>
                <w:rFonts w:ascii="Arial" w:hAnsi="Arial"/>
                <w:b/>
                <w:color w:val="auto"/>
                <w:sz w:val="22"/>
                <w:lang w:val="en-AU"/>
              </w:rPr>
              <w:t>Condition 2</w:t>
            </w:r>
          </w:p>
          <w:p w14:paraId="4D7C8EEE" w14:textId="77777777" w:rsidR="004C6E78" w:rsidRPr="0008428E" w:rsidRDefault="004C6E78" w:rsidP="000A66F7">
            <w:pPr>
              <w:rPr>
                <w:rFonts w:cs="Arial"/>
              </w:rPr>
            </w:pPr>
            <w:r w:rsidRPr="0008428E">
              <w:rPr>
                <w:rFonts w:cs="Arial"/>
              </w:rPr>
              <w:t>Queensland Department of Agriculture and Fisheries to continue to work with crab fishery stakeholders to:</w:t>
            </w:r>
          </w:p>
          <w:p w14:paraId="3E842098" w14:textId="77777777" w:rsidR="004C6E78" w:rsidRPr="0008428E" w:rsidRDefault="004C6E78" w:rsidP="000A66F7">
            <w:pPr>
              <w:pStyle w:val="Default"/>
              <w:numPr>
                <w:ilvl w:val="0"/>
                <w:numId w:val="22"/>
              </w:numPr>
              <w:spacing w:before="120" w:after="120"/>
              <w:rPr>
                <w:rFonts w:ascii="Arial" w:hAnsi="Arial" w:cs="Arial"/>
                <w:bCs/>
                <w:color w:val="auto"/>
                <w:sz w:val="22"/>
                <w:szCs w:val="22"/>
              </w:rPr>
            </w:pPr>
            <w:r w:rsidRPr="0008428E">
              <w:rPr>
                <w:rFonts w:ascii="Arial" w:hAnsi="Arial" w:cs="Arial"/>
                <w:color w:val="auto"/>
                <w:sz w:val="22"/>
                <w:szCs w:val="22"/>
                <w:lang w:val="en-US"/>
              </w:rPr>
              <w:t>Implement the relevant plans under Queensland’s Sustainable Fisheries Strategy 2017–2027 to improve monitoring and reporting of protected species interactions by fishers in the commercial sector</w:t>
            </w:r>
            <w:r w:rsidRPr="0008428E">
              <w:rPr>
                <w:rFonts w:ascii="Arial" w:hAnsi="Arial" w:cs="Arial"/>
                <w:bCs/>
                <w:color w:val="auto"/>
                <w:sz w:val="22"/>
                <w:szCs w:val="22"/>
              </w:rPr>
              <w:t>; and</w:t>
            </w:r>
          </w:p>
          <w:p w14:paraId="6DE342C7" w14:textId="77777777" w:rsidR="004C6E78" w:rsidRPr="0008428E" w:rsidRDefault="004C6E78" w:rsidP="000A66F7">
            <w:pPr>
              <w:pStyle w:val="Default"/>
              <w:numPr>
                <w:ilvl w:val="0"/>
                <w:numId w:val="22"/>
              </w:numPr>
              <w:spacing w:before="120" w:after="120"/>
              <w:rPr>
                <w:rFonts w:ascii="Arial" w:hAnsi="Arial" w:cs="Arial"/>
                <w:sz w:val="22"/>
                <w:szCs w:val="22"/>
              </w:rPr>
            </w:pPr>
            <w:r w:rsidRPr="0008428E">
              <w:rPr>
                <w:rFonts w:ascii="Arial" w:hAnsi="Arial" w:cs="Arial"/>
                <w:color w:val="auto"/>
                <w:sz w:val="22"/>
                <w:szCs w:val="22"/>
                <w:lang w:val="en-US"/>
              </w:rPr>
              <w:lastRenderedPageBreak/>
              <w:t>Implement a system to independently validate commercial fishery interactions with protected species</w:t>
            </w:r>
            <w:r w:rsidRPr="0008428E">
              <w:rPr>
                <w:rFonts w:ascii="Arial" w:hAnsi="Arial" w:cs="Arial"/>
                <w:sz w:val="22"/>
                <w:szCs w:val="22"/>
                <w:lang w:val="en-US"/>
              </w:rPr>
              <w:t>.</w:t>
            </w:r>
          </w:p>
        </w:tc>
      </w:tr>
      <w:tr w:rsidR="004C6E78" w:rsidRPr="0008428E" w14:paraId="083486F2" w14:textId="77777777" w:rsidTr="000A66F7">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auto"/>
          </w:tcPr>
          <w:p w14:paraId="21CF3837" w14:textId="77777777" w:rsidR="004C6E78" w:rsidRPr="0008428E" w:rsidRDefault="004C6E78" w:rsidP="000A66F7">
            <w:pPr>
              <w:pStyle w:val="ListNumber"/>
              <w:spacing w:before="120" w:after="120" w:line="240" w:lineRule="auto"/>
              <w:contextualSpacing w:val="0"/>
              <w:rPr>
                <w:sz w:val="22"/>
                <w:szCs w:val="22"/>
              </w:rPr>
            </w:pPr>
            <w:r w:rsidRPr="0008428E">
              <w:rPr>
                <w:sz w:val="22"/>
                <w:szCs w:val="22"/>
              </w:rPr>
              <w:lastRenderedPageBreak/>
              <w:t>(7)</w:t>
            </w:r>
            <w:r w:rsidRPr="0008428E">
              <w:rPr>
                <w:sz w:val="22"/>
                <w:szCs w:val="22"/>
              </w:rPr>
              <w:tab/>
              <w:t>The Minister must, in writing, revoke an accreditation if he or she is satisfied that a condition of the accreditation has been contravened.</w:t>
            </w:r>
          </w:p>
        </w:tc>
        <w:tc>
          <w:tcPr>
            <w:tcW w:w="3500" w:type="pct"/>
            <w:shd w:val="clear" w:color="auto" w:fill="auto"/>
          </w:tcPr>
          <w:p w14:paraId="25AC4D6E" w14:textId="77777777" w:rsidR="004C6E78" w:rsidRPr="0008428E" w:rsidRDefault="004C6E78" w:rsidP="000A66F7">
            <w:pPr>
              <w:rPr>
                <w:rFonts w:cs="Arial"/>
                <w:b/>
              </w:rPr>
            </w:pPr>
            <w:r w:rsidRPr="0008428E">
              <w:rPr>
                <w:rFonts w:cs="Arial"/>
                <w:b/>
              </w:rPr>
              <w:t>Not applicable</w:t>
            </w:r>
            <w:r>
              <w:rPr>
                <w:rFonts w:cs="Arial"/>
                <w:b/>
              </w:rPr>
              <w:t>.</w:t>
            </w:r>
          </w:p>
          <w:p w14:paraId="5E233852" w14:textId="77777777" w:rsidR="004C6E78" w:rsidRPr="0008428E" w:rsidRDefault="004C6E78" w:rsidP="000A66F7">
            <w:pPr>
              <w:rPr>
                <w:rFonts w:cs="Arial"/>
              </w:rPr>
            </w:pPr>
          </w:p>
        </w:tc>
      </w:tr>
    </w:tbl>
    <w:p w14:paraId="6229ADA1" w14:textId="77777777" w:rsidR="004C6E78" w:rsidRPr="0008428E" w:rsidRDefault="004C6E78" w:rsidP="004C6E78">
      <w:pPr>
        <w:rPr>
          <w:rFonts w:cs="Arial"/>
        </w:rPr>
      </w:pPr>
    </w:p>
    <w:p w14:paraId="73F6F0C5" w14:textId="77777777" w:rsidR="004C6E78" w:rsidRPr="00226FE8" w:rsidRDefault="004C6E78" w:rsidP="004C6E78">
      <w:pPr>
        <w:pStyle w:val="Heading2"/>
      </w:pPr>
      <w:bookmarkStart w:id="49" w:name="_Toc64615822"/>
      <w:bookmarkStart w:id="50" w:name="_Toc64624785"/>
      <w:r w:rsidRPr="00226FE8">
        <w:t>Part 16</w:t>
      </w:r>
      <w:bookmarkEnd w:id="49"/>
      <w:r>
        <w:t xml:space="preserve"> – Precautionary principle and other considerations in making decisions</w:t>
      </w:r>
      <w:bookmarkEnd w:id="50"/>
    </w:p>
    <w:tbl>
      <w:tblPr>
        <w:tblStyle w:val="TableGrid"/>
        <w:tblW w:w="5000" w:type="pct"/>
        <w:tblLook w:val="04A0" w:firstRow="1" w:lastRow="0" w:firstColumn="1" w:lastColumn="0" w:noHBand="0" w:noVBand="1"/>
      </w:tblPr>
      <w:tblGrid>
        <w:gridCol w:w="4436"/>
        <w:gridCol w:w="10350"/>
      </w:tblGrid>
      <w:tr w:rsidR="004C6E78" w:rsidRPr="0008428E" w14:paraId="366A0CEF" w14:textId="77777777" w:rsidTr="000A66F7">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637FBC5C" w14:textId="77777777" w:rsidR="004C6E78" w:rsidRPr="0008428E" w:rsidRDefault="004C6E78" w:rsidP="000A66F7">
            <w:pPr>
              <w:ind w:left="426" w:hanging="426"/>
              <w:rPr>
                <w:rFonts w:cs="Arial"/>
                <w:b/>
              </w:rPr>
            </w:pPr>
            <w:r w:rsidRPr="0008428E">
              <w:rPr>
                <w:rFonts w:cs="Arial"/>
                <w:b/>
              </w:rPr>
              <w:t>Section 391 Minister must consider precautionary principle in making decisions</w:t>
            </w:r>
          </w:p>
        </w:tc>
      </w:tr>
      <w:tr w:rsidR="004C6E78" w:rsidRPr="0008428E" w14:paraId="7A35F873" w14:textId="77777777" w:rsidTr="000A66F7">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92D050"/>
          </w:tcPr>
          <w:p w14:paraId="1D7EFBCD" w14:textId="77777777" w:rsidR="004C6E78" w:rsidRPr="0008428E" w:rsidRDefault="004C6E78" w:rsidP="000A66F7">
            <w:pPr>
              <w:pStyle w:val="ListNumber"/>
              <w:spacing w:before="120" w:after="120" w:line="240" w:lineRule="auto"/>
              <w:contextualSpacing w:val="0"/>
              <w:rPr>
                <w:sz w:val="22"/>
                <w:szCs w:val="22"/>
              </w:rPr>
            </w:pPr>
            <w:r w:rsidRPr="0008428E">
              <w:rPr>
                <w:sz w:val="22"/>
                <w:szCs w:val="22"/>
              </w:rPr>
              <w:t>(1)</w:t>
            </w:r>
            <w:r w:rsidRPr="0008428E">
              <w:rPr>
                <w:sz w:val="22"/>
                <w:szCs w:val="22"/>
              </w:rPr>
              <w:tab/>
              <w:t xml:space="preserve">Minister must take account of the precautionary principle in </w:t>
            </w:r>
            <w:proofErr w:type="gramStart"/>
            <w:r w:rsidRPr="0008428E">
              <w:rPr>
                <w:sz w:val="22"/>
                <w:szCs w:val="22"/>
              </w:rPr>
              <w:t>making a decision</w:t>
            </w:r>
            <w:proofErr w:type="gramEnd"/>
            <w:r w:rsidRPr="0008428E">
              <w:rPr>
                <w:sz w:val="22"/>
                <w:szCs w:val="22"/>
              </w:rPr>
              <w:t>, to the extent that the decision is consistent with other provisions under this Act.</w:t>
            </w:r>
          </w:p>
          <w:p w14:paraId="2B8EAC2F" w14:textId="77777777" w:rsidR="004C6E78" w:rsidRPr="0008428E" w:rsidRDefault="004C6E78" w:rsidP="000A66F7">
            <w:pPr>
              <w:pStyle w:val="ListNumber"/>
              <w:spacing w:before="120" w:after="120" w:line="240" w:lineRule="auto"/>
              <w:contextualSpacing w:val="0"/>
              <w:rPr>
                <w:sz w:val="22"/>
                <w:szCs w:val="22"/>
              </w:rPr>
            </w:pPr>
            <w:r w:rsidRPr="0008428E">
              <w:rPr>
                <w:sz w:val="22"/>
                <w:szCs w:val="22"/>
              </w:rPr>
              <w:t>(2)</w:t>
            </w:r>
            <w:r w:rsidRPr="0008428E">
              <w:rPr>
                <w:sz w:val="22"/>
                <w:szCs w:val="22"/>
              </w:rPr>
              <w:tab/>
              <w:t>The precautionary principle is that lack of full scientific certainty should not be used as a reason for postponing a measure to prevent degradation of the environment where there are threats of serious or irreversible environmental damage.</w:t>
            </w:r>
          </w:p>
        </w:tc>
        <w:tc>
          <w:tcPr>
            <w:tcW w:w="3500" w:type="pct"/>
            <w:shd w:val="clear" w:color="auto" w:fill="auto"/>
          </w:tcPr>
          <w:p w14:paraId="1B705035" w14:textId="77777777" w:rsidR="004C6E78" w:rsidRPr="0008428E" w:rsidRDefault="004C6E78" w:rsidP="000A66F7">
            <w:pPr>
              <w:tabs>
                <w:tab w:val="left" w:pos="1725"/>
              </w:tabs>
              <w:rPr>
                <w:rFonts w:cs="Arial"/>
              </w:rPr>
            </w:pPr>
            <w:r w:rsidRPr="0008428E">
              <w:rPr>
                <w:rFonts w:cs="Arial"/>
                <w:b/>
              </w:rPr>
              <w:t>Meets</w:t>
            </w:r>
            <w:r>
              <w:rPr>
                <w:rFonts w:cs="Arial"/>
                <w:b/>
              </w:rPr>
              <w:t xml:space="preserve"> requirements. </w:t>
            </w:r>
            <w:r w:rsidRPr="0008428E">
              <w:rPr>
                <w:rFonts w:cs="Arial"/>
              </w:rPr>
              <w:t xml:space="preserve">The precautionary principle was applied in this assessment for the Queensland crab fisheries. Many of the existing arrangements in the fishery are precautionary, however the risk analyses have identified issues that require ongoing attention. </w:t>
            </w:r>
          </w:p>
          <w:p w14:paraId="3EC1BF85" w14:textId="1D9C7D64" w:rsidR="004C6E78" w:rsidRPr="0008428E" w:rsidRDefault="004C6E78" w:rsidP="000A66F7">
            <w:pPr>
              <w:tabs>
                <w:tab w:val="left" w:pos="360"/>
              </w:tabs>
              <w:rPr>
                <w:rFonts w:cs="Arial"/>
              </w:rPr>
            </w:pPr>
            <w:r w:rsidRPr="0008428E">
              <w:rPr>
                <w:rFonts w:cs="Arial"/>
              </w:rPr>
              <w:t>The Queensland Government’s Sustainable Fishery Strategy 2017–2027 is expected to significantly improve capacity to identify and manage risks. The strategy includes the publication of Ecological Risk Assessment Guidelines (ERA Guidelines) containing a four stage framework consisting of a risk scoping study (</w:t>
            </w:r>
            <w:hyperlink r:id="rId62" w:history="1">
              <w:r w:rsidR="000A66F7">
                <w:rPr>
                  <w:rStyle w:val="Hyperlink"/>
                  <w:rFonts w:cs="Arial"/>
                  <w:lang w:eastAsia="en-AU"/>
                </w:rPr>
                <w:t>Walton &amp; Jacobsen</w:t>
              </w:r>
              <w:r w:rsidRPr="0008428E">
                <w:rPr>
                  <w:rStyle w:val="Hyperlink"/>
                  <w:rFonts w:cs="Arial"/>
                </w:rPr>
                <w:t xml:space="preserve"> </w:t>
              </w:r>
              <w:r w:rsidRPr="0008428E">
                <w:rPr>
                  <w:rStyle w:val="Hyperlink"/>
                  <w:rFonts w:cs="Arial"/>
                  <w:lang w:eastAsia="en-AU"/>
                </w:rPr>
                <w:t>2019b</w:t>
              </w:r>
            </w:hyperlink>
            <w:r w:rsidRPr="0008428E">
              <w:rPr>
                <w:rFonts w:cs="Arial"/>
              </w:rPr>
              <w:t>), a Level 1 ERA (</w:t>
            </w:r>
            <w:hyperlink r:id="rId63" w:history="1">
              <w:r w:rsidR="000A66F7">
                <w:rPr>
                  <w:rStyle w:val="Hyperlink"/>
                  <w:rFonts w:cs="Arial"/>
                  <w:lang w:eastAsia="en-AU"/>
                </w:rPr>
                <w:t>Walton &amp; Jacobsen</w:t>
              </w:r>
              <w:r w:rsidRPr="0008428E">
                <w:rPr>
                  <w:rStyle w:val="Hyperlink"/>
                  <w:rFonts w:cs="Arial"/>
                </w:rPr>
                <w:t xml:space="preserve"> </w:t>
              </w:r>
              <w:r w:rsidRPr="0008428E">
                <w:rPr>
                  <w:rStyle w:val="Hyperlink"/>
                  <w:rFonts w:cs="Arial"/>
                  <w:lang w:eastAsia="en-AU"/>
                </w:rPr>
                <w:t>2019a</w:t>
              </w:r>
            </w:hyperlink>
            <w:r w:rsidRPr="0008428E">
              <w:rPr>
                <w:rFonts w:cs="Arial"/>
              </w:rPr>
              <w:t>), and a Level 2 ERA (</w:t>
            </w:r>
            <w:hyperlink r:id="rId64" w:history="1">
              <w:r>
                <w:rPr>
                  <w:rStyle w:val="Hyperlink"/>
                  <w:rFonts w:cs="Arial"/>
                </w:rPr>
                <w:t>Walton &amp; Jacobsen 2020</w:t>
              </w:r>
            </w:hyperlink>
            <w:r w:rsidRPr="0008428E">
              <w:rPr>
                <w:rFonts w:cs="Arial"/>
              </w:rPr>
              <w:t xml:space="preserve">) for the Queensland Crab Fisheries. </w:t>
            </w:r>
          </w:p>
          <w:p w14:paraId="29DD28FC" w14:textId="77777777" w:rsidR="004C6E78" w:rsidRPr="0008428E" w:rsidRDefault="004C6E78" w:rsidP="000A66F7">
            <w:pPr>
              <w:tabs>
                <w:tab w:val="left" w:pos="1725"/>
              </w:tabs>
              <w:rPr>
                <w:rFonts w:cs="Arial"/>
              </w:rPr>
            </w:pPr>
            <w:r w:rsidRPr="0008428E">
              <w:rPr>
                <w:rFonts w:cs="Arial"/>
              </w:rPr>
              <w:t>Conditions attached to the accreditation is also expected to mitigate specific impacts to marine turtles.</w:t>
            </w:r>
          </w:p>
          <w:p w14:paraId="247A12F5" w14:textId="77777777" w:rsidR="004C6E78" w:rsidRPr="0008428E" w:rsidRDefault="004C6E78" w:rsidP="000A66F7">
            <w:pPr>
              <w:tabs>
                <w:tab w:val="left" w:pos="1725"/>
              </w:tabs>
              <w:rPr>
                <w:rFonts w:cs="Arial"/>
              </w:rPr>
            </w:pPr>
          </w:p>
        </w:tc>
      </w:tr>
    </w:tbl>
    <w:p w14:paraId="03893D81" w14:textId="77777777" w:rsidR="004C6E78" w:rsidRPr="0008428E" w:rsidRDefault="004C6E78" w:rsidP="004C6E78">
      <w:pPr>
        <w:tabs>
          <w:tab w:val="left" w:pos="360"/>
        </w:tabs>
        <w:rPr>
          <w:rFonts w:cs="Arial"/>
        </w:rPr>
      </w:pPr>
      <w:bookmarkStart w:id="51" w:name="_Toc523129191"/>
    </w:p>
    <w:p w14:paraId="43093CBA" w14:textId="77777777" w:rsidR="004C6E78" w:rsidRPr="0008428E" w:rsidRDefault="004C6E78" w:rsidP="004C6E78">
      <w:pPr>
        <w:tabs>
          <w:tab w:val="left" w:pos="360"/>
        </w:tabs>
        <w:rPr>
          <w:rFonts w:cs="Arial"/>
        </w:rPr>
      </w:pPr>
    </w:p>
    <w:p w14:paraId="546B949E" w14:textId="77777777" w:rsidR="004C6E78" w:rsidRPr="00475275" w:rsidRDefault="004C6E78" w:rsidP="004C6E78">
      <w:pPr>
        <w:tabs>
          <w:tab w:val="left" w:pos="360"/>
        </w:tabs>
        <w:spacing w:before="0" w:after="0" w:line="276" w:lineRule="auto"/>
        <w:rPr>
          <w:rFonts w:cs="Arial"/>
          <w:highlight w:val="yellow"/>
        </w:rPr>
        <w:sectPr w:rsidR="004C6E78" w:rsidRPr="00475275" w:rsidSect="001955CD">
          <w:pgSz w:w="16838" w:h="11906" w:orient="landscape"/>
          <w:pgMar w:top="1021" w:right="1021" w:bottom="1021" w:left="1021" w:header="709" w:footer="709" w:gutter="0"/>
          <w:cols w:space="708"/>
          <w:docGrid w:linePitch="360"/>
        </w:sectPr>
      </w:pPr>
    </w:p>
    <w:p w14:paraId="3E316490" w14:textId="77777777" w:rsidR="004C6E78" w:rsidRPr="00475275" w:rsidRDefault="004C6E78" w:rsidP="004C6E78">
      <w:pPr>
        <w:pStyle w:val="Heading1"/>
        <w:rPr>
          <w:rFonts w:ascii="Arial" w:hAnsi="Arial"/>
          <w:sz w:val="22"/>
        </w:rPr>
      </w:pPr>
      <w:bookmarkStart w:id="52" w:name="_Toc9427043"/>
      <w:bookmarkStart w:id="53" w:name="_Toc64624786"/>
      <w:r w:rsidRPr="00475275">
        <w:rPr>
          <w:rFonts w:ascii="Arial" w:hAnsi="Arial"/>
          <w:sz w:val="22"/>
        </w:rPr>
        <w:lastRenderedPageBreak/>
        <w:t>References</w:t>
      </w:r>
      <w:bookmarkEnd w:id="52"/>
      <w:bookmarkEnd w:id="53"/>
    </w:p>
    <w:p w14:paraId="07EBC920" w14:textId="5128C058" w:rsidR="004C6E78" w:rsidRPr="00FA07C8" w:rsidRDefault="004C6E78" w:rsidP="004C6E78">
      <w:r w:rsidRPr="00FA07C8">
        <w:t xml:space="preserve">Johnston D, </w:t>
      </w:r>
      <w:proofErr w:type="spellStart"/>
      <w:r w:rsidRPr="00FA07C8">
        <w:t>Chandrapavan</w:t>
      </w:r>
      <w:proofErr w:type="spellEnd"/>
      <w:r w:rsidRPr="00FA07C8">
        <w:t xml:space="preserve"> A, Garland A, Beckmann C, </w:t>
      </w:r>
      <w:r w:rsidR="000A66F7">
        <w:t>&amp;</w:t>
      </w:r>
      <w:r w:rsidRPr="00FA07C8">
        <w:t xml:space="preserve"> Johnson D (2018) Status of Australian Fish Stocks Report: Blue Swimmer Crab (2018) </w:t>
      </w:r>
      <w:r w:rsidRPr="00A6792F">
        <w:rPr>
          <w:i/>
          <w:iCs/>
        </w:rPr>
        <w:t>Portunus armatus</w:t>
      </w:r>
      <w:r w:rsidRPr="00FA07C8">
        <w:t>. Available at</w:t>
      </w:r>
      <w:r w:rsidR="000A66F7">
        <w:br/>
      </w:r>
      <w:hyperlink r:id="rId65" w:history="1">
        <w:r w:rsidR="000A66F7" w:rsidRPr="00914D30">
          <w:rPr>
            <w:rStyle w:val="Hyperlink"/>
          </w:rPr>
          <w:t>http://www.fish.gov.au/report/179-Blue-Swimmer-Crab-2018</w:t>
        </w:r>
      </w:hyperlink>
      <w:r w:rsidRPr="00FA07C8">
        <w:t>.</w:t>
      </w:r>
    </w:p>
    <w:p w14:paraId="7B8F77CF" w14:textId="6DB9E5C4" w:rsidR="004C6E78" w:rsidRPr="00FA07C8" w:rsidRDefault="004C6E78" w:rsidP="004C6E78">
      <w:bookmarkStart w:id="54" w:name="_Hlk63160408"/>
      <w:r w:rsidRPr="00FA07C8">
        <w:t xml:space="preserve">Lovett RA, O'Neill MF </w:t>
      </w:r>
      <w:r w:rsidR="000A66F7">
        <w:t>&amp;</w:t>
      </w:r>
      <w:r w:rsidRPr="00FA07C8">
        <w:t xml:space="preserve"> Garland A (2020) Stock assessment of Queensland east coast blue swimmer crab (</w:t>
      </w:r>
      <w:r w:rsidRPr="00A6792F">
        <w:rPr>
          <w:i/>
          <w:iCs/>
        </w:rPr>
        <w:t>Portunus armatus</w:t>
      </w:r>
      <w:r w:rsidRPr="00FA07C8">
        <w:t xml:space="preserve">). Technical </w:t>
      </w:r>
      <w:r w:rsidR="00A6792F">
        <w:rPr>
          <w:rFonts w:cs="Arial"/>
        </w:rPr>
        <w:t>r</w:t>
      </w:r>
      <w:r w:rsidR="00A6792F" w:rsidRPr="00226FE8">
        <w:rPr>
          <w:rFonts w:cs="Arial"/>
        </w:rPr>
        <w:t>eport</w:t>
      </w:r>
      <w:r w:rsidR="00A6792F">
        <w:rPr>
          <w:rFonts w:cs="Arial"/>
        </w:rPr>
        <w:t xml:space="preserve"> for the </w:t>
      </w:r>
      <w:r w:rsidR="00A6792F" w:rsidRPr="00FA07C8">
        <w:t>Queensland</w:t>
      </w:r>
      <w:r w:rsidR="00A6792F" w:rsidRPr="000A66F7">
        <w:t xml:space="preserve"> </w:t>
      </w:r>
      <w:r w:rsidR="00A6792F">
        <w:t xml:space="preserve">Department </w:t>
      </w:r>
      <w:r w:rsidR="000A66F7">
        <w:t>of Agriculture and Fisheries,</w:t>
      </w:r>
      <w:r w:rsidR="000A66F7" w:rsidRPr="00FA07C8">
        <w:t xml:space="preserve"> Brisbane</w:t>
      </w:r>
      <w:r w:rsidRPr="00FA07C8">
        <w:t xml:space="preserve">. </w:t>
      </w:r>
      <w:r w:rsidR="000A66F7">
        <w:t xml:space="preserve">Available at </w:t>
      </w:r>
      <w:r w:rsidR="000A66F7">
        <w:br/>
      </w:r>
      <w:hyperlink r:id="rId66" w:history="1">
        <w:r w:rsidR="000A66F7" w:rsidRPr="00914D30">
          <w:rPr>
            <w:rStyle w:val="Hyperlink"/>
          </w:rPr>
          <w:t>http://era.daf.qld.gov.au/id/eprint/7427/</w:t>
        </w:r>
      </w:hyperlink>
      <w:r w:rsidRPr="00FA07C8">
        <w:t xml:space="preserve">. </w:t>
      </w:r>
    </w:p>
    <w:p w14:paraId="72B82AD6" w14:textId="77777777" w:rsidR="00A6792F" w:rsidRPr="00FA07C8" w:rsidRDefault="00A6792F" w:rsidP="00A6792F">
      <w:bookmarkStart w:id="55" w:name="_Hlk64621517"/>
      <w:bookmarkStart w:id="56" w:name="_Hlk63160438"/>
      <w:bookmarkStart w:id="57" w:name="_Hlk64621094"/>
      <w:bookmarkEnd w:id="54"/>
      <w:r>
        <w:t>(</w:t>
      </w:r>
      <w:r w:rsidRPr="00FA07C8">
        <w:t>QDAF</w:t>
      </w:r>
      <w:r>
        <w:t xml:space="preserve">) </w:t>
      </w:r>
      <w:r w:rsidRPr="00FA07C8">
        <w:t>Queensland Department of Agriculture and Fisheries (2009) Ecological risk assessment of Queensland’s Blue Swimmer, Spanner and Mud Crab Fisheries, October 2009. Queensland</w:t>
      </w:r>
      <w:r w:rsidRPr="000A66F7">
        <w:t xml:space="preserve"> </w:t>
      </w:r>
      <w:r>
        <w:t>Department of Agriculture and Fisheries,</w:t>
      </w:r>
      <w:r w:rsidRPr="00FA07C8">
        <w:t xml:space="preserve"> Brisbane</w:t>
      </w:r>
      <w:r>
        <w:t xml:space="preserve">. </w:t>
      </w:r>
      <w:r w:rsidRPr="00FA07C8">
        <w:t xml:space="preserve">Available at </w:t>
      </w:r>
      <w:r>
        <w:br/>
      </w:r>
      <w:hyperlink r:id="rId67" w:history="1">
        <w:r w:rsidRPr="00914D30">
          <w:rPr>
            <w:rStyle w:val="Hyperlink"/>
          </w:rPr>
          <w:t>https://www.daf.qld.gov.au/__data/assets/pdf_file/0018/62532/ERA-Queensland-Crab-Fisheries.pdf</w:t>
        </w:r>
      </w:hyperlink>
      <w:r w:rsidRPr="00FA07C8">
        <w:t>.</w:t>
      </w:r>
    </w:p>
    <w:p w14:paraId="4AECFA3E" w14:textId="4F0FC421" w:rsidR="00A6792F" w:rsidRPr="00FA07C8" w:rsidRDefault="00A6792F" w:rsidP="00A6792F">
      <w:r>
        <w:t>(</w:t>
      </w:r>
      <w:r w:rsidRPr="00FA07C8">
        <w:t>QDAF</w:t>
      </w:r>
      <w:r>
        <w:t xml:space="preserve">) </w:t>
      </w:r>
      <w:r w:rsidRPr="00FA07C8">
        <w:t>Queensland Department of Agriculture and Fisheries (2010) Responsible crabbing</w:t>
      </w:r>
      <w:r>
        <w:t>.</w:t>
      </w:r>
      <w:r w:rsidRPr="000A66F7">
        <w:t xml:space="preserve"> </w:t>
      </w:r>
      <w:r w:rsidRPr="00FA07C8">
        <w:t>Queensland</w:t>
      </w:r>
      <w:r w:rsidRPr="000A66F7">
        <w:t xml:space="preserve"> </w:t>
      </w:r>
      <w:r>
        <w:t>Department of Agriculture and Fisheries,</w:t>
      </w:r>
      <w:r w:rsidRPr="00FA07C8">
        <w:t xml:space="preserve"> Brisbane. Available at</w:t>
      </w:r>
      <w:r>
        <w:br/>
      </w:r>
      <w:hyperlink r:id="rId68" w:history="1">
        <w:r w:rsidRPr="00914D30">
          <w:rPr>
            <w:rStyle w:val="Hyperlink"/>
          </w:rPr>
          <w:t>https://www.daf.qld.gov.au/__data/assets/pdf_file/0019/72802/Responsible-crabbing-in-Qld-DL-flyer.pdf</w:t>
        </w:r>
      </w:hyperlink>
      <w:r w:rsidRPr="00FA07C8">
        <w:t xml:space="preserve">. </w:t>
      </w:r>
    </w:p>
    <w:bookmarkEnd w:id="55"/>
    <w:p w14:paraId="35DBF97C" w14:textId="65208C4C" w:rsidR="00A6792F" w:rsidRPr="00FA07C8" w:rsidRDefault="00A6792F" w:rsidP="00A6792F">
      <w:r>
        <w:t>(</w:t>
      </w:r>
      <w:r w:rsidRPr="00FA07C8">
        <w:t>QDAF</w:t>
      </w:r>
      <w:r>
        <w:t xml:space="preserve">) </w:t>
      </w:r>
      <w:r w:rsidRPr="00FA07C8">
        <w:t>Queensland Department of Agriculture and Fisheries (2019) Sustainable Fisheries Strategy 2017–2027 Discussion paper: Reform of the Queensland crab (mud and blue swimmer) fishery. Queensland</w:t>
      </w:r>
      <w:r w:rsidRPr="000A66F7">
        <w:t xml:space="preserve"> </w:t>
      </w:r>
      <w:r>
        <w:t>Department of Agriculture and Fisheries,</w:t>
      </w:r>
      <w:r w:rsidRPr="00FA07C8">
        <w:t xml:space="preserve"> Brisbane</w:t>
      </w:r>
      <w:r>
        <w:t>.</w:t>
      </w:r>
      <w:r w:rsidRPr="00FA07C8">
        <w:t xml:space="preserve"> Available at</w:t>
      </w:r>
      <w:r>
        <w:br/>
      </w:r>
      <w:hyperlink r:id="rId69" w:history="1">
        <w:r w:rsidRPr="00914D30">
          <w:rPr>
            <w:rStyle w:val="Hyperlink"/>
          </w:rPr>
          <w:t>https://www.publications.qld.gov.au/dataset/sfs-discussion-papers-fisheries-reform</w:t>
        </w:r>
      </w:hyperlink>
      <w:r w:rsidRPr="00FA07C8">
        <w:t>.</w:t>
      </w:r>
      <w:r>
        <w:t xml:space="preserve"> </w:t>
      </w:r>
    </w:p>
    <w:p w14:paraId="2EFE1CD3" w14:textId="7BF4D91B" w:rsidR="004C6E78" w:rsidRPr="00FA07C8" w:rsidRDefault="004C6E78" w:rsidP="004C6E78">
      <w:r w:rsidRPr="00FA07C8">
        <w:t xml:space="preserve">Walton L </w:t>
      </w:r>
      <w:r w:rsidR="000A66F7">
        <w:t>&amp;</w:t>
      </w:r>
      <w:r w:rsidRPr="00FA07C8">
        <w:t xml:space="preserve"> Jacobsen I (2019</w:t>
      </w:r>
      <w:r>
        <w:t>a</w:t>
      </w:r>
      <w:r w:rsidRPr="00FA07C8">
        <w:t xml:space="preserve">) Level 1 Ecological Risk Assessment – Mud </w:t>
      </w:r>
      <w:r w:rsidR="000A66F7">
        <w:t>and</w:t>
      </w:r>
      <w:r w:rsidRPr="00FA07C8">
        <w:t xml:space="preserve"> Blue Swimmer Crab (C1) Fishery. Technical </w:t>
      </w:r>
      <w:r w:rsidR="00A6792F">
        <w:rPr>
          <w:rFonts w:cs="Arial"/>
        </w:rPr>
        <w:t>r</w:t>
      </w:r>
      <w:r w:rsidR="00A6792F" w:rsidRPr="00226FE8">
        <w:rPr>
          <w:rFonts w:cs="Arial"/>
        </w:rPr>
        <w:t>eport</w:t>
      </w:r>
      <w:r w:rsidR="00A6792F">
        <w:rPr>
          <w:rFonts w:cs="Arial"/>
        </w:rPr>
        <w:t xml:space="preserve"> for the </w:t>
      </w:r>
      <w:r w:rsidR="00A6792F" w:rsidRPr="00FA07C8">
        <w:t>Queensland</w:t>
      </w:r>
      <w:r w:rsidR="00A6792F" w:rsidRPr="000A66F7">
        <w:t xml:space="preserve"> </w:t>
      </w:r>
      <w:r w:rsidR="00A6792F">
        <w:t xml:space="preserve">Department </w:t>
      </w:r>
      <w:r w:rsidR="000A66F7">
        <w:t>of Agriculture and Fisheries,</w:t>
      </w:r>
      <w:r w:rsidR="000A66F7" w:rsidRPr="00FA07C8">
        <w:t xml:space="preserve"> Brisbane</w:t>
      </w:r>
      <w:r w:rsidRPr="00FA07C8">
        <w:t>. Available at</w:t>
      </w:r>
      <w:r w:rsidR="000A66F7">
        <w:br/>
      </w:r>
      <w:hyperlink r:id="rId70" w:history="1">
        <w:r w:rsidRPr="00FA07C8">
          <w:rPr>
            <w:rStyle w:val="Hyperlink"/>
          </w:rPr>
          <w:t>http://era.daf.qld.gov.au/id/eprint/6965/</w:t>
        </w:r>
      </w:hyperlink>
      <w:r w:rsidRPr="00FA07C8">
        <w:t>.</w:t>
      </w:r>
    </w:p>
    <w:p w14:paraId="65A4A431" w14:textId="44A7FB7C" w:rsidR="004C6E78" w:rsidRDefault="004C6E78" w:rsidP="004C6E78">
      <w:r w:rsidRPr="00FA07C8">
        <w:t xml:space="preserve">Walton L </w:t>
      </w:r>
      <w:r w:rsidR="000A66F7">
        <w:t>&amp;</w:t>
      </w:r>
      <w:r w:rsidRPr="00FA07C8">
        <w:t xml:space="preserve"> Jacobsen I (2019b) Mud </w:t>
      </w:r>
      <w:r w:rsidR="000A66F7">
        <w:t>and</w:t>
      </w:r>
      <w:r w:rsidRPr="00FA07C8">
        <w:t xml:space="preserve"> Blue Swimmer Crab (C1) Fishery. </w:t>
      </w:r>
      <w:r w:rsidR="000A66F7">
        <w:t>Scoping Study</w:t>
      </w:r>
      <w:r w:rsidRPr="00FA07C8">
        <w:t>.</w:t>
      </w:r>
      <w:r w:rsidR="000A66F7">
        <w:t xml:space="preserve"> </w:t>
      </w:r>
      <w:r w:rsidR="00A6792F" w:rsidRPr="00FA07C8">
        <w:t>Queensland</w:t>
      </w:r>
      <w:r w:rsidR="00A6792F" w:rsidRPr="000A66F7">
        <w:t xml:space="preserve"> </w:t>
      </w:r>
      <w:r w:rsidR="00A6792F">
        <w:t xml:space="preserve">Department </w:t>
      </w:r>
      <w:r w:rsidR="000A66F7">
        <w:t>of Agriculture and Fisheries,</w:t>
      </w:r>
      <w:r w:rsidRPr="00FA07C8">
        <w:t xml:space="preserve"> Brisbane. Available at </w:t>
      </w:r>
      <w:r w:rsidR="000A66F7">
        <w:br/>
      </w:r>
      <w:hyperlink r:id="rId71" w:history="1">
        <w:r w:rsidR="000A66F7" w:rsidRPr="00914D30">
          <w:rPr>
            <w:rStyle w:val="Hyperlink"/>
          </w:rPr>
          <w:t>http://era.daf.qld.gov.au/id/eprint/6964/</w:t>
        </w:r>
      </w:hyperlink>
      <w:r w:rsidRPr="00FA07C8">
        <w:t xml:space="preserve">. </w:t>
      </w:r>
    </w:p>
    <w:bookmarkEnd w:id="23"/>
    <w:bookmarkEnd w:id="51"/>
    <w:bookmarkEnd w:id="56"/>
    <w:bookmarkEnd w:id="57"/>
    <w:p w14:paraId="5D5ED81A" w14:textId="77777777" w:rsidR="00A6792F" w:rsidRDefault="00A6792F" w:rsidP="00A6792F">
      <w:r w:rsidRPr="00FA07C8">
        <w:t xml:space="preserve">Walton L </w:t>
      </w:r>
      <w:r>
        <w:t>&amp;</w:t>
      </w:r>
      <w:r w:rsidRPr="00FA07C8">
        <w:t xml:space="preserve"> Jacobsen I (2020) Crab Fishery Level 2 Ecological Risk Assessment. Technical </w:t>
      </w:r>
      <w:r>
        <w:rPr>
          <w:rFonts w:cs="Arial"/>
        </w:rPr>
        <w:t>r</w:t>
      </w:r>
      <w:r w:rsidRPr="00226FE8">
        <w:rPr>
          <w:rFonts w:cs="Arial"/>
        </w:rPr>
        <w:t>eport</w:t>
      </w:r>
      <w:r>
        <w:rPr>
          <w:rFonts w:cs="Arial"/>
        </w:rPr>
        <w:t xml:space="preserve"> for the </w:t>
      </w:r>
      <w:r w:rsidRPr="00FA07C8">
        <w:t>Queensland</w:t>
      </w:r>
      <w:r w:rsidRPr="000A66F7">
        <w:t xml:space="preserve"> </w:t>
      </w:r>
      <w:r>
        <w:t>Department of Agriculture and Fisheries,</w:t>
      </w:r>
      <w:r w:rsidRPr="00FA07C8">
        <w:t xml:space="preserve"> Brisbane. </w:t>
      </w:r>
      <w:r>
        <w:t xml:space="preserve">Available at </w:t>
      </w:r>
      <w:r>
        <w:br/>
      </w:r>
      <w:hyperlink r:id="rId72" w:history="1">
        <w:r w:rsidRPr="00914D30">
          <w:rPr>
            <w:rStyle w:val="Hyperlink"/>
          </w:rPr>
          <w:t>http://era.daf.qld.gov.au/id/eprint/7381/</w:t>
        </w:r>
      </w:hyperlink>
      <w:r>
        <w:t>.</w:t>
      </w:r>
    </w:p>
    <w:p w14:paraId="50C16D2D" w14:textId="77777777" w:rsidR="000A66F7" w:rsidRPr="00FA07C8" w:rsidRDefault="000A66F7" w:rsidP="004C6E78"/>
    <w:bookmarkEnd w:id="0"/>
    <w:p w14:paraId="2BAF4902" w14:textId="6D0CB040" w:rsidR="00FA07C8" w:rsidRPr="004C6E78" w:rsidRDefault="00FA07C8" w:rsidP="004C6E78"/>
    <w:sectPr w:rsidR="00FA07C8" w:rsidRPr="004C6E78" w:rsidSect="00231C67">
      <w:headerReference w:type="even" r:id="rId73"/>
      <w:headerReference w:type="default" r:id="rId74"/>
      <w:footerReference w:type="even" r:id="rId75"/>
      <w:footerReference w:type="default" r:id="rId76"/>
      <w:headerReference w:type="first" r:id="rId77"/>
      <w:footerReference w:type="first" r:id="rId78"/>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D5F347" w14:textId="77777777" w:rsidR="002C1B0B" w:rsidRDefault="002C1B0B" w:rsidP="00A60185">
      <w:pPr>
        <w:spacing w:after="0"/>
      </w:pPr>
      <w:r>
        <w:separator/>
      </w:r>
    </w:p>
  </w:endnote>
  <w:endnote w:type="continuationSeparator" w:id="0">
    <w:p w14:paraId="06DB00D5" w14:textId="77777777" w:rsidR="002C1B0B" w:rsidRDefault="002C1B0B" w:rsidP="00A60185">
      <w:pPr>
        <w:spacing w:after="0"/>
      </w:pPr>
      <w:r>
        <w:continuationSeparator/>
      </w:r>
    </w:p>
  </w:endnote>
  <w:endnote w:type="continuationNotice" w:id="1">
    <w:p w14:paraId="29F272EE" w14:textId="77777777" w:rsidR="002C1B0B" w:rsidRDefault="002C1B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etaO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6B191" w14:textId="77777777" w:rsidR="000A66F7" w:rsidRDefault="000A66F7">
    <w:pPr>
      <w:pStyle w:val="Footer"/>
      <w:jc w:val="right"/>
      <w:rPr>
        <w:sz w:val="20"/>
        <w:szCs w:val="2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9918885"/>
      <w:docPartObj>
        <w:docPartGallery w:val="Page Numbers (Bottom of Page)"/>
        <w:docPartUnique/>
      </w:docPartObj>
    </w:sdtPr>
    <w:sdtEndPr>
      <w:rPr>
        <w:noProof/>
      </w:rPr>
    </w:sdtEndPr>
    <w:sdtContent>
      <w:p w14:paraId="172640EE" w14:textId="5611F840" w:rsidR="000A66F7" w:rsidRDefault="000A66F7">
        <w:pPr>
          <w:pStyle w:val="Footer"/>
          <w:jc w:val="right"/>
        </w:pPr>
        <w:r>
          <w:fldChar w:fldCharType="begin"/>
        </w:r>
        <w:r>
          <w:instrText xml:space="preserve"> PAGE   \* MERGEFORMAT </w:instrText>
        </w:r>
        <w:r>
          <w:fldChar w:fldCharType="separate"/>
        </w:r>
        <w:r>
          <w:rPr>
            <w:noProof/>
          </w:rPr>
          <w:t>37</w:t>
        </w:r>
        <w:r>
          <w:rPr>
            <w:noProof/>
          </w:rPr>
          <w:fldChar w:fldCharType="end"/>
        </w:r>
      </w:p>
    </w:sdtContent>
  </w:sdt>
  <w:p w14:paraId="7E43290D" w14:textId="77777777" w:rsidR="000A66F7" w:rsidRDefault="000A66F7">
    <w:pPr>
      <w:pStyle w:val="Footer"/>
    </w:pPr>
  </w:p>
  <w:p w14:paraId="63826F57" w14:textId="77777777" w:rsidR="000A66F7" w:rsidRDefault="000A66F7"/>
  <w:p w14:paraId="76FF4C4C" w14:textId="77777777" w:rsidR="000A66F7" w:rsidRDefault="000A66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9D83B" w14:textId="77777777" w:rsidR="000A66F7" w:rsidRDefault="000A66F7">
    <w:pPr>
      <w:pStyle w:val="Footer"/>
      <w:jc w:val="right"/>
    </w:pPr>
  </w:p>
  <w:p w14:paraId="46F945D2" w14:textId="77777777" w:rsidR="000A66F7" w:rsidRDefault="000A66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2044800"/>
      <w:docPartObj>
        <w:docPartGallery w:val="Page Numbers (Bottom of Page)"/>
        <w:docPartUnique/>
      </w:docPartObj>
    </w:sdtPr>
    <w:sdtEndPr>
      <w:rPr>
        <w:noProof/>
      </w:rPr>
    </w:sdtEndPr>
    <w:sdtContent>
      <w:p w14:paraId="4AF43B2D" w14:textId="77777777" w:rsidR="000A66F7" w:rsidRDefault="000A66F7">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168F1739" w14:textId="77777777" w:rsidR="000A66F7" w:rsidRDefault="000A66F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C262A" w14:textId="77777777" w:rsidR="000A66F7" w:rsidRPr="008676DA" w:rsidRDefault="000A66F7">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4</w:t>
    </w:r>
    <w:r w:rsidRPr="008676DA">
      <w:rPr>
        <w:rFonts w:cs="Aria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185DA" w14:textId="77777777" w:rsidR="000A66F7" w:rsidRPr="00E5103E" w:rsidRDefault="000A66F7">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6128CA7E" w14:textId="77777777" w:rsidR="000A66F7" w:rsidRDefault="000A66F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48BC7" w14:textId="77777777" w:rsidR="000A66F7" w:rsidRPr="008676DA" w:rsidRDefault="000A66F7">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18</w:t>
    </w:r>
    <w:r w:rsidRPr="008676DA">
      <w:rPr>
        <w:rFonts w:cs="Arial"/>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9FC18" w14:textId="77777777" w:rsidR="000A66F7" w:rsidRPr="00E5103E" w:rsidRDefault="000A66F7">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7138E1C8" w14:textId="77777777" w:rsidR="000A66F7" w:rsidRDefault="000A66F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0A66F7" w:rsidRDefault="000A66F7">
    <w:pPr>
      <w:pStyle w:val="Footer"/>
    </w:pPr>
  </w:p>
  <w:p w14:paraId="02109F35" w14:textId="77777777" w:rsidR="000A66F7" w:rsidRDefault="000A66F7"/>
  <w:p w14:paraId="60AC1616" w14:textId="77777777" w:rsidR="000A66F7" w:rsidRDefault="000A66F7"/>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6E209919" w14:textId="77777777" w:rsidR="000A66F7" w:rsidRDefault="000A66F7">
        <w:pPr>
          <w:pStyle w:val="Footer"/>
          <w:jc w:val="center"/>
        </w:pPr>
        <w:r>
          <w:fldChar w:fldCharType="begin"/>
        </w:r>
        <w:r>
          <w:instrText xml:space="preserve"> PAGE   \* MERGEFORMAT </w:instrText>
        </w:r>
        <w:r>
          <w:fldChar w:fldCharType="separate"/>
        </w:r>
        <w:r>
          <w:rPr>
            <w:noProof/>
          </w:rPr>
          <w:t>41</w:t>
        </w:r>
        <w:r>
          <w:rPr>
            <w:noProof/>
          </w:rPr>
          <w:fldChar w:fldCharType="end"/>
        </w:r>
      </w:p>
    </w:sdtContent>
  </w:sdt>
  <w:p w14:paraId="781DB41F" w14:textId="77777777" w:rsidR="000A66F7" w:rsidRDefault="000A66F7"/>
  <w:p w14:paraId="177A06D3" w14:textId="77777777" w:rsidR="000A66F7" w:rsidRDefault="000A66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0EF2EC" w14:textId="77777777" w:rsidR="002C1B0B" w:rsidRDefault="002C1B0B" w:rsidP="00A60185">
      <w:pPr>
        <w:spacing w:after="0"/>
      </w:pPr>
      <w:r>
        <w:separator/>
      </w:r>
    </w:p>
  </w:footnote>
  <w:footnote w:type="continuationSeparator" w:id="0">
    <w:p w14:paraId="5EF846F5" w14:textId="77777777" w:rsidR="002C1B0B" w:rsidRDefault="002C1B0B" w:rsidP="00A60185">
      <w:pPr>
        <w:spacing w:after="0"/>
      </w:pPr>
      <w:r>
        <w:continuationSeparator/>
      </w:r>
    </w:p>
  </w:footnote>
  <w:footnote w:type="continuationNotice" w:id="1">
    <w:p w14:paraId="71954ED3" w14:textId="77777777" w:rsidR="002C1B0B" w:rsidRDefault="002C1B0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77777777" w:rsidR="000A66F7" w:rsidRDefault="000A66F7"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p w14:paraId="02BD841B" w14:textId="77777777" w:rsidR="000A66F7" w:rsidRDefault="000A66F7"/>
  <w:p w14:paraId="7F9DC60A" w14:textId="77777777" w:rsidR="000A66F7" w:rsidRDefault="000A66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77777777" w:rsidR="000A66F7" w:rsidRDefault="000A66F7">
    <w:pPr>
      <w:pStyle w:val="Header"/>
    </w:pPr>
  </w:p>
  <w:p w14:paraId="1DD8A79F" w14:textId="77777777" w:rsidR="000A66F7" w:rsidRDefault="000A66F7"/>
  <w:p w14:paraId="379C5059" w14:textId="77777777" w:rsidR="000A66F7" w:rsidRDefault="000A66F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77777777" w:rsidR="000A66F7" w:rsidRDefault="000A66F7">
    <w:pPr>
      <w:pStyle w:val="Header"/>
    </w:pPr>
  </w:p>
  <w:p w14:paraId="32E9EDBF" w14:textId="77777777" w:rsidR="000A66F7" w:rsidRDefault="000A66F7"/>
  <w:p w14:paraId="7E53D353" w14:textId="77777777" w:rsidR="000A66F7" w:rsidRDefault="000A66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7D1091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02F1DF9"/>
    <w:multiLevelType w:val="hybridMultilevel"/>
    <w:tmpl w:val="074C3BF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183116D"/>
    <w:multiLevelType w:val="hybridMultilevel"/>
    <w:tmpl w:val="5CF49036"/>
    <w:lvl w:ilvl="0" w:tplc="0C090017">
      <w:start w:val="1"/>
      <w:numFmt w:val="lowerLetter"/>
      <w:lvlText w:val="%1)"/>
      <w:lvlJc w:val="left"/>
      <w:pPr>
        <w:ind w:left="643" w:hanging="360"/>
      </w:p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4" w15:restartNumberingAfterBreak="0">
    <w:nsid w:val="11DA065C"/>
    <w:multiLevelType w:val="hybridMultilevel"/>
    <w:tmpl w:val="72E40966"/>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8674F12"/>
    <w:multiLevelType w:val="hybridMultilevel"/>
    <w:tmpl w:val="31C0077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32E79"/>
    <w:multiLevelType w:val="hybridMultilevel"/>
    <w:tmpl w:val="48CC37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98B156D"/>
    <w:multiLevelType w:val="hybridMultilevel"/>
    <w:tmpl w:val="35B23D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F745BC2"/>
    <w:multiLevelType w:val="multilevel"/>
    <w:tmpl w:val="029217B8"/>
    <w:numStyleLink w:val="BulletList"/>
  </w:abstractNum>
  <w:abstractNum w:abstractNumId="9" w15:restartNumberingAfterBreak="0">
    <w:nsid w:val="20547374"/>
    <w:multiLevelType w:val="hybridMultilevel"/>
    <w:tmpl w:val="0C2C47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29039F2"/>
    <w:multiLevelType w:val="hybridMultilevel"/>
    <w:tmpl w:val="BF0E3704"/>
    <w:lvl w:ilvl="0" w:tplc="366C27C2">
      <w:start w:val="1"/>
      <w:numFmt w:val="decimal"/>
      <w:pStyle w:val="Numberingtext"/>
      <w:lvlText w:val="%1."/>
      <w:lvlJc w:val="left"/>
      <w:pPr>
        <w:ind w:left="502" w:hanging="360"/>
      </w:pPr>
      <w:rPr>
        <w:rFonts w:ascii="Arial" w:hAnsi="Arial" w:hint="default"/>
        <w:b w:val="0"/>
        <w:i w:val="0"/>
        <w:sz w:val="22"/>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1" w15:restartNumberingAfterBreak="0">
    <w:nsid w:val="267F01EA"/>
    <w:multiLevelType w:val="hybridMultilevel"/>
    <w:tmpl w:val="16F071A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36E385F"/>
    <w:multiLevelType w:val="hybridMultilevel"/>
    <w:tmpl w:val="09A6885A"/>
    <w:lvl w:ilvl="0" w:tplc="89E8EC6E">
      <w:start w:val="1"/>
      <w:numFmt w:val="lowerLetter"/>
      <w:pStyle w:val="ConditionsandRecsforbullettex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9342D20"/>
    <w:multiLevelType w:val="hybridMultilevel"/>
    <w:tmpl w:val="C8AABD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D2B659E"/>
    <w:multiLevelType w:val="hybridMultilevel"/>
    <w:tmpl w:val="4E348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1FE740D"/>
    <w:multiLevelType w:val="hybridMultilevel"/>
    <w:tmpl w:val="37A6691C"/>
    <w:lvl w:ilvl="0" w:tplc="CAD85C8C">
      <w:start w:val="1"/>
      <w:numFmt w:val="bullet"/>
      <w:pStyle w:val="List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21B4103"/>
    <w:multiLevelType w:val="hybridMultilevel"/>
    <w:tmpl w:val="31C0077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9517F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7ED5D1C"/>
    <w:multiLevelType w:val="hybridMultilevel"/>
    <w:tmpl w:val="ACD615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9526E4C"/>
    <w:multiLevelType w:val="hybridMultilevel"/>
    <w:tmpl w:val="31C0077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9817F96"/>
    <w:multiLevelType w:val="hybridMultilevel"/>
    <w:tmpl w:val="EB0A93C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62B2065C"/>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5456429"/>
    <w:multiLevelType w:val="multilevel"/>
    <w:tmpl w:val="E898CC72"/>
    <w:numStyleLink w:val="KeyPoints"/>
  </w:abstractNum>
  <w:abstractNum w:abstractNumId="25" w15:restartNumberingAfterBreak="0">
    <w:nsid w:val="6A790395"/>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7"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28"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29" w15:restartNumberingAfterBreak="0">
    <w:nsid w:val="7D934455"/>
    <w:multiLevelType w:val="hybridMultilevel"/>
    <w:tmpl w:val="594A05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6"/>
  </w:num>
  <w:num w:numId="2">
    <w:abstractNumId w:val="0"/>
  </w:num>
  <w:num w:numId="3">
    <w:abstractNumId w:val="14"/>
  </w:num>
  <w:num w:numId="4">
    <w:abstractNumId w:val="12"/>
  </w:num>
  <w:num w:numId="5">
    <w:abstractNumId w:val="24"/>
  </w:num>
  <w:num w:numId="6">
    <w:abstractNumId w:val="5"/>
  </w:num>
  <w:num w:numId="7">
    <w:abstractNumId w:val="8"/>
    <w:lvlOverride w:ilvl="0">
      <w:lvl w:ilvl="0">
        <w:start w:val="1"/>
        <w:numFmt w:val="bullet"/>
        <w:lvlText w:val=""/>
        <w:lvlJc w:val="left"/>
        <w:pPr>
          <w:ind w:left="369" w:hanging="369"/>
        </w:pPr>
        <w:rPr>
          <w:rFonts w:ascii="Symbol" w:hAnsi="Symbol" w:hint="default"/>
        </w:rPr>
      </w:lvl>
    </w:lvlOverride>
  </w:num>
  <w:num w:numId="8">
    <w:abstractNumId w:val="27"/>
  </w:num>
  <w:num w:numId="9">
    <w:abstractNumId w:val="28"/>
  </w:num>
  <w:num w:numId="10">
    <w:abstractNumId w:val="9"/>
  </w:num>
  <w:num w:numId="11">
    <w:abstractNumId w:val="13"/>
  </w:num>
  <w:num w:numId="12">
    <w:abstractNumId w:val="10"/>
  </w:num>
  <w:num w:numId="13">
    <w:abstractNumId w:val="6"/>
  </w:num>
  <w:num w:numId="14">
    <w:abstractNumId w:val="29"/>
  </w:num>
  <w:num w:numId="15">
    <w:abstractNumId w:val="20"/>
  </w:num>
  <w:num w:numId="16">
    <w:abstractNumId w:val="2"/>
  </w:num>
  <w:num w:numId="17">
    <w:abstractNumId w:val="18"/>
  </w:num>
  <w:num w:numId="18">
    <w:abstractNumId w:val="21"/>
  </w:num>
  <w:num w:numId="19">
    <w:abstractNumId w:val="23"/>
  </w:num>
  <w:num w:numId="20">
    <w:abstractNumId w:val="1"/>
  </w:num>
  <w:num w:numId="21">
    <w:abstractNumId w:val="25"/>
  </w:num>
  <w:num w:numId="22">
    <w:abstractNumId w:val="19"/>
  </w:num>
  <w:num w:numId="23">
    <w:abstractNumId w:val="15"/>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4"/>
  </w:num>
  <w:num w:numId="27">
    <w:abstractNumId w:val="17"/>
  </w:num>
  <w:num w:numId="28">
    <w:abstractNumId w:val="16"/>
  </w:num>
  <w:num w:numId="29">
    <w:abstractNumId w:val="7"/>
  </w:num>
  <w:num w:numId="30">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1F70"/>
    <w:rsid w:val="00002779"/>
    <w:rsid w:val="00002BD8"/>
    <w:rsid w:val="0000369B"/>
    <w:rsid w:val="000040BE"/>
    <w:rsid w:val="0000471B"/>
    <w:rsid w:val="00004966"/>
    <w:rsid w:val="00004AEE"/>
    <w:rsid w:val="00004B31"/>
    <w:rsid w:val="00005CAA"/>
    <w:rsid w:val="00006880"/>
    <w:rsid w:val="00010210"/>
    <w:rsid w:val="0001245E"/>
    <w:rsid w:val="00012A68"/>
    <w:rsid w:val="00012D66"/>
    <w:rsid w:val="00012F0C"/>
    <w:rsid w:val="0001311B"/>
    <w:rsid w:val="00013C07"/>
    <w:rsid w:val="00014CDE"/>
    <w:rsid w:val="0001595B"/>
    <w:rsid w:val="00015A64"/>
    <w:rsid w:val="00015ADA"/>
    <w:rsid w:val="0002019A"/>
    <w:rsid w:val="000209EC"/>
    <w:rsid w:val="00020C99"/>
    <w:rsid w:val="00023ED4"/>
    <w:rsid w:val="000243DF"/>
    <w:rsid w:val="00024813"/>
    <w:rsid w:val="000253D3"/>
    <w:rsid w:val="0002707B"/>
    <w:rsid w:val="00030623"/>
    <w:rsid w:val="000410AD"/>
    <w:rsid w:val="00041CB0"/>
    <w:rsid w:val="00042183"/>
    <w:rsid w:val="000424C2"/>
    <w:rsid w:val="00043540"/>
    <w:rsid w:val="000442E8"/>
    <w:rsid w:val="000451BA"/>
    <w:rsid w:val="00045E2D"/>
    <w:rsid w:val="00047C45"/>
    <w:rsid w:val="00050687"/>
    <w:rsid w:val="00050B82"/>
    <w:rsid w:val="00050D09"/>
    <w:rsid w:val="00050E14"/>
    <w:rsid w:val="0005148E"/>
    <w:rsid w:val="00052147"/>
    <w:rsid w:val="0005272D"/>
    <w:rsid w:val="00052E35"/>
    <w:rsid w:val="00053030"/>
    <w:rsid w:val="00053081"/>
    <w:rsid w:val="00054A97"/>
    <w:rsid w:val="00056E19"/>
    <w:rsid w:val="00060029"/>
    <w:rsid w:val="00060995"/>
    <w:rsid w:val="00061BB7"/>
    <w:rsid w:val="00065B80"/>
    <w:rsid w:val="00066A33"/>
    <w:rsid w:val="0006714D"/>
    <w:rsid w:val="00071C18"/>
    <w:rsid w:val="000728AA"/>
    <w:rsid w:val="00072C5A"/>
    <w:rsid w:val="000759E5"/>
    <w:rsid w:val="00075B73"/>
    <w:rsid w:val="0007645F"/>
    <w:rsid w:val="00077E0E"/>
    <w:rsid w:val="00081176"/>
    <w:rsid w:val="0008428E"/>
    <w:rsid w:val="00084AC6"/>
    <w:rsid w:val="00084FFF"/>
    <w:rsid w:val="000869D5"/>
    <w:rsid w:val="00087C2D"/>
    <w:rsid w:val="00090961"/>
    <w:rsid w:val="00091534"/>
    <w:rsid w:val="00091608"/>
    <w:rsid w:val="0009333C"/>
    <w:rsid w:val="00093CD3"/>
    <w:rsid w:val="00095855"/>
    <w:rsid w:val="00095EBB"/>
    <w:rsid w:val="0009704F"/>
    <w:rsid w:val="000978EC"/>
    <w:rsid w:val="000A0F11"/>
    <w:rsid w:val="000A1211"/>
    <w:rsid w:val="000A125A"/>
    <w:rsid w:val="000A335C"/>
    <w:rsid w:val="000A3D9E"/>
    <w:rsid w:val="000A5023"/>
    <w:rsid w:val="000A53BD"/>
    <w:rsid w:val="000A57CD"/>
    <w:rsid w:val="000A66F7"/>
    <w:rsid w:val="000A7AD0"/>
    <w:rsid w:val="000B1B00"/>
    <w:rsid w:val="000B2026"/>
    <w:rsid w:val="000B2634"/>
    <w:rsid w:val="000B3758"/>
    <w:rsid w:val="000B3765"/>
    <w:rsid w:val="000B3BD8"/>
    <w:rsid w:val="000B476E"/>
    <w:rsid w:val="000B53EC"/>
    <w:rsid w:val="000B627A"/>
    <w:rsid w:val="000B7681"/>
    <w:rsid w:val="000B7A46"/>
    <w:rsid w:val="000B7B42"/>
    <w:rsid w:val="000C0032"/>
    <w:rsid w:val="000C004B"/>
    <w:rsid w:val="000C02B7"/>
    <w:rsid w:val="000C0B2C"/>
    <w:rsid w:val="000C162F"/>
    <w:rsid w:val="000C2025"/>
    <w:rsid w:val="000C20F8"/>
    <w:rsid w:val="000C2E00"/>
    <w:rsid w:val="000C3525"/>
    <w:rsid w:val="000C3860"/>
    <w:rsid w:val="000C3F76"/>
    <w:rsid w:val="000C4CA1"/>
    <w:rsid w:val="000C5100"/>
    <w:rsid w:val="000C5342"/>
    <w:rsid w:val="000C54EB"/>
    <w:rsid w:val="000C62E7"/>
    <w:rsid w:val="000C706A"/>
    <w:rsid w:val="000C7BBF"/>
    <w:rsid w:val="000D0813"/>
    <w:rsid w:val="000D0A53"/>
    <w:rsid w:val="000D2213"/>
    <w:rsid w:val="000D2887"/>
    <w:rsid w:val="000D305B"/>
    <w:rsid w:val="000D59C6"/>
    <w:rsid w:val="000D5CB2"/>
    <w:rsid w:val="000D6D63"/>
    <w:rsid w:val="000D6EAF"/>
    <w:rsid w:val="000D7118"/>
    <w:rsid w:val="000E0081"/>
    <w:rsid w:val="000E07CF"/>
    <w:rsid w:val="000E2A9D"/>
    <w:rsid w:val="000E31C1"/>
    <w:rsid w:val="000E3E62"/>
    <w:rsid w:val="000E566B"/>
    <w:rsid w:val="000E65FF"/>
    <w:rsid w:val="000E6F74"/>
    <w:rsid w:val="000E7839"/>
    <w:rsid w:val="000F0132"/>
    <w:rsid w:val="000F131D"/>
    <w:rsid w:val="000F13F8"/>
    <w:rsid w:val="000F1C5D"/>
    <w:rsid w:val="000F2941"/>
    <w:rsid w:val="000F2CF2"/>
    <w:rsid w:val="000F399F"/>
    <w:rsid w:val="000F3FD6"/>
    <w:rsid w:val="000F486F"/>
    <w:rsid w:val="000F5F2E"/>
    <w:rsid w:val="000F62F9"/>
    <w:rsid w:val="000F6441"/>
    <w:rsid w:val="000F6AA5"/>
    <w:rsid w:val="000F6BFE"/>
    <w:rsid w:val="000F7DB8"/>
    <w:rsid w:val="00100BEF"/>
    <w:rsid w:val="00101CDF"/>
    <w:rsid w:val="00102C66"/>
    <w:rsid w:val="00104974"/>
    <w:rsid w:val="00105E81"/>
    <w:rsid w:val="00106544"/>
    <w:rsid w:val="00111326"/>
    <w:rsid w:val="00111796"/>
    <w:rsid w:val="00112F52"/>
    <w:rsid w:val="001135F1"/>
    <w:rsid w:val="00114808"/>
    <w:rsid w:val="0011498E"/>
    <w:rsid w:val="00114B53"/>
    <w:rsid w:val="0011596E"/>
    <w:rsid w:val="001159ED"/>
    <w:rsid w:val="00116FAD"/>
    <w:rsid w:val="00117A45"/>
    <w:rsid w:val="00120D57"/>
    <w:rsid w:val="00121A15"/>
    <w:rsid w:val="001224AE"/>
    <w:rsid w:val="001225F0"/>
    <w:rsid w:val="00123F2E"/>
    <w:rsid w:val="00127133"/>
    <w:rsid w:val="00130017"/>
    <w:rsid w:val="001337D4"/>
    <w:rsid w:val="00133B4B"/>
    <w:rsid w:val="00133C6C"/>
    <w:rsid w:val="00134108"/>
    <w:rsid w:val="00134C7B"/>
    <w:rsid w:val="00135F60"/>
    <w:rsid w:val="00136BB2"/>
    <w:rsid w:val="0013768F"/>
    <w:rsid w:val="00141177"/>
    <w:rsid w:val="0014180C"/>
    <w:rsid w:val="00142976"/>
    <w:rsid w:val="00142A16"/>
    <w:rsid w:val="00142C28"/>
    <w:rsid w:val="001430E7"/>
    <w:rsid w:val="00143B7E"/>
    <w:rsid w:val="00144935"/>
    <w:rsid w:val="001459C9"/>
    <w:rsid w:val="001466AB"/>
    <w:rsid w:val="00147641"/>
    <w:rsid w:val="00147C12"/>
    <w:rsid w:val="00147E0E"/>
    <w:rsid w:val="0015079B"/>
    <w:rsid w:val="00150892"/>
    <w:rsid w:val="0015099A"/>
    <w:rsid w:val="001519AA"/>
    <w:rsid w:val="001527A1"/>
    <w:rsid w:val="00152F77"/>
    <w:rsid w:val="001530DC"/>
    <w:rsid w:val="00153852"/>
    <w:rsid w:val="00153CA7"/>
    <w:rsid w:val="00154708"/>
    <w:rsid w:val="00154989"/>
    <w:rsid w:val="00154E05"/>
    <w:rsid w:val="00155A9F"/>
    <w:rsid w:val="00155EEF"/>
    <w:rsid w:val="001560D1"/>
    <w:rsid w:val="0015659C"/>
    <w:rsid w:val="001568B8"/>
    <w:rsid w:val="00157139"/>
    <w:rsid w:val="0015731F"/>
    <w:rsid w:val="00160262"/>
    <w:rsid w:val="0016180B"/>
    <w:rsid w:val="00161C02"/>
    <w:rsid w:val="0016370A"/>
    <w:rsid w:val="00165DD6"/>
    <w:rsid w:val="00165FD4"/>
    <w:rsid w:val="00166D2E"/>
    <w:rsid w:val="00167790"/>
    <w:rsid w:val="0016780A"/>
    <w:rsid w:val="001710DC"/>
    <w:rsid w:val="001713FA"/>
    <w:rsid w:val="00173704"/>
    <w:rsid w:val="001737D9"/>
    <w:rsid w:val="00173CFF"/>
    <w:rsid w:val="00173D97"/>
    <w:rsid w:val="00173EBF"/>
    <w:rsid w:val="00175ED3"/>
    <w:rsid w:val="00176264"/>
    <w:rsid w:val="001769B7"/>
    <w:rsid w:val="00181C1D"/>
    <w:rsid w:val="0018261E"/>
    <w:rsid w:val="00183303"/>
    <w:rsid w:val="001842A2"/>
    <w:rsid w:val="001843CC"/>
    <w:rsid w:val="00185608"/>
    <w:rsid w:val="00185BB9"/>
    <w:rsid w:val="00187D59"/>
    <w:rsid w:val="00187FA8"/>
    <w:rsid w:val="00190CE1"/>
    <w:rsid w:val="00192F5E"/>
    <w:rsid w:val="00193D26"/>
    <w:rsid w:val="001955CD"/>
    <w:rsid w:val="0019641F"/>
    <w:rsid w:val="00197645"/>
    <w:rsid w:val="00197772"/>
    <w:rsid w:val="00197ED0"/>
    <w:rsid w:val="001A1BE6"/>
    <w:rsid w:val="001A1C71"/>
    <w:rsid w:val="001A2B40"/>
    <w:rsid w:val="001A2F4C"/>
    <w:rsid w:val="001A3019"/>
    <w:rsid w:val="001A34A7"/>
    <w:rsid w:val="001A39B7"/>
    <w:rsid w:val="001A49E9"/>
    <w:rsid w:val="001A51C8"/>
    <w:rsid w:val="001B007B"/>
    <w:rsid w:val="001B0BED"/>
    <w:rsid w:val="001B156D"/>
    <w:rsid w:val="001B26AC"/>
    <w:rsid w:val="001B325F"/>
    <w:rsid w:val="001B33DF"/>
    <w:rsid w:val="001B3A80"/>
    <w:rsid w:val="001B4CA8"/>
    <w:rsid w:val="001B5AA8"/>
    <w:rsid w:val="001B5EA1"/>
    <w:rsid w:val="001B5EDC"/>
    <w:rsid w:val="001B65DC"/>
    <w:rsid w:val="001C47E6"/>
    <w:rsid w:val="001C4F3D"/>
    <w:rsid w:val="001C50B9"/>
    <w:rsid w:val="001C5874"/>
    <w:rsid w:val="001C603C"/>
    <w:rsid w:val="001C65FD"/>
    <w:rsid w:val="001C68E7"/>
    <w:rsid w:val="001C70CA"/>
    <w:rsid w:val="001C70ED"/>
    <w:rsid w:val="001D086A"/>
    <w:rsid w:val="001D0CDC"/>
    <w:rsid w:val="001D1D82"/>
    <w:rsid w:val="001D32CE"/>
    <w:rsid w:val="001D41CE"/>
    <w:rsid w:val="001D7985"/>
    <w:rsid w:val="001D7D41"/>
    <w:rsid w:val="001E0872"/>
    <w:rsid w:val="001E1182"/>
    <w:rsid w:val="001E4233"/>
    <w:rsid w:val="001E486F"/>
    <w:rsid w:val="001E5A4A"/>
    <w:rsid w:val="001E5E00"/>
    <w:rsid w:val="001F010A"/>
    <w:rsid w:val="001F0991"/>
    <w:rsid w:val="001F33C6"/>
    <w:rsid w:val="001F4CAA"/>
    <w:rsid w:val="00202C90"/>
    <w:rsid w:val="002038FB"/>
    <w:rsid w:val="00204267"/>
    <w:rsid w:val="00210136"/>
    <w:rsid w:val="00212886"/>
    <w:rsid w:val="00213DE8"/>
    <w:rsid w:val="00215128"/>
    <w:rsid w:val="00215420"/>
    <w:rsid w:val="00215FE3"/>
    <w:rsid w:val="00216118"/>
    <w:rsid w:val="00216DC7"/>
    <w:rsid w:val="00217248"/>
    <w:rsid w:val="0021756E"/>
    <w:rsid w:val="002209AB"/>
    <w:rsid w:val="00221792"/>
    <w:rsid w:val="00222B07"/>
    <w:rsid w:val="00223C3E"/>
    <w:rsid w:val="00224593"/>
    <w:rsid w:val="00224DD8"/>
    <w:rsid w:val="002251E3"/>
    <w:rsid w:val="00225774"/>
    <w:rsid w:val="002257CB"/>
    <w:rsid w:val="00226523"/>
    <w:rsid w:val="00227603"/>
    <w:rsid w:val="00227A95"/>
    <w:rsid w:val="002308A1"/>
    <w:rsid w:val="002313DA"/>
    <w:rsid w:val="002316BD"/>
    <w:rsid w:val="00231C67"/>
    <w:rsid w:val="0023366D"/>
    <w:rsid w:val="00237D40"/>
    <w:rsid w:val="00242036"/>
    <w:rsid w:val="00242CE5"/>
    <w:rsid w:val="00242D9B"/>
    <w:rsid w:val="00244621"/>
    <w:rsid w:val="002446F5"/>
    <w:rsid w:val="00246E40"/>
    <w:rsid w:val="00246EF7"/>
    <w:rsid w:val="002473FC"/>
    <w:rsid w:val="002509AE"/>
    <w:rsid w:val="00252E3C"/>
    <w:rsid w:val="00252EF5"/>
    <w:rsid w:val="002536B6"/>
    <w:rsid w:val="00253A21"/>
    <w:rsid w:val="002559FD"/>
    <w:rsid w:val="00256A47"/>
    <w:rsid w:val="00260C98"/>
    <w:rsid w:val="00261448"/>
    <w:rsid w:val="002618C2"/>
    <w:rsid w:val="00261CE9"/>
    <w:rsid w:val="00262198"/>
    <w:rsid w:val="00262A0F"/>
    <w:rsid w:val="00263DE9"/>
    <w:rsid w:val="00265044"/>
    <w:rsid w:val="00266BD2"/>
    <w:rsid w:val="00270D68"/>
    <w:rsid w:val="00270F62"/>
    <w:rsid w:val="0027138D"/>
    <w:rsid w:val="002718E1"/>
    <w:rsid w:val="002722CF"/>
    <w:rsid w:val="002725F9"/>
    <w:rsid w:val="002731AE"/>
    <w:rsid w:val="00273B46"/>
    <w:rsid w:val="0027415B"/>
    <w:rsid w:val="002746B4"/>
    <w:rsid w:val="00274B3E"/>
    <w:rsid w:val="0027542D"/>
    <w:rsid w:val="0027741B"/>
    <w:rsid w:val="002803D1"/>
    <w:rsid w:val="00282293"/>
    <w:rsid w:val="00282BAD"/>
    <w:rsid w:val="00283137"/>
    <w:rsid w:val="0028424F"/>
    <w:rsid w:val="002852A9"/>
    <w:rsid w:val="00285F1B"/>
    <w:rsid w:val="00287090"/>
    <w:rsid w:val="00287189"/>
    <w:rsid w:val="00291386"/>
    <w:rsid w:val="00291560"/>
    <w:rsid w:val="00291DCF"/>
    <w:rsid w:val="00292490"/>
    <w:rsid w:val="00292B81"/>
    <w:rsid w:val="0029333E"/>
    <w:rsid w:val="00293D6F"/>
    <w:rsid w:val="00294775"/>
    <w:rsid w:val="00294BC7"/>
    <w:rsid w:val="00294FAA"/>
    <w:rsid w:val="00296A05"/>
    <w:rsid w:val="00296FEB"/>
    <w:rsid w:val="0029751A"/>
    <w:rsid w:val="00297861"/>
    <w:rsid w:val="002A1897"/>
    <w:rsid w:val="002A1A00"/>
    <w:rsid w:val="002A2F19"/>
    <w:rsid w:val="002A3395"/>
    <w:rsid w:val="002A43A3"/>
    <w:rsid w:val="002A4A18"/>
    <w:rsid w:val="002A4DE5"/>
    <w:rsid w:val="002A501A"/>
    <w:rsid w:val="002A6243"/>
    <w:rsid w:val="002B0104"/>
    <w:rsid w:val="002B18AE"/>
    <w:rsid w:val="002B3A47"/>
    <w:rsid w:val="002B4B96"/>
    <w:rsid w:val="002B5638"/>
    <w:rsid w:val="002B5D52"/>
    <w:rsid w:val="002B6E00"/>
    <w:rsid w:val="002B79B0"/>
    <w:rsid w:val="002C020D"/>
    <w:rsid w:val="002C0A7C"/>
    <w:rsid w:val="002C0FCA"/>
    <w:rsid w:val="002C1A02"/>
    <w:rsid w:val="002C1B0B"/>
    <w:rsid w:val="002C1C93"/>
    <w:rsid w:val="002C27FF"/>
    <w:rsid w:val="002C5066"/>
    <w:rsid w:val="002C51E9"/>
    <w:rsid w:val="002C54A7"/>
    <w:rsid w:val="002C5813"/>
    <w:rsid w:val="002C6503"/>
    <w:rsid w:val="002D1859"/>
    <w:rsid w:val="002D28A1"/>
    <w:rsid w:val="002D4AAC"/>
    <w:rsid w:val="002D58F2"/>
    <w:rsid w:val="002E098E"/>
    <w:rsid w:val="002E0FD6"/>
    <w:rsid w:val="002E27FE"/>
    <w:rsid w:val="002E2E91"/>
    <w:rsid w:val="002E6AB4"/>
    <w:rsid w:val="002F045A"/>
    <w:rsid w:val="002F0850"/>
    <w:rsid w:val="002F08BD"/>
    <w:rsid w:val="002F0B87"/>
    <w:rsid w:val="002F0C8B"/>
    <w:rsid w:val="002F0F04"/>
    <w:rsid w:val="002F1B9E"/>
    <w:rsid w:val="002F2D7E"/>
    <w:rsid w:val="002F564A"/>
    <w:rsid w:val="002F5F1D"/>
    <w:rsid w:val="002F670F"/>
    <w:rsid w:val="002F67A8"/>
    <w:rsid w:val="002F712A"/>
    <w:rsid w:val="0030039D"/>
    <w:rsid w:val="00303051"/>
    <w:rsid w:val="0030326F"/>
    <w:rsid w:val="003065A5"/>
    <w:rsid w:val="00306B34"/>
    <w:rsid w:val="00310701"/>
    <w:rsid w:val="00310F46"/>
    <w:rsid w:val="003137D9"/>
    <w:rsid w:val="003156EF"/>
    <w:rsid w:val="00315980"/>
    <w:rsid w:val="00315EFC"/>
    <w:rsid w:val="003168E9"/>
    <w:rsid w:val="00316F7F"/>
    <w:rsid w:val="00317609"/>
    <w:rsid w:val="00320299"/>
    <w:rsid w:val="003218E8"/>
    <w:rsid w:val="003227AD"/>
    <w:rsid w:val="00323CA8"/>
    <w:rsid w:val="0032403B"/>
    <w:rsid w:val="00324376"/>
    <w:rsid w:val="00324945"/>
    <w:rsid w:val="0032597E"/>
    <w:rsid w:val="00325A2F"/>
    <w:rsid w:val="00325E34"/>
    <w:rsid w:val="00326536"/>
    <w:rsid w:val="00330DCE"/>
    <w:rsid w:val="003311EB"/>
    <w:rsid w:val="00331A47"/>
    <w:rsid w:val="00331E11"/>
    <w:rsid w:val="00332181"/>
    <w:rsid w:val="00332F90"/>
    <w:rsid w:val="0033390F"/>
    <w:rsid w:val="00334761"/>
    <w:rsid w:val="003349F9"/>
    <w:rsid w:val="00336D7A"/>
    <w:rsid w:val="0033784C"/>
    <w:rsid w:val="00337EBC"/>
    <w:rsid w:val="00340A5F"/>
    <w:rsid w:val="00341DCD"/>
    <w:rsid w:val="003425DD"/>
    <w:rsid w:val="003440A6"/>
    <w:rsid w:val="00345561"/>
    <w:rsid w:val="0034563E"/>
    <w:rsid w:val="003518D6"/>
    <w:rsid w:val="0035342F"/>
    <w:rsid w:val="0035362C"/>
    <w:rsid w:val="0035460C"/>
    <w:rsid w:val="003556BD"/>
    <w:rsid w:val="00355FC6"/>
    <w:rsid w:val="00356E9C"/>
    <w:rsid w:val="0036022D"/>
    <w:rsid w:val="00360D05"/>
    <w:rsid w:val="0036142D"/>
    <w:rsid w:val="003634FF"/>
    <w:rsid w:val="00364531"/>
    <w:rsid w:val="00365147"/>
    <w:rsid w:val="00365F93"/>
    <w:rsid w:val="0037016E"/>
    <w:rsid w:val="00371FC9"/>
    <w:rsid w:val="003724D5"/>
    <w:rsid w:val="00372908"/>
    <w:rsid w:val="0037411A"/>
    <w:rsid w:val="00375A32"/>
    <w:rsid w:val="003773C8"/>
    <w:rsid w:val="0037751A"/>
    <w:rsid w:val="00377A80"/>
    <w:rsid w:val="00377D38"/>
    <w:rsid w:val="00380FF5"/>
    <w:rsid w:val="00383020"/>
    <w:rsid w:val="003849BC"/>
    <w:rsid w:val="0038555B"/>
    <w:rsid w:val="0038643C"/>
    <w:rsid w:val="00386A9C"/>
    <w:rsid w:val="00387D68"/>
    <w:rsid w:val="0039238A"/>
    <w:rsid w:val="00393958"/>
    <w:rsid w:val="00394572"/>
    <w:rsid w:val="00394D7E"/>
    <w:rsid w:val="0039546B"/>
    <w:rsid w:val="00395697"/>
    <w:rsid w:val="00396CFF"/>
    <w:rsid w:val="003975FD"/>
    <w:rsid w:val="00397F2D"/>
    <w:rsid w:val="003A1047"/>
    <w:rsid w:val="003A10A0"/>
    <w:rsid w:val="003A15C6"/>
    <w:rsid w:val="003A1B86"/>
    <w:rsid w:val="003A5629"/>
    <w:rsid w:val="003A6577"/>
    <w:rsid w:val="003A7E3F"/>
    <w:rsid w:val="003B057D"/>
    <w:rsid w:val="003B227D"/>
    <w:rsid w:val="003B2A95"/>
    <w:rsid w:val="003B416D"/>
    <w:rsid w:val="003B5945"/>
    <w:rsid w:val="003B59D2"/>
    <w:rsid w:val="003B5E58"/>
    <w:rsid w:val="003B60CC"/>
    <w:rsid w:val="003B6276"/>
    <w:rsid w:val="003B6A3D"/>
    <w:rsid w:val="003C0785"/>
    <w:rsid w:val="003C0BEE"/>
    <w:rsid w:val="003C1546"/>
    <w:rsid w:val="003C15A0"/>
    <w:rsid w:val="003C15CE"/>
    <w:rsid w:val="003C1B25"/>
    <w:rsid w:val="003C2443"/>
    <w:rsid w:val="003C285B"/>
    <w:rsid w:val="003C2D90"/>
    <w:rsid w:val="003C2E70"/>
    <w:rsid w:val="003C5DA3"/>
    <w:rsid w:val="003C6ACE"/>
    <w:rsid w:val="003C7099"/>
    <w:rsid w:val="003C7F61"/>
    <w:rsid w:val="003D033F"/>
    <w:rsid w:val="003D03B5"/>
    <w:rsid w:val="003D18E5"/>
    <w:rsid w:val="003D193C"/>
    <w:rsid w:val="003D3C4C"/>
    <w:rsid w:val="003D4600"/>
    <w:rsid w:val="003D4BCD"/>
    <w:rsid w:val="003D5D18"/>
    <w:rsid w:val="003D6AC6"/>
    <w:rsid w:val="003D6C2B"/>
    <w:rsid w:val="003E01D8"/>
    <w:rsid w:val="003E0F32"/>
    <w:rsid w:val="003E2100"/>
    <w:rsid w:val="003E2556"/>
    <w:rsid w:val="003E286B"/>
    <w:rsid w:val="003E4571"/>
    <w:rsid w:val="003E5B0B"/>
    <w:rsid w:val="003E681F"/>
    <w:rsid w:val="003E695E"/>
    <w:rsid w:val="003E70CF"/>
    <w:rsid w:val="003F0357"/>
    <w:rsid w:val="003F0F48"/>
    <w:rsid w:val="003F1C89"/>
    <w:rsid w:val="003F271D"/>
    <w:rsid w:val="003F2965"/>
    <w:rsid w:val="003F4F25"/>
    <w:rsid w:val="003F6591"/>
    <w:rsid w:val="003F662B"/>
    <w:rsid w:val="003F6F5B"/>
    <w:rsid w:val="003F7030"/>
    <w:rsid w:val="00400486"/>
    <w:rsid w:val="00400625"/>
    <w:rsid w:val="00400844"/>
    <w:rsid w:val="004024F6"/>
    <w:rsid w:val="00402CC3"/>
    <w:rsid w:val="00403196"/>
    <w:rsid w:val="0040341D"/>
    <w:rsid w:val="0040342D"/>
    <w:rsid w:val="0040425B"/>
    <w:rsid w:val="00405920"/>
    <w:rsid w:val="00406E95"/>
    <w:rsid w:val="00406F46"/>
    <w:rsid w:val="00411424"/>
    <w:rsid w:val="0041192D"/>
    <w:rsid w:val="00413EE1"/>
    <w:rsid w:val="0041421B"/>
    <w:rsid w:val="00415C5A"/>
    <w:rsid w:val="0042128E"/>
    <w:rsid w:val="004225A2"/>
    <w:rsid w:val="00425701"/>
    <w:rsid w:val="004263A6"/>
    <w:rsid w:val="0042676B"/>
    <w:rsid w:val="004269C2"/>
    <w:rsid w:val="0042719C"/>
    <w:rsid w:val="00427F25"/>
    <w:rsid w:val="004316F8"/>
    <w:rsid w:val="0043279D"/>
    <w:rsid w:val="00432B60"/>
    <w:rsid w:val="00434A4F"/>
    <w:rsid w:val="00437D45"/>
    <w:rsid w:val="00437D7B"/>
    <w:rsid w:val="00440698"/>
    <w:rsid w:val="00441F33"/>
    <w:rsid w:val="00444568"/>
    <w:rsid w:val="004445B4"/>
    <w:rsid w:val="00444702"/>
    <w:rsid w:val="00444EA6"/>
    <w:rsid w:val="0044675D"/>
    <w:rsid w:val="00446EEE"/>
    <w:rsid w:val="00450F8B"/>
    <w:rsid w:val="004517FE"/>
    <w:rsid w:val="004540E2"/>
    <w:rsid w:val="0045439C"/>
    <w:rsid w:val="00454454"/>
    <w:rsid w:val="00454CB5"/>
    <w:rsid w:val="00455B7B"/>
    <w:rsid w:val="00455C75"/>
    <w:rsid w:val="004567E5"/>
    <w:rsid w:val="004602EE"/>
    <w:rsid w:val="004606C9"/>
    <w:rsid w:val="00460E56"/>
    <w:rsid w:val="004618F2"/>
    <w:rsid w:val="0046320B"/>
    <w:rsid w:val="00463A45"/>
    <w:rsid w:val="004649FA"/>
    <w:rsid w:val="00467924"/>
    <w:rsid w:val="004712A5"/>
    <w:rsid w:val="0047266F"/>
    <w:rsid w:val="00473994"/>
    <w:rsid w:val="00473B09"/>
    <w:rsid w:val="00475275"/>
    <w:rsid w:val="004758B2"/>
    <w:rsid w:val="004759E5"/>
    <w:rsid w:val="00476D6B"/>
    <w:rsid w:val="00477DB1"/>
    <w:rsid w:val="00482AC4"/>
    <w:rsid w:val="00483CF5"/>
    <w:rsid w:val="00484710"/>
    <w:rsid w:val="00484C62"/>
    <w:rsid w:val="00485310"/>
    <w:rsid w:val="00486392"/>
    <w:rsid w:val="00486C85"/>
    <w:rsid w:val="0049077F"/>
    <w:rsid w:val="00492A97"/>
    <w:rsid w:val="00492C16"/>
    <w:rsid w:val="00493B90"/>
    <w:rsid w:val="00494A1E"/>
    <w:rsid w:val="00497159"/>
    <w:rsid w:val="00497433"/>
    <w:rsid w:val="004A004C"/>
    <w:rsid w:val="004A0678"/>
    <w:rsid w:val="004A0DDF"/>
    <w:rsid w:val="004A3182"/>
    <w:rsid w:val="004A36BA"/>
    <w:rsid w:val="004A48A3"/>
    <w:rsid w:val="004A6FEE"/>
    <w:rsid w:val="004B0D92"/>
    <w:rsid w:val="004B0EC0"/>
    <w:rsid w:val="004B22C3"/>
    <w:rsid w:val="004B376E"/>
    <w:rsid w:val="004B66F1"/>
    <w:rsid w:val="004C13E7"/>
    <w:rsid w:val="004C3EA0"/>
    <w:rsid w:val="004C4525"/>
    <w:rsid w:val="004C68A1"/>
    <w:rsid w:val="004C6E78"/>
    <w:rsid w:val="004C7A2F"/>
    <w:rsid w:val="004C7DCD"/>
    <w:rsid w:val="004D0122"/>
    <w:rsid w:val="004D0912"/>
    <w:rsid w:val="004D3E75"/>
    <w:rsid w:val="004D4C85"/>
    <w:rsid w:val="004E0EC6"/>
    <w:rsid w:val="004E3FD4"/>
    <w:rsid w:val="004E6324"/>
    <w:rsid w:val="004E6BB4"/>
    <w:rsid w:val="004E6C95"/>
    <w:rsid w:val="004E6F5A"/>
    <w:rsid w:val="004E7333"/>
    <w:rsid w:val="004F3006"/>
    <w:rsid w:val="004F3D2B"/>
    <w:rsid w:val="004F43E3"/>
    <w:rsid w:val="004F7169"/>
    <w:rsid w:val="004F72C6"/>
    <w:rsid w:val="00500D66"/>
    <w:rsid w:val="00501BBE"/>
    <w:rsid w:val="00503010"/>
    <w:rsid w:val="005037E3"/>
    <w:rsid w:val="00503A8B"/>
    <w:rsid w:val="00503C84"/>
    <w:rsid w:val="0050406C"/>
    <w:rsid w:val="00504466"/>
    <w:rsid w:val="00504E72"/>
    <w:rsid w:val="00505925"/>
    <w:rsid w:val="00507C15"/>
    <w:rsid w:val="00511A82"/>
    <w:rsid w:val="00511E43"/>
    <w:rsid w:val="00512FA3"/>
    <w:rsid w:val="00514C8E"/>
    <w:rsid w:val="00520377"/>
    <w:rsid w:val="00524975"/>
    <w:rsid w:val="00524D63"/>
    <w:rsid w:val="005250EE"/>
    <w:rsid w:val="00531DBF"/>
    <w:rsid w:val="00532845"/>
    <w:rsid w:val="005330E9"/>
    <w:rsid w:val="00533D15"/>
    <w:rsid w:val="00533EB7"/>
    <w:rsid w:val="00535C8A"/>
    <w:rsid w:val="005369DA"/>
    <w:rsid w:val="00537B5C"/>
    <w:rsid w:val="00537C37"/>
    <w:rsid w:val="00541E81"/>
    <w:rsid w:val="00542E17"/>
    <w:rsid w:val="00543C87"/>
    <w:rsid w:val="00545759"/>
    <w:rsid w:val="00545BE0"/>
    <w:rsid w:val="00546023"/>
    <w:rsid w:val="00546930"/>
    <w:rsid w:val="00550310"/>
    <w:rsid w:val="00551FD5"/>
    <w:rsid w:val="00554128"/>
    <w:rsid w:val="00554C6A"/>
    <w:rsid w:val="00556477"/>
    <w:rsid w:val="00557756"/>
    <w:rsid w:val="00560764"/>
    <w:rsid w:val="00561C62"/>
    <w:rsid w:val="005625C3"/>
    <w:rsid w:val="00562E85"/>
    <w:rsid w:val="0056332F"/>
    <w:rsid w:val="00565B64"/>
    <w:rsid w:val="00565E61"/>
    <w:rsid w:val="00566B8A"/>
    <w:rsid w:val="00567833"/>
    <w:rsid w:val="005719B3"/>
    <w:rsid w:val="005726FB"/>
    <w:rsid w:val="0057295E"/>
    <w:rsid w:val="00572E71"/>
    <w:rsid w:val="0057382D"/>
    <w:rsid w:val="005747AD"/>
    <w:rsid w:val="00574850"/>
    <w:rsid w:val="00574DD7"/>
    <w:rsid w:val="00574DE7"/>
    <w:rsid w:val="005751AC"/>
    <w:rsid w:val="005754BD"/>
    <w:rsid w:val="00577374"/>
    <w:rsid w:val="005774B8"/>
    <w:rsid w:val="00577919"/>
    <w:rsid w:val="005806BB"/>
    <w:rsid w:val="00580924"/>
    <w:rsid w:val="00580C61"/>
    <w:rsid w:val="0058117E"/>
    <w:rsid w:val="00581C39"/>
    <w:rsid w:val="00581F63"/>
    <w:rsid w:val="00582D9C"/>
    <w:rsid w:val="00583889"/>
    <w:rsid w:val="00584FFF"/>
    <w:rsid w:val="00585C24"/>
    <w:rsid w:val="00586908"/>
    <w:rsid w:val="005869AD"/>
    <w:rsid w:val="00586EBF"/>
    <w:rsid w:val="00587E26"/>
    <w:rsid w:val="005903B6"/>
    <w:rsid w:val="00590C00"/>
    <w:rsid w:val="00591003"/>
    <w:rsid w:val="00591581"/>
    <w:rsid w:val="00591703"/>
    <w:rsid w:val="00591F13"/>
    <w:rsid w:val="00592FBC"/>
    <w:rsid w:val="00593ECA"/>
    <w:rsid w:val="0059446A"/>
    <w:rsid w:val="00594517"/>
    <w:rsid w:val="005959EA"/>
    <w:rsid w:val="00595D8C"/>
    <w:rsid w:val="00596368"/>
    <w:rsid w:val="005A0247"/>
    <w:rsid w:val="005A0E8F"/>
    <w:rsid w:val="005A126E"/>
    <w:rsid w:val="005A21A6"/>
    <w:rsid w:val="005A452F"/>
    <w:rsid w:val="005A4E9D"/>
    <w:rsid w:val="005A520B"/>
    <w:rsid w:val="005A59BB"/>
    <w:rsid w:val="005A5CA4"/>
    <w:rsid w:val="005A680D"/>
    <w:rsid w:val="005A7417"/>
    <w:rsid w:val="005B0BF0"/>
    <w:rsid w:val="005B140D"/>
    <w:rsid w:val="005B143D"/>
    <w:rsid w:val="005B2B42"/>
    <w:rsid w:val="005B4648"/>
    <w:rsid w:val="005B4E2D"/>
    <w:rsid w:val="005B66D8"/>
    <w:rsid w:val="005C0537"/>
    <w:rsid w:val="005C0E12"/>
    <w:rsid w:val="005C13B9"/>
    <w:rsid w:val="005C1FEA"/>
    <w:rsid w:val="005C2171"/>
    <w:rsid w:val="005C2437"/>
    <w:rsid w:val="005C3495"/>
    <w:rsid w:val="005C43D0"/>
    <w:rsid w:val="005C43DF"/>
    <w:rsid w:val="005C4D23"/>
    <w:rsid w:val="005C5110"/>
    <w:rsid w:val="005C70E5"/>
    <w:rsid w:val="005C70EB"/>
    <w:rsid w:val="005C7899"/>
    <w:rsid w:val="005C7E92"/>
    <w:rsid w:val="005D0B86"/>
    <w:rsid w:val="005D1583"/>
    <w:rsid w:val="005D348D"/>
    <w:rsid w:val="005D3631"/>
    <w:rsid w:val="005D57FB"/>
    <w:rsid w:val="005D58B9"/>
    <w:rsid w:val="005D7C93"/>
    <w:rsid w:val="005E2005"/>
    <w:rsid w:val="005E3DFC"/>
    <w:rsid w:val="005E56B2"/>
    <w:rsid w:val="005E5942"/>
    <w:rsid w:val="005E60AF"/>
    <w:rsid w:val="005F0371"/>
    <w:rsid w:val="005F040F"/>
    <w:rsid w:val="005F0870"/>
    <w:rsid w:val="005F1BCF"/>
    <w:rsid w:val="005F1DEA"/>
    <w:rsid w:val="005F2E67"/>
    <w:rsid w:val="005F4741"/>
    <w:rsid w:val="005F5D23"/>
    <w:rsid w:val="005F6201"/>
    <w:rsid w:val="005F6BCE"/>
    <w:rsid w:val="00600540"/>
    <w:rsid w:val="00600908"/>
    <w:rsid w:val="00600D51"/>
    <w:rsid w:val="00600EE4"/>
    <w:rsid w:val="006053A6"/>
    <w:rsid w:val="006079CB"/>
    <w:rsid w:val="00607FC9"/>
    <w:rsid w:val="00611002"/>
    <w:rsid w:val="00611557"/>
    <w:rsid w:val="0061247F"/>
    <w:rsid w:val="006130C3"/>
    <w:rsid w:val="00616E3B"/>
    <w:rsid w:val="00617B68"/>
    <w:rsid w:val="00617D56"/>
    <w:rsid w:val="00621D19"/>
    <w:rsid w:val="00622FCD"/>
    <w:rsid w:val="00622FE1"/>
    <w:rsid w:val="006235BC"/>
    <w:rsid w:val="0062521C"/>
    <w:rsid w:val="00625229"/>
    <w:rsid w:val="006263EC"/>
    <w:rsid w:val="00627E51"/>
    <w:rsid w:val="00627E54"/>
    <w:rsid w:val="00630A2B"/>
    <w:rsid w:val="00632DC7"/>
    <w:rsid w:val="00633F59"/>
    <w:rsid w:val="00634A92"/>
    <w:rsid w:val="006350BC"/>
    <w:rsid w:val="006357FB"/>
    <w:rsid w:val="00636969"/>
    <w:rsid w:val="00637489"/>
    <w:rsid w:val="006406FC"/>
    <w:rsid w:val="00640E57"/>
    <w:rsid w:val="00641C7A"/>
    <w:rsid w:val="00644A74"/>
    <w:rsid w:val="006450C6"/>
    <w:rsid w:val="006451D3"/>
    <w:rsid w:val="006455E1"/>
    <w:rsid w:val="00645C89"/>
    <w:rsid w:val="00646122"/>
    <w:rsid w:val="00650602"/>
    <w:rsid w:val="00653E15"/>
    <w:rsid w:val="00653E16"/>
    <w:rsid w:val="006544DB"/>
    <w:rsid w:val="00655B02"/>
    <w:rsid w:val="00657220"/>
    <w:rsid w:val="00657362"/>
    <w:rsid w:val="00657A46"/>
    <w:rsid w:val="0066104B"/>
    <w:rsid w:val="00663490"/>
    <w:rsid w:val="006655EE"/>
    <w:rsid w:val="0066571C"/>
    <w:rsid w:val="00666195"/>
    <w:rsid w:val="006669E0"/>
    <w:rsid w:val="00667518"/>
    <w:rsid w:val="00667C10"/>
    <w:rsid w:val="00667EF4"/>
    <w:rsid w:val="006713CA"/>
    <w:rsid w:val="00671655"/>
    <w:rsid w:val="006732FB"/>
    <w:rsid w:val="0067599C"/>
    <w:rsid w:val="00675A4E"/>
    <w:rsid w:val="00676FCA"/>
    <w:rsid w:val="00677177"/>
    <w:rsid w:val="00683E56"/>
    <w:rsid w:val="006855D5"/>
    <w:rsid w:val="0068612E"/>
    <w:rsid w:val="00686EF8"/>
    <w:rsid w:val="00687C92"/>
    <w:rsid w:val="0069059C"/>
    <w:rsid w:val="00692646"/>
    <w:rsid w:val="0069534E"/>
    <w:rsid w:val="00695864"/>
    <w:rsid w:val="0069669C"/>
    <w:rsid w:val="00696E26"/>
    <w:rsid w:val="00697CCA"/>
    <w:rsid w:val="006A1200"/>
    <w:rsid w:val="006A18FC"/>
    <w:rsid w:val="006A1EF5"/>
    <w:rsid w:val="006A240F"/>
    <w:rsid w:val="006A2643"/>
    <w:rsid w:val="006A32D6"/>
    <w:rsid w:val="006A452D"/>
    <w:rsid w:val="006A4B4A"/>
    <w:rsid w:val="006A4F4E"/>
    <w:rsid w:val="006A576E"/>
    <w:rsid w:val="006A58D7"/>
    <w:rsid w:val="006A6B13"/>
    <w:rsid w:val="006A6C23"/>
    <w:rsid w:val="006B14DB"/>
    <w:rsid w:val="006B21C4"/>
    <w:rsid w:val="006B43EA"/>
    <w:rsid w:val="006B4D9D"/>
    <w:rsid w:val="006B5EC8"/>
    <w:rsid w:val="006B6EF9"/>
    <w:rsid w:val="006C28AA"/>
    <w:rsid w:val="006C2997"/>
    <w:rsid w:val="006C2C1A"/>
    <w:rsid w:val="006C2FBA"/>
    <w:rsid w:val="006C34B3"/>
    <w:rsid w:val="006C3ADE"/>
    <w:rsid w:val="006C4A1A"/>
    <w:rsid w:val="006C4C41"/>
    <w:rsid w:val="006C6F11"/>
    <w:rsid w:val="006D0393"/>
    <w:rsid w:val="006D1A83"/>
    <w:rsid w:val="006D2006"/>
    <w:rsid w:val="006D22FF"/>
    <w:rsid w:val="006D3687"/>
    <w:rsid w:val="006D433F"/>
    <w:rsid w:val="006D5D48"/>
    <w:rsid w:val="006D713D"/>
    <w:rsid w:val="006D7249"/>
    <w:rsid w:val="006D7FF0"/>
    <w:rsid w:val="006E0F01"/>
    <w:rsid w:val="006E1267"/>
    <w:rsid w:val="006E1CFE"/>
    <w:rsid w:val="006E2610"/>
    <w:rsid w:val="006E2D61"/>
    <w:rsid w:val="006E47F9"/>
    <w:rsid w:val="006E4EA3"/>
    <w:rsid w:val="006E5597"/>
    <w:rsid w:val="006E5DFE"/>
    <w:rsid w:val="006E60EC"/>
    <w:rsid w:val="006E669A"/>
    <w:rsid w:val="006F0798"/>
    <w:rsid w:val="006F0822"/>
    <w:rsid w:val="006F0EC1"/>
    <w:rsid w:val="006F10C4"/>
    <w:rsid w:val="006F1492"/>
    <w:rsid w:val="006F1661"/>
    <w:rsid w:val="006F1C1C"/>
    <w:rsid w:val="006F3175"/>
    <w:rsid w:val="006F32AF"/>
    <w:rsid w:val="006F3D77"/>
    <w:rsid w:val="006F40E9"/>
    <w:rsid w:val="006F5603"/>
    <w:rsid w:val="006F573D"/>
    <w:rsid w:val="006F60BC"/>
    <w:rsid w:val="006F6615"/>
    <w:rsid w:val="006F6990"/>
    <w:rsid w:val="006F72AC"/>
    <w:rsid w:val="006F7B87"/>
    <w:rsid w:val="006F7E37"/>
    <w:rsid w:val="00701400"/>
    <w:rsid w:val="007037CF"/>
    <w:rsid w:val="00705B8F"/>
    <w:rsid w:val="0070613E"/>
    <w:rsid w:val="00706E45"/>
    <w:rsid w:val="00707243"/>
    <w:rsid w:val="00707CE9"/>
    <w:rsid w:val="00710186"/>
    <w:rsid w:val="00711D43"/>
    <w:rsid w:val="00712801"/>
    <w:rsid w:val="00713ACA"/>
    <w:rsid w:val="00714CA9"/>
    <w:rsid w:val="00714D22"/>
    <w:rsid w:val="00715709"/>
    <w:rsid w:val="00715836"/>
    <w:rsid w:val="0071599A"/>
    <w:rsid w:val="007163B7"/>
    <w:rsid w:val="007167C0"/>
    <w:rsid w:val="007168C3"/>
    <w:rsid w:val="0072046C"/>
    <w:rsid w:val="00720481"/>
    <w:rsid w:val="007206A0"/>
    <w:rsid w:val="007210C4"/>
    <w:rsid w:val="00721ED3"/>
    <w:rsid w:val="0072220F"/>
    <w:rsid w:val="00723EC7"/>
    <w:rsid w:val="00726753"/>
    <w:rsid w:val="007270DF"/>
    <w:rsid w:val="00730DDC"/>
    <w:rsid w:val="00731CD2"/>
    <w:rsid w:val="00732B28"/>
    <w:rsid w:val="00732D9D"/>
    <w:rsid w:val="00733193"/>
    <w:rsid w:val="00733981"/>
    <w:rsid w:val="00733E11"/>
    <w:rsid w:val="00734970"/>
    <w:rsid w:val="00735030"/>
    <w:rsid w:val="00735065"/>
    <w:rsid w:val="00735839"/>
    <w:rsid w:val="00735ABB"/>
    <w:rsid w:val="007361FC"/>
    <w:rsid w:val="00736AF8"/>
    <w:rsid w:val="00736B53"/>
    <w:rsid w:val="0073732F"/>
    <w:rsid w:val="00741565"/>
    <w:rsid w:val="00742761"/>
    <w:rsid w:val="00742BAA"/>
    <w:rsid w:val="00742C0E"/>
    <w:rsid w:val="00742F38"/>
    <w:rsid w:val="007430E0"/>
    <w:rsid w:val="007438E7"/>
    <w:rsid w:val="00743B11"/>
    <w:rsid w:val="00744DDA"/>
    <w:rsid w:val="00745E03"/>
    <w:rsid w:val="00746C15"/>
    <w:rsid w:val="00746C63"/>
    <w:rsid w:val="007479FB"/>
    <w:rsid w:val="00750A76"/>
    <w:rsid w:val="00750DE8"/>
    <w:rsid w:val="0075732A"/>
    <w:rsid w:val="007576E6"/>
    <w:rsid w:val="00757EF1"/>
    <w:rsid w:val="007600F8"/>
    <w:rsid w:val="00760262"/>
    <w:rsid w:val="00762C58"/>
    <w:rsid w:val="0076310C"/>
    <w:rsid w:val="00764215"/>
    <w:rsid w:val="007650BC"/>
    <w:rsid w:val="0076602A"/>
    <w:rsid w:val="0076744F"/>
    <w:rsid w:val="00767BCE"/>
    <w:rsid w:val="00767EFC"/>
    <w:rsid w:val="007707DE"/>
    <w:rsid w:val="00770B5D"/>
    <w:rsid w:val="00771003"/>
    <w:rsid w:val="007712CB"/>
    <w:rsid w:val="007752F1"/>
    <w:rsid w:val="007754CD"/>
    <w:rsid w:val="00775675"/>
    <w:rsid w:val="007759AD"/>
    <w:rsid w:val="0077659E"/>
    <w:rsid w:val="00776768"/>
    <w:rsid w:val="007777A6"/>
    <w:rsid w:val="00780C96"/>
    <w:rsid w:val="00780E2C"/>
    <w:rsid w:val="0078187A"/>
    <w:rsid w:val="0078256F"/>
    <w:rsid w:val="00782B66"/>
    <w:rsid w:val="00783771"/>
    <w:rsid w:val="00783852"/>
    <w:rsid w:val="00783ABD"/>
    <w:rsid w:val="00785DA5"/>
    <w:rsid w:val="007916D3"/>
    <w:rsid w:val="007946F0"/>
    <w:rsid w:val="00794855"/>
    <w:rsid w:val="00794ED8"/>
    <w:rsid w:val="00795F3B"/>
    <w:rsid w:val="00797AE3"/>
    <w:rsid w:val="007A0EA3"/>
    <w:rsid w:val="007A1864"/>
    <w:rsid w:val="007A2573"/>
    <w:rsid w:val="007A5D94"/>
    <w:rsid w:val="007B05E1"/>
    <w:rsid w:val="007B106C"/>
    <w:rsid w:val="007B1230"/>
    <w:rsid w:val="007B1A4E"/>
    <w:rsid w:val="007B3D05"/>
    <w:rsid w:val="007B4B55"/>
    <w:rsid w:val="007B5503"/>
    <w:rsid w:val="007B6B2C"/>
    <w:rsid w:val="007B78D0"/>
    <w:rsid w:val="007C179C"/>
    <w:rsid w:val="007C21E3"/>
    <w:rsid w:val="007C2380"/>
    <w:rsid w:val="007C3C42"/>
    <w:rsid w:val="007C44B4"/>
    <w:rsid w:val="007C67A4"/>
    <w:rsid w:val="007C6BB3"/>
    <w:rsid w:val="007C6EB9"/>
    <w:rsid w:val="007C723E"/>
    <w:rsid w:val="007D0B98"/>
    <w:rsid w:val="007D1156"/>
    <w:rsid w:val="007D14B4"/>
    <w:rsid w:val="007D15F2"/>
    <w:rsid w:val="007D1D47"/>
    <w:rsid w:val="007D209F"/>
    <w:rsid w:val="007D398C"/>
    <w:rsid w:val="007D3AD7"/>
    <w:rsid w:val="007D59EA"/>
    <w:rsid w:val="007D7935"/>
    <w:rsid w:val="007E04FC"/>
    <w:rsid w:val="007E0B90"/>
    <w:rsid w:val="007E24F6"/>
    <w:rsid w:val="007E2951"/>
    <w:rsid w:val="007E33AD"/>
    <w:rsid w:val="007E4F6A"/>
    <w:rsid w:val="007E4FCA"/>
    <w:rsid w:val="007E55F6"/>
    <w:rsid w:val="007E6086"/>
    <w:rsid w:val="007E75A2"/>
    <w:rsid w:val="007F1063"/>
    <w:rsid w:val="007F131F"/>
    <w:rsid w:val="007F1ABC"/>
    <w:rsid w:val="007F23B8"/>
    <w:rsid w:val="007F29ED"/>
    <w:rsid w:val="007F2E2A"/>
    <w:rsid w:val="007F4CB0"/>
    <w:rsid w:val="007F767C"/>
    <w:rsid w:val="007F7D56"/>
    <w:rsid w:val="00800F64"/>
    <w:rsid w:val="00801050"/>
    <w:rsid w:val="008017A4"/>
    <w:rsid w:val="00801ABC"/>
    <w:rsid w:val="00802F0B"/>
    <w:rsid w:val="00802F5B"/>
    <w:rsid w:val="008031AE"/>
    <w:rsid w:val="0080417B"/>
    <w:rsid w:val="00804EF1"/>
    <w:rsid w:val="00805E64"/>
    <w:rsid w:val="008067DD"/>
    <w:rsid w:val="00806C0D"/>
    <w:rsid w:val="00806E0B"/>
    <w:rsid w:val="00807BB8"/>
    <w:rsid w:val="0081083E"/>
    <w:rsid w:val="00810876"/>
    <w:rsid w:val="00810A67"/>
    <w:rsid w:val="00810A9E"/>
    <w:rsid w:val="00810EF1"/>
    <w:rsid w:val="008113B5"/>
    <w:rsid w:val="00813D63"/>
    <w:rsid w:val="00815E88"/>
    <w:rsid w:val="00817E95"/>
    <w:rsid w:val="00822445"/>
    <w:rsid w:val="00822C90"/>
    <w:rsid w:val="008231BF"/>
    <w:rsid w:val="00824640"/>
    <w:rsid w:val="008247A5"/>
    <w:rsid w:val="00825DA6"/>
    <w:rsid w:val="00826A1B"/>
    <w:rsid w:val="00827EC4"/>
    <w:rsid w:val="00830F02"/>
    <w:rsid w:val="0083301F"/>
    <w:rsid w:val="00833CF7"/>
    <w:rsid w:val="00834CDE"/>
    <w:rsid w:val="008362B4"/>
    <w:rsid w:val="008364B9"/>
    <w:rsid w:val="008373A7"/>
    <w:rsid w:val="008379E4"/>
    <w:rsid w:val="00840A0D"/>
    <w:rsid w:val="008412F3"/>
    <w:rsid w:val="008416C1"/>
    <w:rsid w:val="0084190C"/>
    <w:rsid w:val="00842128"/>
    <w:rsid w:val="00842464"/>
    <w:rsid w:val="00842792"/>
    <w:rsid w:val="0084431D"/>
    <w:rsid w:val="008452A6"/>
    <w:rsid w:val="00845601"/>
    <w:rsid w:val="0084601C"/>
    <w:rsid w:val="00847AAC"/>
    <w:rsid w:val="00850519"/>
    <w:rsid w:val="0085273F"/>
    <w:rsid w:val="00852BFA"/>
    <w:rsid w:val="00854460"/>
    <w:rsid w:val="00855C5C"/>
    <w:rsid w:val="00857BA7"/>
    <w:rsid w:val="00857D20"/>
    <w:rsid w:val="00861124"/>
    <w:rsid w:val="00862959"/>
    <w:rsid w:val="00865A2F"/>
    <w:rsid w:val="00866345"/>
    <w:rsid w:val="00866AF9"/>
    <w:rsid w:val="00866F0D"/>
    <w:rsid w:val="008674AC"/>
    <w:rsid w:val="00867590"/>
    <w:rsid w:val="00867976"/>
    <w:rsid w:val="008679B5"/>
    <w:rsid w:val="0087258A"/>
    <w:rsid w:val="00876600"/>
    <w:rsid w:val="00877144"/>
    <w:rsid w:val="008774F4"/>
    <w:rsid w:val="00880A8E"/>
    <w:rsid w:val="00881004"/>
    <w:rsid w:val="008812C1"/>
    <w:rsid w:val="0088364E"/>
    <w:rsid w:val="00883AC0"/>
    <w:rsid w:val="00884953"/>
    <w:rsid w:val="00885298"/>
    <w:rsid w:val="00885C7B"/>
    <w:rsid w:val="00885F5C"/>
    <w:rsid w:val="0088646D"/>
    <w:rsid w:val="00887241"/>
    <w:rsid w:val="0089146F"/>
    <w:rsid w:val="00891FB6"/>
    <w:rsid w:val="00893305"/>
    <w:rsid w:val="008933F9"/>
    <w:rsid w:val="0089495C"/>
    <w:rsid w:val="008971AC"/>
    <w:rsid w:val="00897628"/>
    <w:rsid w:val="008A0960"/>
    <w:rsid w:val="008A0E4C"/>
    <w:rsid w:val="008A1AA9"/>
    <w:rsid w:val="008A2023"/>
    <w:rsid w:val="008A28AD"/>
    <w:rsid w:val="008A2B47"/>
    <w:rsid w:val="008A3C96"/>
    <w:rsid w:val="008A3D88"/>
    <w:rsid w:val="008A7D74"/>
    <w:rsid w:val="008A7E7A"/>
    <w:rsid w:val="008B0D4E"/>
    <w:rsid w:val="008B4019"/>
    <w:rsid w:val="008B436D"/>
    <w:rsid w:val="008B5E6C"/>
    <w:rsid w:val="008B65C9"/>
    <w:rsid w:val="008B66B8"/>
    <w:rsid w:val="008C0095"/>
    <w:rsid w:val="008C2AEE"/>
    <w:rsid w:val="008C2D4A"/>
    <w:rsid w:val="008C611B"/>
    <w:rsid w:val="008C705B"/>
    <w:rsid w:val="008D0153"/>
    <w:rsid w:val="008D1E39"/>
    <w:rsid w:val="008D2C6D"/>
    <w:rsid w:val="008D3900"/>
    <w:rsid w:val="008D4BC0"/>
    <w:rsid w:val="008D6E1D"/>
    <w:rsid w:val="008D7AF3"/>
    <w:rsid w:val="008E1CE0"/>
    <w:rsid w:val="008E2061"/>
    <w:rsid w:val="008E3115"/>
    <w:rsid w:val="008F1CDD"/>
    <w:rsid w:val="008F33D2"/>
    <w:rsid w:val="008F3739"/>
    <w:rsid w:val="008F39B4"/>
    <w:rsid w:val="008F4162"/>
    <w:rsid w:val="008F5277"/>
    <w:rsid w:val="008F7CA8"/>
    <w:rsid w:val="009006F0"/>
    <w:rsid w:val="00901B9B"/>
    <w:rsid w:val="00901FF8"/>
    <w:rsid w:val="00903E02"/>
    <w:rsid w:val="0090458B"/>
    <w:rsid w:val="00904591"/>
    <w:rsid w:val="0091117D"/>
    <w:rsid w:val="00911992"/>
    <w:rsid w:val="00911E49"/>
    <w:rsid w:val="00913175"/>
    <w:rsid w:val="00913AB8"/>
    <w:rsid w:val="00915F88"/>
    <w:rsid w:val="00916EDB"/>
    <w:rsid w:val="00917459"/>
    <w:rsid w:val="0091768B"/>
    <w:rsid w:val="0092000C"/>
    <w:rsid w:val="00920861"/>
    <w:rsid w:val="0092190D"/>
    <w:rsid w:val="00921F7D"/>
    <w:rsid w:val="00922B13"/>
    <w:rsid w:val="009242EF"/>
    <w:rsid w:val="00925263"/>
    <w:rsid w:val="009257AD"/>
    <w:rsid w:val="00925DBC"/>
    <w:rsid w:val="00930279"/>
    <w:rsid w:val="00931767"/>
    <w:rsid w:val="00931ACC"/>
    <w:rsid w:val="00932291"/>
    <w:rsid w:val="00932861"/>
    <w:rsid w:val="00933638"/>
    <w:rsid w:val="00933B8C"/>
    <w:rsid w:val="0093408E"/>
    <w:rsid w:val="00934EB9"/>
    <w:rsid w:val="00937DA0"/>
    <w:rsid w:val="0094328D"/>
    <w:rsid w:val="00943483"/>
    <w:rsid w:val="00946A98"/>
    <w:rsid w:val="0095107E"/>
    <w:rsid w:val="00951BC3"/>
    <w:rsid w:val="00952C6B"/>
    <w:rsid w:val="00952DDF"/>
    <w:rsid w:val="00952ED9"/>
    <w:rsid w:val="00954B55"/>
    <w:rsid w:val="009610A3"/>
    <w:rsid w:val="00961ED6"/>
    <w:rsid w:val="009623B6"/>
    <w:rsid w:val="00963B6A"/>
    <w:rsid w:val="00964A47"/>
    <w:rsid w:val="0096723E"/>
    <w:rsid w:val="009703FA"/>
    <w:rsid w:val="009705ED"/>
    <w:rsid w:val="00970950"/>
    <w:rsid w:val="00971EF4"/>
    <w:rsid w:val="0097459A"/>
    <w:rsid w:val="00975201"/>
    <w:rsid w:val="00975BB4"/>
    <w:rsid w:val="00976234"/>
    <w:rsid w:val="00976CAA"/>
    <w:rsid w:val="00977BB0"/>
    <w:rsid w:val="00977BF3"/>
    <w:rsid w:val="00981259"/>
    <w:rsid w:val="009812D4"/>
    <w:rsid w:val="009815C1"/>
    <w:rsid w:val="009816C5"/>
    <w:rsid w:val="00981BD7"/>
    <w:rsid w:val="00986B18"/>
    <w:rsid w:val="009877C9"/>
    <w:rsid w:val="00990BE6"/>
    <w:rsid w:val="00991DF5"/>
    <w:rsid w:val="009920D8"/>
    <w:rsid w:val="009922FC"/>
    <w:rsid w:val="00992C6D"/>
    <w:rsid w:val="00994BA1"/>
    <w:rsid w:val="00995057"/>
    <w:rsid w:val="009952F5"/>
    <w:rsid w:val="009975A0"/>
    <w:rsid w:val="009A0E9C"/>
    <w:rsid w:val="009A1276"/>
    <w:rsid w:val="009A141A"/>
    <w:rsid w:val="009A2FD9"/>
    <w:rsid w:val="009A3971"/>
    <w:rsid w:val="009A4046"/>
    <w:rsid w:val="009B0E45"/>
    <w:rsid w:val="009B0F1F"/>
    <w:rsid w:val="009B1F22"/>
    <w:rsid w:val="009B38BE"/>
    <w:rsid w:val="009B3A7B"/>
    <w:rsid w:val="009B5741"/>
    <w:rsid w:val="009B5A08"/>
    <w:rsid w:val="009C03DB"/>
    <w:rsid w:val="009C3D0F"/>
    <w:rsid w:val="009C68FB"/>
    <w:rsid w:val="009C6B6D"/>
    <w:rsid w:val="009C6DFB"/>
    <w:rsid w:val="009D087B"/>
    <w:rsid w:val="009D0D76"/>
    <w:rsid w:val="009D1A07"/>
    <w:rsid w:val="009D5019"/>
    <w:rsid w:val="009D6004"/>
    <w:rsid w:val="009D6DFC"/>
    <w:rsid w:val="009D7462"/>
    <w:rsid w:val="009E058C"/>
    <w:rsid w:val="009E0FE1"/>
    <w:rsid w:val="009E1B19"/>
    <w:rsid w:val="009E4869"/>
    <w:rsid w:val="009F053A"/>
    <w:rsid w:val="009F35E2"/>
    <w:rsid w:val="009F391B"/>
    <w:rsid w:val="009F3A59"/>
    <w:rsid w:val="009F3AC0"/>
    <w:rsid w:val="009F56CD"/>
    <w:rsid w:val="009F5A80"/>
    <w:rsid w:val="009F65F9"/>
    <w:rsid w:val="009F68BA"/>
    <w:rsid w:val="009F6E63"/>
    <w:rsid w:val="009F722A"/>
    <w:rsid w:val="00A0129B"/>
    <w:rsid w:val="00A019F1"/>
    <w:rsid w:val="00A03235"/>
    <w:rsid w:val="00A047AF"/>
    <w:rsid w:val="00A057E5"/>
    <w:rsid w:val="00A05F79"/>
    <w:rsid w:val="00A06277"/>
    <w:rsid w:val="00A06979"/>
    <w:rsid w:val="00A079DC"/>
    <w:rsid w:val="00A10C7B"/>
    <w:rsid w:val="00A111C2"/>
    <w:rsid w:val="00A1299D"/>
    <w:rsid w:val="00A13280"/>
    <w:rsid w:val="00A13842"/>
    <w:rsid w:val="00A145E2"/>
    <w:rsid w:val="00A14E53"/>
    <w:rsid w:val="00A150FA"/>
    <w:rsid w:val="00A15695"/>
    <w:rsid w:val="00A2072F"/>
    <w:rsid w:val="00A20B2C"/>
    <w:rsid w:val="00A21EB8"/>
    <w:rsid w:val="00A24974"/>
    <w:rsid w:val="00A260E3"/>
    <w:rsid w:val="00A26C18"/>
    <w:rsid w:val="00A30F8F"/>
    <w:rsid w:val="00A31A89"/>
    <w:rsid w:val="00A338E7"/>
    <w:rsid w:val="00A33B53"/>
    <w:rsid w:val="00A33CF2"/>
    <w:rsid w:val="00A340B4"/>
    <w:rsid w:val="00A34509"/>
    <w:rsid w:val="00A35194"/>
    <w:rsid w:val="00A352A7"/>
    <w:rsid w:val="00A35CAA"/>
    <w:rsid w:val="00A35E6A"/>
    <w:rsid w:val="00A36E7F"/>
    <w:rsid w:val="00A411F4"/>
    <w:rsid w:val="00A412E7"/>
    <w:rsid w:val="00A41867"/>
    <w:rsid w:val="00A41E65"/>
    <w:rsid w:val="00A421A0"/>
    <w:rsid w:val="00A42565"/>
    <w:rsid w:val="00A43E0A"/>
    <w:rsid w:val="00A44324"/>
    <w:rsid w:val="00A44B65"/>
    <w:rsid w:val="00A44C6B"/>
    <w:rsid w:val="00A44DDC"/>
    <w:rsid w:val="00A44E88"/>
    <w:rsid w:val="00A4537D"/>
    <w:rsid w:val="00A504E8"/>
    <w:rsid w:val="00A50AD8"/>
    <w:rsid w:val="00A530C7"/>
    <w:rsid w:val="00A53980"/>
    <w:rsid w:val="00A54353"/>
    <w:rsid w:val="00A54B36"/>
    <w:rsid w:val="00A55F5B"/>
    <w:rsid w:val="00A565D4"/>
    <w:rsid w:val="00A57C8D"/>
    <w:rsid w:val="00A60185"/>
    <w:rsid w:val="00A6060C"/>
    <w:rsid w:val="00A63DD7"/>
    <w:rsid w:val="00A66129"/>
    <w:rsid w:val="00A661EA"/>
    <w:rsid w:val="00A6792F"/>
    <w:rsid w:val="00A67BE7"/>
    <w:rsid w:val="00A7025E"/>
    <w:rsid w:val="00A71810"/>
    <w:rsid w:val="00A71A48"/>
    <w:rsid w:val="00A725EA"/>
    <w:rsid w:val="00A73898"/>
    <w:rsid w:val="00A74DAA"/>
    <w:rsid w:val="00A74EDE"/>
    <w:rsid w:val="00A7524F"/>
    <w:rsid w:val="00A7607C"/>
    <w:rsid w:val="00A7740B"/>
    <w:rsid w:val="00A7772F"/>
    <w:rsid w:val="00A80480"/>
    <w:rsid w:val="00A81F36"/>
    <w:rsid w:val="00A830E5"/>
    <w:rsid w:val="00A845C8"/>
    <w:rsid w:val="00A85FA5"/>
    <w:rsid w:val="00A86300"/>
    <w:rsid w:val="00A87135"/>
    <w:rsid w:val="00A8777B"/>
    <w:rsid w:val="00A87DA5"/>
    <w:rsid w:val="00A91639"/>
    <w:rsid w:val="00A93280"/>
    <w:rsid w:val="00A951EA"/>
    <w:rsid w:val="00A960B6"/>
    <w:rsid w:val="00A961C6"/>
    <w:rsid w:val="00A964FF"/>
    <w:rsid w:val="00AA20C1"/>
    <w:rsid w:val="00AA2548"/>
    <w:rsid w:val="00AA3C7A"/>
    <w:rsid w:val="00AA40D5"/>
    <w:rsid w:val="00AA58C4"/>
    <w:rsid w:val="00AA5C79"/>
    <w:rsid w:val="00AA7003"/>
    <w:rsid w:val="00AA7095"/>
    <w:rsid w:val="00AB11C8"/>
    <w:rsid w:val="00AB194A"/>
    <w:rsid w:val="00AB1C9A"/>
    <w:rsid w:val="00AB3787"/>
    <w:rsid w:val="00AB607B"/>
    <w:rsid w:val="00AB6BD5"/>
    <w:rsid w:val="00AC08A8"/>
    <w:rsid w:val="00AC17DC"/>
    <w:rsid w:val="00AC42F9"/>
    <w:rsid w:val="00AC589B"/>
    <w:rsid w:val="00AC62B1"/>
    <w:rsid w:val="00AC6A94"/>
    <w:rsid w:val="00AC7B20"/>
    <w:rsid w:val="00AD1132"/>
    <w:rsid w:val="00AD18B2"/>
    <w:rsid w:val="00AD316A"/>
    <w:rsid w:val="00AD356C"/>
    <w:rsid w:val="00AD43A8"/>
    <w:rsid w:val="00AD471D"/>
    <w:rsid w:val="00AD4949"/>
    <w:rsid w:val="00AD4CA1"/>
    <w:rsid w:val="00AD4E01"/>
    <w:rsid w:val="00AD4EF4"/>
    <w:rsid w:val="00AD56C8"/>
    <w:rsid w:val="00AD58F2"/>
    <w:rsid w:val="00AD6188"/>
    <w:rsid w:val="00AD62A0"/>
    <w:rsid w:val="00AD7B61"/>
    <w:rsid w:val="00AD7F23"/>
    <w:rsid w:val="00AE0C16"/>
    <w:rsid w:val="00AE1623"/>
    <w:rsid w:val="00AE16EC"/>
    <w:rsid w:val="00AE1A40"/>
    <w:rsid w:val="00AE438C"/>
    <w:rsid w:val="00AE7581"/>
    <w:rsid w:val="00AF0DD3"/>
    <w:rsid w:val="00AF0E28"/>
    <w:rsid w:val="00AF27E6"/>
    <w:rsid w:val="00AF3AB6"/>
    <w:rsid w:val="00AF3D0A"/>
    <w:rsid w:val="00AF3EB4"/>
    <w:rsid w:val="00AF57F5"/>
    <w:rsid w:val="00AF6574"/>
    <w:rsid w:val="00AF7CED"/>
    <w:rsid w:val="00B02D5E"/>
    <w:rsid w:val="00B0332E"/>
    <w:rsid w:val="00B0367C"/>
    <w:rsid w:val="00B03FFD"/>
    <w:rsid w:val="00B0432F"/>
    <w:rsid w:val="00B0441C"/>
    <w:rsid w:val="00B0512A"/>
    <w:rsid w:val="00B0529F"/>
    <w:rsid w:val="00B06090"/>
    <w:rsid w:val="00B06332"/>
    <w:rsid w:val="00B0663D"/>
    <w:rsid w:val="00B077B7"/>
    <w:rsid w:val="00B07B7A"/>
    <w:rsid w:val="00B10351"/>
    <w:rsid w:val="00B104B3"/>
    <w:rsid w:val="00B114BE"/>
    <w:rsid w:val="00B120AD"/>
    <w:rsid w:val="00B1418B"/>
    <w:rsid w:val="00B1651A"/>
    <w:rsid w:val="00B202FF"/>
    <w:rsid w:val="00B21195"/>
    <w:rsid w:val="00B22BB9"/>
    <w:rsid w:val="00B23382"/>
    <w:rsid w:val="00B23A93"/>
    <w:rsid w:val="00B24B22"/>
    <w:rsid w:val="00B25310"/>
    <w:rsid w:val="00B25D2F"/>
    <w:rsid w:val="00B2770E"/>
    <w:rsid w:val="00B27A1D"/>
    <w:rsid w:val="00B3174E"/>
    <w:rsid w:val="00B325AB"/>
    <w:rsid w:val="00B328A0"/>
    <w:rsid w:val="00B32F8F"/>
    <w:rsid w:val="00B3492A"/>
    <w:rsid w:val="00B354C1"/>
    <w:rsid w:val="00B42F5F"/>
    <w:rsid w:val="00B43052"/>
    <w:rsid w:val="00B44388"/>
    <w:rsid w:val="00B45C37"/>
    <w:rsid w:val="00B4653B"/>
    <w:rsid w:val="00B500A9"/>
    <w:rsid w:val="00B51861"/>
    <w:rsid w:val="00B5309A"/>
    <w:rsid w:val="00B53C60"/>
    <w:rsid w:val="00B54496"/>
    <w:rsid w:val="00B54DE9"/>
    <w:rsid w:val="00B553EC"/>
    <w:rsid w:val="00B55E3F"/>
    <w:rsid w:val="00B6012C"/>
    <w:rsid w:val="00B604AC"/>
    <w:rsid w:val="00B61D6B"/>
    <w:rsid w:val="00B63C1E"/>
    <w:rsid w:val="00B63EC7"/>
    <w:rsid w:val="00B67473"/>
    <w:rsid w:val="00B67E0D"/>
    <w:rsid w:val="00B703E3"/>
    <w:rsid w:val="00B71366"/>
    <w:rsid w:val="00B71FEA"/>
    <w:rsid w:val="00B76412"/>
    <w:rsid w:val="00B77433"/>
    <w:rsid w:val="00B82007"/>
    <w:rsid w:val="00B84BE6"/>
    <w:rsid w:val="00B85086"/>
    <w:rsid w:val="00B8530D"/>
    <w:rsid w:val="00B902CE"/>
    <w:rsid w:val="00B92634"/>
    <w:rsid w:val="00B93DD0"/>
    <w:rsid w:val="00B95AEF"/>
    <w:rsid w:val="00B96022"/>
    <w:rsid w:val="00B972C4"/>
    <w:rsid w:val="00B97535"/>
    <w:rsid w:val="00B97732"/>
    <w:rsid w:val="00B97B40"/>
    <w:rsid w:val="00BA021D"/>
    <w:rsid w:val="00BA0786"/>
    <w:rsid w:val="00BA09B7"/>
    <w:rsid w:val="00BA0E4C"/>
    <w:rsid w:val="00BA548B"/>
    <w:rsid w:val="00BA65A8"/>
    <w:rsid w:val="00BA6D19"/>
    <w:rsid w:val="00BA7461"/>
    <w:rsid w:val="00BA7A53"/>
    <w:rsid w:val="00BA7DA9"/>
    <w:rsid w:val="00BB04E3"/>
    <w:rsid w:val="00BB3C3E"/>
    <w:rsid w:val="00BB5A99"/>
    <w:rsid w:val="00BC2E78"/>
    <w:rsid w:val="00BC3B38"/>
    <w:rsid w:val="00BC3CEC"/>
    <w:rsid w:val="00BC4215"/>
    <w:rsid w:val="00BC49DE"/>
    <w:rsid w:val="00BC5432"/>
    <w:rsid w:val="00BC55A9"/>
    <w:rsid w:val="00BC64D4"/>
    <w:rsid w:val="00BD0B6C"/>
    <w:rsid w:val="00BD1A56"/>
    <w:rsid w:val="00BD1A6F"/>
    <w:rsid w:val="00BD2435"/>
    <w:rsid w:val="00BD27D0"/>
    <w:rsid w:val="00BD2CCD"/>
    <w:rsid w:val="00BD3FDC"/>
    <w:rsid w:val="00BD44C3"/>
    <w:rsid w:val="00BD6F03"/>
    <w:rsid w:val="00BE0F48"/>
    <w:rsid w:val="00BE1500"/>
    <w:rsid w:val="00BE1E84"/>
    <w:rsid w:val="00BE2C42"/>
    <w:rsid w:val="00BE2FDB"/>
    <w:rsid w:val="00BE40B4"/>
    <w:rsid w:val="00BE4E3A"/>
    <w:rsid w:val="00BE557B"/>
    <w:rsid w:val="00BE5981"/>
    <w:rsid w:val="00BE68A0"/>
    <w:rsid w:val="00BE6D3C"/>
    <w:rsid w:val="00BE6EA5"/>
    <w:rsid w:val="00BE7407"/>
    <w:rsid w:val="00BE7852"/>
    <w:rsid w:val="00BE7D45"/>
    <w:rsid w:val="00BE7E19"/>
    <w:rsid w:val="00BE7F3B"/>
    <w:rsid w:val="00BF0BEA"/>
    <w:rsid w:val="00BF15F0"/>
    <w:rsid w:val="00BF309A"/>
    <w:rsid w:val="00BF3D4E"/>
    <w:rsid w:val="00BF4187"/>
    <w:rsid w:val="00BF4B7F"/>
    <w:rsid w:val="00BF7CEE"/>
    <w:rsid w:val="00C006BF"/>
    <w:rsid w:val="00C02421"/>
    <w:rsid w:val="00C0252E"/>
    <w:rsid w:val="00C028C1"/>
    <w:rsid w:val="00C03880"/>
    <w:rsid w:val="00C04DB8"/>
    <w:rsid w:val="00C0691E"/>
    <w:rsid w:val="00C06B0D"/>
    <w:rsid w:val="00C100A9"/>
    <w:rsid w:val="00C10B8F"/>
    <w:rsid w:val="00C135CF"/>
    <w:rsid w:val="00C13970"/>
    <w:rsid w:val="00C143D1"/>
    <w:rsid w:val="00C14B7D"/>
    <w:rsid w:val="00C16B05"/>
    <w:rsid w:val="00C2015E"/>
    <w:rsid w:val="00C21307"/>
    <w:rsid w:val="00C21BF8"/>
    <w:rsid w:val="00C22E1B"/>
    <w:rsid w:val="00C24EBB"/>
    <w:rsid w:val="00C24F21"/>
    <w:rsid w:val="00C2597C"/>
    <w:rsid w:val="00C25B6A"/>
    <w:rsid w:val="00C2683F"/>
    <w:rsid w:val="00C30EF4"/>
    <w:rsid w:val="00C31810"/>
    <w:rsid w:val="00C3184D"/>
    <w:rsid w:val="00C31D97"/>
    <w:rsid w:val="00C32055"/>
    <w:rsid w:val="00C33BC8"/>
    <w:rsid w:val="00C356D6"/>
    <w:rsid w:val="00C372D3"/>
    <w:rsid w:val="00C375C4"/>
    <w:rsid w:val="00C377E6"/>
    <w:rsid w:val="00C37B80"/>
    <w:rsid w:val="00C40AD0"/>
    <w:rsid w:val="00C40F22"/>
    <w:rsid w:val="00C428FB"/>
    <w:rsid w:val="00C449F8"/>
    <w:rsid w:val="00C450BD"/>
    <w:rsid w:val="00C459DF"/>
    <w:rsid w:val="00C45E3C"/>
    <w:rsid w:val="00C4623D"/>
    <w:rsid w:val="00C47030"/>
    <w:rsid w:val="00C4714E"/>
    <w:rsid w:val="00C50BCE"/>
    <w:rsid w:val="00C517C9"/>
    <w:rsid w:val="00C51A96"/>
    <w:rsid w:val="00C51CCA"/>
    <w:rsid w:val="00C5504F"/>
    <w:rsid w:val="00C57B55"/>
    <w:rsid w:val="00C6016A"/>
    <w:rsid w:val="00C61888"/>
    <w:rsid w:val="00C61F76"/>
    <w:rsid w:val="00C627FE"/>
    <w:rsid w:val="00C629E9"/>
    <w:rsid w:val="00C631EE"/>
    <w:rsid w:val="00C63376"/>
    <w:rsid w:val="00C67650"/>
    <w:rsid w:val="00C71232"/>
    <w:rsid w:val="00C718F6"/>
    <w:rsid w:val="00C731BE"/>
    <w:rsid w:val="00C743A7"/>
    <w:rsid w:val="00C7486B"/>
    <w:rsid w:val="00C74B33"/>
    <w:rsid w:val="00C74F97"/>
    <w:rsid w:val="00C751A8"/>
    <w:rsid w:val="00C771AE"/>
    <w:rsid w:val="00C8276E"/>
    <w:rsid w:val="00C83B59"/>
    <w:rsid w:val="00C83F2F"/>
    <w:rsid w:val="00C842AC"/>
    <w:rsid w:val="00C874A0"/>
    <w:rsid w:val="00C90D66"/>
    <w:rsid w:val="00C91EE2"/>
    <w:rsid w:val="00C92195"/>
    <w:rsid w:val="00C92A2A"/>
    <w:rsid w:val="00C93B12"/>
    <w:rsid w:val="00C95293"/>
    <w:rsid w:val="00C95E82"/>
    <w:rsid w:val="00C9643F"/>
    <w:rsid w:val="00C96688"/>
    <w:rsid w:val="00C97995"/>
    <w:rsid w:val="00CA0723"/>
    <w:rsid w:val="00CA5258"/>
    <w:rsid w:val="00CA5821"/>
    <w:rsid w:val="00CA5BD9"/>
    <w:rsid w:val="00CA5F05"/>
    <w:rsid w:val="00CA77BB"/>
    <w:rsid w:val="00CB1690"/>
    <w:rsid w:val="00CB35F5"/>
    <w:rsid w:val="00CB3764"/>
    <w:rsid w:val="00CB5546"/>
    <w:rsid w:val="00CB58B2"/>
    <w:rsid w:val="00CB5C3B"/>
    <w:rsid w:val="00CB6A54"/>
    <w:rsid w:val="00CB7DD6"/>
    <w:rsid w:val="00CC06B1"/>
    <w:rsid w:val="00CC1027"/>
    <w:rsid w:val="00CC131F"/>
    <w:rsid w:val="00CC20CA"/>
    <w:rsid w:val="00CC4365"/>
    <w:rsid w:val="00CC77AB"/>
    <w:rsid w:val="00CD0407"/>
    <w:rsid w:val="00CD0543"/>
    <w:rsid w:val="00CD0A04"/>
    <w:rsid w:val="00CD11B0"/>
    <w:rsid w:val="00CD4481"/>
    <w:rsid w:val="00CD7084"/>
    <w:rsid w:val="00CD7BBB"/>
    <w:rsid w:val="00CE2FDA"/>
    <w:rsid w:val="00CE5C2A"/>
    <w:rsid w:val="00CE71C2"/>
    <w:rsid w:val="00CE7A2C"/>
    <w:rsid w:val="00CE7AF9"/>
    <w:rsid w:val="00CE7C03"/>
    <w:rsid w:val="00CF1DE5"/>
    <w:rsid w:val="00CF34E9"/>
    <w:rsid w:val="00CF363D"/>
    <w:rsid w:val="00CF42D5"/>
    <w:rsid w:val="00CF4EDA"/>
    <w:rsid w:val="00CF7D7F"/>
    <w:rsid w:val="00CF7FF9"/>
    <w:rsid w:val="00D00D29"/>
    <w:rsid w:val="00D021CB"/>
    <w:rsid w:val="00D026E3"/>
    <w:rsid w:val="00D04F04"/>
    <w:rsid w:val="00D052FE"/>
    <w:rsid w:val="00D056A4"/>
    <w:rsid w:val="00D057D0"/>
    <w:rsid w:val="00D05F59"/>
    <w:rsid w:val="00D05FAD"/>
    <w:rsid w:val="00D07959"/>
    <w:rsid w:val="00D10553"/>
    <w:rsid w:val="00D10F1A"/>
    <w:rsid w:val="00D116F8"/>
    <w:rsid w:val="00D14254"/>
    <w:rsid w:val="00D14293"/>
    <w:rsid w:val="00D1462D"/>
    <w:rsid w:val="00D15ECB"/>
    <w:rsid w:val="00D15FD2"/>
    <w:rsid w:val="00D16C5F"/>
    <w:rsid w:val="00D17596"/>
    <w:rsid w:val="00D20729"/>
    <w:rsid w:val="00D20CE2"/>
    <w:rsid w:val="00D21944"/>
    <w:rsid w:val="00D21D54"/>
    <w:rsid w:val="00D21DD1"/>
    <w:rsid w:val="00D22640"/>
    <w:rsid w:val="00D22CC1"/>
    <w:rsid w:val="00D23E6A"/>
    <w:rsid w:val="00D2475A"/>
    <w:rsid w:val="00D262E4"/>
    <w:rsid w:val="00D26D3A"/>
    <w:rsid w:val="00D32495"/>
    <w:rsid w:val="00D326AC"/>
    <w:rsid w:val="00D35ABB"/>
    <w:rsid w:val="00D36D5C"/>
    <w:rsid w:val="00D3725D"/>
    <w:rsid w:val="00D401B2"/>
    <w:rsid w:val="00D40B13"/>
    <w:rsid w:val="00D45EE3"/>
    <w:rsid w:val="00D47CE3"/>
    <w:rsid w:val="00D50618"/>
    <w:rsid w:val="00D509E9"/>
    <w:rsid w:val="00D510C2"/>
    <w:rsid w:val="00D5388D"/>
    <w:rsid w:val="00D53B1C"/>
    <w:rsid w:val="00D54239"/>
    <w:rsid w:val="00D55CB7"/>
    <w:rsid w:val="00D57193"/>
    <w:rsid w:val="00D60D17"/>
    <w:rsid w:val="00D61298"/>
    <w:rsid w:val="00D61CBE"/>
    <w:rsid w:val="00D61E52"/>
    <w:rsid w:val="00D62741"/>
    <w:rsid w:val="00D63066"/>
    <w:rsid w:val="00D6335C"/>
    <w:rsid w:val="00D644B0"/>
    <w:rsid w:val="00D65179"/>
    <w:rsid w:val="00D67074"/>
    <w:rsid w:val="00D67A84"/>
    <w:rsid w:val="00D7137F"/>
    <w:rsid w:val="00D73473"/>
    <w:rsid w:val="00D7416C"/>
    <w:rsid w:val="00D74983"/>
    <w:rsid w:val="00D74DDD"/>
    <w:rsid w:val="00D75020"/>
    <w:rsid w:val="00D77238"/>
    <w:rsid w:val="00D77BB8"/>
    <w:rsid w:val="00D81ED8"/>
    <w:rsid w:val="00D82684"/>
    <w:rsid w:val="00D845EB"/>
    <w:rsid w:val="00D849A2"/>
    <w:rsid w:val="00D85A6B"/>
    <w:rsid w:val="00D85CD1"/>
    <w:rsid w:val="00D85D4A"/>
    <w:rsid w:val="00D867A3"/>
    <w:rsid w:val="00D87477"/>
    <w:rsid w:val="00D9010E"/>
    <w:rsid w:val="00D9063E"/>
    <w:rsid w:val="00D93A1B"/>
    <w:rsid w:val="00D93D05"/>
    <w:rsid w:val="00D945BD"/>
    <w:rsid w:val="00D95E5E"/>
    <w:rsid w:val="00D96135"/>
    <w:rsid w:val="00D9644B"/>
    <w:rsid w:val="00D97CBC"/>
    <w:rsid w:val="00DA0A47"/>
    <w:rsid w:val="00DA13CB"/>
    <w:rsid w:val="00DA1B12"/>
    <w:rsid w:val="00DA20D2"/>
    <w:rsid w:val="00DA2575"/>
    <w:rsid w:val="00DA38F3"/>
    <w:rsid w:val="00DA4369"/>
    <w:rsid w:val="00DA518C"/>
    <w:rsid w:val="00DA54C9"/>
    <w:rsid w:val="00DA6739"/>
    <w:rsid w:val="00DA6CAE"/>
    <w:rsid w:val="00DA7BFE"/>
    <w:rsid w:val="00DA7EFC"/>
    <w:rsid w:val="00DB04A2"/>
    <w:rsid w:val="00DB1A9E"/>
    <w:rsid w:val="00DB24D5"/>
    <w:rsid w:val="00DB28FF"/>
    <w:rsid w:val="00DB31D6"/>
    <w:rsid w:val="00DB342C"/>
    <w:rsid w:val="00DB4005"/>
    <w:rsid w:val="00DB4D33"/>
    <w:rsid w:val="00DB6638"/>
    <w:rsid w:val="00DB7CB5"/>
    <w:rsid w:val="00DC0F8C"/>
    <w:rsid w:val="00DC1F15"/>
    <w:rsid w:val="00DC34EB"/>
    <w:rsid w:val="00DC39D8"/>
    <w:rsid w:val="00DC53A0"/>
    <w:rsid w:val="00DC5D70"/>
    <w:rsid w:val="00DD0361"/>
    <w:rsid w:val="00DD12F4"/>
    <w:rsid w:val="00DD1783"/>
    <w:rsid w:val="00DD1991"/>
    <w:rsid w:val="00DD1C95"/>
    <w:rsid w:val="00DD5593"/>
    <w:rsid w:val="00DD66E0"/>
    <w:rsid w:val="00DD7A6B"/>
    <w:rsid w:val="00DE246C"/>
    <w:rsid w:val="00DE2537"/>
    <w:rsid w:val="00DE28EB"/>
    <w:rsid w:val="00DE2C83"/>
    <w:rsid w:val="00DE3C5F"/>
    <w:rsid w:val="00DF0531"/>
    <w:rsid w:val="00DF15C6"/>
    <w:rsid w:val="00DF1E5B"/>
    <w:rsid w:val="00DF2275"/>
    <w:rsid w:val="00DF25A8"/>
    <w:rsid w:val="00DF27FA"/>
    <w:rsid w:val="00DF2B4E"/>
    <w:rsid w:val="00DF3B87"/>
    <w:rsid w:val="00DF3F5E"/>
    <w:rsid w:val="00DF47CF"/>
    <w:rsid w:val="00DF5653"/>
    <w:rsid w:val="00DF5A90"/>
    <w:rsid w:val="00DF60F2"/>
    <w:rsid w:val="00DF61E7"/>
    <w:rsid w:val="00DF78CD"/>
    <w:rsid w:val="00E0046F"/>
    <w:rsid w:val="00E00E66"/>
    <w:rsid w:val="00E013B9"/>
    <w:rsid w:val="00E02B1A"/>
    <w:rsid w:val="00E03683"/>
    <w:rsid w:val="00E03D6A"/>
    <w:rsid w:val="00E044C7"/>
    <w:rsid w:val="00E04C21"/>
    <w:rsid w:val="00E057AA"/>
    <w:rsid w:val="00E0596E"/>
    <w:rsid w:val="00E063F7"/>
    <w:rsid w:val="00E068CE"/>
    <w:rsid w:val="00E06F66"/>
    <w:rsid w:val="00E07C7E"/>
    <w:rsid w:val="00E10549"/>
    <w:rsid w:val="00E10C2D"/>
    <w:rsid w:val="00E10F0E"/>
    <w:rsid w:val="00E12A2E"/>
    <w:rsid w:val="00E14858"/>
    <w:rsid w:val="00E14BC4"/>
    <w:rsid w:val="00E1527B"/>
    <w:rsid w:val="00E1689D"/>
    <w:rsid w:val="00E20FA2"/>
    <w:rsid w:val="00E2201E"/>
    <w:rsid w:val="00E23399"/>
    <w:rsid w:val="00E234B6"/>
    <w:rsid w:val="00E24034"/>
    <w:rsid w:val="00E25B44"/>
    <w:rsid w:val="00E25EA6"/>
    <w:rsid w:val="00E26858"/>
    <w:rsid w:val="00E30F2A"/>
    <w:rsid w:val="00E34C39"/>
    <w:rsid w:val="00E356E5"/>
    <w:rsid w:val="00E357E4"/>
    <w:rsid w:val="00E35C65"/>
    <w:rsid w:val="00E35DBB"/>
    <w:rsid w:val="00E36F81"/>
    <w:rsid w:val="00E3768F"/>
    <w:rsid w:val="00E37F7C"/>
    <w:rsid w:val="00E40A6F"/>
    <w:rsid w:val="00E40F34"/>
    <w:rsid w:val="00E4347A"/>
    <w:rsid w:val="00E441E8"/>
    <w:rsid w:val="00E445BD"/>
    <w:rsid w:val="00E45765"/>
    <w:rsid w:val="00E5098C"/>
    <w:rsid w:val="00E51540"/>
    <w:rsid w:val="00E516AE"/>
    <w:rsid w:val="00E5184A"/>
    <w:rsid w:val="00E53676"/>
    <w:rsid w:val="00E55D6A"/>
    <w:rsid w:val="00E57256"/>
    <w:rsid w:val="00E5780E"/>
    <w:rsid w:val="00E57AB7"/>
    <w:rsid w:val="00E57E14"/>
    <w:rsid w:val="00E60213"/>
    <w:rsid w:val="00E62690"/>
    <w:rsid w:val="00E62C83"/>
    <w:rsid w:val="00E636C6"/>
    <w:rsid w:val="00E63A68"/>
    <w:rsid w:val="00E646A0"/>
    <w:rsid w:val="00E661B2"/>
    <w:rsid w:val="00E668D3"/>
    <w:rsid w:val="00E6703B"/>
    <w:rsid w:val="00E6746D"/>
    <w:rsid w:val="00E7196B"/>
    <w:rsid w:val="00E71995"/>
    <w:rsid w:val="00E71DF6"/>
    <w:rsid w:val="00E72D7A"/>
    <w:rsid w:val="00E73D9F"/>
    <w:rsid w:val="00E74D29"/>
    <w:rsid w:val="00E751EE"/>
    <w:rsid w:val="00E7566A"/>
    <w:rsid w:val="00E772B5"/>
    <w:rsid w:val="00E77469"/>
    <w:rsid w:val="00E82110"/>
    <w:rsid w:val="00E83773"/>
    <w:rsid w:val="00E83C74"/>
    <w:rsid w:val="00E83CEE"/>
    <w:rsid w:val="00E85E54"/>
    <w:rsid w:val="00E86798"/>
    <w:rsid w:val="00E870B3"/>
    <w:rsid w:val="00E915E6"/>
    <w:rsid w:val="00E918D9"/>
    <w:rsid w:val="00E91B0F"/>
    <w:rsid w:val="00E91F18"/>
    <w:rsid w:val="00E9226D"/>
    <w:rsid w:val="00E92652"/>
    <w:rsid w:val="00E929DF"/>
    <w:rsid w:val="00E9304F"/>
    <w:rsid w:val="00E943AB"/>
    <w:rsid w:val="00E949C2"/>
    <w:rsid w:val="00E95F05"/>
    <w:rsid w:val="00E97598"/>
    <w:rsid w:val="00EA0CCD"/>
    <w:rsid w:val="00EA1883"/>
    <w:rsid w:val="00EA2318"/>
    <w:rsid w:val="00EA2883"/>
    <w:rsid w:val="00EA373E"/>
    <w:rsid w:val="00EA416C"/>
    <w:rsid w:val="00EA48C9"/>
    <w:rsid w:val="00EA5941"/>
    <w:rsid w:val="00EA60BE"/>
    <w:rsid w:val="00EA66E9"/>
    <w:rsid w:val="00EA6DB3"/>
    <w:rsid w:val="00EB1365"/>
    <w:rsid w:val="00EB18C4"/>
    <w:rsid w:val="00EB2AFF"/>
    <w:rsid w:val="00EB59A2"/>
    <w:rsid w:val="00EB60CE"/>
    <w:rsid w:val="00EB7D53"/>
    <w:rsid w:val="00EB7F0B"/>
    <w:rsid w:val="00EC0C58"/>
    <w:rsid w:val="00EC0FBE"/>
    <w:rsid w:val="00EC278B"/>
    <w:rsid w:val="00EC4F9D"/>
    <w:rsid w:val="00EC5BF1"/>
    <w:rsid w:val="00EC5BFA"/>
    <w:rsid w:val="00ED0E55"/>
    <w:rsid w:val="00ED0F91"/>
    <w:rsid w:val="00ED3090"/>
    <w:rsid w:val="00EE06D8"/>
    <w:rsid w:val="00EE09A4"/>
    <w:rsid w:val="00EE1C58"/>
    <w:rsid w:val="00EE3146"/>
    <w:rsid w:val="00EE3E59"/>
    <w:rsid w:val="00EE50B4"/>
    <w:rsid w:val="00EE62F0"/>
    <w:rsid w:val="00EE6691"/>
    <w:rsid w:val="00EE692C"/>
    <w:rsid w:val="00EE6C66"/>
    <w:rsid w:val="00EE6D4E"/>
    <w:rsid w:val="00EF27AB"/>
    <w:rsid w:val="00EF2FE1"/>
    <w:rsid w:val="00EF31FD"/>
    <w:rsid w:val="00EF4427"/>
    <w:rsid w:val="00EF50BB"/>
    <w:rsid w:val="00EF53FF"/>
    <w:rsid w:val="00EF6A50"/>
    <w:rsid w:val="00EF7ABB"/>
    <w:rsid w:val="00EF7C8A"/>
    <w:rsid w:val="00F00192"/>
    <w:rsid w:val="00F01DF6"/>
    <w:rsid w:val="00F0340D"/>
    <w:rsid w:val="00F04385"/>
    <w:rsid w:val="00F04A87"/>
    <w:rsid w:val="00F059A6"/>
    <w:rsid w:val="00F067EB"/>
    <w:rsid w:val="00F112AE"/>
    <w:rsid w:val="00F14BC4"/>
    <w:rsid w:val="00F159FF"/>
    <w:rsid w:val="00F15C0B"/>
    <w:rsid w:val="00F167FD"/>
    <w:rsid w:val="00F211B3"/>
    <w:rsid w:val="00F23064"/>
    <w:rsid w:val="00F23756"/>
    <w:rsid w:val="00F2523A"/>
    <w:rsid w:val="00F25FFA"/>
    <w:rsid w:val="00F270C5"/>
    <w:rsid w:val="00F310D2"/>
    <w:rsid w:val="00F32814"/>
    <w:rsid w:val="00F3291D"/>
    <w:rsid w:val="00F33FB1"/>
    <w:rsid w:val="00F35CED"/>
    <w:rsid w:val="00F36F3D"/>
    <w:rsid w:val="00F40A62"/>
    <w:rsid w:val="00F42345"/>
    <w:rsid w:val="00F442DC"/>
    <w:rsid w:val="00F45CFD"/>
    <w:rsid w:val="00F45D54"/>
    <w:rsid w:val="00F45F0F"/>
    <w:rsid w:val="00F474A8"/>
    <w:rsid w:val="00F477BD"/>
    <w:rsid w:val="00F502F5"/>
    <w:rsid w:val="00F50496"/>
    <w:rsid w:val="00F51987"/>
    <w:rsid w:val="00F52CF7"/>
    <w:rsid w:val="00F530B6"/>
    <w:rsid w:val="00F5327C"/>
    <w:rsid w:val="00F53491"/>
    <w:rsid w:val="00F539ED"/>
    <w:rsid w:val="00F54B0D"/>
    <w:rsid w:val="00F5610D"/>
    <w:rsid w:val="00F603CE"/>
    <w:rsid w:val="00F60C1A"/>
    <w:rsid w:val="00F61463"/>
    <w:rsid w:val="00F62416"/>
    <w:rsid w:val="00F62593"/>
    <w:rsid w:val="00F63254"/>
    <w:rsid w:val="00F642C4"/>
    <w:rsid w:val="00F64448"/>
    <w:rsid w:val="00F6517C"/>
    <w:rsid w:val="00F65A1C"/>
    <w:rsid w:val="00F66F50"/>
    <w:rsid w:val="00F66F59"/>
    <w:rsid w:val="00F70D02"/>
    <w:rsid w:val="00F7297A"/>
    <w:rsid w:val="00F72DCB"/>
    <w:rsid w:val="00F7370F"/>
    <w:rsid w:val="00F73C73"/>
    <w:rsid w:val="00F74FEC"/>
    <w:rsid w:val="00F768C4"/>
    <w:rsid w:val="00F769C0"/>
    <w:rsid w:val="00F7762B"/>
    <w:rsid w:val="00F7763D"/>
    <w:rsid w:val="00F81582"/>
    <w:rsid w:val="00F82FF8"/>
    <w:rsid w:val="00F8330D"/>
    <w:rsid w:val="00F83459"/>
    <w:rsid w:val="00F83956"/>
    <w:rsid w:val="00F83FE4"/>
    <w:rsid w:val="00F84305"/>
    <w:rsid w:val="00F84483"/>
    <w:rsid w:val="00F84527"/>
    <w:rsid w:val="00F8472A"/>
    <w:rsid w:val="00F8485C"/>
    <w:rsid w:val="00F852B1"/>
    <w:rsid w:val="00F8613A"/>
    <w:rsid w:val="00F86587"/>
    <w:rsid w:val="00F87149"/>
    <w:rsid w:val="00F876B7"/>
    <w:rsid w:val="00F87FFE"/>
    <w:rsid w:val="00F9004A"/>
    <w:rsid w:val="00F90580"/>
    <w:rsid w:val="00F91D91"/>
    <w:rsid w:val="00F93026"/>
    <w:rsid w:val="00F93905"/>
    <w:rsid w:val="00F93924"/>
    <w:rsid w:val="00F94F52"/>
    <w:rsid w:val="00F954C9"/>
    <w:rsid w:val="00F96A9B"/>
    <w:rsid w:val="00F96D4B"/>
    <w:rsid w:val="00F97AA5"/>
    <w:rsid w:val="00FA07C8"/>
    <w:rsid w:val="00FA36DC"/>
    <w:rsid w:val="00FA4CF0"/>
    <w:rsid w:val="00FA541B"/>
    <w:rsid w:val="00FA61AA"/>
    <w:rsid w:val="00FA69A4"/>
    <w:rsid w:val="00FA796C"/>
    <w:rsid w:val="00FA7F60"/>
    <w:rsid w:val="00FB07BF"/>
    <w:rsid w:val="00FB1279"/>
    <w:rsid w:val="00FB1495"/>
    <w:rsid w:val="00FB656E"/>
    <w:rsid w:val="00FB6A7B"/>
    <w:rsid w:val="00FB706D"/>
    <w:rsid w:val="00FB7075"/>
    <w:rsid w:val="00FB7D7D"/>
    <w:rsid w:val="00FC2264"/>
    <w:rsid w:val="00FC3960"/>
    <w:rsid w:val="00FC4B90"/>
    <w:rsid w:val="00FC55DE"/>
    <w:rsid w:val="00FC6163"/>
    <w:rsid w:val="00FC678A"/>
    <w:rsid w:val="00FC756F"/>
    <w:rsid w:val="00FD0AB0"/>
    <w:rsid w:val="00FD13EF"/>
    <w:rsid w:val="00FD1694"/>
    <w:rsid w:val="00FD250E"/>
    <w:rsid w:val="00FD3B6F"/>
    <w:rsid w:val="00FD6893"/>
    <w:rsid w:val="00FD7636"/>
    <w:rsid w:val="00FE194A"/>
    <w:rsid w:val="00FE1D7B"/>
    <w:rsid w:val="00FE2DCE"/>
    <w:rsid w:val="00FE3229"/>
    <w:rsid w:val="00FE6945"/>
    <w:rsid w:val="00FE71D7"/>
    <w:rsid w:val="00FE74C3"/>
    <w:rsid w:val="00FE78EB"/>
    <w:rsid w:val="00FF0A11"/>
    <w:rsid w:val="00FF19E1"/>
    <w:rsid w:val="00FF1F3F"/>
    <w:rsid w:val="00FF200C"/>
    <w:rsid w:val="00FF215C"/>
    <w:rsid w:val="00FF49E8"/>
    <w:rsid w:val="00FF4B49"/>
    <w:rsid w:val="00FF5505"/>
    <w:rsid w:val="00FF560F"/>
    <w:rsid w:val="00FF5F36"/>
    <w:rsid w:val="00FF653E"/>
    <w:rsid w:val="00FF672F"/>
    <w:rsid w:val="00FF67ED"/>
    <w:rsid w:val="00FF7D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361"/>
    <w:pPr>
      <w:spacing w:before="120" w:after="120"/>
    </w:pPr>
    <w:rPr>
      <w:sz w:val="22"/>
      <w:szCs w:val="22"/>
      <w:lang w:eastAsia="en-US"/>
    </w:rPr>
  </w:style>
  <w:style w:type="paragraph" w:styleId="Heading1">
    <w:name w:val="heading 1"/>
    <w:basedOn w:val="Normal"/>
    <w:next w:val="Normal"/>
    <w:link w:val="Heading1Char"/>
    <w:qFormat/>
    <w:rsid w:val="00345561"/>
    <w:pPr>
      <w:keepNext/>
      <w:spacing w:before="60" w:after="200" w:line="276" w:lineRule="auto"/>
      <w:contextualSpacing/>
      <w:outlineLvl w:val="0"/>
    </w:pPr>
    <w:rPr>
      <w:rFonts w:ascii="Arial Bold" w:hAnsi="Arial Bold"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345561"/>
    <w:rPr>
      <w:rFonts w:ascii="Arial Bold" w:hAnsi="Arial Bold"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F84483"/>
    <w:pPr>
      <w:numPr>
        <w:numId w:val="27"/>
      </w:numPr>
      <w:ind w:left="357" w:hanging="357"/>
    </w:pPr>
    <w:rPr>
      <w:rFonts w:cs="Arial"/>
      <w:sz w:val="20"/>
      <w:szCs w:val="18"/>
    </w:rPr>
  </w:style>
  <w:style w:type="paragraph" w:styleId="ListBullet2">
    <w:name w:val="List Bullet 2"/>
    <w:basedOn w:val="Normal"/>
    <w:uiPriority w:val="99"/>
    <w:unhideWhenUsed/>
    <w:rsid w:val="00CC1027"/>
    <w:pPr>
      <w:numPr>
        <w:numId w:val="9"/>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CC1027"/>
    <w:pPr>
      <w:autoSpaceDE w:val="0"/>
      <w:autoSpaceDN w:val="0"/>
      <w:spacing w:before="60" w:after="6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CC1027"/>
    <w:rPr>
      <w:rFonts w:eastAsia="Times New Roman"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97433"/>
    <w:pPr>
      <w:spacing w:after="100"/>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810876"/>
    <w:pPr>
      <w:tabs>
        <w:tab w:val="right" w:leader="dot" w:pos="9202"/>
      </w:tabs>
      <w:spacing w:after="100" w:line="276" w:lineRule="auto"/>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ind w:left="714" w:hanging="357"/>
    </w:pPr>
    <w:rPr>
      <w:rFonts w:ascii="Times New Roman" w:eastAsia="Times New Roman" w:hAnsi="Times New Roman"/>
      <w:snapToGrid w:val="0"/>
      <w:color w:val="FF0000"/>
      <w:sz w:val="24"/>
      <w:szCs w:val="24"/>
    </w:rPr>
  </w:style>
  <w:style w:type="character" w:customStyle="1" w:styleId="ListParagraphChar">
    <w:name w:val="List Paragraph Char"/>
    <w:link w:val="ListParagraph"/>
    <w:uiPriority w:val="34"/>
    <w:rsid w:val="00222B07"/>
    <w:rPr>
      <w:sz w:val="22"/>
      <w:szCs w:val="22"/>
      <w:lang w:eastAsia="en-US"/>
    </w:rPr>
  </w:style>
  <w:style w:type="paragraph" w:customStyle="1" w:styleId="ConditionsandRecsforbullettext">
    <w:name w:val="Conditions and Recs for bullet text"/>
    <w:basedOn w:val="ListParagraph"/>
    <w:link w:val="ConditionsandRecsforbullettextChar"/>
    <w:qFormat/>
    <w:rsid w:val="008373A7"/>
    <w:pPr>
      <w:numPr>
        <w:numId w:val="11"/>
      </w:numPr>
      <w:spacing w:after="80" w:line="276" w:lineRule="auto"/>
      <w:contextualSpacing/>
    </w:pPr>
    <w:rPr>
      <w:rFonts w:ascii="Arial Narrow" w:eastAsia="Cambria" w:hAnsi="Arial Narrow"/>
      <w:color w:val="808080" w:themeColor="background1" w:themeShade="80"/>
      <w:sz w:val="24"/>
      <w:szCs w:val="24"/>
      <w:lang w:val="en-US"/>
    </w:rPr>
  </w:style>
  <w:style w:type="character" w:customStyle="1" w:styleId="ConditionsandRecsforbullettextChar">
    <w:name w:val="Conditions and Recs for bullet text Char"/>
    <w:basedOn w:val="ListParagraphChar"/>
    <w:link w:val="ConditionsandRecsforbullettext"/>
    <w:rsid w:val="008373A7"/>
    <w:rPr>
      <w:rFonts w:ascii="Arial Narrow" w:eastAsia="Cambria" w:hAnsi="Arial Narrow"/>
      <w:color w:val="808080" w:themeColor="background1" w:themeShade="80"/>
      <w:sz w:val="24"/>
      <w:szCs w:val="24"/>
      <w:lang w:val="en-US" w:eastAsia="en-US"/>
    </w:rPr>
  </w:style>
  <w:style w:type="paragraph" w:customStyle="1" w:styleId="Numberingtext">
    <w:name w:val="Numbering text"/>
    <w:basedOn w:val="ListParagraph"/>
    <w:link w:val="NumberingtextChar"/>
    <w:qFormat/>
    <w:rsid w:val="008373A7"/>
    <w:pPr>
      <w:numPr>
        <w:numId w:val="12"/>
      </w:numPr>
      <w:spacing w:before="240" w:after="60" w:line="276" w:lineRule="auto"/>
      <w:contextualSpacing/>
    </w:pPr>
    <w:rPr>
      <w:rFonts w:ascii="Arial Narrow" w:hAnsi="Arial Narrow" w:cs="Arial"/>
      <w:color w:val="808080" w:themeColor="background1" w:themeShade="80"/>
      <w:sz w:val="24"/>
      <w:lang w:val="en-US"/>
    </w:rPr>
  </w:style>
  <w:style w:type="character" w:customStyle="1" w:styleId="NumberingtextChar">
    <w:name w:val="Numbering text Char"/>
    <w:basedOn w:val="ListParagraphChar"/>
    <w:link w:val="Numberingtext"/>
    <w:rsid w:val="008373A7"/>
    <w:rPr>
      <w:rFonts w:ascii="Arial Narrow" w:hAnsi="Arial Narrow" w:cs="Arial"/>
      <w:color w:val="808080" w:themeColor="background1" w:themeShade="80"/>
      <w:sz w:val="24"/>
      <w:szCs w:val="22"/>
      <w:lang w:val="en-US" w:eastAsia="en-US"/>
    </w:rPr>
  </w:style>
  <w:style w:type="character" w:styleId="FollowedHyperlink">
    <w:name w:val="FollowedHyperlink"/>
    <w:basedOn w:val="DefaultParagraphFont"/>
    <w:uiPriority w:val="99"/>
    <w:semiHidden/>
    <w:unhideWhenUsed/>
    <w:rsid w:val="00A10C7B"/>
    <w:rPr>
      <w:color w:val="800080" w:themeColor="followedHyperlink"/>
      <w:u w:val="single"/>
    </w:rPr>
  </w:style>
  <w:style w:type="paragraph" w:customStyle="1" w:styleId="body1">
    <w:name w:val="body+1"/>
    <w:basedOn w:val="Default"/>
    <w:next w:val="Default"/>
    <w:uiPriority w:val="99"/>
    <w:rsid w:val="00AA40D5"/>
    <w:rPr>
      <w:rFonts w:ascii="MetaOT" w:hAnsi="MetaOT"/>
      <w:color w:val="auto"/>
      <w:lang w:eastAsia="en-AU"/>
    </w:rPr>
  </w:style>
  <w:style w:type="paragraph" w:customStyle="1" w:styleId="Normal1">
    <w:name w:val="Normal+1"/>
    <w:basedOn w:val="Default"/>
    <w:next w:val="Default"/>
    <w:uiPriority w:val="99"/>
    <w:rsid w:val="00AA40D5"/>
    <w:rPr>
      <w:rFonts w:ascii="MetaOT" w:hAnsi="MetaOT"/>
      <w:color w:val="auto"/>
      <w:lang w:eastAsia="en-AU"/>
    </w:rPr>
  </w:style>
  <w:style w:type="paragraph" w:customStyle="1" w:styleId="Subtitle1">
    <w:name w:val="Subtitle1"/>
    <w:basedOn w:val="Normal"/>
    <w:rsid w:val="0033390F"/>
    <w:pPr>
      <w:spacing w:before="0" w:after="0" w:line="288" w:lineRule="atLeast"/>
    </w:pPr>
    <w:rPr>
      <w:rFonts w:ascii="Times New Roman" w:eastAsia="Times New Roman" w:hAnsi="Times New Roman"/>
      <w:sz w:val="24"/>
      <w:szCs w:val="24"/>
      <w:lang w:eastAsia="en-AU"/>
    </w:rPr>
  </w:style>
  <w:style w:type="paragraph" w:customStyle="1" w:styleId="EndNoteBibliography">
    <w:name w:val="EndNote Bibliography"/>
    <w:basedOn w:val="Normal"/>
    <w:link w:val="EndNoteBibliographyChar"/>
    <w:rsid w:val="000040BE"/>
    <w:pPr>
      <w:spacing w:before="0" w:after="200"/>
    </w:pPr>
    <w:rPr>
      <w:rFonts w:eastAsiaTheme="minorHAnsi" w:cs="Arial"/>
      <w:noProof/>
      <w:sz w:val="20"/>
      <w:szCs w:val="20"/>
      <w:lang w:val="en-US"/>
    </w:rPr>
  </w:style>
  <w:style w:type="character" w:customStyle="1" w:styleId="EndNoteBibliographyChar">
    <w:name w:val="EndNote Bibliography Char"/>
    <w:basedOn w:val="DefaultParagraphFont"/>
    <w:link w:val="EndNoteBibliography"/>
    <w:rsid w:val="000040BE"/>
    <w:rPr>
      <w:rFonts w:eastAsiaTheme="minorHAnsi" w:cs="Arial"/>
      <w:noProof/>
      <w:lang w:val="en-US" w:eastAsia="en-US"/>
    </w:rPr>
  </w:style>
  <w:style w:type="character" w:styleId="UnresolvedMention">
    <w:name w:val="Unresolved Mention"/>
    <w:basedOn w:val="DefaultParagraphFont"/>
    <w:uiPriority w:val="99"/>
    <w:semiHidden/>
    <w:unhideWhenUsed/>
    <w:rsid w:val="00F15C0B"/>
    <w:rPr>
      <w:color w:val="605E5C"/>
      <w:shd w:val="clear" w:color="auto" w:fill="E1DFDD"/>
    </w:rPr>
  </w:style>
  <w:style w:type="character" w:customStyle="1" w:styleId="personname2">
    <w:name w:val="person_name2"/>
    <w:basedOn w:val="DefaultParagraphFont"/>
    <w:rsid w:val="00F40A62"/>
  </w:style>
  <w:style w:type="paragraph" w:customStyle="1" w:styleId="epfieldpara">
    <w:name w:val="ep_field_para"/>
    <w:basedOn w:val="Normal"/>
    <w:rsid w:val="004D0122"/>
    <w:pPr>
      <w:spacing w:before="100" w:beforeAutospacing="1" w:after="100" w:afterAutospacing="1"/>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016631">
      <w:bodyDiv w:val="1"/>
      <w:marLeft w:val="0"/>
      <w:marRight w:val="0"/>
      <w:marTop w:val="0"/>
      <w:marBottom w:val="0"/>
      <w:divBdr>
        <w:top w:val="none" w:sz="0" w:space="0" w:color="auto"/>
        <w:left w:val="none" w:sz="0" w:space="0" w:color="auto"/>
        <w:bottom w:val="none" w:sz="0" w:space="0" w:color="auto"/>
        <w:right w:val="none" w:sz="0" w:space="0" w:color="auto"/>
      </w:divBdr>
    </w:div>
    <w:div w:id="415522668">
      <w:bodyDiv w:val="1"/>
      <w:marLeft w:val="0"/>
      <w:marRight w:val="0"/>
      <w:marTop w:val="0"/>
      <w:marBottom w:val="0"/>
      <w:divBdr>
        <w:top w:val="none" w:sz="0" w:space="0" w:color="auto"/>
        <w:left w:val="none" w:sz="0" w:space="0" w:color="auto"/>
        <w:bottom w:val="none" w:sz="0" w:space="0" w:color="auto"/>
        <w:right w:val="none" w:sz="0" w:space="0" w:color="auto"/>
      </w:divBdr>
    </w:div>
    <w:div w:id="429936204">
      <w:bodyDiv w:val="1"/>
      <w:marLeft w:val="0"/>
      <w:marRight w:val="0"/>
      <w:marTop w:val="0"/>
      <w:marBottom w:val="0"/>
      <w:divBdr>
        <w:top w:val="none" w:sz="0" w:space="0" w:color="auto"/>
        <w:left w:val="none" w:sz="0" w:space="0" w:color="auto"/>
        <w:bottom w:val="none" w:sz="0" w:space="0" w:color="auto"/>
        <w:right w:val="none" w:sz="0" w:space="0" w:color="auto"/>
      </w:divBdr>
    </w:div>
    <w:div w:id="547228036">
      <w:bodyDiv w:val="1"/>
      <w:marLeft w:val="0"/>
      <w:marRight w:val="0"/>
      <w:marTop w:val="0"/>
      <w:marBottom w:val="0"/>
      <w:divBdr>
        <w:top w:val="none" w:sz="0" w:space="0" w:color="auto"/>
        <w:left w:val="none" w:sz="0" w:space="0" w:color="auto"/>
        <w:bottom w:val="none" w:sz="0" w:space="0" w:color="auto"/>
        <w:right w:val="none" w:sz="0" w:space="0" w:color="auto"/>
      </w:divBdr>
      <w:divsChild>
        <w:div w:id="513760784">
          <w:marLeft w:val="0"/>
          <w:marRight w:val="0"/>
          <w:marTop w:val="0"/>
          <w:marBottom w:val="0"/>
          <w:divBdr>
            <w:top w:val="none" w:sz="0" w:space="0" w:color="auto"/>
            <w:left w:val="none" w:sz="0" w:space="0" w:color="auto"/>
            <w:bottom w:val="none" w:sz="0" w:space="0" w:color="auto"/>
            <w:right w:val="none" w:sz="0" w:space="0" w:color="auto"/>
          </w:divBdr>
          <w:divsChild>
            <w:div w:id="2038041171">
              <w:marLeft w:val="0"/>
              <w:marRight w:val="0"/>
              <w:marTop w:val="0"/>
              <w:marBottom w:val="0"/>
              <w:divBdr>
                <w:top w:val="none" w:sz="0" w:space="0" w:color="auto"/>
                <w:left w:val="none" w:sz="0" w:space="0" w:color="auto"/>
                <w:bottom w:val="none" w:sz="0" w:space="0" w:color="auto"/>
                <w:right w:val="none" w:sz="0" w:space="0" w:color="auto"/>
              </w:divBdr>
              <w:divsChild>
                <w:div w:id="1680541383">
                  <w:marLeft w:val="0"/>
                  <w:marRight w:val="0"/>
                  <w:marTop w:val="0"/>
                  <w:marBottom w:val="0"/>
                  <w:divBdr>
                    <w:top w:val="none" w:sz="0" w:space="0" w:color="auto"/>
                    <w:left w:val="none" w:sz="0" w:space="0" w:color="auto"/>
                    <w:bottom w:val="none" w:sz="0" w:space="0" w:color="auto"/>
                    <w:right w:val="none" w:sz="0" w:space="0" w:color="auto"/>
                  </w:divBdr>
                  <w:divsChild>
                    <w:div w:id="84201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24121856">
      <w:bodyDiv w:val="1"/>
      <w:marLeft w:val="0"/>
      <w:marRight w:val="0"/>
      <w:marTop w:val="0"/>
      <w:marBottom w:val="0"/>
      <w:divBdr>
        <w:top w:val="none" w:sz="0" w:space="0" w:color="auto"/>
        <w:left w:val="none" w:sz="0" w:space="0" w:color="auto"/>
        <w:bottom w:val="none" w:sz="0" w:space="0" w:color="auto"/>
        <w:right w:val="none" w:sz="0" w:space="0" w:color="auto"/>
      </w:divBdr>
      <w:divsChild>
        <w:div w:id="193808623">
          <w:marLeft w:val="0"/>
          <w:marRight w:val="0"/>
          <w:marTop w:val="0"/>
          <w:marBottom w:val="0"/>
          <w:divBdr>
            <w:top w:val="none" w:sz="0" w:space="0" w:color="auto"/>
            <w:left w:val="none" w:sz="0" w:space="0" w:color="auto"/>
            <w:bottom w:val="none" w:sz="0" w:space="0" w:color="auto"/>
            <w:right w:val="none" w:sz="0" w:space="0" w:color="auto"/>
          </w:divBdr>
          <w:divsChild>
            <w:div w:id="833715763">
              <w:marLeft w:val="0"/>
              <w:marRight w:val="0"/>
              <w:marTop w:val="0"/>
              <w:marBottom w:val="0"/>
              <w:divBdr>
                <w:top w:val="none" w:sz="0" w:space="0" w:color="auto"/>
                <w:left w:val="none" w:sz="0" w:space="0" w:color="auto"/>
                <w:bottom w:val="none" w:sz="0" w:space="0" w:color="auto"/>
                <w:right w:val="none" w:sz="0" w:space="0" w:color="auto"/>
              </w:divBdr>
              <w:divsChild>
                <w:div w:id="1914780531">
                  <w:marLeft w:val="0"/>
                  <w:marRight w:val="0"/>
                  <w:marTop w:val="0"/>
                  <w:marBottom w:val="0"/>
                  <w:divBdr>
                    <w:top w:val="none" w:sz="0" w:space="0" w:color="auto"/>
                    <w:left w:val="none" w:sz="0" w:space="0" w:color="auto"/>
                    <w:bottom w:val="none" w:sz="0" w:space="0" w:color="auto"/>
                    <w:right w:val="none" w:sz="0" w:space="0" w:color="auto"/>
                  </w:divBdr>
                  <w:divsChild>
                    <w:div w:id="647366609">
                      <w:marLeft w:val="0"/>
                      <w:marRight w:val="0"/>
                      <w:marTop w:val="150"/>
                      <w:marBottom w:val="0"/>
                      <w:divBdr>
                        <w:top w:val="none" w:sz="0" w:space="0" w:color="auto"/>
                        <w:left w:val="none" w:sz="0" w:space="0" w:color="auto"/>
                        <w:bottom w:val="none" w:sz="0" w:space="0" w:color="auto"/>
                        <w:right w:val="none" w:sz="0" w:space="0" w:color="auto"/>
                      </w:divBdr>
                      <w:divsChild>
                        <w:div w:id="152726890">
                          <w:marLeft w:val="150"/>
                          <w:marRight w:val="150"/>
                          <w:marTop w:val="0"/>
                          <w:marBottom w:val="0"/>
                          <w:divBdr>
                            <w:top w:val="none" w:sz="0" w:space="0" w:color="auto"/>
                            <w:left w:val="none" w:sz="0" w:space="0" w:color="auto"/>
                            <w:bottom w:val="none" w:sz="0" w:space="0" w:color="auto"/>
                            <w:right w:val="none" w:sz="0" w:space="0" w:color="auto"/>
                          </w:divBdr>
                          <w:divsChild>
                            <w:div w:id="323240561">
                              <w:marLeft w:val="-150"/>
                              <w:marRight w:val="-150"/>
                              <w:marTop w:val="0"/>
                              <w:marBottom w:val="240"/>
                              <w:divBdr>
                                <w:top w:val="none" w:sz="0" w:space="0" w:color="auto"/>
                                <w:left w:val="none" w:sz="0" w:space="0" w:color="auto"/>
                                <w:bottom w:val="none" w:sz="0" w:space="0" w:color="auto"/>
                                <w:right w:val="none" w:sz="0" w:space="0" w:color="auto"/>
                              </w:divBdr>
                              <w:divsChild>
                                <w:div w:id="604265269">
                                  <w:marLeft w:val="0"/>
                                  <w:marRight w:val="0"/>
                                  <w:marTop w:val="0"/>
                                  <w:marBottom w:val="0"/>
                                  <w:divBdr>
                                    <w:top w:val="none" w:sz="0" w:space="0" w:color="auto"/>
                                    <w:left w:val="none" w:sz="0" w:space="0" w:color="auto"/>
                                    <w:bottom w:val="none" w:sz="0" w:space="0" w:color="auto"/>
                                    <w:right w:val="none" w:sz="0" w:space="0" w:color="auto"/>
                                  </w:divBdr>
                                  <w:divsChild>
                                    <w:div w:id="13160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7726118">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33239188">
      <w:bodyDiv w:val="1"/>
      <w:marLeft w:val="0"/>
      <w:marRight w:val="0"/>
      <w:marTop w:val="0"/>
      <w:marBottom w:val="0"/>
      <w:divBdr>
        <w:top w:val="none" w:sz="0" w:space="0" w:color="auto"/>
        <w:left w:val="none" w:sz="0" w:space="0" w:color="auto"/>
        <w:bottom w:val="none" w:sz="0" w:space="0" w:color="auto"/>
        <w:right w:val="none" w:sz="0" w:space="0" w:color="auto"/>
      </w:divBdr>
    </w:div>
    <w:div w:id="797063276">
      <w:bodyDiv w:val="1"/>
      <w:marLeft w:val="0"/>
      <w:marRight w:val="0"/>
      <w:marTop w:val="0"/>
      <w:marBottom w:val="0"/>
      <w:divBdr>
        <w:top w:val="none" w:sz="0" w:space="0" w:color="auto"/>
        <w:left w:val="none" w:sz="0" w:space="0" w:color="auto"/>
        <w:bottom w:val="none" w:sz="0" w:space="0" w:color="auto"/>
        <w:right w:val="none" w:sz="0" w:space="0" w:color="auto"/>
      </w:divBdr>
    </w:div>
    <w:div w:id="874928244">
      <w:bodyDiv w:val="1"/>
      <w:marLeft w:val="0"/>
      <w:marRight w:val="0"/>
      <w:marTop w:val="0"/>
      <w:marBottom w:val="0"/>
      <w:divBdr>
        <w:top w:val="none" w:sz="0" w:space="0" w:color="auto"/>
        <w:left w:val="none" w:sz="0" w:space="0" w:color="auto"/>
        <w:bottom w:val="none" w:sz="0" w:space="0" w:color="auto"/>
        <w:right w:val="none" w:sz="0" w:space="0" w:color="auto"/>
      </w:divBdr>
    </w:div>
    <w:div w:id="1139110885">
      <w:bodyDiv w:val="1"/>
      <w:marLeft w:val="0"/>
      <w:marRight w:val="0"/>
      <w:marTop w:val="0"/>
      <w:marBottom w:val="0"/>
      <w:divBdr>
        <w:top w:val="none" w:sz="0" w:space="0" w:color="auto"/>
        <w:left w:val="none" w:sz="0" w:space="0" w:color="auto"/>
        <w:bottom w:val="none" w:sz="0" w:space="0" w:color="auto"/>
        <w:right w:val="none" w:sz="0" w:space="0" w:color="auto"/>
      </w:divBdr>
    </w:div>
    <w:div w:id="1409428219">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42283243">
      <w:bodyDiv w:val="1"/>
      <w:marLeft w:val="0"/>
      <w:marRight w:val="0"/>
      <w:marTop w:val="0"/>
      <w:marBottom w:val="0"/>
      <w:divBdr>
        <w:top w:val="none" w:sz="0" w:space="0" w:color="auto"/>
        <w:left w:val="none" w:sz="0" w:space="0" w:color="auto"/>
        <w:bottom w:val="none" w:sz="0" w:space="0" w:color="auto"/>
        <w:right w:val="none" w:sz="0" w:space="0" w:color="auto"/>
      </w:divBdr>
    </w:div>
    <w:div w:id="1757289517">
      <w:bodyDiv w:val="1"/>
      <w:marLeft w:val="0"/>
      <w:marRight w:val="0"/>
      <w:marTop w:val="0"/>
      <w:marBottom w:val="0"/>
      <w:divBdr>
        <w:top w:val="none" w:sz="0" w:space="0" w:color="auto"/>
        <w:left w:val="none" w:sz="0" w:space="0" w:color="auto"/>
        <w:bottom w:val="none" w:sz="0" w:space="0" w:color="auto"/>
        <w:right w:val="none" w:sz="0" w:space="0" w:color="auto"/>
      </w:divBdr>
      <w:divsChild>
        <w:div w:id="1371952136">
          <w:marLeft w:val="0"/>
          <w:marRight w:val="0"/>
          <w:marTop w:val="0"/>
          <w:marBottom w:val="0"/>
          <w:divBdr>
            <w:top w:val="none" w:sz="0" w:space="0" w:color="auto"/>
            <w:left w:val="none" w:sz="0" w:space="0" w:color="auto"/>
            <w:bottom w:val="none" w:sz="0" w:space="0" w:color="auto"/>
            <w:right w:val="none" w:sz="0" w:space="0" w:color="auto"/>
          </w:divBdr>
          <w:divsChild>
            <w:div w:id="1496913697">
              <w:marLeft w:val="0"/>
              <w:marRight w:val="0"/>
              <w:marTop w:val="0"/>
              <w:marBottom w:val="0"/>
              <w:divBdr>
                <w:top w:val="none" w:sz="0" w:space="0" w:color="auto"/>
                <w:left w:val="none" w:sz="0" w:space="0" w:color="auto"/>
                <w:bottom w:val="none" w:sz="0" w:space="0" w:color="auto"/>
                <w:right w:val="none" w:sz="0" w:space="0" w:color="auto"/>
              </w:divBdr>
              <w:divsChild>
                <w:div w:id="2110612176">
                  <w:marLeft w:val="0"/>
                  <w:marRight w:val="0"/>
                  <w:marTop w:val="0"/>
                  <w:marBottom w:val="0"/>
                  <w:divBdr>
                    <w:top w:val="none" w:sz="0" w:space="0" w:color="auto"/>
                    <w:left w:val="none" w:sz="0" w:space="0" w:color="auto"/>
                    <w:bottom w:val="none" w:sz="0" w:space="0" w:color="auto"/>
                    <w:right w:val="none" w:sz="0" w:space="0" w:color="auto"/>
                  </w:divBdr>
                  <w:divsChild>
                    <w:div w:id="447050516">
                      <w:marLeft w:val="0"/>
                      <w:marRight w:val="0"/>
                      <w:marTop w:val="0"/>
                      <w:marBottom w:val="0"/>
                      <w:divBdr>
                        <w:top w:val="none" w:sz="0" w:space="0" w:color="auto"/>
                        <w:left w:val="none" w:sz="0" w:space="0" w:color="auto"/>
                        <w:bottom w:val="none" w:sz="0" w:space="0" w:color="auto"/>
                        <w:right w:val="none" w:sz="0" w:space="0" w:color="auto"/>
                      </w:divBdr>
                      <w:divsChild>
                        <w:div w:id="980377867">
                          <w:marLeft w:val="0"/>
                          <w:marRight w:val="0"/>
                          <w:marTop w:val="0"/>
                          <w:marBottom w:val="0"/>
                          <w:divBdr>
                            <w:top w:val="none" w:sz="0" w:space="0" w:color="auto"/>
                            <w:left w:val="none" w:sz="0" w:space="0" w:color="auto"/>
                            <w:bottom w:val="none" w:sz="0" w:space="0" w:color="auto"/>
                            <w:right w:val="none" w:sz="0" w:space="0" w:color="auto"/>
                          </w:divBdr>
                          <w:divsChild>
                            <w:div w:id="540551729">
                              <w:marLeft w:val="0"/>
                              <w:marRight w:val="0"/>
                              <w:marTop w:val="0"/>
                              <w:marBottom w:val="0"/>
                              <w:divBdr>
                                <w:top w:val="none" w:sz="0" w:space="0" w:color="auto"/>
                                <w:left w:val="none" w:sz="0" w:space="0" w:color="auto"/>
                                <w:bottom w:val="none" w:sz="0" w:space="0" w:color="auto"/>
                                <w:right w:val="none" w:sz="0" w:space="0" w:color="auto"/>
                              </w:divBdr>
                              <w:divsChild>
                                <w:div w:id="1213075845">
                                  <w:marLeft w:val="0"/>
                                  <w:marRight w:val="0"/>
                                  <w:marTop w:val="0"/>
                                  <w:marBottom w:val="0"/>
                                  <w:divBdr>
                                    <w:top w:val="none" w:sz="0" w:space="0" w:color="auto"/>
                                    <w:left w:val="none" w:sz="0" w:space="0" w:color="auto"/>
                                    <w:bottom w:val="none" w:sz="0" w:space="0" w:color="auto"/>
                                    <w:right w:val="none" w:sz="0" w:space="0" w:color="auto"/>
                                  </w:divBdr>
                                  <w:divsChild>
                                    <w:div w:id="1237088019">
                                      <w:marLeft w:val="0"/>
                                      <w:marRight w:val="0"/>
                                      <w:marTop w:val="0"/>
                                      <w:marBottom w:val="0"/>
                                      <w:divBdr>
                                        <w:top w:val="none" w:sz="0" w:space="0" w:color="auto"/>
                                        <w:left w:val="none" w:sz="0" w:space="0" w:color="auto"/>
                                        <w:bottom w:val="none" w:sz="0" w:space="0" w:color="auto"/>
                                        <w:right w:val="none" w:sz="0" w:space="0" w:color="auto"/>
                                      </w:divBdr>
                                      <w:divsChild>
                                        <w:div w:id="1705516583">
                                          <w:marLeft w:val="0"/>
                                          <w:marRight w:val="0"/>
                                          <w:marTop w:val="0"/>
                                          <w:marBottom w:val="0"/>
                                          <w:divBdr>
                                            <w:top w:val="none" w:sz="0" w:space="0" w:color="auto"/>
                                            <w:left w:val="none" w:sz="0" w:space="0" w:color="auto"/>
                                            <w:bottom w:val="none" w:sz="0" w:space="0" w:color="auto"/>
                                            <w:right w:val="none" w:sz="0" w:space="0" w:color="auto"/>
                                          </w:divBdr>
                                          <w:divsChild>
                                            <w:div w:id="365058671">
                                              <w:marLeft w:val="0"/>
                                              <w:marRight w:val="0"/>
                                              <w:marTop w:val="0"/>
                                              <w:marBottom w:val="0"/>
                                              <w:divBdr>
                                                <w:top w:val="none" w:sz="0" w:space="0" w:color="auto"/>
                                                <w:left w:val="none" w:sz="0" w:space="0" w:color="auto"/>
                                                <w:bottom w:val="none" w:sz="0" w:space="0" w:color="auto"/>
                                                <w:right w:val="none" w:sz="0" w:space="0" w:color="auto"/>
                                              </w:divBdr>
                                              <w:divsChild>
                                                <w:div w:id="838152836">
                                                  <w:marLeft w:val="0"/>
                                                  <w:marRight w:val="0"/>
                                                  <w:marTop w:val="0"/>
                                                  <w:marBottom w:val="0"/>
                                                  <w:divBdr>
                                                    <w:top w:val="none" w:sz="0" w:space="0" w:color="auto"/>
                                                    <w:left w:val="none" w:sz="0" w:space="0" w:color="auto"/>
                                                    <w:bottom w:val="none" w:sz="0" w:space="0" w:color="auto"/>
                                                    <w:right w:val="none" w:sz="0" w:space="0" w:color="auto"/>
                                                  </w:divBdr>
                                                  <w:divsChild>
                                                    <w:div w:id="203952984">
                                                      <w:marLeft w:val="0"/>
                                                      <w:marRight w:val="0"/>
                                                      <w:marTop w:val="0"/>
                                                      <w:marBottom w:val="0"/>
                                                      <w:divBdr>
                                                        <w:top w:val="none" w:sz="0" w:space="0" w:color="auto"/>
                                                        <w:left w:val="none" w:sz="0" w:space="0" w:color="auto"/>
                                                        <w:bottom w:val="none" w:sz="0" w:space="0" w:color="auto"/>
                                                        <w:right w:val="none" w:sz="0" w:space="0" w:color="auto"/>
                                                      </w:divBdr>
                                                      <w:divsChild>
                                                        <w:div w:id="33680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legislation.gov.au/Details/C2018C00453" TargetMode="External"/><Relationship Id="rId21" Type="http://schemas.openxmlformats.org/officeDocument/2006/relationships/hyperlink" Target="https://www.legislation.qld.gov.au/view/html/inforce/current/act-1994-037" TargetMode="External"/><Relationship Id="rId42" Type="http://schemas.openxmlformats.org/officeDocument/2006/relationships/footer" Target="footer6.xml"/><Relationship Id="rId47" Type="http://schemas.openxmlformats.org/officeDocument/2006/relationships/hyperlink" Target="https://www.daf.qld.gov.au/__data/assets/pdf_file/0003/61446/SOCI02-Template.pdf" TargetMode="External"/><Relationship Id="rId63" Type="http://schemas.openxmlformats.org/officeDocument/2006/relationships/hyperlink" Target="http://era.daf.qld.gov.au/id/eprint/6965/" TargetMode="External"/><Relationship Id="rId68" Type="http://schemas.openxmlformats.org/officeDocument/2006/relationships/hyperlink" Target="https://www.daf.qld.gov.au/__data/assets/pdf_file/0019/72802/Responsible-crabbing-in-Qld-DL-flyer.pdf" TargetMode="External"/><Relationship Id="rId16" Type="http://schemas.openxmlformats.org/officeDocument/2006/relationships/image" Target="media/image2.jpeg"/><Relationship Id="rId11" Type="http://schemas.openxmlformats.org/officeDocument/2006/relationships/footnotes" Target="footnotes.xml"/><Relationship Id="rId24" Type="http://schemas.openxmlformats.org/officeDocument/2006/relationships/hyperlink" Target="https://www.legislation.qld.gov.au/view/whole/html/inforce/current/sl-2019-0076" TargetMode="External"/><Relationship Id="rId32" Type="http://schemas.openxmlformats.org/officeDocument/2006/relationships/hyperlink" Target="http://era.daf.qld.gov.au/id/eprint/6965/" TargetMode="External"/><Relationship Id="rId37" Type="http://schemas.openxmlformats.org/officeDocument/2006/relationships/footer" Target="footer4.xml"/><Relationship Id="rId40" Type="http://schemas.openxmlformats.org/officeDocument/2006/relationships/hyperlink" Target="http://era.daf.qld.gov.au/id/eprint/6965/" TargetMode="External"/><Relationship Id="rId45" Type="http://schemas.openxmlformats.org/officeDocument/2006/relationships/hyperlink" Target="https://www.daf.qld.gov.au/business-priorities/fisheries/sustainable/sustainable-fisheries-strategy-overview" TargetMode="External"/><Relationship Id="rId53" Type="http://schemas.openxmlformats.org/officeDocument/2006/relationships/hyperlink" Target="https://www.business.qld.gov.au/industries/farms-fishing-forestry/fisheries/reporting-requirements/logbooks" TargetMode="External"/><Relationship Id="rId58" Type="http://schemas.openxmlformats.org/officeDocument/2006/relationships/hyperlink" Target="http://era.daf.qld.gov.au/id/eprint/7381/" TargetMode="External"/><Relationship Id="rId66" Type="http://schemas.openxmlformats.org/officeDocument/2006/relationships/hyperlink" Target="http://era.daf.qld.gov.au/id/eprint/7427/" TargetMode="External"/><Relationship Id="rId74" Type="http://schemas.openxmlformats.org/officeDocument/2006/relationships/header" Target="header2.xml"/><Relationship Id="rId79"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yperlink" Target="http://era.daf.qld.gov.au/id/eprint/7381/" TargetMode="External"/><Relationship Id="rId19" Type="http://schemas.openxmlformats.org/officeDocument/2006/relationships/hyperlink" Target="http://era.daf.qld.gov.au/id/eprint/6965/" TargetMode="External"/><Relationship Id="rId14" Type="http://schemas.openxmlformats.org/officeDocument/2006/relationships/footer" Target="footer1.xml"/><Relationship Id="rId22" Type="http://schemas.openxmlformats.org/officeDocument/2006/relationships/hyperlink" Target="https://www.legislation.qld.gov.au/view/html/inforce/current/sl-2019-0179" TargetMode="External"/><Relationship Id="rId27" Type="http://schemas.openxmlformats.org/officeDocument/2006/relationships/hyperlink" Target="https://www.daf.qld.gov.au/business-priorities/fisheries/sustainable/harvest-strategy" TargetMode="External"/><Relationship Id="rId30" Type="http://schemas.openxmlformats.org/officeDocument/2006/relationships/hyperlink" Target="https://daf.engagementhub.com.au/draft-crab-harvest-strategies" TargetMode="External"/><Relationship Id="rId35" Type="http://schemas.openxmlformats.org/officeDocument/2006/relationships/hyperlink" Target="https://fish.gov.au/report/179-Blue-Swimmer-Crab-2018" TargetMode="External"/><Relationship Id="rId43" Type="http://schemas.openxmlformats.org/officeDocument/2006/relationships/footer" Target="footer7.xml"/><Relationship Id="rId48" Type="http://schemas.openxmlformats.org/officeDocument/2006/relationships/hyperlink" Target="https://www.business.qld.gov.au/industries/farms-fishing-forestry/fisheries/reporting-requirements/logbooks" TargetMode="External"/><Relationship Id="rId56" Type="http://schemas.openxmlformats.org/officeDocument/2006/relationships/hyperlink" Target="https://www.business.qld.gov.au/industries/farms-fishing-forestry/fisheries/reporting-requirements/logbooks" TargetMode="External"/><Relationship Id="rId64" Type="http://schemas.openxmlformats.org/officeDocument/2006/relationships/hyperlink" Target="http://era.daf.qld.gov.au/id/eprint/7381/" TargetMode="External"/><Relationship Id="rId69" Type="http://schemas.openxmlformats.org/officeDocument/2006/relationships/hyperlink" Target="https://www.publications.qld.gov.au/dataset/sfs-discussion-papers-fisheries-reform" TargetMode="External"/><Relationship Id="rId77" Type="http://schemas.openxmlformats.org/officeDocument/2006/relationships/header" Target="header3.xml"/><Relationship Id="rId8" Type="http://schemas.openxmlformats.org/officeDocument/2006/relationships/styles" Target="styles.xml"/><Relationship Id="rId51" Type="http://schemas.openxmlformats.org/officeDocument/2006/relationships/hyperlink" Target="http://era.daf.qld.gov.au/id/eprint/6965/" TargetMode="External"/><Relationship Id="rId72" Type="http://schemas.openxmlformats.org/officeDocument/2006/relationships/hyperlink" Target="http://era.daf.qld.gov.au/id/eprint/7381/"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era.daf.qld.gov.au/id/eprint/7381/" TargetMode="External"/><Relationship Id="rId25" Type="http://schemas.openxmlformats.org/officeDocument/2006/relationships/hyperlink" Target="https://www.legislation.qld.gov.au/view/html/inforce/current/act-2004-031" TargetMode="External"/><Relationship Id="rId33" Type="http://schemas.openxmlformats.org/officeDocument/2006/relationships/hyperlink" Target="http://era.daf.qld.gov.au/id/eprint/7381/" TargetMode="External"/><Relationship Id="rId38" Type="http://schemas.openxmlformats.org/officeDocument/2006/relationships/footer" Target="footer5.xml"/><Relationship Id="rId46" Type="http://schemas.openxmlformats.org/officeDocument/2006/relationships/hyperlink" Target="https://www.daf.qld.gov.au/business-priorities/fisheries/sustainable/harvest-strategy" TargetMode="External"/><Relationship Id="rId59" Type="http://schemas.openxmlformats.org/officeDocument/2006/relationships/hyperlink" Target="https://www.daf.qld.gov.au/__data/assets/pdf_file/0003/61446/SOCI02-Template.pdf" TargetMode="External"/><Relationship Id="rId67" Type="http://schemas.openxmlformats.org/officeDocument/2006/relationships/hyperlink" Target="https://www.daf.qld.gov.au/__data/assets/pdf_file/0018/62532/ERA-Queensland-Crab-Fisheries.pdf" TargetMode="External"/><Relationship Id="rId20" Type="http://schemas.openxmlformats.org/officeDocument/2006/relationships/footer" Target="footer3.xml"/><Relationship Id="rId41" Type="http://schemas.openxmlformats.org/officeDocument/2006/relationships/hyperlink" Target="http://era.daf.qld.gov.au/id/eprint/7381/" TargetMode="External"/><Relationship Id="rId54" Type="http://schemas.openxmlformats.org/officeDocument/2006/relationships/hyperlink" Target="http://era.daf.qld.gov.au/id/eprint/7381/" TargetMode="External"/><Relationship Id="rId62" Type="http://schemas.openxmlformats.org/officeDocument/2006/relationships/hyperlink" Target="http://era.daf.qld.gov.au/id/eprint/6964/" TargetMode="External"/><Relationship Id="rId70" Type="http://schemas.openxmlformats.org/officeDocument/2006/relationships/hyperlink" Target="http://era.daf.qld.gov.au/id/eprint/6965/" TargetMode="External"/><Relationship Id="rId75" Type="http://schemas.openxmlformats.org/officeDocument/2006/relationships/footer" Target="footer8.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https://www.legislation.qld.gov.au/view/html/inforce/current/sl-2019-0178" TargetMode="External"/><Relationship Id="rId28" Type="http://schemas.openxmlformats.org/officeDocument/2006/relationships/hyperlink" Target="https://www.publications.qld.gov.au/dataset/queensland-fisheries-harvest-strategy/resource/1a6d9dc6-73ac-4d32-9422-065649c34bba" TargetMode="External"/><Relationship Id="rId36" Type="http://schemas.openxmlformats.org/officeDocument/2006/relationships/hyperlink" Target="http://era.daf.qld.gov.au/id/eprint/7427/" TargetMode="External"/><Relationship Id="rId49" Type="http://schemas.openxmlformats.org/officeDocument/2006/relationships/hyperlink" Target="http://era.daf.qld.gov.au/id/eprint/6965/" TargetMode="External"/><Relationship Id="rId57" Type="http://schemas.openxmlformats.org/officeDocument/2006/relationships/hyperlink" Target="http://era.daf.qld.gov.au/id/eprint/6965/" TargetMode="External"/><Relationship Id="rId10" Type="http://schemas.openxmlformats.org/officeDocument/2006/relationships/webSettings" Target="webSettings.xml"/><Relationship Id="rId31" Type="http://schemas.openxmlformats.org/officeDocument/2006/relationships/hyperlink" Target="http://era.daf.qld.gov.au/id/eprint/6964/" TargetMode="External"/><Relationship Id="rId44" Type="http://schemas.openxmlformats.org/officeDocument/2006/relationships/hyperlink" Target="http://spire.environment.gov.au/spire/886644/246810/338/QLD%20-%20East%20Coast%20Inshore%20Fin%20Fish%20Fishery%20-%202018%20assmt/www.legislation.qld.gov.au" TargetMode="External"/><Relationship Id="rId52" Type="http://schemas.openxmlformats.org/officeDocument/2006/relationships/hyperlink" Target="https://www.daf.qld.gov.au/__data/assets/pdf_file/0003/61446/SOCI02-Template.pdf" TargetMode="External"/><Relationship Id="rId60" Type="http://schemas.openxmlformats.org/officeDocument/2006/relationships/hyperlink" Target="https://www.business.qld.gov.au/industries/farms-fishing-forestry/fisheries/reporting-requirements/logbooks" TargetMode="External"/><Relationship Id="rId65" Type="http://schemas.openxmlformats.org/officeDocument/2006/relationships/hyperlink" Target="http://www.fish.gov.au/report/179-Blue-Swimmer-Crab-2018" TargetMode="External"/><Relationship Id="rId73" Type="http://schemas.openxmlformats.org/officeDocument/2006/relationships/header" Target="header1.xml"/><Relationship Id="rId78"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hyperlink" Target="http://era.daf.qld.gov.au/id/eprint/7381/" TargetMode="External"/><Relationship Id="rId39" Type="http://schemas.openxmlformats.org/officeDocument/2006/relationships/hyperlink" Target="https://www.data.qld.gov.au/dataset/quarterly-reports-species-of-conservation-interest-soci-interactions-from-2006" TargetMode="External"/><Relationship Id="rId34" Type="http://schemas.openxmlformats.org/officeDocument/2006/relationships/hyperlink" Target="https://www.daf.qld.gov.au/business-priorities/fisheries/monitoring-research/data/status-queensland-fish-stocks" TargetMode="External"/><Relationship Id="rId50" Type="http://schemas.openxmlformats.org/officeDocument/2006/relationships/hyperlink" Target="http://era.daf.qld.gov.au/id/eprint/7381/" TargetMode="External"/><Relationship Id="rId55" Type="http://schemas.openxmlformats.org/officeDocument/2006/relationships/hyperlink" Target="https://www.daf.qld.gov.au/__data/assets/pdf_file/0003/61446/SOCI02-Template.pdf" TargetMode="External"/><Relationship Id="rId76" Type="http://schemas.openxmlformats.org/officeDocument/2006/relationships/footer" Target="footer9.xml"/><Relationship Id="rId7" Type="http://schemas.openxmlformats.org/officeDocument/2006/relationships/numbering" Target="numbering.xml"/><Relationship Id="rId71" Type="http://schemas.openxmlformats.org/officeDocument/2006/relationships/hyperlink" Target="http://era.daf.qld.gov.au/id/eprint/6964/" TargetMode="External"/><Relationship Id="rId29" Type="http://schemas.openxmlformats.org/officeDocument/2006/relationships/hyperlink" Target="https://www.publications.qld.gov.au/dataset/queensland-fisheries-harvest-strategy/resource/bb2468d1-5b62-4a61-b17e-2c1497fa933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2.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10" ma:contentTypeDescription="Create a new Word Document" ma:contentTypeScope="" ma:versionID="9f9311c14275b08cee78b4e5f3f21b01">
  <xsd:schema xmlns:xsd="http://www.w3.org/2001/XMLSchema" xmlns:xs="http://www.w3.org/2001/XMLSchema" xmlns:p="http://schemas.microsoft.com/office/2006/metadata/properties" xmlns:ns2="344c6e69-c594-4ca4-b341-09ae9dfc1422" targetNamespace="http://schemas.microsoft.com/office/2006/metadata/properties" ma:root="true" ma:fieldsID="8779cb1afe74a9082b92c9138427d8cc"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arks"/>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B93F13-0829-496D-A1B9-9BC67BCFB7E2}">
  <ds:schemaRefs>
    <ds:schemaRef ds:uri="http://schemas.microsoft.com/sharepoint/events"/>
  </ds:schemaRefs>
</ds:datastoreItem>
</file>

<file path=customXml/itemProps2.xml><?xml version="1.0" encoding="utf-8"?>
<ds:datastoreItem xmlns:ds="http://schemas.openxmlformats.org/officeDocument/2006/customXml" ds:itemID="{3159B69E-871C-48B9-BD2B-7036C9FCA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950031-DF30-4B96-B6FC-F23CE65DD586}">
  <ds:schemaRefs>
    <ds:schemaRef ds:uri="http://purl.org/dc/terms/"/>
    <ds:schemaRef ds:uri="344c6e69-c594-4ca4-b341-09ae9dfc1422"/>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DC1560C-42D2-4B58-A9F7-7E8782BD37ED}">
  <ds:schemaRefs>
    <ds:schemaRef ds:uri="http://schemas.microsoft.com/sharepoint/v3/contenttype/forms"/>
  </ds:schemaRefs>
</ds:datastoreItem>
</file>

<file path=customXml/itemProps5.xml><?xml version="1.0" encoding="utf-8"?>
<ds:datastoreItem xmlns:ds="http://schemas.openxmlformats.org/officeDocument/2006/customXml" ds:itemID="{45E43233-28F7-4080-B5FA-C84340AD17BC}"/>
</file>

<file path=customXml/itemProps6.xml><?xml version="1.0" encoding="utf-8"?>
<ds:datastoreItem xmlns:ds="http://schemas.openxmlformats.org/officeDocument/2006/customXml" ds:itemID="{9D2E249D-BBE3-4E01-91FE-8A73CC88A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6760</Words>
  <Characters>38538</Characters>
  <Application>Microsoft Office Word</Application>
  <DocSecurity>4</DocSecurity>
  <Lines>321</Lines>
  <Paragraphs>90</Paragraphs>
  <ScaleCrop>false</ScaleCrop>
  <HeadingPairs>
    <vt:vector size="2" baseType="variant">
      <vt:variant>
        <vt:lpstr>Title</vt:lpstr>
      </vt:variant>
      <vt:variant>
        <vt:i4>1</vt:i4>
      </vt:variant>
    </vt:vector>
  </HeadingPairs>
  <TitlesOfParts>
    <vt:vector size="1" baseType="lpstr">
      <vt:lpstr>Assessment of the QUEENSLAND BLUE SWIMMER CRAB FISHERY</vt:lpstr>
    </vt:vector>
  </TitlesOfParts>
  <Company/>
  <LinksUpToDate>false</LinksUpToDate>
  <CharactersWithSpaces>45208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BLUE SWIMMER CRAB FISHERY</dc:title>
  <dc:creator>Department of Agriculture, Water and the Environment</dc:creator>
  <cp:lastModifiedBy>Bec Durack</cp:lastModifiedBy>
  <cp:revision>2</cp:revision>
  <cp:lastPrinted>2019-05-31T00:31:00Z</cp:lastPrinted>
  <dcterms:created xsi:type="dcterms:W3CDTF">2021-02-19T04:09:00Z</dcterms:created>
  <dcterms:modified xsi:type="dcterms:W3CDTF">2021-02-19T04:09:00Z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{8003c3b3-d20c-4e9a-bee9-0e2243d810ee}</vt:lpwstr>
  </property>
  <property fmtid="{D5CDD505-2E9C-101B-9397-08002B2CF9AE}" pid="6" name="RecordPoint_ActiveItemListId">
    <vt:lpwstr>{1e6972ed-ffb6-46ac-aa83-9a9ed43e9fad}</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UniqueId">
    <vt:lpwstr>{eff5c67d-b0c1-4f34-ac9f-e501505d24f1}</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y fmtid="{D5CDD505-2E9C-101B-9397-08002B2CF9AE}" pid="13" name="IconOverlay">
    <vt:lpwstr/>
  </property>
</Properties>
</file>