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184CA" w14:textId="22039D95" w:rsidR="00CF5CAE" w:rsidRPr="00B0197B" w:rsidRDefault="00CF5CAE" w:rsidP="00CF5CAE">
      <w:pPr>
        <w:jc w:val="right"/>
      </w:pPr>
      <w:bookmarkStart w:id="0" w:name="_GoBack"/>
      <w:bookmarkEnd w:id="0"/>
      <w:r w:rsidRPr="0012744F">
        <w:t xml:space="preserve">Ref: </w:t>
      </w:r>
      <w:r w:rsidR="00943E47" w:rsidRPr="00943E47">
        <w:t>002068367</w:t>
      </w:r>
    </w:p>
    <w:p w14:paraId="0FD184CB" w14:textId="77777777" w:rsidR="00CF5CAE" w:rsidRDefault="00CF5CAE" w:rsidP="00CF5CAE">
      <w:pPr>
        <w:contextualSpacing/>
      </w:pPr>
    </w:p>
    <w:p w14:paraId="0FD184CC" w14:textId="77777777" w:rsidR="00CF5CAE" w:rsidRDefault="00CF5CAE" w:rsidP="00CF5CAE">
      <w:pPr>
        <w:contextualSpacing/>
      </w:pPr>
    </w:p>
    <w:p w14:paraId="33DA8911" w14:textId="6538F63C" w:rsidR="0063731E" w:rsidRPr="00650076" w:rsidRDefault="00E46FC5" w:rsidP="00250919">
      <w:pPr>
        <w:contextualSpacing/>
      </w:pPr>
      <w:r w:rsidRPr="00650076">
        <w:t>M</w:t>
      </w:r>
      <w:r w:rsidR="0087353B">
        <w:t>r Graeme Bolton</w:t>
      </w:r>
    </w:p>
    <w:p w14:paraId="05F8BDB8" w14:textId="49AC11B2" w:rsidR="0087353B" w:rsidRDefault="00FF79B2" w:rsidP="00250919">
      <w:pPr>
        <w:contextualSpacing/>
      </w:pPr>
      <w:r>
        <w:t>Deputy</w:t>
      </w:r>
      <w:r w:rsidR="001704ED" w:rsidRPr="00650076">
        <w:t xml:space="preserve"> Director</w:t>
      </w:r>
      <w:r>
        <w:t>-General</w:t>
      </w:r>
      <w:r w:rsidR="00370288">
        <w:t xml:space="preserve"> Fisheries and Forestry</w:t>
      </w:r>
      <w:r w:rsidR="00250919" w:rsidRPr="00650076">
        <w:br/>
      </w:r>
      <w:r w:rsidRPr="00253EFC">
        <w:t>Queensland</w:t>
      </w:r>
      <w:r w:rsidR="00E31F53" w:rsidRPr="00253EFC">
        <w:t xml:space="preserve"> Department of </w:t>
      </w:r>
      <w:r w:rsidRPr="00253EFC">
        <w:t>Agriculture and Fisheries</w:t>
      </w:r>
      <w:r w:rsidR="00E31F53" w:rsidRPr="00253EFC">
        <w:t xml:space="preserve"> </w:t>
      </w:r>
    </w:p>
    <w:p w14:paraId="78EEA2A8" w14:textId="3292ED73" w:rsidR="00CC2CCA" w:rsidRPr="00FF79B2" w:rsidRDefault="00996B8D" w:rsidP="00250919">
      <w:pPr>
        <w:contextualSpacing/>
        <w:rPr>
          <w:highlight w:val="yellow"/>
        </w:rPr>
      </w:pPr>
      <w:r w:rsidRPr="00AD021C">
        <w:t xml:space="preserve">GPO BOX </w:t>
      </w:r>
      <w:r w:rsidR="0087353B">
        <w:t>46</w:t>
      </w:r>
    </w:p>
    <w:p w14:paraId="44AB4199" w14:textId="64262321" w:rsidR="00250919" w:rsidRPr="00650076" w:rsidRDefault="00FF79B2" w:rsidP="00250919">
      <w:pPr>
        <w:contextualSpacing/>
      </w:pPr>
      <w:r w:rsidRPr="00253EFC">
        <w:t>BRISBANE</w:t>
      </w:r>
      <w:r w:rsidR="00CC2CCA" w:rsidRPr="00253EFC">
        <w:t xml:space="preserve">  </w:t>
      </w:r>
      <w:r w:rsidRPr="00AD021C">
        <w:t>QLD</w:t>
      </w:r>
      <w:r w:rsidR="00CC2CCA" w:rsidRPr="00AD021C">
        <w:t xml:space="preserve"> </w:t>
      </w:r>
      <w:r w:rsidR="00E31F53" w:rsidRPr="00AD021C">
        <w:t xml:space="preserve"> </w:t>
      </w:r>
      <w:r w:rsidR="0087353B">
        <w:t>4001</w:t>
      </w:r>
    </w:p>
    <w:p w14:paraId="0FD184D0" w14:textId="55D09621" w:rsidR="00CF5CAE" w:rsidRPr="00650076" w:rsidRDefault="00CF5CAE" w:rsidP="00CF5CAE"/>
    <w:p w14:paraId="70F53099" w14:textId="19730BCA" w:rsidR="00874D88" w:rsidRPr="00A02835" w:rsidRDefault="00874D88" w:rsidP="00874D88">
      <w:r w:rsidRPr="00650076">
        <w:t xml:space="preserve">Dear </w:t>
      </w:r>
      <w:r w:rsidR="00E46FC5" w:rsidRPr="00650076">
        <w:t>M</w:t>
      </w:r>
      <w:r w:rsidR="0087353B">
        <w:t>r Bolton</w:t>
      </w:r>
    </w:p>
    <w:p w14:paraId="1317B857" w14:textId="378B3084" w:rsidR="00874D88" w:rsidRPr="00B5228C" w:rsidRDefault="00CF5CAE" w:rsidP="00253EFC">
      <w:pPr>
        <w:widowControl w:val="0"/>
        <w:rPr>
          <w:rFonts w:cs="Arial"/>
        </w:rPr>
      </w:pPr>
      <w:r w:rsidRPr="00253EFC">
        <w:rPr>
          <w:rFonts w:cs="Arial"/>
        </w:rPr>
        <w:t xml:space="preserve">I am writing to you as Delegate of the Minister for the Environment in relation to the </w:t>
      </w:r>
      <w:r w:rsidR="00DC4837" w:rsidRPr="00253EFC">
        <w:rPr>
          <w:rFonts w:cs="Arial"/>
        </w:rPr>
        <w:t>assessment</w:t>
      </w:r>
      <w:r w:rsidR="00F336BF">
        <w:rPr>
          <w:rFonts w:cs="Arial"/>
        </w:rPr>
        <w:t>s</w:t>
      </w:r>
      <w:r w:rsidR="004B1820" w:rsidRPr="00253EFC">
        <w:rPr>
          <w:rFonts w:cs="Arial"/>
        </w:rPr>
        <w:t xml:space="preserve"> </w:t>
      </w:r>
      <w:r w:rsidRPr="00253EFC">
        <w:rPr>
          <w:rFonts w:cs="Arial"/>
        </w:rPr>
        <w:t xml:space="preserve">of the </w:t>
      </w:r>
      <w:r w:rsidR="00FF79B2" w:rsidRPr="00253EFC">
        <w:rPr>
          <w:rFonts w:cs="Arial"/>
        </w:rPr>
        <w:t xml:space="preserve">Queensland </w:t>
      </w:r>
      <w:r w:rsidR="001048BA">
        <w:rPr>
          <w:rFonts w:cs="Arial"/>
        </w:rPr>
        <w:t>Blue Swimmer Crab</w:t>
      </w:r>
      <w:r w:rsidR="00AD021C">
        <w:rPr>
          <w:rFonts w:cs="Arial"/>
        </w:rPr>
        <w:t xml:space="preserve"> and </w:t>
      </w:r>
      <w:r w:rsidR="00FF79B2" w:rsidRPr="00253EFC">
        <w:rPr>
          <w:rFonts w:cs="Arial"/>
        </w:rPr>
        <w:t xml:space="preserve">Mud Crab </w:t>
      </w:r>
      <w:r w:rsidR="00AD021C">
        <w:rPr>
          <w:rFonts w:cs="Arial"/>
        </w:rPr>
        <w:t>f</w:t>
      </w:r>
      <w:r w:rsidR="00DC4837" w:rsidRPr="00253EFC">
        <w:rPr>
          <w:rFonts w:cs="Arial"/>
        </w:rPr>
        <w:t>isher</w:t>
      </w:r>
      <w:r w:rsidR="00FF79B2" w:rsidRPr="00253EFC">
        <w:rPr>
          <w:rFonts w:cs="Arial"/>
        </w:rPr>
        <w:t>ies</w:t>
      </w:r>
      <w:r w:rsidR="00DC4837" w:rsidRPr="00253EFC">
        <w:rPr>
          <w:rFonts w:cs="Arial"/>
        </w:rPr>
        <w:t xml:space="preserve"> </w:t>
      </w:r>
      <w:r w:rsidRPr="00B5228C">
        <w:rPr>
          <w:rFonts w:cs="Arial"/>
        </w:rPr>
        <w:t xml:space="preserve">under </w:t>
      </w:r>
      <w:r w:rsidR="002260D2">
        <w:rPr>
          <w:rFonts w:cs="Arial"/>
        </w:rPr>
        <w:t xml:space="preserve">Part 13 and Part 13A of </w:t>
      </w:r>
      <w:r w:rsidRPr="00B5228C">
        <w:rPr>
          <w:rFonts w:cs="Arial"/>
        </w:rPr>
        <w:t>the</w:t>
      </w:r>
      <w:r w:rsidR="00731B42" w:rsidRPr="00B5228C">
        <w:rPr>
          <w:rFonts w:cs="Arial"/>
        </w:rPr>
        <w:t xml:space="preserve"> </w:t>
      </w:r>
      <w:r w:rsidRPr="00253EFC">
        <w:rPr>
          <w:rFonts w:cs="Arial"/>
          <w:i/>
        </w:rPr>
        <w:t>Environment</w:t>
      </w:r>
      <w:r w:rsidR="00731B42" w:rsidRPr="00253EFC">
        <w:rPr>
          <w:rFonts w:cs="Arial"/>
          <w:i/>
        </w:rPr>
        <w:t xml:space="preserve"> </w:t>
      </w:r>
      <w:r w:rsidRPr="00253EFC">
        <w:rPr>
          <w:rFonts w:cs="Arial"/>
          <w:i/>
        </w:rPr>
        <w:t xml:space="preserve">Protection and Biodiversity Conservation Act 1999 </w:t>
      </w:r>
      <w:r w:rsidRPr="00B5228C">
        <w:rPr>
          <w:rFonts w:cs="Arial"/>
        </w:rPr>
        <w:t>(EPBC Act).</w:t>
      </w:r>
      <w:r w:rsidR="0063731E">
        <w:rPr>
          <w:rFonts w:cs="Arial"/>
        </w:rPr>
        <w:t xml:space="preserve"> </w:t>
      </w:r>
      <w:r w:rsidR="00874D88" w:rsidRPr="00B5228C">
        <w:rPr>
          <w:rFonts w:cs="Arial"/>
        </w:rPr>
        <w:t xml:space="preserve">In </w:t>
      </w:r>
      <w:r w:rsidR="0083609D" w:rsidRPr="00253EFC">
        <w:rPr>
          <w:rFonts w:cs="Arial"/>
        </w:rPr>
        <w:t>August</w:t>
      </w:r>
      <w:r w:rsidR="00352B75" w:rsidRPr="00253EFC">
        <w:rPr>
          <w:rFonts w:cs="Arial"/>
        </w:rPr>
        <w:t xml:space="preserve"> 201</w:t>
      </w:r>
      <w:r w:rsidR="0083609D" w:rsidRPr="00253EFC">
        <w:rPr>
          <w:rFonts w:cs="Arial"/>
        </w:rPr>
        <w:t>8</w:t>
      </w:r>
      <w:r w:rsidR="00F87E17" w:rsidRPr="00253EFC">
        <w:rPr>
          <w:rFonts w:cs="Arial"/>
        </w:rPr>
        <w:t xml:space="preserve"> </w:t>
      </w:r>
      <w:r w:rsidR="00AC728A" w:rsidRPr="00253EFC">
        <w:rPr>
          <w:rFonts w:cs="Arial"/>
        </w:rPr>
        <w:t xml:space="preserve">the </w:t>
      </w:r>
      <w:r w:rsidR="0083609D" w:rsidRPr="00253EFC">
        <w:rPr>
          <w:rFonts w:cs="Arial"/>
        </w:rPr>
        <w:t>Queensland</w:t>
      </w:r>
      <w:r w:rsidR="00AC728A" w:rsidRPr="00253EFC">
        <w:rPr>
          <w:rFonts w:cs="Arial"/>
        </w:rPr>
        <w:t xml:space="preserve"> Department of </w:t>
      </w:r>
      <w:r w:rsidR="0083609D" w:rsidRPr="00253EFC">
        <w:rPr>
          <w:rFonts w:cs="Arial"/>
        </w:rPr>
        <w:t>Agriculture and Fisheries</w:t>
      </w:r>
      <w:r w:rsidR="00DC4837" w:rsidRPr="00253EFC">
        <w:rPr>
          <w:rFonts w:cs="Arial"/>
        </w:rPr>
        <w:t xml:space="preserve"> </w:t>
      </w:r>
      <w:r w:rsidR="00B82C24" w:rsidRPr="00B5228C">
        <w:rPr>
          <w:rFonts w:cs="Arial"/>
        </w:rPr>
        <w:t xml:space="preserve">applied for </w:t>
      </w:r>
      <w:r w:rsidR="00874D88" w:rsidRPr="00B5228C">
        <w:rPr>
          <w:rFonts w:cs="Arial"/>
        </w:rPr>
        <w:t xml:space="preserve">export approval for the </w:t>
      </w:r>
      <w:r w:rsidR="00F336BF">
        <w:rPr>
          <w:rFonts w:cs="Arial"/>
        </w:rPr>
        <w:t xml:space="preserve">two </w:t>
      </w:r>
      <w:r w:rsidR="00874D88" w:rsidRPr="00B5228C">
        <w:rPr>
          <w:rFonts w:cs="Arial"/>
        </w:rPr>
        <w:t>fisher</w:t>
      </w:r>
      <w:r w:rsidR="00F336BF">
        <w:rPr>
          <w:rFonts w:cs="Arial"/>
        </w:rPr>
        <w:t>ies</w:t>
      </w:r>
      <w:r w:rsidR="00B82C24" w:rsidRPr="00B5228C">
        <w:rPr>
          <w:rFonts w:cs="Arial"/>
        </w:rPr>
        <w:t xml:space="preserve"> under the EPBC Act</w:t>
      </w:r>
      <w:r w:rsidR="00874D88" w:rsidRPr="00B5228C">
        <w:rPr>
          <w:rFonts w:cs="Arial"/>
        </w:rPr>
        <w:t>.</w:t>
      </w:r>
    </w:p>
    <w:p w14:paraId="1CB66ED2" w14:textId="201E76AB" w:rsidR="00170911" w:rsidRDefault="00874D88" w:rsidP="00AD021C">
      <w:pPr>
        <w:autoSpaceDE w:val="0"/>
        <w:autoSpaceDN w:val="0"/>
        <w:adjustRightInd w:val="0"/>
        <w:spacing w:after="0"/>
        <w:rPr>
          <w:rFonts w:cs="Arial"/>
        </w:rPr>
      </w:pPr>
      <w:r w:rsidRPr="00B5228C">
        <w:rPr>
          <w:rFonts w:cs="Arial"/>
        </w:rPr>
        <w:t>The application</w:t>
      </w:r>
      <w:r w:rsidR="00F336BF">
        <w:rPr>
          <w:rFonts w:cs="Arial"/>
        </w:rPr>
        <w:t>s</w:t>
      </w:r>
      <w:r w:rsidRPr="00B5228C">
        <w:rPr>
          <w:rFonts w:cs="Arial"/>
        </w:rPr>
        <w:t xml:space="preserve"> ha</w:t>
      </w:r>
      <w:r w:rsidR="00F336BF">
        <w:rPr>
          <w:rFonts w:cs="Arial"/>
        </w:rPr>
        <w:t>ve</w:t>
      </w:r>
      <w:r w:rsidRPr="00B5228C">
        <w:rPr>
          <w:rFonts w:cs="Arial"/>
        </w:rPr>
        <w:t xml:space="preserve"> been assessed </w:t>
      </w:r>
      <w:r w:rsidR="00DB2566" w:rsidRPr="00B5228C">
        <w:rPr>
          <w:rFonts w:cs="Arial"/>
        </w:rPr>
        <w:t xml:space="preserve">and I have declared </w:t>
      </w:r>
      <w:r w:rsidR="00F336BF">
        <w:rPr>
          <w:rFonts w:cs="Arial"/>
        </w:rPr>
        <w:t>both</w:t>
      </w:r>
      <w:r w:rsidR="00DB2566" w:rsidRPr="00B5228C">
        <w:rPr>
          <w:rFonts w:cs="Arial"/>
        </w:rPr>
        <w:t xml:space="preserve"> </w:t>
      </w:r>
      <w:r w:rsidR="00DD1580" w:rsidRPr="00AD021C">
        <w:rPr>
          <w:rFonts w:cs="Arial"/>
        </w:rPr>
        <w:t>fisher</w:t>
      </w:r>
      <w:r w:rsidR="0083609D" w:rsidRPr="00AD021C">
        <w:rPr>
          <w:rFonts w:cs="Arial"/>
        </w:rPr>
        <w:t>ies</w:t>
      </w:r>
      <w:r w:rsidR="00DD1580" w:rsidRPr="00B5228C" w:rsidDel="00DD1580">
        <w:rPr>
          <w:rFonts w:cs="Arial"/>
        </w:rPr>
        <w:t xml:space="preserve"> </w:t>
      </w:r>
      <w:r w:rsidR="0083609D" w:rsidRPr="00AD021C">
        <w:rPr>
          <w:rFonts w:cs="Arial"/>
        </w:rPr>
        <w:t>to be</w:t>
      </w:r>
      <w:r w:rsidR="00CF5CAE" w:rsidRPr="00AD021C">
        <w:rPr>
          <w:rFonts w:cs="Arial"/>
        </w:rPr>
        <w:t xml:space="preserve"> approved wildlife trade operation</w:t>
      </w:r>
      <w:r w:rsidR="0083609D" w:rsidRPr="00AD021C">
        <w:rPr>
          <w:rFonts w:cs="Arial"/>
        </w:rPr>
        <w:t>s</w:t>
      </w:r>
      <w:r w:rsidR="00CF5CAE" w:rsidRPr="00AD021C">
        <w:rPr>
          <w:rFonts w:cs="Arial"/>
        </w:rPr>
        <w:t xml:space="preserve"> </w:t>
      </w:r>
      <w:r w:rsidR="00DD1580" w:rsidRPr="00AD021C">
        <w:rPr>
          <w:rFonts w:cs="Arial"/>
        </w:rPr>
        <w:t xml:space="preserve">under Part 13A of the EPBC Act </w:t>
      </w:r>
      <w:r w:rsidR="00CF5CAE" w:rsidRPr="00AD021C">
        <w:rPr>
          <w:rFonts w:cs="Arial"/>
        </w:rPr>
        <w:t xml:space="preserve">until </w:t>
      </w:r>
      <w:r w:rsidR="00AD021C">
        <w:rPr>
          <w:rFonts w:cs="Arial"/>
        </w:rPr>
        <w:t>27</w:t>
      </w:r>
      <w:r w:rsidR="00352B75" w:rsidRPr="00AD021C">
        <w:rPr>
          <w:rFonts w:cs="Arial"/>
        </w:rPr>
        <w:t xml:space="preserve"> Ma</w:t>
      </w:r>
      <w:r w:rsidR="0083609D" w:rsidRPr="00AD021C">
        <w:rPr>
          <w:rFonts w:cs="Arial"/>
        </w:rPr>
        <w:t>y</w:t>
      </w:r>
      <w:r w:rsidR="00DC4837" w:rsidRPr="00AD021C">
        <w:rPr>
          <w:rFonts w:cs="Arial"/>
        </w:rPr>
        <w:t xml:space="preserve"> 20</w:t>
      </w:r>
      <w:r w:rsidR="0063731E" w:rsidRPr="00AD021C">
        <w:rPr>
          <w:rFonts w:cs="Arial"/>
        </w:rPr>
        <w:t>2</w:t>
      </w:r>
      <w:r w:rsidR="0083609D" w:rsidRPr="00AD021C">
        <w:rPr>
          <w:rFonts w:cs="Arial"/>
        </w:rPr>
        <w:t>2</w:t>
      </w:r>
      <w:r w:rsidR="00CF5CAE" w:rsidRPr="00AD021C">
        <w:rPr>
          <w:rFonts w:cs="Arial"/>
        </w:rPr>
        <w:t xml:space="preserve">. </w:t>
      </w:r>
      <w:r w:rsidR="001E0328" w:rsidRPr="00AD021C">
        <w:rPr>
          <w:rFonts w:cs="Arial"/>
        </w:rPr>
        <w:t>The</w:t>
      </w:r>
      <w:r w:rsidR="001E0328" w:rsidRPr="00B5228C">
        <w:rPr>
          <w:rFonts w:cs="Arial"/>
        </w:rPr>
        <w:t xml:space="preserve"> list of exempt native specimens has also been amended </w:t>
      </w:r>
      <w:r w:rsidR="00220CFF" w:rsidRPr="00B5228C">
        <w:rPr>
          <w:rFonts w:cs="Arial"/>
        </w:rPr>
        <w:t xml:space="preserve">to allow export of product from the </w:t>
      </w:r>
      <w:r w:rsidR="008A2C01" w:rsidRPr="00AD021C">
        <w:rPr>
          <w:rFonts w:cs="Arial"/>
        </w:rPr>
        <w:t>fisher</w:t>
      </w:r>
      <w:r w:rsidR="008A2C01">
        <w:rPr>
          <w:rFonts w:cs="Arial"/>
        </w:rPr>
        <w:t>ies</w:t>
      </w:r>
      <w:r w:rsidR="008A2C01" w:rsidRPr="00B5228C" w:rsidDel="00DD1580">
        <w:rPr>
          <w:rFonts w:cs="Arial"/>
        </w:rPr>
        <w:t xml:space="preserve"> </w:t>
      </w:r>
      <w:r w:rsidR="00220CFF" w:rsidRPr="00AD021C">
        <w:rPr>
          <w:rFonts w:cs="Arial"/>
        </w:rPr>
        <w:t xml:space="preserve">while the specimens are covered by the declaration </w:t>
      </w:r>
      <w:r w:rsidR="008A2C01">
        <w:rPr>
          <w:rFonts w:cs="Arial"/>
        </w:rPr>
        <w:t xml:space="preserve">of the fisheries </w:t>
      </w:r>
      <w:r w:rsidR="00DD1580" w:rsidRPr="00AD021C">
        <w:rPr>
          <w:rFonts w:cs="Arial"/>
        </w:rPr>
        <w:t xml:space="preserve">as </w:t>
      </w:r>
      <w:r w:rsidR="00220CFF" w:rsidRPr="00AD021C">
        <w:rPr>
          <w:rFonts w:cs="Arial"/>
        </w:rPr>
        <w:t>approved wildlife trade operation</w:t>
      </w:r>
      <w:r w:rsidR="0083609D" w:rsidRPr="00AD021C">
        <w:rPr>
          <w:rFonts w:cs="Arial"/>
        </w:rPr>
        <w:t>s</w:t>
      </w:r>
      <w:r w:rsidR="001E0328" w:rsidRPr="00B5228C">
        <w:rPr>
          <w:rFonts w:cs="Arial"/>
        </w:rPr>
        <w:t xml:space="preserve">. </w:t>
      </w:r>
      <w:r w:rsidR="00DB2566" w:rsidRPr="00B5228C">
        <w:rPr>
          <w:rFonts w:cs="Arial"/>
        </w:rPr>
        <w:t xml:space="preserve">The </w:t>
      </w:r>
      <w:r w:rsidR="00DD1580" w:rsidRPr="00B5228C">
        <w:rPr>
          <w:rFonts w:cs="Arial"/>
        </w:rPr>
        <w:t>Part 13A declaration includes conditions</w:t>
      </w:r>
      <w:r w:rsidR="00170911">
        <w:rPr>
          <w:rFonts w:cs="Arial"/>
        </w:rPr>
        <w:t xml:space="preserve"> (</w:t>
      </w:r>
      <w:r w:rsidR="00170911" w:rsidRPr="00AD021C">
        <w:rPr>
          <w:rFonts w:cs="Arial"/>
          <w:u w:val="single"/>
        </w:rPr>
        <w:t>Attachment 1</w:t>
      </w:r>
      <w:r w:rsidR="00DA144D">
        <w:rPr>
          <w:rFonts w:cs="Arial"/>
          <w:u w:val="single"/>
        </w:rPr>
        <w:t xml:space="preserve"> and 2</w:t>
      </w:r>
      <w:r w:rsidR="00170911">
        <w:rPr>
          <w:rFonts w:cs="Arial"/>
        </w:rPr>
        <w:t xml:space="preserve">) </w:t>
      </w:r>
      <w:r w:rsidR="00DD1580" w:rsidRPr="00B5228C">
        <w:rPr>
          <w:rFonts w:cs="Arial"/>
        </w:rPr>
        <w:t>that were agreed by officials from both departments as areas requiring ongoing attention</w:t>
      </w:r>
      <w:r w:rsidR="00170911">
        <w:rPr>
          <w:rFonts w:cs="Arial"/>
        </w:rPr>
        <w:t>.</w:t>
      </w:r>
      <w:r w:rsidR="00D558DD" w:rsidRPr="00B5228C">
        <w:rPr>
          <w:rFonts w:cs="Arial"/>
        </w:rPr>
        <w:t xml:space="preserve"> </w:t>
      </w:r>
    </w:p>
    <w:p w14:paraId="4C410D09" w14:textId="77777777" w:rsidR="00170911" w:rsidRDefault="00170911" w:rsidP="00170911">
      <w:pPr>
        <w:autoSpaceDE w:val="0"/>
        <w:autoSpaceDN w:val="0"/>
        <w:adjustRightInd w:val="0"/>
        <w:spacing w:after="0" w:line="240" w:lineRule="auto"/>
        <w:rPr>
          <w:rFonts w:cs="Arial"/>
          <w:lang w:eastAsia="zh-CN" w:bidi="th-TH"/>
        </w:rPr>
      </w:pPr>
    </w:p>
    <w:p w14:paraId="7371A7A9" w14:textId="79088143" w:rsidR="00DB2566" w:rsidRPr="00B5228C" w:rsidRDefault="0063731E" w:rsidP="00253EFC">
      <w:pPr>
        <w:rPr>
          <w:rFonts w:cs="Arial"/>
        </w:rPr>
      </w:pPr>
      <w:r>
        <w:rPr>
          <w:rFonts w:cs="Arial"/>
        </w:rPr>
        <w:t xml:space="preserve">I </w:t>
      </w:r>
      <w:r w:rsidR="002260D2">
        <w:rPr>
          <w:rFonts w:cs="Arial"/>
        </w:rPr>
        <w:t>am also satisfied the management arrangements for the fisher</w:t>
      </w:r>
      <w:r w:rsidR="0083609D">
        <w:rPr>
          <w:rFonts w:cs="Arial"/>
        </w:rPr>
        <w:t>ies</w:t>
      </w:r>
      <w:r w:rsidR="002260D2">
        <w:rPr>
          <w:rFonts w:cs="Arial"/>
        </w:rPr>
        <w:t xml:space="preserve"> meet the requirements under Part 13 of the Act and I propose to accredit the management arrangements </w:t>
      </w:r>
      <w:r w:rsidR="00AD021C">
        <w:rPr>
          <w:rFonts w:cs="Arial"/>
        </w:rPr>
        <w:t xml:space="preserve">accordingly subject to conditions outlined at </w:t>
      </w:r>
      <w:r w:rsidR="00AD021C" w:rsidRPr="00AD021C">
        <w:rPr>
          <w:rFonts w:cs="Arial"/>
          <w:u w:val="single"/>
        </w:rPr>
        <w:t xml:space="preserve">Attachment </w:t>
      </w:r>
      <w:r w:rsidR="008B1FBA">
        <w:rPr>
          <w:rFonts w:cs="Arial"/>
          <w:u w:val="single"/>
        </w:rPr>
        <w:t>1</w:t>
      </w:r>
      <w:r w:rsidR="00DA144D">
        <w:rPr>
          <w:rFonts w:cs="Arial"/>
          <w:u w:val="single"/>
        </w:rPr>
        <w:t xml:space="preserve"> and 2</w:t>
      </w:r>
      <w:r w:rsidR="002260D2">
        <w:rPr>
          <w:rFonts w:cs="Arial"/>
        </w:rPr>
        <w:t>.</w:t>
      </w:r>
    </w:p>
    <w:p w14:paraId="0FD184E3" w14:textId="6C428D1A" w:rsidR="00CF5CAE" w:rsidRDefault="00CF5CAE" w:rsidP="00CF5CAE">
      <w:pPr>
        <w:rPr>
          <w:rFonts w:cs="Arial"/>
        </w:rPr>
      </w:pPr>
      <w:r w:rsidRPr="00E13703">
        <w:rPr>
          <w:rFonts w:cs="Arial"/>
        </w:rPr>
        <w:t>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w:t>
      </w:r>
      <w:r w:rsidR="00D558DD" w:rsidRPr="00E13703">
        <w:rPr>
          <w:rFonts w:cs="Arial"/>
        </w:rPr>
        <w:t xml:space="preserve"> at </w:t>
      </w:r>
      <w:r w:rsidR="00D558DD" w:rsidRPr="00AD021C">
        <w:rPr>
          <w:rFonts w:cs="Arial"/>
          <w:u w:val="single"/>
        </w:rPr>
        <w:t xml:space="preserve">Attachment </w:t>
      </w:r>
      <w:r w:rsidR="00DA144D">
        <w:rPr>
          <w:rFonts w:cs="Arial"/>
          <w:u w:val="single"/>
        </w:rPr>
        <w:t>3</w:t>
      </w:r>
      <w:r w:rsidRPr="00E13703">
        <w:rPr>
          <w:rFonts w:cs="Arial"/>
        </w:rPr>
        <w:t>.</w:t>
      </w:r>
    </w:p>
    <w:p w14:paraId="0FD184E5" w14:textId="77777777" w:rsidR="00CF5CAE" w:rsidRPr="00B5228C" w:rsidRDefault="00CF5CAE" w:rsidP="00CF5CAE">
      <w:pPr>
        <w:rPr>
          <w:rFonts w:cs="Arial"/>
        </w:rPr>
      </w:pPr>
      <w:bookmarkStart w:id="1" w:name="bkStart"/>
      <w:bookmarkEnd w:id="1"/>
      <w:r w:rsidRPr="00B5228C">
        <w:rPr>
          <w:rFonts w:cs="Arial"/>
        </w:rPr>
        <w:t>Yours sincerely</w:t>
      </w:r>
    </w:p>
    <w:p w14:paraId="0FD184E6" w14:textId="05B88F06" w:rsidR="00CF5CAE" w:rsidRDefault="00CF5CAE" w:rsidP="00CF5CAE"/>
    <w:p w14:paraId="0FD184E7" w14:textId="2112B76E" w:rsidR="00CF5CAE" w:rsidRDefault="00CF5CAE" w:rsidP="00CF5CAE"/>
    <w:p w14:paraId="0FD184E8" w14:textId="1E00297B" w:rsidR="00CF5CAE" w:rsidRPr="00736DC0" w:rsidRDefault="00352B75" w:rsidP="00CF5CAE">
      <w:pPr>
        <w:tabs>
          <w:tab w:val="left" w:pos="284"/>
        </w:tabs>
        <w:rPr>
          <w:color w:val="000000" w:themeColor="text1"/>
        </w:rPr>
      </w:pPr>
      <w:r>
        <w:t>John Gibbs</w:t>
      </w:r>
      <w:r w:rsidR="00CF5CAE" w:rsidRPr="00E31F53">
        <w:br/>
      </w:r>
      <w:r w:rsidR="00CF5CAE" w:rsidRPr="00736DC0">
        <w:rPr>
          <w:rFonts w:cs="Arial"/>
          <w:color w:val="000000" w:themeColor="text1"/>
        </w:rPr>
        <w:t>Delegate of the Minister for the Environment</w:t>
      </w:r>
      <w:r w:rsidR="00EA61DD" w:rsidRPr="00736DC0">
        <w:rPr>
          <w:rFonts w:cs="Arial"/>
          <w:color w:val="000000" w:themeColor="text1"/>
        </w:rPr>
        <w:t xml:space="preserve"> </w:t>
      </w:r>
      <w:r w:rsidR="00F87E17" w:rsidRPr="00736DC0">
        <w:rPr>
          <w:color w:val="000000" w:themeColor="text1"/>
        </w:rPr>
        <w:br/>
      </w:r>
      <w:r w:rsidR="00736DC0" w:rsidRPr="00736DC0">
        <w:rPr>
          <w:color w:val="000000" w:themeColor="text1"/>
        </w:rPr>
        <w:t>28</w:t>
      </w:r>
      <w:r w:rsidRPr="00736DC0">
        <w:rPr>
          <w:color w:val="000000" w:themeColor="text1"/>
        </w:rPr>
        <w:t xml:space="preserve"> </w:t>
      </w:r>
      <w:r w:rsidR="0083609D" w:rsidRPr="00736DC0">
        <w:rPr>
          <w:color w:val="000000" w:themeColor="text1"/>
        </w:rPr>
        <w:t>May</w:t>
      </w:r>
      <w:r w:rsidR="00DC4837" w:rsidRPr="00736DC0">
        <w:rPr>
          <w:color w:val="000000" w:themeColor="text1"/>
        </w:rPr>
        <w:t xml:space="preserve"> 2019</w:t>
      </w:r>
    </w:p>
    <w:p w14:paraId="0FD184EC" w14:textId="77777777" w:rsidR="00CF5CAE" w:rsidRDefault="00CF5CAE" w:rsidP="00CF5CAE">
      <w:pPr>
        <w:tabs>
          <w:tab w:val="left" w:pos="284"/>
        </w:tabs>
        <w:rPr>
          <w:rFonts w:cs="Arial"/>
        </w:rPr>
      </w:pPr>
    </w:p>
    <w:p w14:paraId="4431E95A" w14:textId="77777777" w:rsidR="00B5228C" w:rsidRDefault="00B5228C" w:rsidP="00CF5CAE">
      <w:pPr>
        <w:tabs>
          <w:tab w:val="left" w:pos="284"/>
        </w:tabs>
        <w:rPr>
          <w:rFonts w:cs="Arial"/>
        </w:rPr>
        <w:sectPr w:rsidR="00B5228C" w:rsidSect="00B5228C">
          <w:headerReference w:type="default" r:id="rId13"/>
          <w:headerReference w:type="first" r:id="rId14"/>
          <w:pgSz w:w="11906" w:h="16838"/>
          <w:pgMar w:top="1134" w:right="1418" w:bottom="1134" w:left="1418" w:header="567" w:footer="425" w:gutter="0"/>
          <w:pgNumType w:start="1"/>
          <w:cols w:space="708"/>
          <w:titlePg/>
          <w:docGrid w:linePitch="360"/>
        </w:sectPr>
      </w:pPr>
    </w:p>
    <w:p w14:paraId="71AE9FB5" w14:textId="705A0391" w:rsidR="008A2C01" w:rsidRDefault="008A2C01" w:rsidP="00370288">
      <w:pPr>
        <w:jc w:val="right"/>
        <w:rPr>
          <w:rFonts w:cs="Arial"/>
          <w:b/>
          <w:bCs/>
        </w:rPr>
      </w:pPr>
      <w:r>
        <w:rPr>
          <w:rFonts w:cs="Arial"/>
          <w:b/>
          <w:bCs/>
        </w:rPr>
        <w:lastRenderedPageBreak/>
        <w:t>Attachment 1</w:t>
      </w:r>
    </w:p>
    <w:p w14:paraId="32982BFC" w14:textId="318CC1A1" w:rsidR="00F3434C" w:rsidRPr="00F3434C" w:rsidRDefault="00450E2A" w:rsidP="00F3434C">
      <w:pPr>
        <w:rPr>
          <w:rFonts w:cs="Arial"/>
          <w:b/>
          <w:bCs/>
          <w:caps/>
        </w:rPr>
      </w:pPr>
      <w:r w:rsidRPr="00CC2CCA">
        <w:rPr>
          <w:rFonts w:cs="Arial"/>
          <w:b/>
          <w:bCs/>
        </w:rPr>
        <w:t xml:space="preserve">Conditions on the approved wildlife trade operation declaration for the </w:t>
      </w:r>
      <w:r>
        <w:rPr>
          <w:rFonts w:cs="Arial"/>
          <w:b/>
          <w:bCs/>
        </w:rPr>
        <w:t>Queensland Blue Swimmer</w:t>
      </w:r>
      <w:r w:rsidRPr="00CC2CCA">
        <w:rPr>
          <w:rFonts w:cs="Arial"/>
          <w:b/>
          <w:bCs/>
        </w:rPr>
        <w:t xml:space="preserve"> </w:t>
      </w:r>
      <w:r>
        <w:rPr>
          <w:rFonts w:cs="Arial"/>
          <w:b/>
          <w:bCs/>
        </w:rPr>
        <w:t xml:space="preserve">Crab </w:t>
      </w:r>
      <w:r w:rsidRPr="00CC2CCA">
        <w:rPr>
          <w:rFonts w:cs="Arial"/>
          <w:b/>
          <w:bCs/>
        </w:rPr>
        <w:t>Fishery, Ma</w:t>
      </w:r>
      <w:r>
        <w:rPr>
          <w:rFonts w:cs="Arial"/>
          <w:b/>
          <w:bCs/>
        </w:rPr>
        <w:t>y</w:t>
      </w:r>
      <w:r w:rsidRPr="00CC2CCA">
        <w:rPr>
          <w:rFonts w:cs="Arial"/>
          <w:b/>
          <w:bCs/>
        </w:rPr>
        <w:t xml:space="preserve"> </w:t>
      </w:r>
      <w:r w:rsidRPr="00CC2CCA">
        <w:rPr>
          <w:rFonts w:cs="Arial"/>
          <w:b/>
          <w:bCs/>
          <w:caps/>
        </w:rPr>
        <w:t>2019</w:t>
      </w:r>
    </w:p>
    <w:p w14:paraId="0F36CDDD" w14:textId="0822C4E9" w:rsidR="00450E2A" w:rsidRPr="00F53ED7" w:rsidRDefault="00F3434C" w:rsidP="008B1FBA">
      <w:pPr>
        <w:rPr>
          <w:rFonts w:cs="Arial"/>
        </w:rPr>
      </w:pPr>
      <w:r>
        <w:rPr>
          <w:rFonts w:cs="Arial"/>
        </w:rPr>
        <w:t>1</w:t>
      </w:r>
      <w:r w:rsidRPr="00F53ED7">
        <w:rPr>
          <w:rFonts w:cs="Arial"/>
        </w:rPr>
        <w:t xml:space="preserve">. </w:t>
      </w:r>
      <w:r w:rsidRPr="00F3434C">
        <w:rPr>
          <w:rFonts w:cs="Arial"/>
        </w:rPr>
        <w:t xml:space="preserve">Operation of the Queensland Blue Swimmer Crab Fishery will be carried out in accordance with the </w:t>
      </w:r>
      <w:r w:rsidRPr="00F3434C">
        <w:rPr>
          <w:rFonts w:cs="Arial"/>
          <w:lang w:val="en-US"/>
        </w:rPr>
        <w:t xml:space="preserve">management regime in force under the </w:t>
      </w:r>
      <w:r w:rsidRPr="00F3434C">
        <w:rPr>
          <w:rFonts w:cs="Arial"/>
          <w:i/>
          <w:lang w:val="en-US"/>
        </w:rPr>
        <w:t>Fisheries Act 1994</w:t>
      </w:r>
      <w:r w:rsidRPr="00F3434C">
        <w:rPr>
          <w:rFonts w:cs="Arial"/>
          <w:lang w:val="en-US"/>
        </w:rPr>
        <w:t xml:space="preserve"> (Queensland) and Fisheries Regulations </w:t>
      </w:r>
      <w:r w:rsidRPr="00F3434C">
        <w:rPr>
          <w:rFonts w:cs="Arial"/>
          <w:iCs/>
          <w:lang w:val="en-US"/>
        </w:rPr>
        <w:t>2008</w:t>
      </w:r>
      <w:r w:rsidRPr="00F3434C">
        <w:rPr>
          <w:rFonts w:cs="Arial"/>
          <w:lang w:val="en-US"/>
        </w:rPr>
        <w:t xml:space="preserve"> (Queensland).</w:t>
      </w:r>
    </w:p>
    <w:p w14:paraId="251D6B05" w14:textId="77777777" w:rsidR="00450E2A" w:rsidRPr="00F53ED7" w:rsidRDefault="00450E2A" w:rsidP="008B1FBA">
      <w:pPr>
        <w:rPr>
          <w:rFonts w:cs="Arial"/>
        </w:rPr>
      </w:pPr>
      <w:r w:rsidRPr="00F53ED7">
        <w:rPr>
          <w:rFonts w:cs="Arial"/>
        </w:rPr>
        <w:t>2. The Queensland Department of Agriculture and Fisheries to inform the Department of the Environment and Energy of any intended material changes to the Queensland Blue Swimmer Crab Fishery</w:t>
      </w:r>
      <w:r w:rsidRPr="00F53ED7" w:rsidDel="003168E9">
        <w:rPr>
          <w:rFonts w:cs="Arial"/>
        </w:rPr>
        <w:t xml:space="preserve"> </w:t>
      </w:r>
      <w:r w:rsidRPr="00F53ED7">
        <w:rPr>
          <w:rFonts w:cs="Arial"/>
        </w:rPr>
        <w:t xml:space="preserve">management arrangements that may affect the assessment against which </w:t>
      </w:r>
      <w:r w:rsidRPr="00F53ED7">
        <w:rPr>
          <w:rFonts w:cs="Arial"/>
          <w:i/>
        </w:rPr>
        <w:t xml:space="preserve">Environment Protection and Biodiversity Conservation Act 1999 </w:t>
      </w:r>
      <w:r w:rsidRPr="00F53ED7">
        <w:rPr>
          <w:rFonts w:cs="Arial"/>
        </w:rPr>
        <w:t>decisions are made.</w:t>
      </w:r>
    </w:p>
    <w:p w14:paraId="20192DED" w14:textId="77777777" w:rsidR="00450E2A" w:rsidRPr="00F53ED7" w:rsidRDefault="00450E2A" w:rsidP="008B1FBA">
      <w:pPr>
        <w:rPr>
          <w:rFonts w:cs="Arial"/>
        </w:rPr>
      </w:pPr>
      <w:r w:rsidRPr="00F53ED7">
        <w:t xml:space="preserve">3. </w:t>
      </w:r>
      <w:r w:rsidRPr="00F53ED7">
        <w:rPr>
          <w:rFonts w:cs="Arial"/>
        </w:rPr>
        <w:t xml:space="preserve">The Queensland Department of Agriculture and Fisheries to produce and present reports to the Department of the Environment and Energy annually as per Appendix B of the </w:t>
      </w:r>
      <w:r w:rsidRPr="00F53ED7">
        <w:rPr>
          <w:rFonts w:cs="Arial"/>
          <w:i/>
        </w:rPr>
        <w:t>Guidelines for the Ecologically Sustainable Management of Fisheries - 2nd Edition</w:t>
      </w:r>
      <w:r w:rsidRPr="00F53ED7">
        <w:rPr>
          <w:rFonts w:cs="Arial"/>
        </w:rPr>
        <w:t>.</w:t>
      </w:r>
    </w:p>
    <w:p w14:paraId="42A96CCD" w14:textId="63A84312" w:rsidR="00AD021C" w:rsidRPr="00AD021C" w:rsidRDefault="00450E2A" w:rsidP="008B1FBA">
      <w:pPr>
        <w:pStyle w:val="Default"/>
        <w:spacing w:after="200" w:line="276" w:lineRule="auto"/>
        <w:rPr>
          <w:rFonts w:ascii="Arial" w:hAnsi="Arial" w:cs="Arial"/>
          <w:color w:val="auto"/>
          <w:sz w:val="22"/>
          <w:szCs w:val="22"/>
        </w:rPr>
      </w:pPr>
      <w:r w:rsidRPr="00450E2A">
        <w:rPr>
          <w:rFonts w:ascii="Arial" w:hAnsi="Arial" w:cs="Arial"/>
          <w:sz w:val="22"/>
          <w:szCs w:val="22"/>
        </w:rPr>
        <w:t xml:space="preserve">4. </w:t>
      </w:r>
      <w:r w:rsidR="00AD021C" w:rsidRPr="00AD021C">
        <w:rPr>
          <w:rFonts w:ascii="Arial" w:hAnsi="Arial" w:cs="Arial"/>
          <w:color w:val="auto"/>
          <w:sz w:val="22"/>
          <w:szCs w:val="22"/>
        </w:rPr>
        <w:t xml:space="preserve">The Queensland Department of Agriculture and Fisheries to develop and publish Level 2 </w:t>
      </w:r>
      <w:r w:rsidR="00AD021C">
        <w:rPr>
          <w:rFonts w:ascii="Arial" w:hAnsi="Arial" w:cs="Arial"/>
          <w:color w:val="auto"/>
          <w:sz w:val="22"/>
          <w:szCs w:val="22"/>
        </w:rPr>
        <w:t xml:space="preserve">ecological risk assessments </w:t>
      </w:r>
      <w:r w:rsidR="008B1FBA">
        <w:rPr>
          <w:rFonts w:ascii="Arial" w:hAnsi="Arial" w:cs="Arial"/>
          <w:color w:val="auto"/>
          <w:sz w:val="22"/>
          <w:szCs w:val="22"/>
        </w:rPr>
        <w:t xml:space="preserve">(ERAs) </w:t>
      </w:r>
      <w:r w:rsidR="00AD021C" w:rsidRPr="00AD021C">
        <w:rPr>
          <w:rFonts w:ascii="Arial" w:hAnsi="Arial" w:cs="Arial"/>
          <w:color w:val="auto"/>
          <w:sz w:val="22"/>
          <w:szCs w:val="22"/>
        </w:rPr>
        <w:t xml:space="preserve">according to the Queensland Government ERA guidelines, and implement appropriate risk mitigation strategies by 2021. </w:t>
      </w:r>
    </w:p>
    <w:p w14:paraId="0AD6058B" w14:textId="78BFD61A" w:rsidR="00450E2A" w:rsidRPr="00AD021C" w:rsidRDefault="00AD021C" w:rsidP="008B1FBA">
      <w:pPr>
        <w:pStyle w:val="Default"/>
        <w:spacing w:after="200" w:line="276" w:lineRule="auto"/>
        <w:rPr>
          <w:rFonts w:ascii="Arial" w:hAnsi="Arial" w:cs="Arial"/>
          <w:color w:val="auto"/>
          <w:sz w:val="22"/>
          <w:szCs w:val="22"/>
        </w:rPr>
      </w:pPr>
      <w:r w:rsidRPr="00AD021C">
        <w:rPr>
          <w:rFonts w:ascii="Arial" w:hAnsi="Arial" w:cs="Arial"/>
          <w:color w:val="auto"/>
          <w:sz w:val="22"/>
          <w:szCs w:val="22"/>
        </w:rPr>
        <w:t xml:space="preserve">All precautionary risk management strategies should be developed and implemented in consultation with relevant experts and stakeholders, and performance should be monitored and reported annually in accordance with </w:t>
      </w:r>
      <w:r w:rsidRPr="00396187">
        <w:rPr>
          <w:rFonts w:ascii="Arial" w:hAnsi="Arial" w:cs="Arial"/>
          <w:b/>
          <w:color w:val="auto"/>
          <w:sz w:val="22"/>
          <w:szCs w:val="22"/>
        </w:rPr>
        <w:t>Condition 3</w:t>
      </w:r>
      <w:r w:rsidRPr="00AD021C">
        <w:rPr>
          <w:rFonts w:ascii="Arial" w:hAnsi="Arial" w:cs="Arial"/>
          <w:color w:val="auto"/>
          <w:sz w:val="22"/>
          <w:szCs w:val="22"/>
        </w:rPr>
        <w:t>.</w:t>
      </w:r>
    </w:p>
    <w:p w14:paraId="454970F0" w14:textId="77777777" w:rsidR="008B1FBA" w:rsidRPr="008B1FBA" w:rsidRDefault="00450E2A" w:rsidP="008B1FBA">
      <w:pPr>
        <w:rPr>
          <w:rFonts w:cs="Arial"/>
          <w:bCs/>
        </w:rPr>
      </w:pPr>
      <w:r w:rsidRPr="00F53ED7">
        <w:rPr>
          <w:rFonts w:cs="Arial"/>
          <w:bCs/>
        </w:rPr>
        <w:t xml:space="preserve">5. </w:t>
      </w:r>
      <w:r w:rsidR="008B1FBA" w:rsidRPr="008B1FBA">
        <w:rPr>
          <w:rFonts w:cs="Arial"/>
          <w:bCs/>
        </w:rPr>
        <w:t>The Queensland Department of Agriculture and Fisheries to implement a harvest strategy that monitors and manages impacts associated with the Blue Swimmer Crab Fishery on target, byproduct and bycatch (including protected species), by the end of 2019 for implementation in the 2020 fishing season.</w:t>
      </w:r>
    </w:p>
    <w:p w14:paraId="2D7E751D" w14:textId="77777777" w:rsidR="008B1FBA" w:rsidRPr="008B1FBA" w:rsidRDefault="008B1FBA" w:rsidP="008B1FBA">
      <w:pPr>
        <w:rPr>
          <w:rFonts w:cs="Arial"/>
          <w:bCs/>
        </w:rPr>
      </w:pPr>
      <w:r w:rsidRPr="008B1FBA">
        <w:rPr>
          <w:rFonts w:cs="Arial"/>
          <w:bCs/>
        </w:rPr>
        <w:t>The harvest strategy must include decision rules and reference points that trigger management actions to ensure the fishery remains ecologically sustainable.</w:t>
      </w:r>
    </w:p>
    <w:p w14:paraId="58FFB2BE" w14:textId="77777777" w:rsidR="008B1FBA" w:rsidRPr="008B1FBA" w:rsidRDefault="008B1FBA" w:rsidP="008B1FBA">
      <w:pPr>
        <w:rPr>
          <w:rFonts w:cs="Arial"/>
          <w:b/>
          <w:bCs/>
        </w:rPr>
      </w:pPr>
      <w:r w:rsidRPr="008B1FBA">
        <w:rPr>
          <w:rFonts w:cs="Arial"/>
          <w:bCs/>
        </w:rPr>
        <w:t xml:space="preserve">Performance against this strategy must be included in annual reports specified at </w:t>
      </w:r>
      <w:r w:rsidRPr="008B1FBA">
        <w:rPr>
          <w:rFonts w:cs="Arial"/>
          <w:b/>
          <w:bCs/>
        </w:rPr>
        <w:t>Condition 3.</w:t>
      </w:r>
    </w:p>
    <w:p w14:paraId="7B7F03D3" w14:textId="1B887D82" w:rsidR="00450E2A" w:rsidRPr="008B1FBA" w:rsidRDefault="00450E2A" w:rsidP="008B1FBA">
      <w:pPr>
        <w:rPr>
          <w:rFonts w:cs="Arial"/>
        </w:rPr>
      </w:pPr>
      <w:r w:rsidRPr="008B1FBA">
        <w:rPr>
          <w:rFonts w:cs="Arial"/>
        </w:rPr>
        <w:t xml:space="preserve">6. </w:t>
      </w:r>
      <w:r w:rsidR="008B1FBA" w:rsidRPr="008B1FBA">
        <w:rPr>
          <w:rFonts w:cs="Arial"/>
        </w:rPr>
        <w:t xml:space="preserve">By January 2020 the Queensland Department of Agriculture and Fisheries to implement foundational reforms (actions 1.1-1.4) identified in the Queensland Government’s Sustainable </w:t>
      </w:r>
      <w:r w:rsidR="008B1FBA" w:rsidRPr="008B1FBA">
        <w:rPr>
          <w:rFonts w:cs="Arial"/>
        </w:rPr>
        <w:lastRenderedPageBreak/>
        <w:t>Fisheries Strategy 2017–2027 for the Blue Swimmer Crab Fishery, and collect sufficient accurate and reliable data to monitor and assess the fishery’s impact on target and non-target species, including protected species, with a high degree of confidence.</w:t>
      </w:r>
    </w:p>
    <w:p w14:paraId="634FC68D" w14:textId="77777777" w:rsidR="008B1FBA" w:rsidRPr="008B1FBA" w:rsidRDefault="00450E2A" w:rsidP="008B1FBA">
      <w:pPr>
        <w:pStyle w:val="Default"/>
        <w:spacing w:after="200" w:line="276" w:lineRule="auto"/>
        <w:rPr>
          <w:rFonts w:ascii="Arial" w:hAnsi="Arial" w:cs="Arial"/>
          <w:color w:val="auto"/>
          <w:sz w:val="22"/>
          <w:szCs w:val="22"/>
        </w:rPr>
      </w:pPr>
      <w:r w:rsidRPr="008B1FBA">
        <w:rPr>
          <w:rFonts w:ascii="Arial" w:hAnsi="Arial" w:cs="Arial"/>
          <w:sz w:val="22"/>
          <w:szCs w:val="22"/>
        </w:rPr>
        <w:t xml:space="preserve">7. </w:t>
      </w:r>
      <w:r w:rsidR="008B1FBA" w:rsidRPr="008B1FBA">
        <w:rPr>
          <w:rFonts w:ascii="Arial" w:hAnsi="Arial" w:cs="Arial"/>
          <w:color w:val="auto"/>
          <w:sz w:val="22"/>
          <w:szCs w:val="22"/>
        </w:rPr>
        <w:t xml:space="preserve">The Queensland Department of Agriculture and Fisheries progress the development and implementation of an independent data collection and validation program including: </w:t>
      </w:r>
    </w:p>
    <w:p w14:paraId="214010E9" w14:textId="77777777" w:rsidR="008B1FBA" w:rsidRDefault="008B1FBA" w:rsidP="008B1FBA">
      <w:pPr>
        <w:pStyle w:val="ListBullet"/>
        <w:numPr>
          <w:ilvl w:val="0"/>
          <w:numId w:val="8"/>
        </w:numPr>
        <w:tabs>
          <w:tab w:val="clear" w:pos="720"/>
          <w:tab w:val="num" w:pos="360"/>
        </w:tabs>
        <w:ind w:left="360"/>
        <w:rPr>
          <w:szCs w:val="20"/>
        </w:rPr>
      </w:pPr>
      <w:r w:rsidRPr="002E6AB4">
        <w:rPr>
          <w:szCs w:val="20"/>
        </w:rPr>
        <w:t>Assess feasibility and complete proof of concept trials for electronic monitoring by December 2019</w:t>
      </w:r>
      <w:r>
        <w:rPr>
          <w:szCs w:val="20"/>
        </w:rPr>
        <w:t>.</w:t>
      </w:r>
    </w:p>
    <w:p w14:paraId="0680EBFD" w14:textId="1A0CBFE0" w:rsidR="008B1FBA" w:rsidRPr="002E6AB4" w:rsidRDefault="008B1FBA" w:rsidP="008B1FBA">
      <w:pPr>
        <w:pStyle w:val="ListBullet"/>
        <w:numPr>
          <w:ilvl w:val="0"/>
          <w:numId w:val="8"/>
        </w:numPr>
        <w:tabs>
          <w:tab w:val="clear" w:pos="720"/>
          <w:tab w:val="num" w:pos="360"/>
        </w:tabs>
        <w:ind w:left="360"/>
        <w:rPr>
          <w:szCs w:val="20"/>
        </w:rPr>
      </w:pPr>
      <w:r w:rsidRPr="002E6AB4">
        <w:rPr>
          <w:szCs w:val="20"/>
        </w:rPr>
        <w:t>Implement an independent data collection and validation program in the Blue Swimmer Crab Fishery from January 202</w:t>
      </w:r>
      <w:r>
        <w:rPr>
          <w:szCs w:val="20"/>
        </w:rPr>
        <w:t>1</w:t>
      </w:r>
      <w:r w:rsidRPr="002E6AB4">
        <w:rPr>
          <w:szCs w:val="20"/>
        </w:rPr>
        <w:t xml:space="preserve"> (this may include electronic monitoring or alternative interim solutions).</w:t>
      </w:r>
    </w:p>
    <w:p w14:paraId="6D2A4A98" w14:textId="5E6C3742" w:rsidR="00450E2A" w:rsidRPr="008A2C01" w:rsidRDefault="00450E2A" w:rsidP="008B1FBA">
      <w:pPr>
        <w:rPr>
          <w:rFonts w:cs="Arial"/>
          <w:b/>
          <w:bCs/>
          <w:caps/>
        </w:rPr>
      </w:pPr>
      <w:r w:rsidRPr="00396187">
        <w:rPr>
          <w:rFonts w:cs="Arial"/>
          <w:b/>
        </w:rPr>
        <w:t>Part 13 Conditions</w:t>
      </w:r>
      <w:r w:rsidR="008A2C01">
        <w:rPr>
          <w:rFonts w:cs="Arial"/>
          <w:b/>
        </w:rPr>
        <w:t xml:space="preserve"> </w:t>
      </w:r>
      <w:r w:rsidR="008A2C01" w:rsidRPr="00CC2CCA">
        <w:rPr>
          <w:rFonts w:cs="Arial"/>
          <w:b/>
          <w:bCs/>
        </w:rPr>
        <w:t xml:space="preserve">for the </w:t>
      </w:r>
      <w:r w:rsidR="008A2C01">
        <w:rPr>
          <w:rFonts w:cs="Arial"/>
          <w:b/>
          <w:bCs/>
        </w:rPr>
        <w:t>Queensland Blue Swimmer</w:t>
      </w:r>
      <w:r w:rsidR="008A2C01" w:rsidRPr="00CC2CCA">
        <w:rPr>
          <w:rFonts w:cs="Arial"/>
          <w:b/>
          <w:bCs/>
        </w:rPr>
        <w:t xml:space="preserve"> </w:t>
      </w:r>
      <w:r w:rsidR="008A2C01">
        <w:rPr>
          <w:rFonts w:cs="Arial"/>
          <w:b/>
          <w:bCs/>
        </w:rPr>
        <w:t xml:space="preserve">Crab </w:t>
      </w:r>
      <w:r w:rsidR="008A2C01" w:rsidRPr="00CC2CCA">
        <w:rPr>
          <w:rFonts w:cs="Arial"/>
          <w:b/>
          <w:bCs/>
        </w:rPr>
        <w:t>Fishery, Ma</w:t>
      </w:r>
      <w:r w:rsidR="008A2C01">
        <w:rPr>
          <w:rFonts w:cs="Arial"/>
          <w:b/>
          <w:bCs/>
        </w:rPr>
        <w:t>y</w:t>
      </w:r>
      <w:r w:rsidR="008A2C01" w:rsidRPr="00CC2CCA">
        <w:rPr>
          <w:rFonts w:cs="Arial"/>
          <w:b/>
          <w:bCs/>
        </w:rPr>
        <w:t xml:space="preserve"> </w:t>
      </w:r>
      <w:r w:rsidR="008A2C01" w:rsidRPr="00CC2CCA">
        <w:rPr>
          <w:rFonts w:cs="Arial"/>
          <w:b/>
          <w:bCs/>
          <w:caps/>
        </w:rPr>
        <w:t>2019</w:t>
      </w:r>
    </w:p>
    <w:p w14:paraId="631072D2" w14:textId="77777777" w:rsidR="008B1FBA" w:rsidRPr="008B1FBA" w:rsidRDefault="00450E2A" w:rsidP="008B1FBA">
      <w:pPr>
        <w:pStyle w:val="Default"/>
        <w:spacing w:after="200" w:line="276" w:lineRule="auto"/>
        <w:rPr>
          <w:rFonts w:ascii="Arial" w:hAnsi="Arial" w:cs="Arial"/>
          <w:color w:val="auto"/>
          <w:sz w:val="22"/>
          <w:szCs w:val="22"/>
        </w:rPr>
      </w:pPr>
      <w:r w:rsidRPr="008B1FBA">
        <w:rPr>
          <w:rFonts w:ascii="Arial" w:hAnsi="Arial"/>
          <w:color w:val="auto"/>
          <w:sz w:val="22"/>
          <w:szCs w:val="22"/>
        </w:rPr>
        <w:t xml:space="preserve">1. </w:t>
      </w:r>
      <w:r w:rsidR="008B1FBA" w:rsidRPr="008B1FBA">
        <w:rPr>
          <w:rFonts w:ascii="Arial" w:hAnsi="Arial" w:cs="Arial"/>
          <w:color w:val="auto"/>
          <w:sz w:val="22"/>
          <w:szCs w:val="22"/>
        </w:rPr>
        <w:t xml:space="preserve">The Queensland Department of Agriculture and Fisheries to: </w:t>
      </w:r>
    </w:p>
    <w:p w14:paraId="0911D070" w14:textId="6E8FE15A" w:rsidR="008B1FBA" w:rsidRPr="008B1FBA" w:rsidRDefault="008B1FBA" w:rsidP="008B1FBA">
      <w:pPr>
        <w:pStyle w:val="Default"/>
        <w:numPr>
          <w:ilvl w:val="0"/>
          <w:numId w:val="17"/>
        </w:numPr>
        <w:spacing w:after="200" w:line="276" w:lineRule="auto"/>
        <w:rPr>
          <w:rFonts w:ascii="Arial" w:hAnsi="Arial" w:cs="Arial"/>
          <w:bCs/>
          <w:color w:val="auto"/>
          <w:sz w:val="22"/>
          <w:szCs w:val="22"/>
        </w:rPr>
      </w:pPr>
      <w:r w:rsidRPr="008B1FBA">
        <w:rPr>
          <w:rFonts w:ascii="Arial" w:hAnsi="Arial" w:cs="Arial"/>
          <w:bCs/>
          <w:color w:val="auto"/>
          <w:sz w:val="22"/>
          <w:szCs w:val="22"/>
        </w:rPr>
        <w:t>Develop risk mitigation strategies for marine turtles (identified as ‘</w:t>
      </w:r>
      <w:r w:rsidR="0085071C">
        <w:rPr>
          <w:rFonts w:ascii="Arial" w:hAnsi="Arial" w:cs="Arial"/>
          <w:bCs/>
          <w:color w:val="auto"/>
          <w:sz w:val="22"/>
          <w:szCs w:val="22"/>
        </w:rPr>
        <w:t>h</w:t>
      </w:r>
      <w:r w:rsidRPr="008B1FBA">
        <w:rPr>
          <w:rFonts w:ascii="Arial" w:hAnsi="Arial" w:cs="Arial"/>
          <w:bCs/>
          <w:color w:val="auto"/>
          <w:sz w:val="22"/>
          <w:szCs w:val="22"/>
        </w:rPr>
        <w:t xml:space="preserve">igh’ risk in the Level 1 assessment completed in 2019) by January 2021. Mitigation strategies to be implemented in parallel with the development of a harvest strategy for the fishery. </w:t>
      </w:r>
    </w:p>
    <w:p w14:paraId="0B760C9E" w14:textId="77777777" w:rsidR="008B1FBA" w:rsidRPr="008B1FBA" w:rsidRDefault="008B1FBA" w:rsidP="008B1FBA">
      <w:pPr>
        <w:pStyle w:val="Default"/>
        <w:numPr>
          <w:ilvl w:val="0"/>
          <w:numId w:val="17"/>
        </w:numPr>
        <w:spacing w:after="200" w:line="276" w:lineRule="auto"/>
        <w:rPr>
          <w:rFonts w:ascii="Arial" w:hAnsi="Arial" w:cs="Arial"/>
          <w:bCs/>
          <w:color w:val="auto"/>
          <w:sz w:val="22"/>
          <w:szCs w:val="22"/>
        </w:rPr>
      </w:pPr>
      <w:r w:rsidRPr="008B1FBA">
        <w:rPr>
          <w:rFonts w:ascii="Arial" w:hAnsi="Arial" w:cs="Arial"/>
          <w:bCs/>
          <w:color w:val="auto"/>
          <w:sz w:val="22"/>
          <w:szCs w:val="22"/>
        </w:rPr>
        <w:t xml:space="preserve">Develop and publish Level 2 ecological risk assessments (ERAs) according to the Queensland Government ERA guidelines, and implement appropriate risk mitigation strategies. </w:t>
      </w:r>
    </w:p>
    <w:p w14:paraId="1AD1A0A1" w14:textId="4ACEB827" w:rsidR="00450E2A" w:rsidRPr="008B1FBA" w:rsidRDefault="008B1FBA" w:rsidP="008B1FBA">
      <w:pPr>
        <w:pStyle w:val="Numberingtext"/>
        <w:numPr>
          <w:ilvl w:val="0"/>
          <w:numId w:val="0"/>
        </w:numPr>
        <w:spacing w:before="0" w:after="200"/>
        <w:contextualSpacing w:val="0"/>
        <w:rPr>
          <w:sz w:val="22"/>
        </w:rPr>
      </w:pPr>
      <w:r w:rsidRPr="008B1FBA">
        <w:rPr>
          <w:rFonts w:ascii="Arial" w:hAnsi="Arial"/>
          <w:color w:val="auto"/>
          <w:sz w:val="22"/>
        </w:rPr>
        <w:t>All precautionary risk management strategies should be developed and implemented in consultation with relevant experts and stakeholders, and performance should be monitored and reported annually to the Department of Environment and Energy.</w:t>
      </w:r>
    </w:p>
    <w:p w14:paraId="66F2BF39" w14:textId="77777777" w:rsidR="008B1FBA" w:rsidRPr="008B1FBA" w:rsidRDefault="00450E2A" w:rsidP="008B1FBA">
      <w:r w:rsidRPr="008B1FBA">
        <w:rPr>
          <w:rFonts w:cs="Arial"/>
        </w:rPr>
        <w:t xml:space="preserve">2. </w:t>
      </w:r>
      <w:r w:rsidR="008B1FBA" w:rsidRPr="008B1FBA">
        <w:t>Queensland Department of Agriculture and Fisheries to continue to work with crab fishery stakeholders to:</w:t>
      </w:r>
    </w:p>
    <w:p w14:paraId="099EDA82" w14:textId="77777777" w:rsidR="008B1FBA" w:rsidRPr="008B1FBA" w:rsidRDefault="008B1FBA" w:rsidP="008B1FBA">
      <w:pPr>
        <w:pStyle w:val="Default"/>
        <w:numPr>
          <w:ilvl w:val="0"/>
          <w:numId w:val="18"/>
        </w:numPr>
        <w:spacing w:after="200" w:line="276" w:lineRule="auto"/>
        <w:rPr>
          <w:rFonts w:ascii="Arial" w:hAnsi="Arial" w:cs="Arial"/>
          <w:bCs/>
          <w:color w:val="auto"/>
          <w:sz w:val="22"/>
          <w:szCs w:val="22"/>
        </w:rPr>
      </w:pPr>
      <w:r w:rsidRPr="008B1FBA">
        <w:rPr>
          <w:rFonts w:ascii="Arial" w:hAnsi="Arial" w:cs="Arial"/>
          <w:bCs/>
          <w:color w:val="auto"/>
          <w:sz w:val="22"/>
          <w:szCs w:val="22"/>
        </w:rPr>
        <w:t>Implement the relevant plans under Queensland’s Sustainable Fisheries Strategy 2017–2027 to improve monitoring and reporting of protected species interactions by fishers in the commercial sector; and</w:t>
      </w:r>
    </w:p>
    <w:p w14:paraId="41B3645A" w14:textId="5ABF7E65" w:rsidR="008B1FBA" w:rsidRPr="008B1FBA" w:rsidRDefault="008B1FBA" w:rsidP="008B1FBA">
      <w:pPr>
        <w:pStyle w:val="Default"/>
        <w:numPr>
          <w:ilvl w:val="0"/>
          <w:numId w:val="18"/>
        </w:numPr>
        <w:spacing w:after="200" w:line="276" w:lineRule="auto"/>
        <w:rPr>
          <w:rFonts w:ascii="Arial" w:hAnsi="Arial" w:cs="Arial"/>
          <w:bCs/>
          <w:color w:val="auto"/>
          <w:sz w:val="22"/>
          <w:szCs w:val="22"/>
        </w:rPr>
      </w:pPr>
      <w:r w:rsidRPr="008B1FBA">
        <w:rPr>
          <w:rFonts w:ascii="Arial" w:hAnsi="Arial" w:cs="Arial"/>
          <w:bCs/>
          <w:sz w:val="22"/>
          <w:szCs w:val="22"/>
        </w:rPr>
        <w:t>Implement a system to independently validate commercial fishery interactions with protected species.</w:t>
      </w:r>
    </w:p>
    <w:p w14:paraId="3467B64F" w14:textId="77777777" w:rsidR="00DA144D" w:rsidRDefault="00DA144D" w:rsidP="00CC2CCA">
      <w:pPr>
        <w:rPr>
          <w:rFonts w:cs="Arial"/>
          <w:b/>
          <w:bCs/>
        </w:rPr>
        <w:sectPr w:rsidR="00DA144D" w:rsidSect="00C325B9">
          <w:headerReference w:type="default" r:id="rId15"/>
          <w:headerReference w:type="first" r:id="rId16"/>
          <w:pgSz w:w="11906" w:h="16838"/>
          <w:pgMar w:top="1134" w:right="1418" w:bottom="1134" w:left="1418" w:header="425" w:footer="425" w:gutter="0"/>
          <w:pgNumType w:start="1"/>
          <w:cols w:space="708"/>
          <w:titlePg/>
          <w:docGrid w:linePitch="360"/>
        </w:sectPr>
      </w:pPr>
    </w:p>
    <w:p w14:paraId="0B2B9ED3" w14:textId="629377CD" w:rsidR="00DA144D" w:rsidRDefault="00DA144D" w:rsidP="00DA144D">
      <w:pPr>
        <w:jc w:val="right"/>
        <w:rPr>
          <w:rFonts w:cs="Arial"/>
          <w:b/>
          <w:bCs/>
        </w:rPr>
      </w:pPr>
      <w:r>
        <w:rPr>
          <w:rFonts w:cs="Arial"/>
          <w:b/>
          <w:bCs/>
        </w:rPr>
        <w:lastRenderedPageBreak/>
        <w:tab/>
        <w:t>Attachment 2</w:t>
      </w:r>
    </w:p>
    <w:p w14:paraId="689FF700" w14:textId="0CFE08A8" w:rsidR="008C71A0" w:rsidRPr="008C71A0" w:rsidRDefault="00CF5CAE" w:rsidP="008C71A0">
      <w:pPr>
        <w:rPr>
          <w:rFonts w:cs="Arial"/>
          <w:b/>
          <w:bCs/>
          <w:caps/>
        </w:rPr>
      </w:pPr>
      <w:r w:rsidRPr="00CC2CCA">
        <w:rPr>
          <w:rFonts w:cs="Arial"/>
          <w:b/>
          <w:bCs/>
        </w:rPr>
        <w:t xml:space="preserve">Conditions on the approved wildlife trade operation declaration for the </w:t>
      </w:r>
      <w:r w:rsidR="0083609D">
        <w:rPr>
          <w:rFonts w:cs="Arial"/>
          <w:b/>
          <w:bCs/>
        </w:rPr>
        <w:t>Queensland Mud</w:t>
      </w:r>
      <w:r w:rsidR="00805FBA" w:rsidRPr="00CC2CCA">
        <w:rPr>
          <w:rFonts w:cs="Arial"/>
          <w:b/>
          <w:bCs/>
        </w:rPr>
        <w:t xml:space="preserve"> </w:t>
      </w:r>
      <w:r w:rsidR="0083609D">
        <w:rPr>
          <w:rFonts w:cs="Arial"/>
          <w:b/>
          <w:bCs/>
        </w:rPr>
        <w:t xml:space="preserve">Crab </w:t>
      </w:r>
      <w:r w:rsidR="00805FBA" w:rsidRPr="00CC2CCA">
        <w:rPr>
          <w:rFonts w:cs="Arial"/>
          <w:b/>
          <w:bCs/>
        </w:rPr>
        <w:t>Fishery, Ma</w:t>
      </w:r>
      <w:r w:rsidR="0083609D">
        <w:rPr>
          <w:rFonts w:cs="Arial"/>
          <w:b/>
          <w:bCs/>
        </w:rPr>
        <w:t>y</w:t>
      </w:r>
      <w:r w:rsidR="00805FBA" w:rsidRPr="00CC2CCA">
        <w:rPr>
          <w:rFonts w:cs="Arial"/>
          <w:b/>
          <w:bCs/>
        </w:rPr>
        <w:t xml:space="preserve"> </w:t>
      </w:r>
      <w:r w:rsidR="00DC4837" w:rsidRPr="00CC2CCA">
        <w:rPr>
          <w:rFonts w:cs="Arial"/>
          <w:b/>
          <w:bCs/>
          <w:caps/>
        </w:rPr>
        <w:t>2019</w:t>
      </w:r>
    </w:p>
    <w:p w14:paraId="726C6C0B" w14:textId="79655F7D" w:rsidR="008C71A0" w:rsidRDefault="008C71A0" w:rsidP="008C71A0">
      <w:pPr>
        <w:numPr>
          <w:ilvl w:val="0"/>
          <w:numId w:val="7"/>
        </w:numPr>
        <w:rPr>
          <w:rFonts w:cs="Arial"/>
        </w:rPr>
      </w:pPr>
      <w:r w:rsidRPr="008C71A0">
        <w:rPr>
          <w:rFonts w:cs="Arial"/>
        </w:rPr>
        <w:t xml:space="preserve">Operation of the Queensland </w:t>
      </w:r>
      <w:r>
        <w:rPr>
          <w:rFonts w:cs="Arial"/>
        </w:rPr>
        <w:t>Mud</w:t>
      </w:r>
      <w:r w:rsidRPr="008C71A0">
        <w:rPr>
          <w:rFonts w:cs="Arial"/>
        </w:rPr>
        <w:t xml:space="preserve"> Crab Fishery will be carried out in accordance with the management regime in force under the </w:t>
      </w:r>
      <w:r w:rsidRPr="008C71A0">
        <w:rPr>
          <w:rFonts w:cs="Arial"/>
          <w:i/>
        </w:rPr>
        <w:t>Fisheries Act 1994</w:t>
      </w:r>
      <w:r w:rsidRPr="008C71A0">
        <w:rPr>
          <w:rFonts w:cs="Arial"/>
        </w:rPr>
        <w:t xml:space="preserve"> (Queensland) and Fisheries Regulations 2008 (Queensland).</w:t>
      </w:r>
    </w:p>
    <w:p w14:paraId="456DD9DF" w14:textId="4479D66F" w:rsidR="0083609D" w:rsidRPr="00396187" w:rsidRDefault="0083609D" w:rsidP="008C71A0">
      <w:pPr>
        <w:numPr>
          <w:ilvl w:val="0"/>
          <w:numId w:val="7"/>
        </w:numPr>
        <w:rPr>
          <w:rFonts w:cs="Arial"/>
        </w:rPr>
      </w:pPr>
      <w:r w:rsidRPr="00396187">
        <w:rPr>
          <w:rFonts w:cs="Arial"/>
        </w:rPr>
        <w:t xml:space="preserve">The Queensland Department of Agriculture and Fisheries to inform the Department of the Environment and Energy of any intended material changes to the Queensland Mud Crab Fishery management arrangements that may affect the assessment against which </w:t>
      </w:r>
      <w:r w:rsidRPr="00396187">
        <w:rPr>
          <w:rFonts w:cs="Arial"/>
          <w:i/>
        </w:rPr>
        <w:t xml:space="preserve">Environment Protection and Biodiversity Conservation Act 1999 </w:t>
      </w:r>
      <w:r w:rsidRPr="00396187">
        <w:rPr>
          <w:rFonts w:cs="Arial"/>
        </w:rPr>
        <w:t>decisions are made.</w:t>
      </w:r>
    </w:p>
    <w:p w14:paraId="5D716764" w14:textId="77777777" w:rsidR="0083609D" w:rsidRPr="00396187" w:rsidRDefault="0083609D" w:rsidP="00396187">
      <w:pPr>
        <w:numPr>
          <w:ilvl w:val="0"/>
          <w:numId w:val="7"/>
        </w:numPr>
        <w:ind w:left="357" w:hanging="357"/>
        <w:rPr>
          <w:rFonts w:cs="Arial"/>
        </w:rPr>
      </w:pPr>
      <w:r w:rsidRPr="00396187">
        <w:rPr>
          <w:rFonts w:cs="Arial"/>
        </w:rPr>
        <w:t xml:space="preserve">The Queensland Department of Agriculture and Fisheries to produce and present reports to the Department of the Environment and Energy annually as per Appendix B of the </w:t>
      </w:r>
      <w:r w:rsidRPr="00396187">
        <w:rPr>
          <w:rFonts w:cs="Arial"/>
          <w:i/>
        </w:rPr>
        <w:t>Guidelines for the Ecologically Sustainable Management of Fisheries - 2nd Edition</w:t>
      </w:r>
      <w:r w:rsidRPr="00396187">
        <w:rPr>
          <w:rFonts w:cs="Arial"/>
        </w:rPr>
        <w:t>.</w:t>
      </w:r>
    </w:p>
    <w:p w14:paraId="2D52278D" w14:textId="77777777" w:rsidR="00396187" w:rsidRPr="00396187" w:rsidRDefault="00396187" w:rsidP="00396187">
      <w:pPr>
        <w:pStyle w:val="Default"/>
        <w:numPr>
          <w:ilvl w:val="0"/>
          <w:numId w:val="7"/>
        </w:numPr>
        <w:spacing w:after="200" w:line="276" w:lineRule="auto"/>
        <w:rPr>
          <w:rFonts w:ascii="Arial" w:hAnsi="Arial" w:cs="Arial"/>
          <w:bCs/>
          <w:color w:val="auto"/>
          <w:sz w:val="22"/>
          <w:szCs w:val="22"/>
        </w:rPr>
      </w:pPr>
      <w:r w:rsidRPr="00396187">
        <w:rPr>
          <w:rFonts w:ascii="Arial" w:hAnsi="Arial" w:cs="Arial"/>
          <w:color w:val="auto"/>
          <w:sz w:val="22"/>
          <w:szCs w:val="22"/>
        </w:rPr>
        <w:t>The Queensland Department of Agriculture and Fisheries to d</w:t>
      </w:r>
      <w:r w:rsidRPr="00396187">
        <w:rPr>
          <w:rFonts w:ascii="Arial" w:hAnsi="Arial" w:cs="Arial"/>
          <w:bCs/>
          <w:color w:val="auto"/>
          <w:sz w:val="22"/>
          <w:szCs w:val="22"/>
        </w:rPr>
        <w:t xml:space="preserve">evelop and publish Level 2 ecological risk assessments (ERA) according to the Queensland Government ERA guidelines, and implement appropriate risk mitigation strategies by 2021. </w:t>
      </w:r>
    </w:p>
    <w:p w14:paraId="3D2128EE" w14:textId="43C40C83" w:rsidR="0083609D" w:rsidRPr="00396187" w:rsidRDefault="00396187" w:rsidP="00396187">
      <w:pPr>
        <w:pStyle w:val="ListParagraph"/>
        <w:numPr>
          <w:ilvl w:val="0"/>
          <w:numId w:val="0"/>
        </w:numPr>
        <w:ind w:left="360"/>
        <w:rPr>
          <w:rFonts w:cs="Arial"/>
          <w:b/>
        </w:rPr>
      </w:pPr>
      <w:r w:rsidRPr="00396187">
        <w:rPr>
          <w:rFonts w:cs="Arial"/>
        </w:rPr>
        <w:t xml:space="preserve">All precautionary risk management strategies should be developed and implemented in consultation with relevant experts and stakeholders, and performance should be monitored and reported annually in accordance with </w:t>
      </w:r>
      <w:r w:rsidRPr="00396187">
        <w:rPr>
          <w:rFonts w:cs="Arial"/>
          <w:b/>
        </w:rPr>
        <w:t>Condition 3</w:t>
      </w:r>
      <w:r w:rsidRPr="00396187">
        <w:rPr>
          <w:rFonts w:cs="Arial"/>
        </w:rPr>
        <w:t>.</w:t>
      </w:r>
    </w:p>
    <w:p w14:paraId="07E07DEA" w14:textId="77777777" w:rsidR="00396187" w:rsidRPr="00396187" w:rsidRDefault="0083609D" w:rsidP="00396187">
      <w:pPr>
        <w:ind w:left="357" w:hanging="357"/>
        <w:rPr>
          <w:rFonts w:cs="Arial"/>
        </w:rPr>
      </w:pPr>
      <w:r w:rsidRPr="00396187">
        <w:rPr>
          <w:rFonts w:cs="Arial"/>
        </w:rPr>
        <w:t xml:space="preserve">5. </w:t>
      </w:r>
      <w:r w:rsidR="00396187" w:rsidRPr="00396187">
        <w:rPr>
          <w:rFonts w:cs="Arial"/>
        </w:rPr>
        <w:t>The Queensland Department of Agriculture and Fisheries to implement a harvest strategy that monitors and manages impacts associated with the Mud Crab Fishery on target, byproduct and bycatch (including protected species), by the end of 2019, for implementation in 2020.</w:t>
      </w:r>
    </w:p>
    <w:p w14:paraId="4A4B404A" w14:textId="77777777" w:rsidR="00396187" w:rsidRPr="00396187" w:rsidRDefault="00396187" w:rsidP="00396187">
      <w:pPr>
        <w:rPr>
          <w:rFonts w:cs="Arial"/>
        </w:rPr>
      </w:pPr>
      <w:r w:rsidRPr="00396187">
        <w:rPr>
          <w:rFonts w:cs="Arial"/>
        </w:rPr>
        <w:t>The harvest strategy must include decision rules and reference points that trigger management actions to ensure the fishery remains ecologically sustainable.</w:t>
      </w:r>
    </w:p>
    <w:p w14:paraId="2440A7E7" w14:textId="43EE3F42" w:rsidR="0083609D" w:rsidRPr="00396187" w:rsidRDefault="00396187" w:rsidP="00396187">
      <w:pPr>
        <w:rPr>
          <w:rFonts w:cs="Arial"/>
          <w:b/>
        </w:rPr>
      </w:pPr>
      <w:r w:rsidRPr="00396187">
        <w:rPr>
          <w:rFonts w:cs="Arial"/>
        </w:rPr>
        <w:t xml:space="preserve">Performance against this strategy must be included in annual reports specified at </w:t>
      </w:r>
      <w:r w:rsidRPr="00396187">
        <w:rPr>
          <w:rFonts w:cs="Arial"/>
          <w:b/>
        </w:rPr>
        <w:t>Condition 3.</w:t>
      </w:r>
    </w:p>
    <w:p w14:paraId="19E24F92" w14:textId="23A52F22" w:rsidR="00F71376" w:rsidRPr="00396187" w:rsidRDefault="0083609D" w:rsidP="00396187">
      <w:pPr>
        <w:rPr>
          <w:rFonts w:cs="Arial"/>
        </w:rPr>
      </w:pPr>
      <w:r w:rsidRPr="00396187">
        <w:rPr>
          <w:rFonts w:cs="Arial"/>
        </w:rPr>
        <w:t xml:space="preserve">6. </w:t>
      </w:r>
      <w:r w:rsidR="00396187" w:rsidRPr="00396187">
        <w:rPr>
          <w:rFonts w:cs="Arial"/>
        </w:rPr>
        <w:t xml:space="preserve">By January 2020 the Queensland Department of Agriculture and Fisheries to implement foundational reforms (actions 1.1-1.4) identified in the Queensland Government’s Sustainable </w:t>
      </w:r>
      <w:r w:rsidR="00396187" w:rsidRPr="00396187">
        <w:rPr>
          <w:rFonts w:cs="Arial"/>
        </w:rPr>
        <w:lastRenderedPageBreak/>
        <w:t>Fisheries Strategy 2017–2027 for the Mud Crab Fishery, and collect sufficient accurate and reliable data to monitor and assess the fishery’s impact on target and non-target species, including protected species, with a high degree of confidence.</w:t>
      </w:r>
    </w:p>
    <w:p w14:paraId="1B9B6933" w14:textId="77777777" w:rsidR="00396187" w:rsidRPr="00396187" w:rsidRDefault="00396187" w:rsidP="00396187">
      <w:pPr>
        <w:pStyle w:val="Default"/>
        <w:spacing w:after="200" w:line="276" w:lineRule="auto"/>
        <w:rPr>
          <w:rFonts w:ascii="Arial" w:hAnsi="Arial" w:cs="Arial"/>
          <w:color w:val="auto"/>
          <w:sz w:val="22"/>
          <w:szCs w:val="22"/>
        </w:rPr>
      </w:pPr>
      <w:r w:rsidRPr="00396187">
        <w:rPr>
          <w:rFonts w:ascii="Arial" w:hAnsi="Arial" w:cs="Arial"/>
          <w:sz w:val="22"/>
          <w:szCs w:val="22"/>
        </w:rPr>
        <w:t xml:space="preserve">7. </w:t>
      </w:r>
      <w:r w:rsidRPr="00396187">
        <w:rPr>
          <w:rFonts w:ascii="Arial" w:hAnsi="Arial" w:cs="Arial"/>
          <w:color w:val="auto"/>
          <w:sz w:val="22"/>
          <w:szCs w:val="22"/>
        </w:rPr>
        <w:t xml:space="preserve">The Queensland Department of Agriculture and Fisheries progress the development and implementation of an independent data collection and validation program including: </w:t>
      </w:r>
    </w:p>
    <w:p w14:paraId="341F846C" w14:textId="77777777" w:rsidR="00396187" w:rsidRPr="00396187" w:rsidRDefault="00396187" w:rsidP="00396187">
      <w:pPr>
        <w:pStyle w:val="ListBullet"/>
        <w:numPr>
          <w:ilvl w:val="0"/>
          <w:numId w:val="19"/>
        </w:numPr>
        <w:rPr>
          <w:rFonts w:cs="Arial"/>
        </w:rPr>
      </w:pPr>
      <w:r w:rsidRPr="00396187">
        <w:rPr>
          <w:rFonts w:cs="Arial"/>
        </w:rPr>
        <w:t xml:space="preserve">Assess feasibility and complete proof of concept trials for electronic monitoring by December 2019. </w:t>
      </w:r>
    </w:p>
    <w:p w14:paraId="26865A9E" w14:textId="0FD18264" w:rsidR="009E02B8" w:rsidRPr="009E02B8" w:rsidRDefault="00396187" w:rsidP="009E02B8">
      <w:pPr>
        <w:pStyle w:val="ListBullet"/>
        <w:numPr>
          <w:ilvl w:val="0"/>
          <w:numId w:val="19"/>
        </w:numPr>
        <w:rPr>
          <w:rFonts w:cs="Arial"/>
        </w:rPr>
      </w:pPr>
      <w:r w:rsidRPr="00396187">
        <w:rPr>
          <w:rFonts w:cs="Arial"/>
        </w:rPr>
        <w:t>Implement an independent data collection and validation program in the Mud Crab Fishery from January 2021 (this may include electronic monitoring or alternative interim solutions).</w:t>
      </w:r>
      <w:r w:rsidR="009E02B8" w:rsidRPr="009E02B8">
        <w:rPr>
          <w:rFonts w:cs="Arial"/>
        </w:rPr>
        <w:br w:type="page"/>
      </w:r>
    </w:p>
    <w:p w14:paraId="5792CEC0" w14:textId="5991B5E3" w:rsidR="0083609D" w:rsidRPr="00450E2A" w:rsidRDefault="0083609D" w:rsidP="00F71376">
      <w:pPr>
        <w:spacing w:after="120"/>
        <w:rPr>
          <w:rFonts w:cs="Arial"/>
          <w:b/>
        </w:rPr>
      </w:pPr>
      <w:r w:rsidRPr="00450E2A">
        <w:rPr>
          <w:rFonts w:cs="Arial"/>
          <w:b/>
        </w:rPr>
        <w:lastRenderedPageBreak/>
        <w:t>Part 13 Conditions</w:t>
      </w:r>
      <w:r w:rsidR="008A2C01">
        <w:rPr>
          <w:rFonts w:cs="Arial"/>
          <w:b/>
        </w:rPr>
        <w:t xml:space="preserve"> </w:t>
      </w:r>
      <w:r w:rsidR="008A2C01" w:rsidRPr="00CC2CCA">
        <w:rPr>
          <w:rFonts w:cs="Arial"/>
          <w:b/>
          <w:bCs/>
        </w:rPr>
        <w:t xml:space="preserve">for the </w:t>
      </w:r>
      <w:r w:rsidR="008A2C01">
        <w:rPr>
          <w:rFonts w:cs="Arial"/>
          <w:b/>
          <w:bCs/>
        </w:rPr>
        <w:t>Queensland Mud</w:t>
      </w:r>
      <w:r w:rsidR="008A2C01" w:rsidRPr="00CC2CCA">
        <w:rPr>
          <w:rFonts w:cs="Arial"/>
          <w:b/>
          <w:bCs/>
        </w:rPr>
        <w:t xml:space="preserve"> </w:t>
      </w:r>
      <w:r w:rsidR="008A2C01">
        <w:rPr>
          <w:rFonts w:cs="Arial"/>
          <w:b/>
          <w:bCs/>
        </w:rPr>
        <w:t xml:space="preserve">Crab </w:t>
      </w:r>
      <w:r w:rsidR="008A2C01" w:rsidRPr="00CC2CCA">
        <w:rPr>
          <w:rFonts w:cs="Arial"/>
          <w:b/>
          <w:bCs/>
        </w:rPr>
        <w:t>Fishery, Ma</w:t>
      </w:r>
      <w:r w:rsidR="008A2C01">
        <w:rPr>
          <w:rFonts w:cs="Arial"/>
          <w:b/>
          <w:bCs/>
        </w:rPr>
        <w:t>y</w:t>
      </w:r>
      <w:r w:rsidR="008A2C01" w:rsidRPr="00CC2CCA">
        <w:rPr>
          <w:rFonts w:cs="Arial"/>
          <w:b/>
          <w:bCs/>
        </w:rPr>
        <w:t xml:space="preserve"> </w:t>
      </w:r>
      <w:r w:rsidR="008A2C01" w:rsidRPr="00CC2CCA">
        <w:rPr>
          <w:rFonts w:cs="Arial"/>
          <w:b/>
          <w:bCs/>
          <w:caps/>
        </w:rPr>
        <w:t>2019</w:t>
      </w:r>
    </w:p>
    <w:p w14:paraId="2CB7EA09" w14:textId="1CFBECC8" w:rsidR="00396187" w:rsidRPr="00396187" w:rsidRDefault="00396187" w:rsidP="00396187">
      <w:pPr>
        <w:pStyle w:val="Default"/>
        <w:spacing w:after="200" w:line="276" w:lineRule="auto"/>
        <w:rPr>
          <w:rFonts w:ascii="Arial" w:hAnsi="Arial" w:cs="Arial"/>
          <w:color w:val="auto"/>
          <w:sz w:val="22"/>
          <w:szCs w:val="22"/>
        </w:rPr>
      </w:pPr>
      <w:r>
        <w:rPr>
          <w:rFonts w:ascii="Arial" w:hAnsi="Arial" w:cs="Arial"/>
          <w:color w:val="auto"/>
          <w:sz w:val="20"/>
          <w:szCs w:val="20"/>
        </w:rPr>
        <w:t>1</w:t>
      </w:r>
      <w:r w:rsidRPr="00396187">
        <w:rPr>
          <w:rFonts w:ascii="Arial" w:hAnsi="Arial" w:cs="Arial"/>
          <w:color w:val="auto"/>
          <w:sz w:val="22"/>
          <w:szCs w:val="22"/>
        </w:rPr>
        <w:t xml:space="preserve">. The Queensland Department of Agriculture and Fisheries to: </w:t>
      </w:r>
    </w:p>
    <w:p w14:paraId="269A1E55" w14:textId="581E95B1" w:rsidR="00396187" w:rsidRPr="00396187" w:rsidRDefault="00396187" w:rsidP="00370288">
      <w:pPr>
        <w:pStyle w:val="Default"/>
        <w:numPr>
          <w:ilvl w:val="0"/>
          <w:numId w:val="20"/>
        </w:numPr>
        <w:spacing w:after="200" w:line="276" w:lineRule="auto"/>
        <w:rPr>
          <w:rFonts w:ascii="Arial" w:hAnsi="Arial" w:cs="Arial"/>
          <w:bCs/>
          <w:color w:val="auto"/>
          <w:sz w:val="22"/>
          <w:szCs w:val="22"/>
        </w:rPr>
      </w:pPr>
      <w:r w:rsidRPr="00396187">
        <w:rPr>
          <w:rFonts w:ascii="Arial" w:hAnsi="Arial" w:cs="Arial"/>
          <w:bCs/>
          <w:color w:val="auto"/>
          <w:sz w:val="22"/>
          <w:szCs w:val="22"/>
        </w:rPr>
        <w:t>Develop risk mitigation strategies for marine turtles (identified as ‘</w:t>
      </w:r>
      <w:r w:rsidR="0085071C">
        <w:rPr>
          <w:rFonts w:ascii="Arial" w:hAnsi="Arial" w:cs="Arial"/>
          <w:bCs/>
          <w:color w:val="auto"/>
          <w:sz w:val="22"/>
          <w:szCs w:val="22"/>
        </w:rPr>
        <w:t>h</w:t>
      </w:r>
      <w:r w:rsidRPr="00396187">
        <w:rPr>
          <w:rFonts w:ascii="Arial" w:hAnsi="Arial" w:cs="Arial"/>
          <w:bCs/>
          <w:color w:val="auto"/>
          <w:sz w:val="22"/>
          <w:szCs w:val="22"/>
        </w:rPr>
        <w:t xml:space="preserve">igh’ risk in the Level 1 assessment completed in 2019) by January 2021. Mitigation strategies to be implemented in parallel with the development of a harvest strategy for the fishery. </w:t>
      </w:r>
    </w:p>
    <w:p w14:paraId="018A6C2A" w14:textId="77777777" w:rsidR="00396187" w:rsidRPr="00396187" w:rsidRDefault="00396187" w:rsidP="00370288">
      <w:pPr>
        <w:pStyle w:val="Default"/>
        <w:numPr>
          <w:ilvl w:val="0"/>
          <w:numId w:val="20"/>
        </w:numPr>
        <w:spacing w:after="200" w:line="276" w:lineRule="auto"/>
        <w:rPr>
          <w:rFonts w:ascii="Arial" w:hAnsi="Arial" w:cs="Arial"/>
          <w:bCs/>
          <w:color w:val="auto"/>
          <w:sz w:val="22"/>
          <w:szCs w:val="22"/>
        </w:rPr>
      </w:pPr>
      <w:r w:rsidRPr="00396187">
        <w:rPr>
          <w:rFonts w:ascii="Arial" w:hAnsi="Arial" w:cs="Arial"/>
          <w:bCs/>
          <w:color w:val="auto"/>
          <w:sz w:val="22"/>
          <w:szCs w:val="22"/>
        </w:rPr>
        <w:t xml:space="preserve">Develop and publish Level 2 </w:t>
      </w:r>
      <w:r w:rsidRPr="00396187">
        <w:rPr>
          <w:rFonts w:ascii="Arial" w:hAnsi="Arial" w:cs="Arial"/>
          <w:sz w:val="22"/>
          <w:szCs w:val="22"/>
        </w:rPr>
        <w:t>ecological risk assessments (</w:t>
      </w:r>
      <w:r w:rsidRPr="00396187">
        <w:rPr>
          <w:rFonts w:ascii="Arial" w:hAnsi="Arial" w:cs="Arial"/>
          <w:bCs/>
          <w:color w:val="auto"/>
          <w:sz w:val="22"/>
          <w:szCs w:val="22"/>
        </w:rPr>
        <w:t xml:space="preserve">ERA) according to the Queensland Government ERA guidelines, and implement appropriate risk mitigation strategies. </w:t>
      </w:r>
    </w:p>
    <w:p w14:paraId="36642D19" w14:textId="77777777" w:rsidR="00396187" w:rsidRPr="00396187" w:rsidRDefault="00396187" w:rsidP="00396187">
      <w:pPr>
        <w:pStyle w:val="Default"/>
        <w:spacing w:after="200" w:line="276" w:lineRule="auto"/>
        <w:rPr>
          <w:rFonts w:ascii="Arial" w:hAnsi="Arial" w:cs="Arial"/>
          <w:color w:val="auto"/>
          <w:sz w:val="22"/>
          <w:szCs w:val="22"/>
        </w:rPr>
      </w:pPr>
      <w:r w:rsidRPr="00396187">
        <w:rPr>
          <w:rFonts w:ascii="Arial" w:hAnsi="Arial"/>
          <w:color w:val="auto"/>
          <w:sz w:val="22"/>
          <w:szCs w:val="22"/>
        </w:rPr>
        <w:t>All precautionary risk management strategies should be developed and implemented in consultation with relevant experts and stakeholders, and performance should be monitored and reported annually to the Department of Environment and Energy.</w:t>
      </w:r>
    </w:p>
    <w:p w14:paraId="16700896" w14:textId="07B781E9" w:rsidR="00396187" w:rsidRPr="00396187" w:rsidRDefault="00396187" w:rsidP="00396187">
      <w:r w:rsidRPr="00396187">
        <w:t>2. Queensland Department of Agriculture and Fisheries to continue to work with crab fishery stakeholders to:</w:t>
      </w:r>
    </w:p>
    <w:p w14:paraId="6306124B" w14:textId="77777777" w:rsidR="00396187" w:rsidRPr="00396187" w:rsidRDefault="00396187" w:rsidP="00370288">
      <w:pPr>
        <w:pStyle w:val="Default"/>
        <w:numPr>
          <w:ilvl w:val="0"/>
          <w:numId w:val="21"/>
        </w:numPr>
        <w:spacing w:after="200" w:line="276" w:lineRule="auto"/>
        <w:rPr>
          <w:rFonts w:ascii="Arial" w:hAnsi="Arial" w:cs="Arial"/>
          <w:bCs/>
          <w:color w:val="auto"/>
          <w:sz w:val="22"/>
          <w:szCs w:val="22"/>
        </w:rPr>
      </w:pPr>
      <w:r w:rsidRPr="00396187">
        <w:rPr>
          <w:rFonts w:ascii="Arial" w:hAnsi="Arial" w:cs="Arial"/>
          <w:bCs/>
          <w:color w:val="auto"/>
          <w:sz w:val="22"/>
          <w:szCs w:val="22"/>
        </w:rPr>
        <w:t>Implement the relevant plans under Queensland’s Sustainable Fisheries Strategy 2017–2027 to improve monitoring and reporting of protected species interactions by fishers in the commercial sector; and</w:t>
      </w:r>
    </w:p>
    <w:p w14:paraId="13A6F7BC" w14:textId="77777777" w:rsidR="00DA144D" w:rsidRDefault="00396187" w:rsidP="00370288">
      <w:pPr>
        <w:pStyle w:val="ListParagraph"/>
        <w:numPr>
          <w:ilvl w:val="0"/>
          <w:numId w:val="21"/>
        </w:numPr>
        <w:rPr>
          <w:rFonts w:cs="Arial"/>
          <w:bCs/>
        </w:rPr>
        <w:sectPr w:rsidR="00DA144D" w:rsidSect="00C325B9">
          <w:pgSz w:w="11906" w:h="16838"/>
          <w:pgMar w:top="1134" w:right="1418" w:bottom="1134" w:left="1418" w:header="425" w:footer="425" w:gutter="0"/>
          <w:pgNumType w:start="1"/>
          <w:cols w:space="708"/>
          <w:titlePg/>
          <w:docGrid w:linePitch="360"/>
        </w:sectPr>
      </w:pPr>
      <w:r w:rsidRPr="00396187">
        <w:rPr>
          <w:rFonts w:cs="Arial"/>
          <w:bCs/>
        </w:rPr>
        <w:t>Implement a system to independently validate commercial fishery interactions with protected species.</w:t>
      </w:r>
    </w:p>
    <w:p w14:paraId="5FD7E8BC" w14:textId="1E9F4555" w:rsidR="008A2C01" w:rsidRPr="00370288" w:rsidRDefault="008A2C01" w:rsidP="00370288">
      <w:pPr>
        <w:jc w:val="right"/>
        <w:rPr>
          <w:rFonts w:cs="Arial"/>
          <w:b/>
          <w:bCs/>
        </w:rPr>
      </w:pPr>
      <w:r w:rsidRPr="00370288">
        <w:rPr>
          <w:rFonts w:cs="Arial"/>
          <w:b/>
          <w:bCs/>
        </w:rPr>
        <w:lastRenderedPageBreak/>
        <w:t xml:space="preserve">Attachment </w:t>
      </w:r>
      <w:r w:rsidR="00DA144D">
        <w:rPr>
          <w:rFonts w:cs="Arial"/>
          <w:b/>
          <w:bCs/>
        </w:rPr>
        <w:t>3</w:t>
      </w:r>
    </w:p>
    <w:p w14:paraId="0FD184FD" w14:textId="77777777" w:rsidR="00545F4F" w:rsidRPr="00CC2CCA" w:rsidRDefault="00545F4F" w:rsidP="00F46F46">
      <w:pPr>
        <w:spacing w:before="60" w:after="60"/>
        <w:jc w:val="center"/>
        <w:rPr>
          <w:rFonts w:cs="Arial"/>
          <w:b/>
          <w:u w:val="single"/>
        </w:rPr>
      </w:pPr>
      <w:r w:rsidRPr="00CC2CCA">
        <w:rPr>
          <w:rFonts w:cs="Arial"/>
          <w:b/>
          <w:u w:val="single"/>
        </w:rPr>
        <w:t>Notification of Reviewable Decisions and Rights of Review</w:t>
      </w:r>
      <w:r w:rsidRPr="00CC2CCA">
        <w:rPr>
          <w:rStyle w:val="FootnoteReference"/>
          <w:rFonts w:cs="Arial"/>
          <w:b/>
          <w:u w:val="single"/>
        </w:rPr>
        <w:footnoteReference w:id="1"/>
      </w:r>
    </w:p>
    <w:p w14:paraId="150FB427" w14:textId="77777777" w:rsidR="00F46F46" w:rsidRPr="005D2F53" w:rsidRDefault="00F46F46" w:rsidP="00F46F46">
      <w:pPr>
        <w:spacing w:before="60" w:after="60"/>
        <w:jc w:val="both"/>
        <w:rPr>
          <w:rFonts w:cs="Arial"/>
        </w:rPr>
      </w:pPr>
      <w:r w:rsidRPr="00CC2CCA">
        <w:rPr>
          <w:rFonts w:cs="Arial"/>
        </w:rPr>
        <w:t>There is a right of review</w:t>
      </w:r>
      <w:r w:rsidRPr="005D2F53">
        <w:rPr>
          <w:rFonts w:cs="Arial"/>
        </w:rPr>
        <w:t xml:space="preserve"> to the Administrative Appeals Tribunal </w:t>
      </w:r>
      <w:r>
        <w:rPr>
          <w:rFonts w:cs="Arial"/>
        </w:rPr>
        <w:t xml:space="preserve">(AAT) </w:t>
      </w:r>
      <w:r w:rsidRPr="005D2F53">
        <w:rPr>
          <w:rFonts w:cs="Arial"/>
        </w:rPr>
        <w:t>in relation to certain decisions</w:t>
      </w:r>
      <w:r>
        <w:rPr>
          <w:rFonts w:cs="Arial"/>
        </w:rPr>
        <w:t>/declarations</w:t>
      </w:r>
      <w:r w:rsidRPr="005D2F53">
        <w:rPr>
          <w:rFonts w:cs="Arial"/>
        </w:rPr>
        <w:t xml:space="preserve"> made by the</w:t>
      </w:r>
      <w:r>
        <w:rPr>
          <w:rFonts w:cs="Arial"/>
        </w:rPr>
        <w:t xml:space="preserve"> Minister, the M</w:t>
      </w:r>
      <w:r w:rsidRPr="005D2F53">
        <w:rPr>
          <w:rFonts w:cs="Arial"/>
        </w:rPr>
        <w:t>inister’s delegate</w:t>
      </w:r>
      <w:r>
        <w:rPr>
          <w:rFonts w:cs="Arial"/>
        </w:rPr>
        <w:t xml:space="preserve"> or the Secretary</w:t>
      </w:r>
      <w:r w:rsidRPr="005D2F53">
        <w:rPr>
          <w:rFonts w:cs="Arial"/>
        </w:rPr>
        <w:t xml:space="preserve"> under </w:t>
      </w:r>
      <w:r>
        <w:rPr>
          <w:rFonts w:cs="Arial"/>
        </w:rPr>
        <w:t xml:space="preserve">Part 13A of </w:t>
      </w:r>
      <w:r w:rsidRPr="005D2F53">
        <w:rPr>
          <w:rFonts w:cs="Arial"/>
        </w:rPr>
        <w:t xml:space="preserve">the </w:t>
      </w:r>
      <w:r w:rsidRPr="005D2F53">
        <w:rPr>
          <w:rFonts w:cs="Arial"/>
          <w:i/>
        </w:rPr>
        <w:t xml:space="preserve">Environment Protection and Biodiversity Conservation Act 1999 </w:t>
      </w:r>
      <w:r w:rsidRPr="005D2F53">
        <w:rPr>
          <w:rFonts w:cs="Arial"/>
        </w:rPr>
        <w:t xml:space="preserve">(EPBC Act). </w:t>
      </w:r>
    </w:p>
    <w:p w14:paraId="167EE947" w14:textId="77777777" w:rsidR="00F46F46" w:rsidRDefault="00F46F46" w:rsidP="00F46F46">
      <w:pPr>
        <w:spacing w:before="60" w:after="60"/>
        <w:jc w:val="both"/>
        <w:rPr>
          <w:rFonts w:cs="Arial"/>
        </w:rPr>
      </w:pPr>
      <w:r w:rsidRPr="005D2F53">
        <w:rPr>
          <w:rFonts w:cs="Arial"/>
        </w:rPr>
        <w:t>Section 303GJ</w:t>
      </w:r>
      <w:r>
        <w:rPr>
          <w:rFonts w:cs="Arial"/>
        </w:rPr>
        <w:t>(1)</w:t>
      </w:r>
      <w:r w:rsidRPr="005D2F53">
        <w:rPr>
          <w:rFonts w:cs="Arial"/>
        </w:rPr>
        <w:t xml:space="preserve"> of the EPBC Act provides that applications may be made to the </w:t>
      </w:r>
      <w:r>
        <w:rPr>
          <w:rFonts w:cs="Arial"/>
        </w:rPr>
        <w:t>AAT</w:t>
      </w:r>
      <w:r w:rsidRPr="005D2F53">
        <w:rPr>
          <w:rFonts w:cs="Arial"/>
        </w:rPr>
        <w:t xml:space="preserve"> for the review of the following decisions: </w:t>
      </w:r>
    </w:p>
    <w:p w14:paraId="1DC8099C" w14:textId="77777777" w:rsidR="00F46F46" w:rsidRPr="00112175" w:rsidRDefault="00F46F46" w:rsidP="00F46F46">
      <w:pPr>
        <w:spacing w:before="60" w:after="60"/>
        <w:ind w:left="720"/>
        <w:jc w:val="both"/>
        <w:rPr>
          <w:rFonts w:cs="Arial"/>
        </w:rPr>
      </w:pPr>
      <w:r w:rsidRPr="00112175">
        <w:rPr>
          <w:rFonts w:cs="Arial"/>
        </w:rPr>
        <w:t xml:space="preserve">(a) to issue or refuse a permit; or </w:t>
      </w:r>
    </w:p>
    <w:p w14:paraId="1E255DB8" w14:textId="77777777" w:rsidR="00F46F46" w:rsidRPr="00112175" w:rsidRDefault="00F46F46" w:rsidP="00F46F46">
      <w:pPr>
        <w:spacing w:before="60" w:after="60"/>
        <w:ind w:left="720"/>
        <w:jc w:val="both"/>
        <w:rPr>
          <w:rFonts w:cs="Arial"/>
        </w:rPr>
      </w:pPr>
      <w:r w:rsidRPr="00112175">
        <w:rPr>
          <w:rFonts w:cs="Arial"/>
        </w:rPr>
        <w:t xml:space="preserve">(b) to specify, vary or revoke a condition of a permit; or </w:t>
      </w:r>
    </w:p>
    <w:p w14:paraId="1A893097" w14:textId="77777777" w:rsidR="00F46F46" w:rsidRPr="00112175" w:rsidRDefault="00F46F46" w:rsidP="00F46F46">
      <w:pPr>
        <w:spacing w:before="60" w:after="60"/>
        <w:ind w:left="720"/>
        <w:jc w:val="both"/>
        <w:rPr>
          <w:rFonts w:cs="Arial"/>
        </w:rPr>
      </w:pPr>
      <w:r w:rsidRPr="00112175">
        <w:rPr>
          <w:rFonts w:cs="Arial"/>
        </w:rPr>
        <w:t xml:space="preserve">(c) to impose a further condition of a permit; or </w:t>
      </w:r>
    </w:p>
    <w:p w14:paraId="1C19D50B" w14:textId="77777777" w:rsidR="00F46F46" w:rsidRPr="00112175" w:rsidRDefault="00F46F46" w:rsidP="00F46F46">
      <w:pPr>
        <w:spacing w:before="60" w:after="60"/>
        <w:ind w:left="720"/>
        <w:jc w:val="both"/>
        <w:rPr>
          <w:rFonts w:cs="Arial"/>
        </w:rPr>
      </w:pPr>
      <w:r w:rsidRPr="00112175">
        <w:rPr>
          <w:rFonts w:cs="Arial"/>
        </w:rPr>
        <w:t xml:space="preserve">(d) to transfer or refuse to transfer a permit; or </w:t>
      </w:r>
    </w:p>
    <w:p w14:paraId="260EC5B7" w14:textId="77777777" w:rsidR="00F46F46" w:rsidRPr="00112175" w:rsidRDefault="00F46F46" w:rsidP="00F46F46">
      <w:pPr>
        <w:spacing w:before="60" w:after="60"/>
        <w:ind w:left="720"/>
        <w:jc w:val="both"/>
        <w:rPr>
          <w:rFonts w:cs="Arial"/>
        </w:rPr>
      </w:pPr>
      <w:r w:rsidRPr="00112175">
        <w:rPr>
          <w:rFonts w:cs="Arial"/>
        </w:rPr>
        <w:t xml:space="preserve">(e) to suspend or cancel a permit; or </w:t>
      </w:r>
    </w:p>
    <w:p w14:paraId="1FC3B23B" w14:textId="77777777" w:rsidR="00F46F46" w:rsidRPr="00112175" w:rsidRDefault="00F46F46" w:rsidP="00F46F46">
      <w:pPr>
        <w:spacing w:before="60" w:after="60"/>
        <w:ind w:left="720"/>
        <w:jc w:val="both"/>
        <w:rPr>
          <w:rFonts w:cs="Arial"/>
        </w:rPr>
      </w:pPr>
      <w:r w:rsidRPr="00112175">
        <w:rPr>
          <w:rFonts w:cs="Arial"/>
        </w:rPr>
        <w:t xml:space="preserve">(f) to issue or refuse a certificate under subsection 303CC(5); or </w:t>
      </w:r>
    </w:p>
    <w:p w14:paraId="3199567A" w14:textId="77777777" w:rsidR="00F46F46" w:rsidRPr="00112175" w:rsidRDefault="00F46F46" w:rsidP="00F46F46">
      <w:pPr>
        <w:spacing w:before="60" w:after="60"/>
        <w:ind w:left="720"/>
        <w:jc w:val="both"/>
        <w:rPr>
          <w:rFonts w:cs="Arial"/>
        </w:rPr>
      </w:pPr>
      <w:r w:rsidRPr="00112175">
        <w:rPr>
          <w:rFonts w:cs="Arial"/>
        </w:rPr>
        <w:t xml:space="preserve">(g) of the Secretary under a determination in force under section 303EU; or </w:t>
      </w:r>
    </w:p>
    <w:p w14:paraId="62976660" w14:textId="77777777" w:rsidR="00F46F46" w:rsidRDefault="00F46F46" w:rsidP="00F46F46">
      <w:pPr>
        <w:spacing w:before="60" w:after="60"/>
        <w:ind w:left="720"/>
        <w:jc w:val="both"/>
        <w:rPr>
          <w:rFonts w:cs="Arial"/>
        </w:rPr>
      </w:pPr>
      <w:r w:rsidRPr="00112175">
        <w:rPr>
          <w:rFonts w:cs="Arial"/>
        </w:rPr>
        <w:t>(h) to make or refuse a declaration under section 303FN, 303FO or 303FP; or</w:t>
      </w:r>
    </w:p>
    <w:p w14:paraId="653F6BD5" w14:textId="77777777" w:rsidR="00F46F46" w:rsidRDefault="00F46F46" w:rsidP="00F46F46">
      <w:pPr>
        <w:spacing w:before="60" w:after="60"/>
        <w:ind w:left="720"/>
        <w:jc w:val="both"/>
        <w:rPr>
          <w:rFonts w:cs="Arial"/>
        </w:rPr>
      </w:pPr>
      <w:r w:rsidRPr="00112175">
        <w:rPr>
          <w:rFonts w:cs="Arial"/>
        </w:rPr>
        <w:t>(i) to vary or revoke a declaration under section 303FN, 303FO or 303FP.</w:t>
      </w:r>
    </w:p>
    <w:p w14:paraId="4D18A6FD" w14:textId="77777777" w:rsidR="00F46F46" w:rsidRDefault="00F46F46" w:rsidP="00F46F46">
      <w:pPr>
        <w:pStyle w:val="ListBullet"/>
        <w:numPr>
          <w:ilvl w:val="0"/>
          <w:numId w:val="0"/>
        </w:numPr>
        <w:spacing w:before="60" w:after="60"/>
        <w:ind w:left="369" w:hanging="369"/>
      </w:pPr>
      <w:r w:rsidRPr="00504C08">
        <w:t xml:space="preserve">If you are dissatisfied with </w:t>
      </w:r>
      <w:r>
        <w:t>a decision of a type listed above you may:</w:t>
      </w:r>
    </w:p>
    <w:p w14:paraId="45CB253B" w14:textId="77777777" w:rsidR="00F46F46" w:rsidRDefault="00F46F46" w:rsidP="00F46F46">
      <w:pPr>
        <w:pStyle w:val="ListBullet"/>
        <w:spacing w:before="60" w:after="60"/>
        <w:jc w:val="both"/>
      </w:pPr>
      <w:r>
        <w:t xml:space="preserve">by notice, provided in writing, request that the Minister or the Minister’s delegate give you a statement in writing setting out the reasons for the decision as per section 28 of the </w:t>
      </w:r>
      <w:r>
        <w:rPr>
          <w:i/>
          <w:iCs/>
          <w:lang w:val="en-US"/>
        </w:rPr>
        <w:t>Administrative Appeals Tribunal Act 1975</w:t>
      </w:r>
      <w:r>
        <w:t xml:space="preserve">. </w:t>
      </w:r>
      <w:r>
        <w:rPr>
          <w:lang w:val="en-US"/>
        </w:rPr>
        <w:t>The Minister, or Minister’s delegate may refuse to give you a statement of reasons if your application is made more than 28 days after the day on which you received this notice.</w:t>
      </w:r>
      <w:r>
        <w:t xml:space="preserve"> </w:t>
      </w:r>
    </w:p>
    <w:p w14:paraId="1D6022CD" w14:textId="77777777" w:rsidR="00F46F46" w:rsidRDefault="00F46F46" w:rsidP="00F46F46">
      <w:pPr>
        <w:pStyle w:val="ListBullet"/>
        <w:spacing w:before="60" w:after="60"/>
        <w:jc w:val="both"/>
      </w:pPr>
      <w:r w:rsidRPr="00504C08">
        <w:t>apply to the Administrative Appeals Tribunal (</w:t>
      </w:r>
      <w:r w:rsidRPr="00FE2720">
        <w:rPr>
          <w:b/>
        </w:rPr>
        <w:t>AAT</w:t>
      </w:r>
      <w:r w:rsidRPr="00504C08">
        <w:t>) for</w:t>
      </w:r>
      <w:r>
        <w:t xml:space="preserve"> independent merits review of the decision. </w:t>
      </w:r>
      <w:r w:rsidRPr="002B329E">
        <w:t xml:space="preserve">The AAT </w:t>
      </w:r>
      <w:r>
        <w:t xml:space="preserve">undertakes </w:t>
      </w:r>
      <w:r w:rsidRPr="00074A10">
        <w:rPr>
          <w:i/>
        </w:rPr>
        <w:t>de novo</w:t>
      </w:r>
      <w:r>
        <w:t xml:space="preserve"> merits review</w:t>
      </w:r>
      <w:r w:rsidRPr="002B329E">
        <w:t>. This means they take a fresh look at the facts, law and policy relating to the decision and arrive at their own decision. They decide if the decision should stay the same or be changed. They are independent of the Department.</w:t>
      </w:r>
    </w:p>
    <w:p w14:paraId="0C23C833" w14:textId="77777777" w:rsidR="00F46F46" w:rsidRPr="00FE2720" w:rsidRDefault="00F46F46" w:rsidP="00F46F46">
      <w:pPr>
        <w:pStyle w:val="ListBullet"/>
        <w:numPr>
          <w:ilvl w:val="0"/>
          <w:numId w:val="0"/>
        </w:numPr>
        <w:spacing w:before="60" w:after="60"/>
        <w:jc w:val="both"/>
      </w:pPr>
      <w:r>
        <w:t>A</w:t>
      </w:r>
      <w:r w:rsidRPr="00504C08">
        <w:t xml:space="preserve">pplication for review of a decision must be made to the AAT within </w:t>
      </w:r>
      <w:r w:rsidRPr="002B329E">
        <w:rPr>
          <w:b/>
        </w:rPr>
        <w:t>28 days</w:t>
      </w:r>
      <w:r w:rsidRPr="00504C08">
        <w:t xml:space="preserve"> after the day on which you have received the reviewable decision.</w:t>
      </w:r>
      <w:r>
        <w:t xml:space="preserve"> </w:t>
      </w:r>
      <w:r w:rsidRPr="002B329E">
        <w:rPr>
          <w:color w:val="000000" w:themeColor="text1"/>
        </w:rPr>
        <w:t xml:space="preserve">However an extension of time for lodging an </w:t>
      </w:r>
      <w:r w:rsidRPr="002B329E">
        <w:rPr>
          <w:color w:val="000000" w:themeColor="text1"/>
        </w:rPr>
        <w:lastRenderedPageBreak/>
        <w:t xml:space="preserve">application may be granted by the AAT under certain circumstances. Please visit the AAT’s website at </w:t>
      </w:r>
      <w:hyperlink r:id="rId17" w:history="1">
        <w:r w:rsidRPr="00D70818">
          <w:rPr>
            <w:rStyle w:val="Hyperlink"/>
            <w:rFonts w:cs="Arial"/>
          </w:rPr>
          <w:t>http://www.aat.gov.au/</w:t>
        </w:r>
      </w:hyperlink>
      <w:r>
        <w:rPr>
          <w:color w:val="000000" w:themeColor="text1"/>
        </w:rPr>
        <w:t xml:space="preserve"> </w:t>
      </w:r>
      <w:r w:rsidRPr="002B329E">
        <w:rPr>
          <w:color w:val="000000" w:themeColor="text1"/>
        </w:rPr>
        <w:t>or telephone 1800 228 333 for further information. The role of the AAT is to provide a review mechanism that is fair, just, economical, informal and quick.</w:t>
      </w:r>
    </w:p>
    <w:p w14:paraId="53C40912" w14:textId="77777777" w:rsidR="00F46F46" w:rsidRDefault="00F46F46" w:rsidP="00F46F46">
      <w:pPr>
        <w:spacing w:before="60" w:after="60"/>
        <w:ind w:left="369" w:hanging="369"/>
        <w:jc w:val="both"/>
        <w:rPr>
          <w:rFonts w:cs="Arial"/>
          <w:b/>
        </w:rPr>
      </w:pPr>
      <w:r w:rsidRPr="00504C08">
        <w:rPr>
          <w:rFonts w:cs="Arial"/>
          <w:b/>
        </w:rPr>
        <w:t xml:space="preserve">Applications &amp; Costs </w:t>
      </w:r>
    </w:p>
    <w:p w14:paraId="229CC864" w14:textId="77777777" w:rsidR="00F46F46" w:rsidRDefault="00F46F46" w:rsidP="00F46F46">
      <w:pPr>
        <w:spacing w:before="60" w:after="60"/>
        <w:jc w:val="both"/>
        <w:rPr>
          <w:rFonts w:cs="Arial"/>
        </w:rPr>
      </w:pPr>
      <w:r w:rsidRPr="00504C08">
        <w:rPr>
          <w:rFonts w:cs="Arial"/>
        </w:rPr>
        <w:t xml:space="preserve">Applications to the AAT are made by lodging an Application Form (Form 1). This can be found on the AAT’s website </w:t>
      </w:r>
      <w:hyperlink r:id="rId18" w:history="1">
        <w:r w:rsidRPr="00504C08">
          <w:rPr>
            <w:rStyle w:val="Hyperlink"/>
            <w:rFonts w:cs="Arial"/>
          </w:rPr>
          <w:t>http://www.aat.gov.au/</w:t>
        </w:r>
      </w:hyperlink>
      <w:r>
        <w:rPr>
          <w:rFonts w:cs="Arial"/>
        </w:rPr>
        <w:t xml:space="preserve">. </w:t>
      </w:r>
    </w:p>
    <w:p w14:paraId="73C0576D" w14:textId="77777777" w:rsidR="00F46F46" w:rsidRDefault="00F46F46" w:rsidP="00F46F46">
      <w:pPr>
        <w:spacing w:before="60" w:after="60"/>
        <w:jc w:val="both"/>
        <w:rPr>
          <w:rFonts w:cs="Arial"/>
        </w:rPr>
      </w:pPr>
      <w:r w:rsidRPr="00946C44">
        <w:rPr>
          <w:rFonts w:cs="Arial"/>
          <w:color w:val="000000" w:themeColor="text1"/>
        </w:rPr>
        <w:t xml:space="preserve">There are no strict timelines in which the AAT must review the decision, however the first Conference between the parties will usually be held within 6-10 weeks of the Application being lodged. </w:t>
      </w:r>
      <w:r>
        <w:rPr>
          <w:rFonts w:cs="Arial"/>
          <w:color w:val="000000" w:themeColor="text1"/>
        </w:rPr>
        <w:t>The time frame for review of certain decisions can be expedited in some circumstances.</w:t>
      </w:r>
    </w:p>
    <w:p w14:paraId="66AEAE85" w14:textId="77777777" w:rsidR="00F46F46" w:rsidRDefault="00F46F46" w:rsidP="00F46F46">
      <w:pPr>
        <w:spacing w:before="60" w:after="60"/>
        <w:rPr>
          <w:rFonts w:cs="Arial"/>
        </w:rPr>
      </w:pPr>
    </w:p>
    <w:p w14:paraId="34E6EC28" w14:textId="17F9670B" w:rsidR="00F46F46" w:rsidRDefault="00F46F46" w:rsidP="00F46F46">
      <w:pPr>
        <w:spacing w:before="60" w:after="60"/>
        <w:rPr>
          <w:rFonts w:cs="Arial"/>
        </w:rPr>
      </w:pPr>
      <w:r>
        <w:rPr>
          <w:rFonts w:cs="Arial"/>
        </w:rPr>
        <w:t>T</w:t>
      </w:r>
      <w:r w:rsidRPr="00504C08">
        <w:rPr>
          <w:rFonts w:cs="Arial"/>
        </w:rPr>
        <w:t>he cost of lodging</w:t>
      </w:r>
      <w:r>
        <w:rPr>
          <w:rFonts w:cs="Arial"/>
        </w:rPr>
        <w:t xml:space="preserve"> an application for review is $920 (as of 1 July 2018) (GST inclusive). You may be eligible to pay a reduced fee of $100.00 if </w:t>
      </w:r>
    </w:p>
    <w:p w14:paraId="19FE823E" w14:textId="77777777" w:rsidR="00F46F46" w:rsidRDefault="00F46F46" w:rsidP="00F46F46">
      <w:pPr>
        <w:pStyle w:val="ListBullet"/>
        <w:spacing w:before="60" w:after="60"/>
      </w:pPr>
      <w:r>
        <w:t>you are receiving legal aid for your application;</w:t>
      </w:r>
    </w:p>
    <w:p w14:paraId="53D7317B" w14:textId="77777777" w:rsidR="00F46F46" w:rsidRDefault="00F46F46" w:rsidP="00F46F46">
      <w:pPr>
        <w:pStyle w:val="ListBullet"/>
        <w:spacing w:before="60" w:after="60"/>
      </w:pPr>
      <w:r>
        <w:t>you hold a health care card, a Commonwealth seniors health card or any other card issued by the Department of Social Services or the Department of Veteran’s Affairs that entitles the holder to Commonwealth health concessions;</w:t>
      </w:r>
    </w:p>
    <w:p w14:paraId="019214ED" w14:textId="77777777" w:rsidR="00F46F46" w:rsidRDefault="00F46F46" w:rsidP="00F46F46">
      <w:pPr>
        <w:pStyle w:val="ListBullet"/>
        <w:spacing w:before="60" w:after="60"/>
      </w:pPr>
      <w:r>
        <w:t>you are in prison or lawfully detained in a public institution;</w:t>
      </w:r>
    </w:p>
    <w:p w14:paraId="5C398862" w14:textId="77777777" w:rsidR="00F46F46" w:rsidRDefault="00F46F46" w:rsidP="00F46F46">
      <w:pPr>
        <w:pStyle w:val="ListBullet"/>
        <w:spacing w:before="60" w:after="60"/>
      </w:pPr>
      <w:r>
        <w:t xml:space="preserve">you are under 18 years of age; or </w:t>
      </w:r>
    </w:p>
    <w:p w14:paraId="263211F6" w14:textId="77777777" w:rsidR="00F46F46" w:rsidRDefault="00F46F46" w:rsidP="00F46F46">
      <w:pPr>
        <w:pStyle w:val="ListBullet"/>
        <w:spacing w:before="60" w:after="60"/>
      </w:pPr>
      <w:r>
        <w:t xml:space="preserve">you are receiving youth allowance, Austudy or ABSTUDY. </w:t>
      </w:r>
    </w:p>
    <w:p w14:paraId="69E7E10F" w14:textId="77777777" w:rsidR="00F46F46" w:rsidRPr="000F624F" w:rsidRDefault="00F46F46" w:rsidP="00F46F46">
      <w:pPr>
        <w:spacing w:before="60" w:after="60"/>
        <w:jc w:val="both"/>
        <w:rPr>
          <w:rFonts w:cs="Arial"/>
          <w:lang w:eastAsia="zh-CN"/>
        </w:rPr>
      </w:pPr>
      <w:r w:rsidRPr="009313AE">
        <w:rPr>
          <w:rFonts w:cs="Arial"/>
        </w:rPr>
        <w:t xml:space="preserve">You may also be eligible for a reduced fee if you can demonstrate to the AAT that paying the full fee would cause you financial hardship. Further information can be found on the AAT’s website. </w:t>
      </w:r>
      <w:r w:rsidRPr="000F624F">
        <w:rPr>
          <w:rFonts w:cs="Arial"/>
        </w:rPr>
        <w:t xml:space="preserve">Additionally, you can access information about legal assistance here </w:t>
      </w:r>
      <w:hyperlink r:id="rId19" w:history="1">
        <w:r w:rsidRPr="000F624F">
          <w:rPr>
            <w:rStyle w:val="Hyperlink"/>
            <w:rFonts w:cs="Arial"/>
          </w:rPr>
          <w:t>https://www.ag.gov.au/LegalSystem/Legalaidprogrammes/Commonwealthlegalfinancialassistance/Documents/LegalFinancialAssistanceInformationSheet.pdf</w:t>
        </w:r>
      </w:hyperlink>
      <w:r>
        <w:rPr>
          <w:rFonts w:cs="Arial"/>
          <w:lang w:eastAsia="zh-CN"/>
        </w:rPr>
        <w:t xml:space="preserve">. </w:t>
      </w:r>
    </w:p>
    <w:p w14:paraId="7FB1DC5B" w14:textId="77777777" w:rsidR="00F46F46" w:rsidRPr="000F624F" w:rsidRDefault="00F46F46" w:rsidP="00F46F46">
      <w:pPr>
        <w:spacing w:before="60" w:after="60"/>
        <w:rPr>
          <w:rFonts w:eastAsia="Times New Roman" w:cs="Arial"/>
          <w:lang w:val="en" w:eastAsia="en-AU"/>
        </w:rPr>
      </w:pPr>
      <w:r w:rsidRPr="000F624F">
        <w:rPr>
          <w:rFonts w:eastAsia="Times New Roman" w:cs="Arial"/>
          <w:lang w:val="en"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655F7C14" w14:textId="77777777" w:rsidR="00F46F46" w:rsidRDefault="00F46F46" w:rsidP="00F46F46">
      <w:pPr>
        <w:spacing w:before="60" w:after="60"/>
        <w:rPr>
          <w:rFonts w:cs="Arial"/>
          <w:b/>
        </w:rPr>
      </w:pPr>
      <w:r w:rsidRPr="00504C08">
        <w:rPr>
          <w:rFonts w:cs="Arial"/>
          <w:b/>
        </w:rPr>
        <w:t>Contact Details</w:t>
      </w:r>
    </w:p>
    <w:p w14:paraId="1B27F032" w14:textId="77777777" w:rsidR="00F46F46" w:rsidRDefault="00F46F46" w:rsidP="00F46F46">
      <w:pPr>
        <w:spacing w:before="60" w:after="60"/>
        <w:rPr>
          <w:rFonts w:cs="Arial"/>
        </w:rPr>
      </w:pPr>
      <w:r w:rsidRPr="00504C08">
        <w:rPr>
          <w:rFonts w:cs="Arial"/>
        </w:rPr>
        <w:t>Further informati</w:t>
      </w:r>
      <w:r>
        <w:rPr>
          <w:rFonts w:cs="Arial"/>
        </w:rPr>
        <w:t>on or enquiries relating to the</w:t>
      </w:r>
      <w:r w:rsidRPr="00504C08">
        <w:rPr>
          <w:rFonts w:cs="Arial"/>
        </w:rPr>
        <w:t xml:space="preserve"> decision should be directed to:</w:t>
      </w:r>
    </w:p>
    <w:p w14:paraId="66367B57" w14:textId="77777777" w:rsidR="00F46F46" w:rsidRPr="006714D0" w:rsidRDefault="00F46F46" w:rsidP="00F46F46">
      <w:pPr>
        <w:spacing w:before="60" w:after="60"/>
        <w:ind w:left="720"/>
        <w:rPr>
          <w:u w:val="single"/>
        </w:rPr>
      </w:pPr>
      <w:r w:rsidRPr="006714D0">
        <w:t>The Director</w:t>
      </w:r>
      <w:r w:rsidRPr="006714D0">
        <w:br/>
      </w:r>
      <w:r>
        <w:t>Wildlife Trade Assessments Section</w:t>
      </w:r>
      <w:r w:rsidRPr="006714D0">
        <w:br/>
      </w:r>
      <w:r w:rsidRPr="006714D0">
        <w:lastRenderedPageBreak/>
        <w:t>Department of the Environment</w:t>
      </w:r>
      <w:r w:rsidRPr="006714D0">
        <w:br/>
        <w:t>GPO Box 787</w:t>
      </w:r>
      <w:r w:rsidRPr="006714D0">
        <w:br/>
        <w:t>Canberra ACT 2601</w:t>
      </w:r>
      <w:r w:rsidRPr="006714D0">
        <w:br/>
      </w:r>
      <w:r w:rsidRPr="006714D0">
        <w:rPr>
          <w:b/>
          <w:bCs/>
        </w:rPr>
        <w:t>Telephone:</w:t>
      </w:r>
      <w:r w:rsidRPr="006714D0">
        <w:t xml:space="preserve"> +61 (0) 2 6274 1917</w:t>
      </w:r>
      <w:r w:rsidRPr="006714D0">
        <w:br/>
      </w:r>
      <w:r w:rsidRPr="006714D0">
        <w:rPr>
          <w:b/>
          <w:bCs/>
        </w:rPr>
        <w:t>Email:</w:t>
      </w:r>
      <w:r w:rsidRPr="006714D0">
        <w:t xml:space="preserve"> </w:t>
      </w:r>
      <w:r w:rsidRPr="006714D0">
        <w:rPr>
          <w:u w:val="single"/>
        </w:rPr>
        <w:t>sustainablefisheries@environment.gov.au</w:t>
      </w:r>
    </w:p>
    <w:p w14:paraId="532695E4" w14:textId="77777777" w:rsidR="00F46F46" w:rsidRDefault="00F46F46" w:rsidP="00F46F46">
      <w:pPr>
        <w:spacing w:before="60" w:after="60"/>
        <w:jc w:val="both"/>
        <w:rPr>
          <w:rFonts w:cs="Arial"/>
        </w:rPr>
      </w:pPr>
      <w:r>
        <w:rPr>
          <w:rFonts w:cs="Arial"/>
        </w:rPr>
        <w:t>Alternatively you may</w:t>
      </w:r>
      <w:r w:rsidRPr="00504C08">
        <w:rPr>
          <w:rFonts w:cs="Arial"/>
        </w:rPr>
        <w:t xml:space="preserve"> contact the AAT at their Principal Registry or the Deputy Registrar, Administrative Appeals Tribunal in your Capital City or Territory. </w:t>
      </w:r>
    </w:p>
    <w:p w14:paraId="0A512B24" w14:textId="77777777" w:rsidR="00F46F46" w:rsidRDefault="00F46F46" w:rsidP="00F46F46">
      <w:pPr>
        <w:spacing w:before="60" w:after="60"/>
        <w:ind w:left="720"/>
      </w:pPr>
      <w:r w:rsidRPr="00504C08">
        <w:rPr>
          <w:rFonts w:cs="Arial"/>
        </w:rPr>
        <w:t>Administrativ</w:t>
      </w:r>
      <w:r>
        <w:rPr>
          <w:rFonts w:cs="Arial"/>
        </w:rPr>
        <w:t>e Appeals Tribunal</w:t>
      </w:r>
      <w:r w:rsidRPr="00BB59AC">
        <w:rPr>
          <w:rFonts w:cs="Arial"/>
        </w:rPr>
        <w:br/>
      </w:r>
      <w:r>
        <w:rPr>
          <w:rFonts w:cs="Arial"/>
        </w:rPr>
        <w:t>Street address: Level 6, 83 Clarence Street, Sydney</w:t>
      </w:r>
      <w:r w:rsidRPr="00504C08">
        <w:rPr>
          <w:rFonts w:cs="Arial"/>
        </w:rPr>
        <w:br/>
      </w:r>
      <w:r>
        <w:rPr>
          <w:rFonts w:cs="Arial"/>
        </w:rPr>
        <w:t xml:space="preserve">Mailing address: GPO Box 9955, </w:t>
      </w:r>
      <w:r w:rsidRPr="00504C08">
        <w:rPr>
          <w:rFonts w:cs="Arial"/>
        </w:rPr>
        <w:t>Sydney</w:t>
      </w:r>
      <w:r>
        <w:rPr>
          <w:rFonts w:cs="Arial"/>
        </w:rPr>
        <w:t>,</w:t>
      </w:r>
      <w:r w:rsidRPr="00504C08">
        <w:rPr>
          <w:rFonts w:cs="Arial"/>
        </w:rPr>
        <w:t xml:space="preserve"> NSW 2001</w:t>
      </w:r>
      <w:r w:rsidRPr="00BB59AC">
        <w:rPr>
          <w:rFonts w:cs="Arial"/>
        </w:rPr>
        <w:br/>
      </w:r>
      <w:r w:rsidRPr="00504C08">
        <w:rPr>
          <w:rFonts w:cs="Arial"/>
        </w:rPr>
        <w:t xml:space="preserve">T: </w:t>
      </w:r>
      <w:r>
        <w:rPr>
          <w:rFonts w:cs="Arial"/>
        </w:rPr>
        <w:t xml:space="preserve">1800 228 333 and </w:t>
      </w:r>
      <w:r w:rsidRPr="00504C08">
        <w:rPr>
          <w:rFonts w:cs="Arial"/>
        </w:rPr>
        <w:t>(02) 9</w:t>
      </w:r>
      <w:r>
        <w:rPr>
          <w:rFonts w:cs="Arial"/>
        </w:rPr>
        <w:t xml:space="preserve">276 5000 </w:t>
      </w:r>
      <w:r w:rsidRPr="00BB59AC">
        <w:rPr>
          <w:rFonts w:cs="Arial"/>
        </w:rPr>
        <w:br/>
      </w:r>
      <w:r>
        <w:rPr>
          <w:rFonts w:cs="Arial"/>
        </w:rPr>
        <w:t>F: (02) 9276</w:t>
      </w:r>
      <w:r w:rsidRPr="00504C08">
        <w:rPr>
          <w:rFonts w:cs="Arial"/>
        </w:rPr>
        <w:t xml:space="preserve"> 55</w:t>
      </w:r>
      <w:r>
        <w:rPr>
          <w:rFonts w:cs="Arial"/>
        </w:rPr>
        <w:t>99</w:t>
      </w:r>
      <w:r w:rsidRPr="00BB59AC">
        <w:rPr>
          <w:rFonts w:cs="Arial"/>
        </w:rPr>
        <w:br/>
      </w:r>
      <w:r w:rsidRPr="00504C08">
        <w:rPr>
          <w:rFonts w:cs="Arial"/>
        </w:rPr>
        <w:t xml:space="preserve">E: </w:t>
      </w:r>
      <w:hyperlink r:id="rId20" w:history="1">
        <w:r w:rsidRPr="00991C46">
          <w:rPr>
            <w:rStyle w:val="Hyperlink"/>
            <w:rFonts w:cs="Arial"/>
          </w:rPr>
          <w:t>generalreviews@aat.gov.au</w:t>
        </w:r>
      </w:hyperlink>
      <w:r>
        <w:rPr>
          <w:rFonts w:cs="Arial"/>
        </w:rPr>
        <w:t xml:space="preserve"> </w:t>
      </w:r>
      <w:r w:rsidRPr="00BB59AC">
        <w:rPr>
          <w:rFonts w:cs="Arial"/>
        </w:rPr>
        <w:br/>
      </w:r>
      <w:r w:rsidRPr="00504C08">
        <w:rPr>
          <w:rFonts w:cs="Arial"/>
        </w:rPr>
        <w:t xml:space="preserve">W: </w:t>
      </w:r>
      <w:hyperlink r:id="rId21" w:history="1">
        <w:r w:rsidRPr="00991C46">
          <w:rPr>
            <w:rStyle w:val="Hyperlink"/>
            <w:rFonts w:cs="Arial"/>
          </w:rPr>
          <w:t>http://www.aat.gov.au</w:t>
        </w:r>
      </w:hyperlink>
      <w:r>
        <w:rPr>
          <w:rFonts w:cs="Arial"/>
        </w:rPr>
        <w:t xml:space="preserve"> </w:t>
      </w:r>
    </w:p>
    <w:p w14:paraId="66F0B95A" w14:textId="77777777" w:rsidR="00F46F46" w:rsidRDefault="00F46F46" w:rsidP="00F46F46">
      <w:pPr>
        <w:spacing w:before="60" w:after="60"/>
        <w:rPr>
          <w:rFonts w:cs="Arial"/>
          <w:b/>
        </w:rPr>
      </w:pPr>
      <w:r w:rsidRPr="00504C08">
        <w:rPr>
          <w:rFonts w:cs="Arial"/>
          <w:b/>
        </w:rPr>
        <w:t>Freedom of Information Request</w:t>
      </w:r>
    </w:p>
    <w:p w14:paraId="3C039128" w14:textId="77777777" w:rsidR="00F46F46" w:rsidRDefault="00F46F46" w:rsidP="00F46F46">
      <w:pPr>
        <w:spacing w:before="60" w:after="60"/>
        <w:rPr>
          <w:rFonts w:eastAsia="Times New Roman" w:cs="Arial"/>
        </w:rPr>
      </w:pPr>
      <w:r w:rsidRPr="00504C08">
        <w:rPr>
          <w:rFonts w:eastAsia="Times New Roman" w:cs="Arial"/>
        </w:rPr>
        <w:t xml:space="preserve">You may make an application under the </w:t>
      </w:r>
      <w:r>
        <w:rPr>
          <w:rFonts w:eastAsia="Times New Roman" w:cs="Arial"/>
          <w:i/>
          <w:iCs/>
        </w:rPr>
        <w:t>Freedom of Information Act </w:t>
      </w:r>
      <w:r w:rsidRPr="00504C08">
        <w:rPr>
          <w:rFonts w:eastAsia="Times New Roman" w:cs="Arial"/>
          <w:i/>
          <w:iCs/>
        </w:rPr>
        <w:t>1982</w:t>
      </w:r>
      <w:r w:rsidRPr="00504C08">
        <w:rPr>
          <w:rFonts w:eastAsia="Times New Roman" w:cs="Arial"/>
        </w:rPr>
        <w:t xml:space="preserve"> (FOI Act) to access documents. Further information can be found at </w:t>
      </w:r>
      <w:hyperlink r:id="rId22" w:history="1">
        <w:r w:rsidRPr="00504C08">
          <w:rPr>
            <w:rStyle w:val="Hyperlink"/>
            <w:rFonts w:eastAsia="Times New Roman" w:cs="Arial"/>
          </w:rPr>
          <w:t>http://www.environment.gov.au/foi/index.html</w:t>
        </w:r>
      </w:hyperlink>
      <w:r>
        <w:rPr>
          <w:rFonts w:eastAsia="Times New Roman" w:cs="Arial"/>
        </w:rPr>
        <w:t xml:space="preserve">. </w:t>
      </w:r>
      <w:r w:rsidRPr="00504C08">
        <w:rPr>
          <w:rFonts w:eastAsia="Times New Roman" w:cs="Arial"/>
        </w:rPr>
        <w:t xml:space="preserve">Please contact the Freedom of Information Contact Officer at </w:t>
      </w:r>
      <w:hyperlink r:id="rId23" w:history="1">
        <w:r w:rsidRPr="00504C08">
          <w:rPr>
            <w:rStyle w:val="Hyperlink"/>
            <w:rFonts w:cs="Arial"/>
          </w:rPr>
          <w:t>foi@environment.gov.au</w:t>
        </w:r>
      </w:hyperlink>
      <w:r w:rsidRPr="00504C08">
        <w:rPr>
          <w:rFonts w:cs="Arial"/>
        </w:rPr>
        <w:t xml:space="preserve"> for more information. </w:t>
      </w:r>
    </w:p>
    <w:p w14:paraId="0FD1852C" w14:textId="77777777" w:rsidR="0050646D" w:rsidRPr="00CF5CAE" w:rsidRDefault="0050646D" w:rsidP="00F46F46">
      <w:pPr>
        <w:spacing w:before="60" w:after="60"/>
      </w:pPr>
    </w:p>
    <w:sectPr w:rsidR="0050646D" w:rsidRPr="00CF5CAE" w:rsidSect="00C325B9">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0FD1854D" w14:textId="77777777"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634F6" w14:textId="01DECE6E" w:rsidR="00170911" w:rsidRDefault="00170911" w:rsidP="00170911">
    <w:pPr>
      <w:pStyle w:val="Header"/>
      <w:jc w:val="right"/>
    </w:pPr>
    <w:r>
      <w:t>Attachment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3" w14:textId="411F429D" w:rsidR="00F8686F" w:rsidRPr="00FA0CF5" w:rsidRDefault="005B7F1B" w:rsidP="00FA0CF5">
    <w:pPr>
      <w:pStyle w:val="Header"/>
    </w:pPr>
    <w:r w:rsidRPr="001C68E7">
      <w:rPr>
        <w:rFonts w:cs="Arial"/>
        <w:b w:val="0"/>
        <w:noProof/>
        <w:sz w:val="48"/>
        <w:lang w:eastAsia="en-AU"/>
      </w:rPr>
      <w:drawing>
        <wp:inline distT="0" distB="0" distL="0" distR="0" wp14:anchorId="46B7B596" wp14:editId="474050C3">
          <wp:extent cx="5374800" cy="914400"/>
          <wp:effectExtent l="0" t="0" r="0" b="0"/>
          <wp:docPr id="8"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6B02E" w14:textId="26F1ADE1" w:rsidR="00170911" w:rsidRPr="00170911" w:rsidRDefault="00170911" w:rsidP="0017091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9" w14:textId="237207E4" w:rsidR="00F8686F" w:rsidRDefault="00832F0F" w:rsidP="00C6319E">
    <w:pPr>
      <w:pStyle w:val="Header"/>
    </w:pPr>
    <w:r>
      <w:rPr>
        <w:noProof/>
        <w:lang w:eastAsia="en-AU"/>
      </w:rPr>
      <w:drawing>
        <wp:inline distT="0" distB="0" distL="0" distR="0" wp14:anchorId="3D2483AB" wp14:editId="4014BED6">
          <wp:extent cx="3211195" cy="685800"/>
          <wp:effectExtent l="0" t="0" r="8255" b="0"/>
          <wp:docPr id="2" name="Picture 2"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1195"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7D1091A"/>
    <w:multiLevelType w:val="hybridMultilevel"/>
    <w:tmpl w:val="6310C8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B5602ED"/>
    <w:multiLevelType w:val="hybridMultilevel"/>
    <w:tmpl w:val="6310C8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02F1DF9"/>
    <w:multiLevelType w:val="hybridMultilevel"/>
    <w:tmpl w:val="074C3BFC"/>
    <w:lvl w:ilvl="0" w:tplc="0C090019">
      <w:start w:val="1"/>
      <w:numFmt w:val="lowerLetter"/>
      <w:lvlText w:val="%1."/>
      <w:lvlJc w:val="left"/>
      <w:pPr>
        <w:tabs>
          <w:tab w:val="num" w:pos="720"/>
        </w:tabs>
        <w:ind w:left="72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C464BA"/>
    <w:multiLevelType w:val="hybridMultilevel"/>
    <w:tmpl w:val="074C3BFC"/>
    <w:lvl w:ilvl="0" w:tplc="0C090019">
      <w:start w:val="1"/>
      <w:numFmt w:val="lowerLetter"/>
      <w:lvlText w:val="%1."/>
      <w:lvlJc w:val="left"/>
      <w:pPr>
        <w:tabs>
          <w:tab w:val="num" w:pos="720"/>
        </w:tabs>
        <w:ind w:left="72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745BC2"/>
    <w:multiLevelType w:val="multilevel"/>
    <w:tmpl w:val="E5E89F92"/>
    <w:numStyleLink w:val="BulletList"/>
  </w:abstractNum>
  <w:abstractNum w:abstractNumId="6" w15:restartNumberingAfterBreak="0">
    <w:nsid w:val="229039F2"/>
    <w:multiLevelType w:val="hybridMultilevel"/>
    <w:tmpl w:val="BF0E3704"/>
    <w:lvl w:ilvl="0" w:tplc="366C27C2">
      <w:start w:val="1"/>
      <w:numFmt w:val="decimal"/>
      <w:pStyle w:val="Numberingtext"/>
      <w:lvlText w:val="%1."/>
      <w:lvlJc w:val="left"/>
      <w:pPr>
        <w:ind w:left="502" w:hanging="360"/>
      </w:pPr>
      <w:rPr>
        <w:rFonts w:ascii="Arial" w:hAnsi="Arial" w:hint="default"/>
        <w:b w:val="0"/>
        <w:i w:val="0"/>
        <w:sz w:val="22"/>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7" w15:restartNumberingAfterBreak="0">
    <w:nsid w:val="26D60F14"/>
    <w:multiLevelType w:val="hybridMultilevel"/>
    <w:tmpl w:val="C8FC28B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36E385F"/>
    <w:multiLevelType w:val="hybridMultilevel"/>
    <w:tmpl w:val="09A6885A"/>
    <w:lvl w:ilvl="0" w:tplc="89E8EC6E">
      <w:start w:val="1"/>
      <w:numFmt w:val="lowerLetter"/>
      <w:pStyle w:val="ConditionsandRecsforbullettex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809728F"/>
    <w:multiLevelType w:val="hybridMultilevel"/>
    <w:tmpl w:val="074C3BFC"/>
    <w:lvl w:ilvl="0" w:tplc="0C090019">
      <w:start w:val="1"/>
      <w:numFmt w:val="lowerLetter"/>
      <w:lvlText w:val="%1."/>
      <w:lvlJc w:val="left"/>
      <w:pPr>
        <w:tabs>
          <w:tab w:val="num" w:pos="720"/>
        </w:tabs>
        <w:ind w:left="72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FB6384"/>
    <w:multiLevelType w:val="hybridMultilevel"/>
    <w:tmpl w:val="277080C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4644A4B"/>
    <w:multiLevelType w:val="hybridMultilevel"/>
    <w:tmpl w:val="C8FC28B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F811F04"/>
    <w:multiLevelType w:val="hybridMultilevel"/>
    <w:tmpl w:val="074C3BFC"/>
    <w:lvl w:ilvl="0" w:tplc="0C090019">
      <w:start w:val="1"/>
      <w:numFmt w:val="lowerLetter"/>
      <w:lvlText w:val="%1."/>
      <w:lvlJc w:val="left"/>
      <w:pPr>
        <w:tabs>
          <w:tab w:val="num" w:pos="720"/>
        </w:tabs>
        <w:ind w:left="72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B2065C"/>
    <w:multiLevelType w:val="hybridMultilevel"/>
    <w:tmpl w:val="277080C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15:restartNumberingAfterBreak="0">
    <w:nsid w:val="73A6036F"/>
    <w:multiLevelType w:val="hybridMultilevel"/>
    <w:tmpl w:val="A15E1D18"/>
    <w:lvl w:ilvl="0" w:tplc="42D2E114">
      <w:start w:val="2"/>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9"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9"/>
  </w:num>
  <w:num w:numId="2">
    <w:abstractNumId w:val="0"/>
  </w:num>
  <w:num w:numId="3">
    <w:abstractNumId w:val="10"/>
  </w:num>
  <w:num w:numId="4">
    <w:abstractNumId w:val="8"/>
  </w:num>
  <w:num w:numId="5">
    <w:abstractNumId w:val="17"/>
  </w:num>
  <w:num w:numId="6">
    <w:abstractNumId w:val="5"/>
  </w:num>
  <w:num w:numId="7">
    <w:abstractNumId w:val="13"/>
  </w:num>
  <w:num w:numId="8">
    <w:abstractNumId w:val="3"/>
  </w:num>
  <w:num w:numId="9">
    <w:abstractNumId w:val="7"/>
  </w:num>
  <w:num w:numId="10">
    <w:abstractNumId w:val="9"/>
  </w:num>
  <w:num w:numId="11">
    <w:abstractNumId w:val="9"/>
    <w:lvlOverride w:ilvl="0">
      <w:startOverride w:val="1"/>
    </w:lvlOverride>
  </w:num>
  <w:num w:numId="12">
    <w:abstractNumId w:val="18"/>
  </w:num>
  <w:num w:numId="13">
    <w:abstractNumId w:val="14"/>
  </w:num>
  <w:num w:numId="14">
    <w:abstractNumId w:val="6"/>
  </w:num>
  <w:num w:numId="15">
    <w:abstractNumId w:val="4"/>
  </w:num>
  <w:num w:numId="16">
    <w:abstractNumId w:val="15"/>
  </w:num>
  <w:num w:numId="17">
    <w:abstractNumId w:val="16"/>
  </w:num>
  <w:num w:numId="18">
    <w:abstractNumId w:val="1"/>
  </w:num>
  <w:num w:numId="19">
    <w:abstractNumId w:val="11"/>
  </w:num>
  <w:num w:numId="20">
    <w:abstractNumId w:val="12"/>
  </w:num>
  <w:num w:numId="2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D6F37"/>
    <w:rsid w:val="000033DE"/>
    <w:rsid w:val="00003641"/>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6F1B"/>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0F72B0"/>
    <w:rsid w:val="001047E4"/>
    <w:rsid w:val="001048BA"/>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04ED"/>
    <w:rsid w:val="00170911"/>
    <w:rsid w:val="00173EBF"/>
    <w:rsid w:val="0018112F"/>
    <w:rsid w:val="001812CE"/>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0479"/>
    <w:rsid w:val="001F4075"/>
    <w:rsid w:val="001F5C95"/>
    <w:rsid w:val="00202C90"/>
    <w:rsid w:val="002105CA"/>
    <w:rsid w:val="00212E75"/>
    <w:rsid w:val="00213DE8"/>
    <w:rsid w:val="00214B4E"/>
    <w:rsid w:val="00216118"/>
    <w:rsid w:val="002209AB"/>
    <w:rsid w:val="00220CFF"/>
    <w:rsid w:val="00224D4E"/>
    <w:rsid w:val="002251E3"/>
    <w:rsid w:val="002260D2"/>
    <w:rsid w:val="00227A95"/>
    <w:rsid w:val="00227FEA"/>
    <w:rsid w:val="00235467"/>
    <w:rsid w:val="002473FC"/>
    <w:rsid w:val="00250919"/>
    <w:rsid w:val="00252E3C"/>
    <w:rsid w:val="00253EFC"/>
    <w:rsid w:val="00261931"/>
    <w:rsid w:val="00261EFE"/>
    <w:rsid w:val="00262198"/>
    <w:rsid w:val="00267CD5"/>
    <w:rsid w:val="00285F1B"/>
    <w:rsid w:val="00292592"/>
    <w:rsid w:val="00292B81"/>
    <w:rsid w:val="00294A90"/>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2B75"/>
    <w:rsid w:val="0035460C"/>
    <w:rsid w:val="003556BD"/>
    <w:rsid w:val="00365147"/>
    <w:rsid w:val="00367A20"/>
    <w:rsid w:val="0037016E"/>
    <w:rsid w:val="00370288"/>
    <w:rsid w:val="00372908"/>
    <w:rsid w:val="003764B0"/>
    <w:rsid w:val="00377900"/>
    <w:rsid w:val="00383020"/>
    <w:rsid w:val="00392049"/>
    <w:rsid w:val="00396187"/>
    <w:rsid w:val="003968BA"/>
    <w:rsid w:val="00396D6E"/>
    <w:rsid w:val="00397097"/>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3E8B"/>
    <w:rsid w:val="003E7511"/>
    <w:rsid w:val="003F6F5B"/>
    <w:rsid w:val="00402F24"/>
    <w:rsid w:val="0040342D"/>
    <w:rsid w:val="00410C2F"/>
    <w:rsid w:val="0041192D"/>
    <w:rsid w:val="00413D8E"/>
    <w:rsid w:val="00413EE1"/>
    <w:rsid w:val="0042128E"/>
    <w:rsid w:val="00421FEC"/>
    <w:rsid w:val="00423277"/>
    <w:rsid w:val="00430252"/>
    <w:rsid w:val="00432B60"/>
    <w:rsid w:val="00434A49"/>
    <w:rsid w:val="00440461"/>
    <w:rsid w:val="00440698"/>
    <w:rsid w:val="00441D43"/>
    <w:rsid w:val="00450E2A"/>
    <w:rsid w:val="00450FAE"/>
    <w:rsid w:val="004540E2"/>
    <w:rsid w:val="00455A78"/>
    <w:rsid w:val="0046116B"/>
    <w:rsid w:val="0046173C"/>
    <w:rsid w:val="00464930"/>
    <w:rsid w:val="00465B32"/>
    <w:rsid w:val="004712A5"/>
    <w:rsid w:val="0047266F"/>
    <w:rsid w:val="00476D6B"/>
    <w:rsid w:val="0047728F"/>
    <w:rsid w:val="00485FF0"/>
    <w:rsid w:val="0048632C"/>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500D66"/>
    <w:rsid w:val="005017B8"/>
    <w:rsid w:val="0050646D"/>
    <w:rsid w:val="00507234"/>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50842"/>
    <w:rsid w:val="0055773A"/>
    <w:rsid w:val="00562E85"/>
    <w:rsid w:val="0056332F"/>
    <w:rsid w:val="0056373D"/>
    <w:rsid w:val="00566906"/>
    <w:rsid w:val="005675AE"/>
    <w:rsid w:val="00581C39"/>
    <w:rsid w:val="00585198"/>
    <w:rsid w:val="00586CB3"/>
    <w:rsid w:val="00587579"/>
    <w:rsid w:val="005903B6"/>
    <w:rsid w:val="005931E7"/>
    <w:rsid w:val="005A0247"/>
    <w:rsid w:val="005B140D"/>
    <w:rsid w:val="005B7F1B"/>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12B7"/>
    <w:rsid w:val="0061374A"/>
    <w:rsid w:val="00621170"/>
    <w:rsid w:val="00622FE1"/>
    <w:rsid w:val="0062521C"/>
    <w:rsid w:val="00630A2B"/>
    <w:rsid w:val="00631D4A"/>
    <w:rsid w:val="00632DC7"/>
    <w:rsid w:val="006357FB"/>
    <w:rsid w:val="00635C5E"/>
    <w:rsid w:val="0063731E"/>
    <w:rsid w:val="006406FC"/>
    <w:rsid w:val="00643B47"/>
    <w:rsid w:val="00645CB8"/>
    <w:rsid w:val="00650076"/>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C41"/>
    <w:rsid w:val="00713FA2"/>
    <w:rsid w:val="00716663"/>
    <w:rsid w:val="007167C0"/>
    <w:rsid w:val="00720481"/>
    <w:rsid w:val="00720E46"/>
    <w:rsid w:val="00721704"/>
    <w:rsid w:val="0073057B"/>
    <w:rsid w:val="00731B42"/>
    <w:rsid w:val="00733193"/>
    <w:rsid w:val="00733C36"/>
    <w:rsid w:val="00736DC0"/>
    <w:rsid w:val="00742DA9"/>
    <w:rsid w:val="00744429"/>
    <w:rsid w:val="007470BF"/>
    <w:rsid w:val="00751C97"/>
    <w:rsid w:val="00753A80"/>
    <w:rsid w:val="0075732A"/>
    <w:rsid w:val="00757539"/>
    <w:rsid w:val="00760262"/>
    <w:rsid w:val="0076310C"/>
    <w:rsid w:val="0076744F"/>
    <w:rsid w:val="00767BCE"/>
    <w:rsid w:val="007707DE"/>
    <w:rsid w:val="00770B5D"/>
    <w:rsid w:val="00773F9F"/>
    <w:rsid w:val="007752F1"/>
    <w:rsid w:val="00775583"/>
    <w:rsid w:val="00775DF7"/>
    <w:rsid w:val="00776768"/>
    <w:rsid w:val="00782FB5"/>
    <w:rsid w:val="00785782"/>
    <w:rsid w:val="007953DA"/>
    <w:rsid w:val="007A2573"/>
    <w:rsid w:val="007A570A"/>
    <w:rsid w:val="007A6A1A"/>
    <w:rsid w:val="007B106C"/>
    <w:rsid w:val="007B1A4E"/>
    <w:rsid w:val="007B3617"/>
    <w:rsid w:val="007B3D05"/>
    <w:rsid w:val="007B5B2F"/>
    <w:rsid w:val="007B747D"/>
    <w:rsid w:val="007C093A"/>
    <w:rsid w:val="007C0C81"/>
    <w:rsid w:val="007C114B"/>
    <w:rsid w:val="007C1328"/>
    <w:rsid w:val="007D14B4"/>
    <w:rsid w:val="007D2191"/>
    <w:rsid w:val="007D2FC3"/>
    <w:rsid w:val="007D3029"/>
    <w:rsid w:val="007D4362"/>
    <w:rsid w:val="007D4CEC"/>
    <w:rsid w:val="007D5962"/>
    <w:rsid w:val="007E24F6"/>
    <w:rsid w:val="007F20CB"/>
    <w:rsid w:val="007F2EED"/>
    <w:rsid w:val="00800F64"/>
    <w:rsid w:val="00802F0B"/>
    <w:rsid w:val="00805FBA"/>
    <w:rsid w:val="00810A67"/>
    <w:rsid w:val="00813398"/>
    <w:rsid w:val="00813F3B"/>
    <w:rsid w:val="00821A31"/>
    <w:rsid w:val="00821AC5"/>
    <w:rsid w:val="00831030"/>
    <w:rsid w:val="008316C6"/>
    <w:rsid w:val="00832F0F"/>
    <w:rsid w:val="00833CF7"/>
    <w:rsid w:val="0083609D"/>
    <w:rsid w:val="00843089"/>
    <w:rsid w:val="00845601"/>
    <w:rsid w:val="0085071C"/>
    <w:rsid w:val="008518B4"/>
    <w:rsid w:val="00854F44"/>
    <w:rsid w:val="00855C5C"/>
    <w:rsid w:val="008565B9"/>
    <w:rsid w:val="0086185F"/>
    <w:rsid w:val="0087353B"/>
    <w:rsid w:val="00874D88"/>
    <w:rsid w:val="00882459"/>
    <w:rsid w:val="008829E1"/>
    <w:rsid w:val="00884732"/>
    <w:rsid w:val="00890C23"/>
    <w:rsid w:val="008A2B4A"/>
    <w:rsid w:val="008A2C01"/>
    <w:rsid w:val="008A2D87"/>
    <w:rsid w:val="008A3C96"/>
    <w:rsid w:val="008A6F57"/>
    <w:rsid w:val="008B1FBA"/>
    <w:rsid w:val="008B4019"/>
    <w:rsid w:val="008B65C9"/>
    <w:rsid w:val="008C2D4A"/>
    <w:rsid w:val="008C49DA"/>
    <w:rsid w:val="008C71A0"/>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3E47"/>
    <w:rsid w:val="0094496A"/>
    <w:rsid w:val="00947CBC"/>
    <w:rsid w:val="0095201C"/>
    <w:rsid w:val="00952DDF"/>
    <w:rsid w:val="009602A8"/>
    <w:rsid w:val="0096170E"/>
    <w:rsid w:val="00966B50"/>
    <w:rsid w:val="0097415B"/>
    <w:rsid w:val="00976E4A"/>
    <w:rsid w:val="00996B8D"/>
    <w:rsid w:val="009A1A89"/>
    <w:rsid w:val="009B3234"/>
    <w:rsid w:val="009B38BE"/>
    <w:rsid w:val="009C333F"/>
    <w:rsid w:val="009C3D0F"/>
    <w:rsid w:val="009D2FDC"/>
    <w:rsid w:val="009D49DE"/>
    <w:rsid w:val="009E02B8"/>
    <w:rsid w:val="009E2913"/>
    <w:rsid w:val="009F35E2"/>
    <w:rsid w:val="009F5BEB"/>
    <w:rsid w:val="009F65F9"/>
    <w:rsid w:val="009F66C9"/>
    <w:rsid w:val="009F68BA"/>
    <w:rsid w:val="009F7C99"/>
    <w:rsid w:val="00A02835"/>
    <w:rsid w:val="00A05947"/>
    <w:rsid w:val="00A06277"/>
    <w:rsid w:val="00A079DC"/>
    <w:rsid w:val="00A111C2"/>
    <w:rsid w:val="00A117D6"/>
    <w:rsid w:val="00A17D0F"/>
    <w:rsid w:val="00A23425"/>
    <w:rsid w:val="00A27314"/>
    <w:rsid w:val="00A338E7"/>
    <w:rsid w:val="00A343B2"/>
    <w:rsid w:val="00A35112"/>
    <w:rsid w:val="00A35CAA"/>
    <w:rsid w:val="00A36E7F"/>
    <w:rsid w:val="00A37E9D"/>
    <w:rsid w:val="00A40B5D"/>
    <w:rsid w:val="00A41E65"/>
    <w:rsid w:val="00A427F9"/>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728A"/>
    <w:rsid w:val="00AC73C4"/>
    <w:rsid w:val="00AC73E5"/>
    <w:rsid w:val="00AD021C"/>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43958"/>
    <w:rsid w:val="00B5228C"/>
    <w:rsid w:val="00B54DE9"/>
    <w:rsid w:val="00B553EC"/>
    <w:rsid w:val="00B62B98"/>
    <w:rsid w:val="00B65E27"/>
    <w:rsid w:val="00B66855"/>
    <w:rsid w:val="00B66EBE"/>
    <w:rsid w:val="00B70A40"/>
    <w:rsid w:val="00B70ED4"/>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68CB"/>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C1AE6"/>
    <w:rsid w:val="00CC2CCA"/>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58DD"/>
    <w:rsid w:val="00D62131"/>
    <w:rsid w:val="00D64914"/>
    <w:rsid w:val="00D77838"/>
    <w:rsid w:val="00D80F3B"/>
    <w:rsid w:val="00D949E4"/>
    <w:rsid w:val="00DA144D"/>
    <w:rsid w:val="00DA1B12"/>
    <w:rsid w:val="00DA54C9"/>
    <w:rsid w:val="00DA6739"/>
    <w:rsid w:val="00DA6CAE"/>
    <w:rsid w:val="00DB1A9E"/>
    <w:rsid w:val="00DB2566"/>
    <w:rsid w:val="00DB31D6"/>
    <w:rsid w:val="00DB4005"/>
    <w:rsid w:val="00DB4CBF"/>
    <w:rsid w:val="00DC34EB"/>
    <w:rsid w:val="00DC4837"/>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1333E"/>
    <w:rsid w:val="00E13703"/>
    <w:rsid w:val="00E138B9"/>
    <w:rsid w:val="00E14857"/>
    <w:rsid w:val="00E150B6"/>
    <w:rsid w:val="00E20B7F"/>
    <w:rsid w:val="00E22AD5"/>
    <w:rsid w:val="00E317A0"/>
    <w:rsid w:val="00E31F53"/>
    <w:rsid w:val="00E356E5"/>
    <w:rsid w:val="00E35762"/>
    <w:rsid w:val="00E36F81"/>
    <w:rsid w:val="00E44648"/>
    <w:rsid w:val="00E452FA"/>
    <w:rsid w:val="00E45765"/>
    <w:rsid w:val="00E45C14"/>
    <w:rsid w:val="00E45E10"/>
    <w:rsid w:val="00E46FC5"/>
    <w:rsid w:val="00E5098C"/>
    <w:rsid w:val="00E50DC9"/>
    <w:rsid w:val="00E60213"/>
    <w:rsid w:val="00E65A5E"/>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0CBF"/>
    <w:rsid w:val="00F23756"/>
    <w:rsid w:val="00F2408E"/>
    <w:rsid w:val="00F2523A"/>
    <w:rsid w:val="00F25FFA"/>
    <w:rsid w:val="00F310D2"/>
    <w:rsid w:val="00F336BF"/>
    <w:rsid w:val="00F3434C"/>
    <w:rsid w:val="00F35B89"/>
    <w:rsid w:val="00F35F6C"/>
    <w:rsid w:val="00F36F3D"/>
    <w:rsid w:val="00F3797F"/>
    <w:rsid w:val="00F46F46"/>
    <w:rsid w:val="00F477BD"/>
    <w:rsid w:val="00F50D3B"/>
    <w:rsid w:val="00F52AB6"/>
    <w:rsid w:val="00F52EB7"/>
    <w:rsid w:val="00F53491"/>
    <w:rsid w:val="00F60329"/>
    <w:rsid w:val="00F65A1C"/>
    <w:rsid w:val="00F66F50"/>
    <w:rsid w:val="00F71376"/>
    <w:rsid w:val="00F82FF8"/>
    <w:rsid w:val="00F8330D"/>
    <w:rsid w:val="00F84305"/>
    <w:rsid w:val="00F8485C"/>
    <w:rsid w:val="00F8686F"/>
    <w:rsid w:val="00F87149"/>
    <w:rsid w:val="00F87239"/>
    <w:rsid w:val="00F87E17"/>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 w:val="00FF79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14:docId w14:val="0FD184CA"/>
  <w15:docId w15:val="{1AA244D4-8161-4DAB-8D96-78FD6DB48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Default">
    <w:name w:val="Default"/>
    <w:rsid w:val="0083609D"/>
    <w:pPr>
      <w:autoSpaceDE w:val="0"/>
      <w:autoSpaceDN w:val="0"/>
      <w:adjustRightInd w:val="0"/>
    </w:pPr>
    <w:rPr>
      <w:rFonts w:ascii="Times New Roman" w:hAnsi="Times New Roman"/>
      <w:color w:val="000000"/>
      <w:sz w:val="24"/>
      <w:szCs w:val="24"/>
      <w:lang w:eastAsia="en-US"/>
    </w:rPr>
  </w:style>
  <w:style w:type="paragraph" w:customStyle="1" w:styleId="ConditionsandRecsforbullettext">
    <w:name w:val="Conditions and Recs for bullet text"/>
    <w:basedOn w:val="ListParagraph"/>
    <w:link w:val="ConditionsandRecsforbullettextChar"/>
    <w:qFormat/>
    <w:rsid w:val="0083609D"/>
    <w:pPr>
      <w:numPr>
        <w:numId w:val="10"/>
      </w:numPr>
      <w:spacing w:before="120" w:after="80"/>
      <w:contextualSpacing/>
    </w:pPr>
    <w:rPr>
      <w:rFonts w:ascii="Arial Narrow" w:eastAsia="Cambria" w:hAnsi="Arial Narrow"/>
      <w:color w:val="808080" w:themeColor="background1" w:themeShade="80"/>
      <w:sz w:val="24"/>
      <w:szCs w:val="24"/>
      <w:lang w:val="en-US"/>
    </w:rPr>
  </w:style>
  <w:style w:type="character" w:customStyle="1" w:styleId="ConditionsandRecsforbullettextChar">
    <w:name w:val="Conditions and Recs for bullet text Char"/>
    <w:basedOn w:val="DefaultParagraphFont"/>
    <w:link w:val="ConditionsandRecsforbullettext"/>
    <w:rsid w:val="0083609D"/>
    <w:rPr>
      <w:rFonts w:ascii="Arial Narrow" w:eastAsia="Cambria" w:hAnsi="Arial Narrow"/>
      <w:color w:val="808080" w:themeColor="background1" w:themeShade="80"/>
      <w:sz w:val="24"/>
      <w:szCs w:val="24"/>
      <w:lang w:val="en-US" w:eastAsia="en-US"/>
    </w:rPr>
  </w:style>
  <w:style w:type="paragraph" w:customStyle="1" w:styleId="Numberingtext">
    <w:name w:val="Numbering text"/>
    <w:basedOn w:val="ListParagraph"/>
    <w:link w:val="NumberingtextChar"/>
    <w:qFormat/>
    <w:rsid w:val="00450E2A"/>
    <w:pPr>
      <w:numPr>
        <w:numId w:val="14"/>
      </w:numPr>
      <w:spacing w:before="240" w:after="60"/>
      <w:contextualSpacing/>
    </w:pPr>
    <w:rPr>
      <w:rFonts w:ascii="Arial Narrow" w:hAnsi="Arial Narrow" w:cs="Arial"/>
      <w:color w:val="808080" w:themeColor="background1" w:themeShade="80"/>
      <w:sz w:val="24"/>
      <w:lang w:val="en-US"/>
    </w:rPr>
  </w:style>
  <w:style w:type="character" w:customStyle="1" w:styleId="NumberingtextChar">
    <w:name w:val="Numbering text Char"/>
    <w:basedOn w:val="DefaultParagraphFont"/>
    <w:link w:val="Numberingtext"/>
    <w:rsid w:val="00450E2A"/>
    <w:rPr>
      <w:rFonts w:ascii="Arial Narrow" w:hAnsi="Arial Narrow" w:cs="Arial"/>
      <w:color w:val="808080" w:themeColor="background1" w:themeShade="80"/>
      <w:sz w:val="24"/>
      <w:szCs w:val="22"/>
      <w:lang w:val="en-US" w:eastAsia="en-US"/>
    </w:rPr>
  </w:style>
  <w:style w:type="paragraph" w:styleId="DocumentMap">
    <w:name w:val="Document Map"/>
    <w:basedOn w:val="Normal"/>
    <w:link w:val="DocumentMapChar"/>
    <w:semiHidden/>
    <w:rsid w:val="008B1FBA"/>
    <w:pPr>
      <w:shd w:val="clear" w:color="auto" w:fill="000080"/>
      <w:spacing w:before="120"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8B1FBA"/>
    <w:rPr>
      <w:rFonts w:ascii="Tahoma" w:eastAsia="Times New Roman" w:hAnsi="Tahoma" w:cs="Tahoma"/>
      <w:shd w:val="clear" w:color="auto" w:fill="000080"/>
    </w:rPr>
  </w:style>
  <w:style w:type="character" w:customStyle="1" w:styleId="ListParagraphChar">
    <w:name w:val="List Paragraph Char"/>
    <w:link w:val="ListParagraph"/>
    <w:uiPriority w:val="34"/>
    <w:rsid w:val="0039618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www.aat.gov.au/" TargetMode="External"/><Relationship Id="rId3" Type="http://schemas.openxmlformats.org/officeDocument/2006/relationships/customXml" Target="../customXml/item3.xml"/><Relationship Id="rId21" Type="http://schemas.openxmlformats.org/officeDocument/2006/relationships/hyperlink" Target="http://www.aat.gov.au"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aat.gov.a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mailto:generalreviews@aat.gov.a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hyperlink" Target="mailto:foi@environment.gov.au" TargetMode="External"/><Relationship Id="rId10" Type="http://schemas.openxmlformats.org/officeDocument/2006/relationships/webSettings" Target="webSettings.xml"/><Relationship Id="rId19" Type="http://schemas.openxmlformats.org/officeDocument/2006/relationships/hyperlink" Target="https://www.ag.gov.au/LegalSystem/Legalaidprogrammes/Commonwealthlegalfinancialassistance/Documents/LegalFinancialAssistanceInformationSheet.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www.environment.gov.au/foi/index.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6" ma:contentTypeDescription="Create a new Word Document" ma:contentTypeScope="" ma:versionID="26de00711b20960803311806088cc2b6">
  <xsd:schema xmlns:xsd="http://www.w3.org/2001/XMLSchema" xmlns:xs="http://www.w3.org/2001/XMLSchema" xmlns:p="http://schemas.microsoft.com/office/2006/metadata/properties" xmlns:ns2="344c6e69-c594-4ca4-b341-09ae9dfc1422" targetNamespace="http://schemas.microsoft.com/office/2006/metadata/properties" ma:root="true" ma:fieldsID="a92609f4632278862e9b8abf514989f4"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pproval xmlns="344c6e69-c594-4ca4-b341-09ae9dfc1422">Approved</Approval>
    <Function xmlns="344c6e69-c594-4ca4-b341-09ae9dfc1422">Regulation</Function>
    <DocumentDescription xmlns="344c6e69-c594-4ca4-b341-09ae9dfc1422">Brief - Attachment I - BSCF and BSCF WTO letter to QDAF </DocumentDescription>
    <RecordNumber xmlns="344c6e69-c594-4ca4-b341-09ae9dfc1422">002068367</RecordNumb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mso-contentType ?>
<customXsn xmlns="http://schemas.microsoft.com/office/2006/metadata/customXsn">
  <xsnLocation/>
  <cached>True</cached>
  <openByDefault>True</openByDefault>
  <xsnScope/>
</customXs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EEECEB-B14A-471A-B87B-3607B76898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2F9445-494D-4CEC-AEF4-FB05E9847609}">
  <ds:schemaRefs>
    <ds:schemaRef ds:uri="http://schemas.microsoft.com/office/2006/metadata/properties"/>
    <ds:schemaRef ds:uri="http://purl.org/dc/elements/1.1/"/>
    <ds:schemaRef ds:uri="http://purl.org/dc/terms/"/>
    <ds:schemaRef ds:uri="http://purl.org/dc/dcmitype/"/>
    <ds:schemaRef ds:uri="http://schemas.microsoft.com/office/2006/documentManagement/types"/>
    <ds:schemaRef ds:uri="344c6e69-c594-4ca4-b341-09ae9dfc1422"/>
    <ds:schemaRef ds:uri="http://schemas.openxmlformats.org/package/2006/metadata/core-properties"/>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BD056CFC-EC16-4311-AC54-D508170282B2}">
  <ds:schemaRefs>
    <ds:schemaRef ds:uri="http://schemas.microsoft.com/sharepoint/v3/contenttype/forms"/>
  </ds:schemaRefs>
</ds:datastoreItem>
</file>

<file path=customXml/itemProps4.xml><?xml version="1.0" encoding="utf-8"?>
<ds:datastoreItem xmlns:ds="http://schemas.openxmlformats.org/officeDocument/2006/customXml" ds:itemID="{88376A60-95E7-4D68-954D-64EE29926633}">
  <ds:schemaRefs>
    <ds:schemaRef ds:uri="http://schemas.microsoft.com/sharepoint/events"/>
  </ds:schemaRefs>
</ds:datastoreItem>
</file>

<file path=customXml/itemProps5.xml><?xml version="1.0" encoding="utf-8"?>
<ds:datastoreItem xmlns:ds="http://schemas.openxmlformats.org/officeDocument/2006/customXml" ds:itemID="{19D1BDBF-8AFD-4AD5-8860-3FFC09458FFD}">
  <ds:schemaRefs>
    <ds:schemaRef ds:uri="http://schemas.microsoft.com/office/2006/metadata/customXsn"/>
  </ds:schemaRefs>
</ds:datastoreItem>
</file>

<file path=customXml/itemProps6.xml><?xml version="1.0" encoding="utf-8"?>
<ds:datastoreItem xmlns:ds="http://schemas.openxmlformats.org/officeDocument/2006/customXml" ds:itemID="{39FCCE77-31BA-4171-962C-A74E478E9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1EEF6073.dotm</Template>
  <TotalTime>1</TotalTime>
  <Pages>7</Pages>
  <Words>2292</Words>
  <Characters>13071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Brief - Attachment I - BSCF and BSCF WTO letter to QDAF</vt:lpstr>
    </vt:vector>
  </TitlesOfParts>
  <Company>DEWHA</Company>
  <LinksUpToDate>false</LinksUpToDate>
  <CharactersWithSpaces>15333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Attachment I - BSCF and BSCF WTO letter to QDAF</dc:title>
  <dc:creator>a12990</dc:creator>
  <cp:lastModifiedBy>David Andrew</cp:lastModifiedBy>
  <cp:revision>2</cp:revision>
  <cp:lastPrinted>2019-05-28T02:15:00Z</cp:lastPrinted>
  <dcterms:created xsi:type="dcterms:W3CDTF">2019-05-30T23:24:00Z</dcterms:created>
  <dcterms:modified xsi:type="dcterms:W3CDTF">2019-05-30T23:24:00Z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0x0101009DB8618430E8D149BA674DA7B0E0C3F00100841C706EC42F36488E878CEA66D5CB61</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{0794f805-78ee-4a6a-9ce4-8c383aaf1bfc}</vt:lpwstr>
  </property>
  <property fmtid="{D5CDD505-2E9C-101B-9397-08002B2CF9AE}" pid="13" name="RecordPoint_SubmissionCompleted">
    <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y fmtid="{D5CDD505-2E9C-101B-9397-08002B2CF9AE}" pid="16" name="IconOverlay">
    <vt:lpwstr/>
  </property>
</Properties>
</file>