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8.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cfecdece1ce64ade"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12C" w:rsidRPr="00F6308F" w:rsidRDefault="007430E0" w:rsidP="001955CD">
      <w:pPr>
        <w:widowControl w:val="0"/>
        <w:tabs>
          <w:tab w:val="left" w:pos="6700"/>
        </w:tabs>
        <w:spacing w:after="120"/>
        <w:jc w:val="center"/>
        <w:rPr>
          <w:rFonts w:cs="Arial"/>
          <w:b/>
          <w:sz w:val="48"/>
        </w:rPr>
      </w:pPr>
      <w:r>
        <w:rPr>
          <w:rFonts w:cs="Arial"/>
          <w:b/>
          <w:noProof/>
          <w:sz w:val="48"/>
          <w:lang w:eastAsia="en-AU"/>
        </w:rPr>
        <w:drawing>
          <wp:inline distT="0" distB="0" distL="0" distR="0">
            <wp:extent cx="3648075" cy="2362200"/>
            <wp:effectExtent l="19050" t="0" r="9525"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3648075" cy="2362200"/>
                    </a:xfrm>
                    <a:prstGeom prst="rect">
                      <a:avLst/>
                    </a:prstGeom>
                    <a:noFill/>
                    <a:ln w="9525">
                      <a:noFill/>
                      <a:miter lim="800000"/>
                      <a:headEnd/>
                      <a:tailEnd/>
                    </a:ln>
                  </pic:spPr>
                </pic:pic>
              </a:graphicData>
            </a:graphic>
          </wp:inline>
        </w:drawing>
      </w:r>
    </w:p>
    <w:p w:rsidR="00B6012C" w:rsidRPr="00F6308F" w:rsidRDefault="00B6012C" w:rsidP="001955CD">
      <w:pPr>
        <w:widowControl w:val="0"/>
        <w:tabs>
          <w:tab w:val="left" w:pos="6700"/>
        </w:tabs>
        <w:spacing w:after="120"/>
        <w:jc w:val="center"/>
        <w:rPr>
          <w:rFonts w:cs="Arial"/>
          <w:b/>
          <w:sz w:val="48"/>
        </w:rPr>
      </w:pPr>
    </w:p>
    <w:p w:rsidR="00B6012C" w:rsidRPr="00F6308F" w:rsidRDefault="00B6012C" w:rsidP="001955CD">
      <w:pPr>
        <w:widowControl w:val="0"/>
        <w:tabs>
          <w:tab w:val="left" w:pos="6700"/>
        </w:tabs>
        <w:spacing w:after="120"/>
        <w:rPr>
          <w:rFonts w:cs="Arial"/>
          <w:b/>
          <w:sz w:val="48"/>
        </w:rPr>
      </w:pPr>
    </w:p>
    <w:p w:rsidR="00B6012C" w:rsidRPr="00F6308F" w:rsidRDefault="00B6012C" w:rsidP="001955CD">
      <w:pPr>
        <w:widowControl w:val="0"/>
        <w:tabs>
          <w:tab w:val="left" w:pos="6700"/>
        </w:tabs>
        <w:spacing w:after="120"/>
        <w:rPr>
          <w:rFonts w:cs="Arial"/>
          <w:b/>
          <w:sz w:val="48"/>
        </w:rPr>
      </w:pPr>
    </w:p>
    <w:p w:rsidR="00B6012C" w:rsidRPr="00F6308F" w:rsidRDefault="00B6012C" w:rsidP="001955CD">
      <w:pPr>
        <w:spacing w:after="120"/>
        <w:jc w:val="center"/>
        <w:rPr>
          <w:rFonts w:cs="Arial"/>
          <w:sz w:val="36"/>
        </w:rPr>
      </w:pPr>
      <w:bookmarkStart w:id="0" w:name="OLE_LINK4"/>
      <w:bookmarkStart w:id="1" w:name="OLE_LINK5"/>
      <w:r w:rsidRPr="00F6308F">
        <w:rPr>
          <w:rFonts w:cs="Arial"/>
          <w:sz w:val="36"/>
        </w:rPr>
        <w:t>Assessment of the</w:t>
      </w:r>
    </w:p>
    <w:p w:rsidR="003E53E2" w:rsidRPr="00F6308F" w:rsidRDefault="003E53E2" w:rsidP="003E53E2">
      <w:pPr>
        <w:pStyle w:val="Heading6"/>
        <w:spacing w:after="120"/>
        <w:jc w:val="center"/>
        <w:rPr>
          <w:rFonts w:ascii="Arial" w:hAnsi="Arial" w:cs="Arial"/>
          <w:b w:val="0"/>
          <w:i/>
          <w:sz w:val="36"/>
        </w:rPr>
      </w:pPr>
      <w:r w:rsidRPr="0053107C">
        <w:rPr>
          <w:rFonts w:ascii="Arial" w:hAnsi="Arial" w:cs="Arial"/>
          <w:sz w:val="36"/>
        </w:rPr>
        <w:t>Queensland Blue Swimmer Crab Fishery</w:t>
      </w:r>
    </w:p>
    <w:bookmarkEnd w:id="0"/>
    <w:bookmarkEnd w:id="1"/>
    <w:p w:rsidR="00B6012C" w:rsidRPr="00F6308F" w:rsidRDefault="00B6012C" w:rsidP="001955CD">
      <w:pPr>
        <w:widowControl w:val="0"/>
        <w:tabs>
          <w:tab w:val="left" w:pos="6700"/>
        </w:tabs>
        <w:spacing w:after="120"/>
        <w:jc w:val="center"/>
        <w:rPr>
          <w:rFonts w:cs="Arial"/>
          <w:b/>
          <w:sz w:val="48"/>
        </w:rPr>
      </w:pPr>
    </w:p>
    <w:p w:rsidR="00B6012C" w:rsidRPr="00F6308F" w:rsidRDefault="00B6012C" w:rsidP="001955CD">
      <w:pPr>
        <w:widowControl w:val="0"/>
        <w:tabs>
          <w:tab w:val="left" w:pos="6700"/>
        </w:tabs>
        <w:spacing w:after="120"/>
        <w:jc w:val="center"/>
        <w:rPr>
          <w:rFonts w:cs="Arial"/>
          <w:b/>
          <w:sz w:val="48"/>
        </w:rPr>
      </w:pPr>
    </w:p>
    <w:p w:rsidR="00B6012C" w:rsidRDefault="00B6012C" w:rsidP="001955CD">
      <w:pPr>
        <w:widowControl w:val="0"/>
        <w:tabs>
          <w:tab w:val="left" w:pos="6700"/>
        </w:tabs>
        <w:spacing w:after="120"/>
        <w:jc w:val="center"/>
        <w:rPr>
          <w:rFonts w:cs="Arial"/>
          <w:b/>
        </w:rPr>
      </w:pPr>
    </w:p>
    <w:p w:rsidR="003E53E2" w:rsidRDefault="003E53E2" w:rsidP="001955CD">
      <w:pPr>
        <w:widowControl w:val="0"/>
        <w:tabs>
          <w:tab w:val="left" w:pos="6700"/>
        </w:tabs>
        <w:spacing w:after="120"/>
        <w:jc w:val="center"/>
        <w:rPr>
          <w:rFonts w:cs="Arial"/>
          <w:b/>
        </w:rPr>
      </w:pPr>
    </w:p>
    <w:p w:rsidR="003E53E2" w:rsidRDefault="003E53E2" w:rsidP="001955CD">
      <w:pPr>
        <w:widowControl w:val="0"/>
        <w:tabs>
          <w:tab w:val="left" w:pos="6700"/>
        </w:tabs>
        <w:spacing w:after="120"/>
        <w:jc w:val="center"/>
        <w:rPr>
          <w:rFonts w:cs="Arial"/>
          <w:b/>
        </w:rPr>
      </w:pPr>
    </w:p>
    <w:p w:rsidR="003E53E2" w:rsidRDefault="003E53E2" w:rsidP="001955CD">
      <w:pPr>
        <w:widowControl w:val="0"/>
        <w:tabs>
          <w:tab w:val="left" w:pos="6700"/>
        </w:tabs>
        <w:spacing w:after="120"/>
        <w:jc w:val="center"/>
        <w:rPr>
          <w:rFonts w:cs="Arial"/>
          <w:b/>
        </w:rPr>
      </w:pPr>
    </w:p>
    <w:p w:rsidR="003E53E2" w:rsidRPr="00F6308F" w:rsidRDefault="003E53E2"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417E1B" w:rsidP="001955CD">
      <w:pPr>
        <w:pStyle w:val="Heading7"/>
        <w:rPr>
          <w:rFonts w:ascii="Arial" w:hAnsi="Arial" w:cs="Arial"/>
          <w:lang w:val="en-AU"/>
        </w:rPr>
      </w:pPr>
      <w:r w:rsidRPr="00417E1B">
        <w:rPr>
          <w:rFonts w:ascii="Arial" w:hAnsi="Arial" w:cs="Arial"/>
          <w:lang w:val="en-AU"/>
        </w:rPr>
        <w:t>OCTOBER</w:t>
      </w:r>
      <w:r w:rsidR="00B6012C" w:rsidRPr="00417E1B">
        <w:rPr>
          <w:rFonts w:ascii="Arial" w:hAnsi="Arial" w:cs="Arial"/>
          <w:lang w:val="en-AU"/>
        </w:rPr>
        <w:t xml:space="preserve"> </w:t>
      </w:r>
      <w:r w:rsidR="0053107C" w:rsidRPr="00417E1B">
        <w:rPr>
          <w:rFonts w:ascii="Arial" w:hAnsi="Arial" w:cs="Arial"/>
          <w:lang w:val="en-AU"/>
        </w:rPr>
        <w:t>2015</w:t>
      </w: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color w:val="FF0000"/>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7C21E3" w:rsidRPr="00480A40" w:rsidRDefault="007C21E3" w:rsidP="007C21E3">
      <w:pPr>
        <w:pStyle w:val="NormalWeb"/>
        <w:rPr>
          <w:rFonts w:ascii="Arial" w:hAnsi="Arial" w:cs="Arial"/>
          <w:sz w:val="16"/>
          <w:szCs w:val="16"/>
        </w:rPr>
      </w:pPr>
      <w:r w:rsidRPr="00480A40">
        <w:rPr>
          <w:rFonts w:ascii="Arial" w:hAnsi="Arial" w:cs="Arial"/>
          <w:sz w:val="16"/>
          <w:szCs w:val="16"/>
        </w:rPr>
        <w:t>© Copyright</w:t>
      </w:r>
      <w:r w:rsidR="00265044">
        <w:rPr>
          <w:rFonts w:ascii="Arial" w:hAnsi="Arial" w:cs="Arial"/>
          <w:sz w:val="16"/>
          <w:szCs w:val="16"/>
        </w:rPr>
        <w:t xml:space="preserve"> Commonwealth of Australia</w:t>
      </w:r>
      <w:r w:rsidR="00265044" w:rsidRPr="00417E1B">
        <w:rPr>
          <w:rFonts w:ascii="Arial" w:hAnsi="Arial" w:cs="Arial"/>
          <w:sz w:val="16"/>
          <w:szCs w:val="16"/>
        </w:rPr>
        <w:t>, 2015</w:t>
      </w:r>
      <w:r w:rsidRPr="00417E1B">
        <w:rPr>
          <w:rFonts w:ascii="Arial" w:hAnsi="Arial" w:cs="Arial"/>
          <w:sz w:val="16"/>
          <w:szCs w:val="16"/>
        </w:rPr>
        <w:t>.</w:t>
      </w:r>
    </w:p>
    <w:p w:rsidR="007C21E3" w:rsidRPr="00480A40" w:rsidRDefault="007C21E3" w:rsidP="007C21E3">
      <w:pPr>
        <w:pStyle w:val="NormalWeb"/>
        <w:rPr>
          <w:rFonts w:ascii="Arial" w:hAnsi="Arial" w:cs="Arial"/>
          <w:i/>
          <w:sz w:val="16"/>
          <w:szCs w:val="16"/>
        </w:rPr>
      </w:pPr>
      <w:r>
        <w:rPr>
          <w:rFonts w:ascii="Arial" w:hAnsi="Arial" w:cs="Arial"/>
          <w:noProof/>
          <w:sz w:val="16"/>
          <w:szCs w:val="16"/>
          <w:lang w:val="en-AU" w:eastAsia="en-AU"/>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1809750" cy="457200"/>
            <wp:effectExtent l="19050" t="0" r="0" b="0"/>
            <wp:wrapSquare wrapText="bothSides"/>
            <wp:docPr id="2"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8" cstate="print"/>
                    <a:srcRect/>
                    <a:stretch>
                      <a:fillRect/>
                    </a:stretch>
                  </pic:blipFill>
                  <pic:spPr bwMode="auto">
                    <a:xfrm>
                      <a:off x="0" y="0"/>
                      <a:ext cx="1809750" cy="457200"/>
                    </a:xfrm>
                    <a:prstGeom prst="rect">
                      <a:avLst/>
                    </a:prstGeom>
                    <a:noFill/>
                    <a:ln w="9525">
                      <a:noFill/>
                      <a:miter lim="800000"/>
                      <a:headEnd/>
                      <a:tailEnd/>
                    </a:ln>
                  </pic:spPr>
                </pic:pic>
              </a:graphicData>
            </a:graphic>
          </wp:anchor>
        </w:drawing>
      </w:r>
      <w:r w:rsidR="003E53E2">
        <w:rPr>
          <w:rFonts w:ascii="Arial" w:hAnsi="Arial" w:cs="Arial"/>
          <w:i/>
          <w:sz w:val="16"/>
          <w:szCs w:val="16"/>
        </w:rPr>
        <w:br w:type="textWrapping" w:clear="all"/>
      </w:r>
    </w:p>
    <w:p w:rsidR="007C21E3" w:rsidRPr="00480A40" w:rsidRDefault="007C21E3" w:rsidP="007C21E3">
      <w:pPr>
        <w:pStyle w:val="NormalWeb"/>
        <w:rPr>
          <w:rFonts w:ascii="Arial" w:hAnsi="Arial" w:cs="Arial"/>
          <w:sz w:val="16"/>
          <w:szCs w:val="16"/>
        </w:rPr>
      </w:pPr>
      <w:r w:rsidRPr="00417E1B">
        <w:rPr>
          <w:rFonts w:ascii="Arial" w:hAnsi="Arial" w:cs="Arial"/>
          <w:i/>
          <w:sz w:val="16"/>
          <w:szCs w:val="16"/>
        </w:rPr>
        <w:t xml:space="preserve">Assessment of the </w:t>
      </w:r>
      <w:r w:rsidR="003E53E2" w:rsidRPr="00417E1B">
        <w:rPr>
          <w:rFonts w:ascii="Arial" w:hAnsi="Arial" w:cs="Arial"/>
          <w:i/>
          <w:sz w:val="16"/>
          <w:szCs w:val="16"/>
        </w:rPr>
        <w:t xml:space="preserve">Queensland Blue Swimmer Crab Fishery </w:t>
      </w:r>
      <w:r w:rsidR="00417E1B">
        <w:rPr>
          <w:rFonts w:ascii="Arial" w:hAnsi="Arial" w:cs="Arial"/>
          <w:i/>
          <w:sz w:val="16"/>
          <w:szCs w:val="16"/>
        </w:rPr>
        <w:t xml:space="preserve">October </w:t>
      </w:r>
      <w:r w:rsidRPr="00417E1B">
        <w:rPr>
          <w:rFonts w:ascii="Arial" w:hAnsi="Arial" w:cs="Arial"/>
          <w:i/>
          <w:sz w:val="16"/>
          <w:szCs w:val="16"/>
        </w:rPr>
        <w:t>201</w:t>
      </w:r>
      <w:r w:rsidR="003E53E2" w:rsidRPr="00417E1B">
        <w:rPr>
          <w:rFonts w:ascii="Arial" w:hAnsi="Arial" w:cs="Arial"/>
          <w:i/>
          <w:sz w:val="16"/>
          <w:szCs w:val="16"/>
        </w:rPr>
        <w:t>5</w:t>
      </w:r>
      <w:r w:rsidRPr="00480A40">
        <w:rPr>
          <w:rFonts w:ascii="Arial" w:hAnsi="Arial" w:cs="Arial"/>
          <w:sz w:val="16"/>
          <w:szCs w:val="16"/>
        </w:rPr>
        <w:t xml:space="preserve"> is licensed by the Commonwealth of Australia for use under a Creative Commons By Attribution 3.0 Australia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conditions see: http://creativecommons.org/licenses/by/3.0/au/.</w:t>
      </w:r>
    </w:p>
    <w:p w:rsidR="007C21E3" w:rsidRPr="00480A40" w:rsidRDefault="007C21E3" w:rsidP="007C21E3">
      <w:pPr>
        <w:pStyle w:val="NormalWeb"/>
        <w:rPr>
          <w:rFonts w:ascii="Arial" w:hAnsi="Arial" w:cs="Arial"/>
          <w:sz w:val="16"/>
          <w:szCs w:val="16"/>
        </w:rPr>
      </w:pPr>
      <w:r w:rsidRPr="00480A40">
        <w:rPr>
          <w:rFonts w:ascii="Arial" w:hAnsi="Arial" w:cs="Arial"/>
          <w:sz w:val="16"/>
          <w:szCs w:val="16"/>
        </w:rPr>
        <w:t>This report should be attributed as ‘</w:t>
      </w:r>
      <w:r w:rsidRPr="00417E1B">
        <w:rPr>
          <w:rFonts w:ascii="Arial" w:hAnsi="Arial" w:cs="Arial"/>
          <w:i/>
          <w:sz w:val="16"/>
          <w:szCs w:val="16"/>
        </w:rPr>
        <w:t xml:space="preserve">Assessment of the </w:t>
      </w:r>
      <w:r w:rsidR="003E53E2" w:rsidRPr="00417E1B">
        <w:rPr>
          <w:rFonts w:ascii="Arial" w:hAnsi="Arial" w:cs="Arial"/>
          <w:i/>
          <w:sz w:val="16"/>
          <w:szCs w:val="16"/>
        </w:rPr>
        <w:t xml:space="preserve">Queensland Blue Swimmer Crab Fishery </w:t>
      </w:r>
      <w:r w:rsidR="00417E1B">
        <w:rPr>
          <w:rFonts w:ascii="Arial" w:hAnsi="Arial" w:cs="Arial"/>
          <w:i/>
          <w:sz w:val="16"/>
          <w:szCs w:val="16"/>
        </w:rPr>
        <w:t>October</w:t>
      </w:r>
      <w:r w:rsidRPr="00417E1B">
        <w:rPr>
          <w:rFonts w:ascii="Arial" w:hAnsi="Arial" w:cs="Arial"/>
          <w:i/>
          <w:sz w:val="16"/>
          <w:szCs w:val="16"/>
        </w:rPr>
        <w:t xml:space="preserve"> 201</w:t>
      </w:r>
      <w:r w:rsidR="003E53E2" w:rsidRPr="00417E1B">
        <w:rPr>
          <w:rFonts w:ascii="Arial" w:hAnsi="Arial" w:cs="Arial"/>
          <w:i/>
          <w:sz w:val="16"/>
          <w:szCs w:val="16"/>
        </w:rPr>
        <w:t>5</w:t>
      </w:r>
      <w:r w:rsidRPr="00417E1B">
        <w:rPr>
          <w:rFonts w:ascii="Arial" w:hAnsi="Arial" w:cs="Arial"/>
          <w:sz w:val="16"/>
          <w:szCs w:val="16"/>
        </w:rPr>
        <w:t xml:space="preserve">, Commonwealth of Australia </w:t>
      </w:r>
      <w:r w:rsidR="00265044" w:rsidRPr="00417E1B">
        <w:rPr>
          <w:rFonts w:ascii="Arial" w:hAnsi="Arial" w:cs="Arial"/>
          <w:sz w:val="16"/>
          <w:szCs w:val="16"/>
        </w:rPr>
        <w:t>2015</w:t>
      </w:r>
      <w:r w:rsidRPr="00417E1B">
        <w:rPr>
          <w:rFonts w:ascii="Arial" w:hAnsi="Arial" w:cs="Arial"/>
          <w:sz w:val="16"/>
          <w:szCs w:val="16"/>
        </w:rPr>
        <w:t>’.</w:t>
      </w:r>
    </w:p>
    <w:p w:rsidR="007C21E3" w:rsidRPr="00F6308F" w:rsidRDefault="007C21E3" w:rsidP="007C21E3">
      <w:pPr>
        <w:pStyle w:val="NormalWeb"/>
        <w:rPr>
          <w:rFonts w:ascii="Arial" w:hAnsi="Arial" w:cs="Arial"/>
          <w:sz w:val="20"/>
          <w:szCs w:val="20"/>
          <w:lang w:val="en-AU"/>
        </w:rPr>
      </w:pPr>
      <w:r w:rsidRPr="00F6308F">
        <w:rPr>
          <w:rFonts w:ascii="Arial" w:hAnsi="Arial" w:cs="Arial"/>
          <w:sz w:val="20"/>
          <w:szCs w:val="20"/>
          <w:lang w:val="en-AU"/>
        </w:rPr>
        <w:t xml:space="preserve"> </w:t>
      </w:r>
    </w:p>
    <w:p w:rsidR="007C21E3" w:rsidRPr="00F6308F" w:rsidRDefault="007C21E3" w:rsidP="007C21E3">
      <w:pPr>
        <w:spacing w:after="120"/>
        <w:rPr>
          <w:rFonts w:cs="Arial"/>
          <w:b/>
          <w:sz w:val="16"/>
          <w:szCs w:val="16"/>
        </w:rPr>
      </w:pPr>
      <w:r w:rsidRPr="00F6308F">
        <w:rPr>
          <w:rFonts w:cs="Arial"/>
          <w:b/>
          <w:sz w:val="16"/>
          <w:szCs w:val="16"/>
        </w:rPr>
        <w:t>Disclaimer</w:t>
      </w:r>
    </w:p>
    <w:p w:rsidR="007C21E3" w:rsidRPr="00F6308F" w:rsidRDefault="007C21E3" w:rsidP="007C21E3">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w:t>
      </w:r>
      <w:r w:rsidRPr="00F6308F">
        <w:rPr>
          <w:rFonts w:ascii="Arial" w:hAnsi="Arial" w:cs="Arial"/>
          <w:sz w:val="16"/>
          <w:szCs w:val="16"/>
          <w:lang w:val="en-AU"/>
        </w:rPr>
        <w:t>or the Australian Government.</w:t>
      </w:r>
    </w:p>
    <w:p w:rsidR="00B6012C" w:rsidRDefault="007C21E3" w:rsidP="004F5370">
      <w:pPr>
        <w:rPr>
          <w:rFonts w:cs="Arial"/>
          <w:b/>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r w:rsidR="00B6012C" w:rsidRPr="00F6308F">
        <w:rPr>
          <w:sz w:val="24"/>
        </w:rPr>
        <w:br w:type="page"/>
      </w:r>
    </w:p>
    <w:p w:rsidR="00B6012C" w:rsidRPr="00F6308F" w:rsidRDefault="00B6012C" w:rsidP="001955CD">
      <w:pPr>
        <w:pStyle w:val="Heading1"/>
        <w:spacing w:after="0"/>
        <w:jc w:val="center"/>
      </w:pPr>
      <w:r w:rsidRPr="00F6308F">
        <w:lastRenderedPageBreak/>
        <w:t>Contents</w:t>
      </w:r>
    </w:p>
    <w:p w:rsidR="00B6012C" w:rsidRDefault="00B6012C" w:rsidP="001955CD">
      <w:pPr>
        <w:rPr>
          <w:rFonts w:cs="Arial"/>
          <w:b/>
        </w:rPr>
      </w:pPr>
    </w:p>
    <w:p w:rsidR="00B6012C" w:rsidRPr="00FF44D5" w:rsidRDefault="00B6012C" w:rsidP="001955CD">
      <w:pPr>
        <w:tabs>
          <w:tab w:val="right" w:leader="dot" w:pos="8302"/>
        </w:tabs>
        <w:ind w:left="1166" w:right="792" w:hanging="1166"/>
        <w:rPr>
          <w:rFonts w:cs="Arial"/>
          <w:b/>
          <w:noProof/>
        </w:rPr>
      </w:pPr>
      <w:r w:rsidRPr="00FF44D5">
        <w:rPr>
          <w:rFonts w:cs="Arial"/>
          <w:b/>
          <w:noProof/>
        </w:rPr>
        <w:t>Table 1:</w:t>
      </w:r>
      <w:r w:rsidRPr="00FF44D5">
        <w:rPr>
          <w:rFonts w:cs="Arial"/>
          <w:b/>
          <w:noProof/>
        </w:rPr>
        <w:tab/>
        <w:t xml:space="preserve">Summary of the </w:t>
      </w:r>
      <w:r w:rsidR="004F5370" w:rsidRPr="004F5370">
        <w:rPr>
          <w:rFonts w:cs="Arial"/>
          <w:b/>
          <w:noProof/>
        </w:rPr>
        <w:t>Queensland Blue Swimmer Crab Fishery</w:t>
      </w:r>
      <w:r w:rsidRPr="00FF44D5">
        <w:rPr>
          <w:rFonts w:cs="Arial"/>
          <w:b/>
          <w:noProof/>
          <w:webHidden/>
        </w:rPr>
        <w:tab/>
      </w:r>
      <w:r w:rsidR="007C7160" w:rsidRPr="00FF44D5">
        <w:rPr>
          <w:rFonts w:cs="Arial"/>
          <w:b/>
          <w:noProof/>
          <w:webHidden/>
        </w:rPr>
        <w:fldChar w:fldCharType="begin"/>
      </w:r>
      <w:r w:rsidRPr="00FF44D5">
        <w:rPr>
          <w:rFonts w:cs="Arial"/>
          <w:b/>
          <w:noProof/>
          <w:webHidden/>
        </w:rPr>
        <w:instrText xml:space="preserve"> PAGEREF </w:instrText>
      </w:r>
      <w:r w:rsidRPr="00415E03">
        <w:rPr>
          <w:rFonts w:cs="Arial"/>
          <w:b/>
          <w:noProof/>
        </w:rPr>
        <w:instrText>_Toc316301048</w:instrText>
      </w:r>
      <w:r w:rsidRPr="00FF44D5">
        <w:rPr>
          <w:rFonts w:cs="Arial"/>
          <w:b/>
          <w:noProof/>
          <w:webHidden/>
        </w:rPr>
        <w:instrText xml:space="preserve"> \h </w:instrText>
      </w:r>
      <w:r w:rsidR="007C7160" w:rsidRPr="00FF44D5">
        <w:rPr>
          <w:rFonts w:cs="Arial"/>
          <w:b/>
          <w:noProof/>
          <w:webHidden/>
        </w:rPr>
      </w:r>
      <w:r w:rsidR="007C7160" w:rsidRPr="00FF44D5">
        <w:rPr>
          <w:rFonts w:cs="Arial"/>
          <w:b/>
          <w:noProof/>
          <w:webHidden/>
        </w:rPr>
        <w:fldChar w:fldCharType="separate"/>
      </w:r>
      <w:r w:rsidR="001F7E6B">
        <w:rPr>
          <w:rFonts w:cs="Arial"/>
          <w:b/>
          <w:noProof/>
          <w:webHidden/>
        </w:rPr>
        <w:t>3</w:t>
      </w:r>
      <w:r w:rsidR="007C7160"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sidRPr="00FF44D5">
        <w:rPr>
          <w:rFonts w:cs="Arial"/>
          <w:noProof/>
        </w:rPr>
        <w:t>Table 1 contains a brief overview of the operation of the fisher</w:t>
      </w:r>
      <w:r>
        <w:rPr>
          <w:rFonts w:cs="Arial"/>
          <w:noProof/>
        </w:rPr>
        <w:t>y</w:t>
      </w:r>
      <w:r w:rsidRPr="00FF44D5">
        <w:rPr>
          <w:rFonts w:cs="Arial"/>
          <w:noProof/>
        </w:rPr>
        <w:t>, including: the gear used, species targeted, byproduct species, bycatch species, annual catch, management regime and ecosystem impacts.</w:t>
      </w:r>
    </w:p>
    <w:p w:rsidR="00B6012C" w:rsidRPr="00FF44D5" w:rsidRDefault="00B6012C" w:rsidP="001955CD">
      <w:pPr>
        <w:tabs>
          <w:tab w:val="right" w:leader="dot" w:pos="8302"/>
        </w:tabs>
        <w:ind w:left="1166" w:right="792" w:hanging="1166"/>
        <w:rPr>
          <w:rFonts w:cs="Arial"/>
          <w:b/>
          <w:noProof/>
        </w:rPr>
      </w:pPr>
      <w:r w:rsidRPr="00FF44D5">
        <w:rPr>
          <w:rFonts w:cs="Arial"/>
          <w:b/>
          <w:noProof/>
        </w:rPr>
        <w:t>Table 2:</w:t>
      </w:r>
      <w:r w:rsidRPr="00FF44D5">
        <w:rPr>
          <w:rFonts w:cs="Arial"/>
          <w:b/>
          <w:noProof/>
        </w:rPr>
        <w:tab/>
        <w:t xml:space="preserve">Progress in </w:t>
      </w:r>
      <w:r w:rsidRPr="001F37C5">
        <w:rPr>
          <w:rFonts w:cs="Arial"/>
          <w:b/>
          <w:noProof/>
        </w:rPr>
        <w:t>implementation of recommendations made in the 20</w:t>
      </w:r>
      <w:r w:rsidR="001F37C5" w:rsidRPr="001F37C5">
        <w:rPr>
          <w:rFonts w:cs="Arial"/>
          <w:b/>
          <w:noProof/>
        </w:rPr>
        <w:t>10</w:t>
      </w:r>
      <w:r w:rsidRPr="00FF44D5">
        <w:rPr>
          <w:rFonts w:cs="Arial"/>
          <w:b/>
          <w:noProof/>
        </w:rPr>
        <w:t xml:space="preserve"> assessment of the</w:t>
      </w:r>
      <w:r w:rsidRPr="00FF44D5">
        <w:t xml:space="preserve"> </w:t>
      </w:r>
      <w:r w:rsidR="004F5370" w:rsidRPr="004F5370">
        <w:rPr>
          <w:rFonts w:cs="Arial"/>
          <w:b/>
          <w:noProof/>
        </w:rPr>
        <w:t>Queensland Blue Swimmer Crab Fishery</w:t>
      </w:r>
      <w:r w:rsidRPr="00FF44D5">
        <w:rPr>
          <w:rFonts w:cs="Arial"/>
          <w:b/>
          <w:noProof/>
          <w:webHidden/>
        </w:rPr>
        <w:tab/>
      </w:r>
      <w:r w:rsidR="007C7160" w:rsidRPr="00FF44D5">
        <w:rPr>
          <w:rFonts w:cs="Arial"/>
          <w:b/>
          <w:noProof/>
          <w:webHidden/>
        </w:rPr>
        <w:fldChar w:fldCharType="begin"/>
      </w:r>
      <w:r w:rsidRPr="00FF44D5">
        <w:rPr>
          <w:rFonts w:cs="Arial"/>
          <w:b/>
          <w:noProof/>
          <w:webHidden/>
        </w:rPr>
        <w:instrText xml:space="preserve"> PAGEREF </w:instrText>
      </w:r>
      <w:r w:rsidRPr="007B1810">
        <w:rPr>
          <w:rFonts w:cs="Arial"/>
          <w:b/>
          <w:noProof/>
        </w:rPr>
        <w:instrText>_Toc316301049</w:instrText>
      </w:r>
      <w:r w:rsidRPr="00FF44D5">
        <w:rPr>
          <w:rFonts w:cs="Arial"/>
          <w:b/>
          <w:noProof/>
          <w:webHidden/>
        </w:rPr>
        <w:instrText xml:space="preserve"> \h </w:instrText>
      </w:r>
      <w:r w:rsidR="007C7160" w:rsidRPr="00FF44D5">
        <w:rPr>
          <w:rFonts w:cs="Arial"/>
          <w:b/>
          <w:noProof/>
          <w:webHidden/>
        </w:rPr>
      </w:r>
      <w:r w:rsidR="007C7160" w:rsidRPr="00FF44D5">
        <w:rPr>
          <w:rFonts w:cs="Arial"/>
          <w:b/>
          <w:noProof/>
          <w:webHidden/>
        </w:rPr>
        <w:fldChar w:fldCharType="separate"/>
      </w:r>
      <w:r w:rsidR="001F7E6B">
        <w:rPr>
          <w:rFonts w:cs="Arial"/>
          <w:b/>
          <w:noProof/>
          <w:webHidden/>
        </w:rPr>
        <w:t>3</w:t>
      </w:r>
      <w:r w:rsidR="007C7160" w:rsidRPr="00FF44D5">
        <w:rPr>
          <w:rFonts w:cs="Arial"/>
          <w:b/>
          <w:noProof/>
          <w:webHidden/>
        </w:rPr>
        <w:fldChar w:fldCharType="end"/>
      </w:r>
    </w:p>
    <w:p w:rsidR="00B6012C" w:rsidRPr="008A3104" w:rsidRDefault="00B6012C" w:rsidP="001955CD">
      <w:pPr>
        <w:tabs>
          <w:tab w:val="right" w:leader="dot" w:pos="8302"/>
        </w:tabs>
        <w:ind w:left="1166" w:right="792"/>
        <w:rPr>
          <w:rFonts w:cs="Arial"/>
          <w:noProof/>
        </w:rPr>
      </w:pPr>
      <w:r w:rsidRPr="00FF44D5">
        <w:rPr>
          <w:rFonts w:cs="Arial"/>
          <w:noProof/>
        </w:rPr>
        <w:t xml:space="preserve">Table 2 </w:t>
      </w:r>
      <w:r w:rsidRPr="008A3104">
        <w:rPr>
          <w:rFonts w:cs="Arial"/>
          <w:noProof/>
        </w:rPr>
        <w:t xml:space="preserve">contains an update on the progress that has been made by the </w:t>
      </w:r>
      <w:r w:rsidR="00F76142" w:rsidRPr="008A3104">
        <w:t xml:space="preserve">Queensland Department of Agriculture and Fisheries </w:t>
      </w:r>
      <w:r w:rsidRPr="008A3104">
        <w:rPr>
          <w:rFonts w:cs="Arial"/>
          <w:noProof/>
        </w:rPr>
        <w:t xml:space="preserve">in implementing the conditions and recommendations made in the </w:t>
      </w:r>
      <w:r w:rsidR="003F6CAA">
        <w:rPr>
          <w:rFonts w:cs="Arial"/>
          <w:noProof/>
        </w:rPr>
        <w:t>2010</w:t>
      </w:r>
      <w:r w:rsidRPr="008A3104">
        <w:rPr>
          <w:rFonts w:cs="Arial"/>
          <w:noProof/>
        </w:rPr>
        <w:t> assessment.</w:t>
      </w:r>
    </w:p>
    <w:p w:rsidR="00B6012C" w:rsidRPr="008A3104" w:rsidRDefault="00B6012C" w:rsidP="001955CD">
      <w:pPr>
        <w:tabs>
          <w:tab w:val="right" w:leader="dot" w:pos="8302"/>
        </w:tabs>
        <w:ind w:left="1166" w:right="792" w:hanging="1166"/>
        <w:rPr>
          <w:rFonts w:cs="Arial"/>
          <w:b/>
          <w:noProof/>
        </w:rPr>
      </w:pPr>
      <w:r w:rsidRPr="008A3104">
        <w:rPr>
          <w:rFonts w:cs="Arial"/>
          <w:b/>
          <w:noProof/>
        </w:rPr>
        <w:t xml:space="preserve">Table 3: </w:t>
      </w:r>
      <w:r w:rsidRPr="008A3104">
        <w:rPr>
          <w:rFonts w:cs="Arial"/>
          <w:b/>
          <w:noProof/>
        </w:rPr>
        <w:tab/>
        <w:t xml:space="preserve">The Department of the Environment’s assessment of the </w:t>
      </w:r>
      <w:r w:rsidR="004F5370" w:rsidRPr="008A3104">
        <w:rPr>
          <w:rFonts w:cs="Arial"/>
          <w:b/>
          <w:noProof/>
        </w:rPr>
        <w:t>Queensland Blue Swimmer Crab Fishery</w:t>
      </w:r>
      <w:r w:rsidRPr="008A3104">
        <w:rPr>
          <w:rFonts w:cs="Arial"/>
          <w:b/>
          <w:noProof/>
        </w:rPr>
        <w:t xml:space="preserve"> against the requirements of the EPBC Act related to decisions made under Part 13 and </w:t>
      </w:r>
      <w:r w:rsidR="00F17A1E">
        <w:rPr>
          <w:rFonts w:cs="Arial"/>
          <w:b/>
          <w:noProof/>
        </w:rPr>
        <w:t xml:space="preserve">   </w:t>
      </w:r>
      <w:r w:rsidRPr="008A3104">
        <w:rPr>
          <w:rFonts w:cs="Arial"/>
          <w:b/>
          <w:noProof/>
        </w:rPr>
        <w:t>Part 13A.</w:t>
      </w:r>
      <w:r w:rsidRPr="008A3104">
        <w:rPr>
          <w:rFonts w:cs="Arial"/>
          <w:b/>
          <w:noProof/>
          <w:webHidden/>
        </w:rPr>
        <w:tab/>
      </w:r>
      <w:r w:rsidR="007C7160" w:rsidRPr="008A3104">
        <w:rPr>
          <w:rFonts w:cs="Arial"/>
          <w:b/>
          <w:noProof/>
          <w:webHidden/>
        </w:rPr>
        <w:fldChar w:fldCharType="begin"/>
      </w:r>
      <w:r w:rsidRPr="008A3104">
        <w:rPr>
          <w:rFonts w:cs="Arial"/>
          <w:b/>
          <w:noProof/>
          <w:webHidden/>
        </w:rPr>
        <w:instrText xml:space="preserve"> PAGEREF </w:instrText>
      </w:r>
      <w:r w:rsidRPr="008A3104">
        <w:rPr>
          <w:rFonts w:cs="Arial"/>
          <w:b/>
          <w:noProof/>
        </w:rPr>
        <w:instrText>_Toc316301050</w:instrText>
      </w:r>
      <w:r w:rsidRPr="008A3104">
        <w:rPr>
          <w:rFonts w:cs="Arial"/>
          <w:b/>
          <w:noProof/>
          <w:webHidden/>
        </w:rPr>
        <w:instrText xml:space="preserve"> \h </w:instrText>
      </w:r>
      <w:r w:rsidR="007C7160" w:rsidRPr="008A3104">
        <w:rPr>
          <w:rFonts w:cs="Arial"/>
          <w:b/>
          <w:noProof/>
          <w:webHidden/>
        </w:rPr>
      </w:r>
      <w:r w:rsidR="007C7160" w:rsidRPr="008A3104">
        <w:rPr>
          <w:rFonts w:cs="Arial"/>
          <w:b/>
          <w:noProof/>
          <w:webHidden/>
        </w:rPr>
        <w:fldChar w:fldCharType="separate"/>
      </w:r>
      <w:r w:rsidR="001F7E6B">
        <w:rPr>
          <w:rFonts w:cs="Arial"/>
          <w:b/>
          <w:noProof/>
          <w:webHidden/>
        </w:rPr>
        <w:t>3</w:t>
      </w:r>
      <w:r w:rsidR="007C7160" w:rsidRPr="008A3104">
        <w:rPr>
          <w:rFonts w:cs="Arial"/>
          <w:b/>
          <w:noProof/>
          <w:webHidden/>
        </w:rPr>
        <w:fldChar w:fldCharType="end"/>
      </w:r>
    </w:p>
    <w:p w:rsidR="00B6012C" w:rsidRPr="00FF44D5" w:rsidRDefault="00B6012C" w:rsidP="001955CD">
      <w:pPr>
        <w:tabs>
          <w:tab w:val="right" w:leader="dot" w:pos="8302"/>
        </w:tabs>
        <w:ind w:left="1166" w:right="792"/>
        <w:rPr>
          <w:rFonts w:cs="Arial"/>
          <w:noProof/>
        </w:rPr>
      </w:pPr>
      <w:r w:rsidRPr="008A3104">
        <w:rPr>
          <w:rFonts w:cs="Arial"/>
          <w:noProof/>
        </w:rPr>
        <w:t>Table 3 contains the Department’s assessment of the fishery’s management arrangements against all the</w:t>
      </w:r>
      <w:r w:rsidRPr="00FF44D5">
        <w:rPr>
          <w:rFonts w:cs="Arial"/>
          <w:noProof/>
        </w:rPr>
        <w:t xml:space="preserve"> relevant parts of the </w:t>
      </w:r>
      <w:r w:rsidRPr="00FF44D5">
        <w:rPr>
          <w:rFonts w:cs="Arial"/>
          <w:i/>
          <w:noProof/>
        </w:rPr>
        <w:t>Environment Protection and Biodiversity Conservation Act 1999</w:t>
      </w:r>
      <w:r w:rsidRPr="00FF44D5">
        <w:rPr>
          <w:rFonts w:cs="Arial"/>
          <w:noProof/>
        </w:rPr>
        <w:t xml:space="preserve"> that the </w:t>
      </w:r>
      <w:r w:rsidRPr="00F17A1E">
        <w:rPr>
          <w:rFonts w:cs="Arial"/>
          <w:noProof/>
        </w:rPr>
        <w:t>delegate</w:t>
      </w:r>
      <w:r>
        <w:rPr>
          <w:rFonts w:cs="Arial"/>
          <w:noProof/>
        </w:rPr>
        <w:t xml:space="preserve"> </w:t>
      </w:r>
      <w:r w:rsidRPr="00FF44D5">
        <w:rPr>
          <w:rFonts w:cs="Arial"/>
          <w:noProof/>
        </w:rPr>
        <w:t>must consider before making a decision.</w:t>
      </w:r>
    </w:p>
    <w:p w:rsidR="00B6012C" w:rsidRPr="00FF44D5" w:rsidRDefault="00B6012C" w:rsidP="001955CD">
      <w:pPr>
        <w:tabs>
          <w:tab w:val="right" w:leader="dot" w:pos="8302"/>
        </w:tabs>
        <w:ind w:left="1166" w:right="792" w:hanging="1166"/>
        <w:rPr>
          <w:rFonts w:cs="Arial"/>
          <w:b/>
          <w:noProof/>
        </w:rPr>
      </w:pPr>
      <w:r w:rsidRPr="00FF44D5">
        <w:rPr>
          <w:rFonts w:cs="Arial"/>
          <w:b/>
          <w:noProof/>
        </w:rPr>
        <w:t>T</w:t>
      </w:r>
      <w:r>
        <w:rPr>
          <w:rFonts w:cs="Arial"/>
          <w:b/>
          <w:noProof/>
        </w:rPr>
        <w:t>he Department of the</w:t>
      </w:r>
      <w:r w:rsidRPr="00FF44D5">
        <w:rPr>
          <w:rFonts w:cs="Arial"/>
          <w:b/>
          <w:noProof/>
        </w:rPr>
        <w:t xml:space="preserve"> </w:t>
      </w:r>
      <w:r w:rsidRPr="006619AC">
        <w:rPr>
          <w:rFonts w:cs="Arial"/>
          <w:b/>
          <w:noProof/>
        </w:rPr>
        <w:t xml:space="preserve">Environment’s final conditions and recommendations to the </w:t>
      </w:r>
      <w:r w:rsidR="003F148D" w:rsidRPr="006619AC">
        <w:rPr>
          <w:rFonts w:cs="Arial"/>
          <w:b/>
          <w:noProof/>
        </w:rPr>
        <w:t xml:space="preserve">Queensland Department of Agriculture and Fisheries </w:t>
      </w:r>
      <w:r w:rsidRPr="006619AC">
        <w:rPr>
          <w:rFonts w:cs="Arial"/>
          <w:b/>
          <w:noProof/>
        </w:rPr>
        <w:t xml:space="preserve">for the </w:t>
      </w:r>
      <w:r w:rsidR="004F5370" w:rsidRPr="006619AC">
        <w:rPr>
          <w:rFonts w:cs="Arial"/>
          <w:b/>
          <w:noProof/>
        </w:rPr>
        <w:t>Queensland Blue Swimmer Crab Fishery</w:t>
      </w:r>
      <w:r w:rsidRPr="00FF44D5">
        <w:rPr>
          <w:rFonts w:cs="Arial"/>
          <w:b/>
          <w:noProof/>
          <w:webHidden/>
        </w:rPr>
        <w:tab/>
      </w:r>
      <w:r w:rsidR="007C7160" w:rsidRPr="00FF44D5">
        <w:rPr>
          <w:rFonts w:cs="Arial"/>
          <w:b/>
          <w:noProof/>
          <w:webHidden/>
        </w:rPr>
        <w:fldChar w:fldCharType="begin"/>
      </w:r>
      <w:r w:rsidRPr="00FF44D5">
        <w:rPr>
          <w:rFonts w:cs="Arial"/>
          <w:b/>
          <w:noProof/>
          <w:webHidden/>
        </w:rPr>
        <w:instrText xml:space="preserve"> PAGEREF </w:instrText>
      </w:r>
      <w:r w:rsidRPr="00077375">
        <w:rPr>
          <w:rFonts w:cs="Arial"/>
          <w:b/>
          <w:noProof/>
        </w:rPr>
        <w:instrText>_Toc316301051</w:instrText>
      </w:r>
      <w:r w:rsidRPr="00FF44D5">
        <w:rPr>
          <w:rFonts w:cs="Arial"/>
          <w:b/>
          <w:noProof/>
          <w:webHidden/>
        </w:rPr>
        <w:instrText xml:space="preserve"> \h </w:instrText>
      </w:r>
      <w:r w:rsidR="007C7160" w:rsidRPr="00FF44D5">
        <w:rPr>
          <w:rFonts w:cs="Arial"/>
          <w:b/>
          <w:noProof/>
          <w:webHidden/>
        </w:rPr>
      </w:r>
      <w:r w:rsidR="007C7160" w:rsidRPr="00FF44D5">
        <w:rPr>
          <w:rFonts w:cs="Arial"/>
          <w:b/>
          <w:noProof/>
          <w:webHidden/>
        </w:rPr>
        <w:fldChar w:fldCharType="separate"/>
      </w:r>
      <w:r w:rsidR="001F7E6B">
        <w:rPr>
          <w:rFonts w:cs="Arial"/>
          <w:b/>
          <w:noProof/>
          <w:webHidden/>
        </w:rPr>
        <w:t>3</w:t>
      </w:r>
      <w:r w:rsidR="007C7160"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Pr>
          <w:rFonts w:cs="Arial"/>
          <w:noProof/>
        </w:rPr>
        <w:t>This section contains the D</w:t>
      </w:r>
      <w:r w:rsidRPr="00FF44D5">
        <w:rPr>
          <w:rFonts w:cs="Arial"/>
          <w:noProof/>
        </w:rPr>
        <w:t>epartme</w:t>
      </w:r>
      <w:r>
        <w:rPr>
          <w:rFonts w:cs="Arial"/>
          <w:noProof/>
        </w:rPr>
        <w:t>nt’s assessment of the fishery</w:t>
      </w:r>
      <w:r w:rsidRPr="00FF44D5">
        <w:rPr>
          <w:rFonts w:cs="Arial"/>
          <w:noProof/>
        </w:rPr>
        <w:t>’</w:t>
      </w:r>
      <w:r>
        <w:rPr>
          <w:rFonts w:cs="Arial"/>
          <w:noProof/>
        </w:rPr>
        <w:t>s</w:t>
      </w:r>
      <w:r w:rsidRPr="00FF44D5">
        <w:rPr>
          <w:rFonts w:cs="Arial"/>
          <w:b/>
          <w:noProof/>
        </w:rPr>
        <w:t xml:space="preserve"> </w:t>
      </w:r>
      <w:r w:rsidRPr="00FF44D5">
        <w:rPr>
          <w:rFonts w:cs="Arial"/>
          <w:noProof/>
        </w:rPr>
        <w:t>per</w:t>
      </w:r>
      <w:r>
        <w:rPr>
          <w:rFonts w:cs="Arial"/>
          <w:noProof/>
        </w:rPr>
        <w:t xml:space="preserve">formance against the Australian Government’s </w:t>
      </w:r>
      <w:r w:rsidRPr="00F33231">
        <w:rPr>
          <w:rFonts w:cs="Arial"/>
          <w:i/>
          <w:noProof/>
        </w:rPr>
        <w:t xml:space="preserve">Guidelines for the Ecologically Sustainable </w:t>
      </w:r>
      <w:r w:rsidRPr="006619AC">
        <w:rPr>
          <w:rFonts w:cs="Arial"/>
          <w:i/>
          <w:noProof/>
        </w:rPr>
        <w:t>Management of Fisheries – 2</w:t>
      </w:r>
      <w:r w:rsidRPr="006619AC">
        <w:rPr>
          <w:rFonts w:cs="Arial"/>
          <w:i/>
          <w:noProof/>
          <w:vertAlign w:val="superscript"/>
        </w:rPr>
        <w:t xml:space="preserve">nd </w:t>
      </w:r>
      <w:r w:rsidRPr="006619AC">
        <w:rPr>
          <w:rFonts w:cs="Arial"/>
          <w:i/>
          <w:noProof/>
        </w:rPr>
        <w:t>Edition</w:t>
      </w:r>
      <w:r w:rsidRPr="006619AC">
        <w:rPr>
          <w:rFonts w:cs="Arial"/>
          <w:noProof/>
        </w:rPr>
        <w:t xml:space="preserve"> and outlines the reasons the Department recommends that the fishery </w:t>
      </w:r>
      <w:r w:rsidRPr="006619AC">
        <w:rPr>
          <w:rFonts w:cs="Arial"/>
        </w:rPr>
        <w:t>be declared an approved wildlife trade operation</w:t>
      </w:r>
      <w:r w:rsidRPr="006619AC">
        <w:rPr>
          <w:rFonts w:cs="Arial"/>
          <w:noProof/>
        </w:rPr>
        <w:t>.</w:t>
      </w:r>
    </w:p>
    <w:p w:rsidR="00B6012C" w:rsidRPr="00FF44D5" w:rsidRDefault="00B6012C" w:rsidP="001955CD">
      <w:pPr>
        <w:tabs>
          <w:tab w:val="right" w:leader="dot" w:pos="8302"/>
        </w:tabs>
        <w:ind w:left="1166" w:right="792" w:hanging="1166"/>
        <w:rPr>
          <w:rFonts w:cs="Arial"/>
          <w:b/>
          <w:noProof/>
        </w:rPr>
      </w:pPr>
      <w:r w:rsidRPr="00FF44D5">
        <w:rPr>
          <w:rFonts w:cs="Arial"/>
          <w:b/>
          <w:noProof/>
        </w:rPr>
        <w:t>Table 4:</w:t>
      </w:r>
      <w:r w:rsidRPr="00FF44D5">
        <w:rPr>
          <w:rFonts w:cs="Arial"/>
          <w:b/>
          <w:noProof/>
        </w:rPr>
        <w:tab/>
        <w:t>Th</w:t>
      </w:r>
      <w:r w:rsidRPr="004F5370">
        <w:rPr>
          <w:rFonts w:cs="Arial"/>
          <w:b/>
          <w:noProof/>
        </w:rPr>
        <w:t xml:space="preserve">e </w:t>
      </w:r>
      <w:r w:rsidR="004F5370" w:rsidRPr="004F5370">
        <w:rPr>
          <w:rFonts w:cs="Arial"/>
          <w:b/>
          <w:noProof/>
        </w:rPr>
        <w:t>Queensland Blue Swimmer Crab Fishery</w:t>
      </w:r>
      <w:r w:rsidRPr="004F5370" w:rsidDel="002E45A2">
        <w:rPr>
          <w:rFonts w:cs="Arial"/>
          <w:b/>
          <w:noProof/>
        </w:rPr>
        <w:t xml:space="preserve"> </w:t>
      </w:r>
      <w:r w:rsidRPr="004F5370">
        <w:rPr>
          <w:rFonts w:cs="Arial"/>
          <w:b/>
          <w:noProof/>
        </w:rPr>
        <w:t>Asse</w:t>
      </w:r>
      <w:r w:rsidRPr="00FF44D5">
        <w:rPr>
          <w:rFonts w:cs="Arial"/>
          <w:b/>
          <w:noProof/>
        </w:rPr>
        <w:t>ssment – Summary of Issues, Conditions and Recommend</w:t>
      </w:r>
      <w:r w:rsidRPr="00F17A1E">
        <w:rPr>
          <w:rFonts w:cs="Arial"/>
          <w:b/>
          <w:noProof/>
        </w:rPr>
        <w:t xml:space="preserve">ations, </w:t>
      </w:r>
      <w:r w:rsidR="00F17A1E" w:rsidRPr="00F17A1E">
        <w:rPr>
          <w:rFonts w:cs="Arial"/>
          <w:b/>
          <w:noProof/>
        </w:rPr>
        <w:t>October</w:t>
      </w:r>
      <w:r w:rsidR="00F17A1E">
        <w:rPr>
          <w:rFonts w:cs="Arial"/>
          <w:b/>
          <w:noProof/>
        </w:rPr>
        <w:t> </w:t>
      </w:r>
      <w:r w:rsidRPr="00F17A1E">
        <w:rPr>
          <w:rFonts w:cs="Arial"/>
          <w:b/>
          <w:noProof/>
        </w:rPr>
        <w:t>201</w:t>
      </w:r>
      <w:r w:rsidR="006619AC" w:rsidRPr="00F17A1E">
        <w:rPr>
          <w:rFonts w:cs="Arial"/>
          <w:b/>
          <w:noProof/>
        </w:rPr>
        <w:t>5</w:t>
      </w:r>
      <w:r w:rsidRPr="00FF44D5">
        <w:rPr>
          <w:rFonts w:cs="Arial"/>
          <w:b/>
          <w:noProof/>
          <w:webHidden/>
        </w:rPr>
        <w:tab/>
      </w:r>
      <w:r w:rsidR="007C7160" w:rsidRPr="00FF44D5">
        <w:rPr>
          <w:rFonts w:cs="Arial"/>
          <w:b/>
          <w:noProof/>
          <w:webHidden/>
        </w:rPr>
        <w:fldChar w:fldCharType="begin"/>
      </w:r>
      <w:r w:rsidRPr="00FF44D5">
        <w:rPr>
          <w:rFonts w:cs="Arial"/>
          <w:b/>
          <w:noProof/>
          <w:webHidden/>
        </w:rPr>
        <w:instrText xml:space="preserve"> PAGEREF </w:instrText>
      </w:r>
      <w:r w:rsidRPr="00814C06">
        <w:rPr>
          <w:rFonts w:cs="Arial"/>
          <w:b/>
          <w:noProof/>
        </w:rPr>
        <w:instrText>_Toc316301052</w:instrText>
      </w:r>
      <w:r w:rsidRPr="00FF44D5">
        <w:rPr>
          <w:rFonts w:cs="Arial"/>
          <w:b/>
          <w:noProof/>
          <w:webHidden/>
        </w:rPr>
        <w:instrText xml:space="preserve"> \h </w:instrText>
      </w:r>
      <w:r w:rsidR="007C7160" w:rsidRPr="00FF44D5">
        <w:rPr>
          <w:rFonts w:cs="Arial"/>
          <w:b/>
          <w:noProof/>
          <w:webHidden/>
        </w:rPr>
      </w:r>
      <w:r w:rsidR="007C7160" w:rsidRPr="00FF44D5">
        <w:rPr>
          <w:rFonts w:cs="Arial"/>
          <w:b/>
          <w:noProof/>
          <w:webHidden/>
        </w:rPr>
        <w:fldChar w:fldCharType="separate"/>
      </w:r>
      <w:r w:rsidR="001F7E6B">
        <w:rPr>
          <w:rFonts w:cs="Arial"/>
          <w:b/>
          <w:noProof/>
          <w:webHidden/>
        </w:rPr>
        <w:t>3</w:t>
      </w:r>
      <w:r w:rsidR="007C7160"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sidRPr="00FF44D5">
        <w:rPr>
          <w:rFonts w:cs="Arial"/>
          <w:noProof/>
        </w:rPr>
        <w:t>Table 4 contains a description o</w:t>
      </w:r>
      <w:r>
        <w:rPr>
          <w:rFonts w:cs="Arial"/>
          <w:noProof/>
        </w:rPr>
        <w:t>f the issues identified by the D</w:t>
      </w:r>
      <w:r w:rsidRPr="00FF44D5">
        <w:rPr>
          <w:rFonts w:cs="Arial"/>
          <w:noProof/>
        </w:rPr>
        <w:t xml:space="preserve">epartment with the current management regime for the </w:t>
      </w:r>
      <w:r>
        <w:rPr>
          <w:rFonts w:cs="Arial"/>
          <w:noProof/>
        </w:rPr>
        <w:t xml:space="preserve">fishery </w:t>
      </w:r>
      <w:r w:rsidRPr="00FF44D5">
        <w:rPr>
          <w:rFonts w:cs="Arial"/>
          <w:noProof/>
        </w:rPr>
        <w:t>and outlines the proposed recommendations that would form part of the</w:t>
      </w:r>
      <w:r>
        <w:rPr>
          <w:rFonts w:cs="Arial"/>
          <w:noProof/>
        </w:rPr>
        <w:t xml:space="preserve"> </w:t>
      </w:r>
      <w:r w:rsidRPr="00F17A1E">
        <w:rPr>
          <w:rFonts w:cs="Arial"/>
          <w:noProof/>
        </w:rPr>
        <w:t>delegate’s</w:t>
      </w:r>
      <w:r w:rsidRPr="00FF44D5">
        <w:rPr>
          <w:rFonts w:cs="Arial"/>
          <w:noProof/>
        </w:rPr>
        <w:t xml:space="preserve"> </w:t>
      </w:r>
      <w:r w:rsidRPr="00092CE3">
        <w:rPr>
          <w:rFonts w:cs="Arial"/>
          <w:noProof/>
        </w:rPr>
        <w:t>de</w:t>
      </w:r>
      <w:r w:rsidRPr="006619AC">
        <w:rPr>
          <w:rFonts w:cs="Arial"/>
          <w:noProof/>
        </w:rPr>
        <w:t xml:space="preserve">cision to </w:t>
      </w:r>
      <w:r w:rsidRPr="006619AC">
        <w:rPr>
          <w:rFonts w:cs="Arial"/>
        </w:rPr>
        <w:t>declare the fishery an approved wildlife trade operation.</w:t>
      </w:r>
    </w:p>
    <w:p w:rsidR="00B6012C" w:rsidRPr="00FF44D5" w:rsidRDefault="00B6012C" w:rsidP="001955CD">
      <w:pPr>
        <w:tabs>
          <w:tab w:val="right" w:leader="dot" w:pos="8302"/>
        </w:tabs>
        <w:ind w:left="1166" w:right="792" w:hanging="1166"/>
        <w:rPr>
          <w:rFonts w:cs="Arial"/>
          <w:b/>
          <w:noProof/>
        </w:rPr>
      </w:pPr>
      <w:r w:rsidRPr="00FF44D5">
        <w:rPr>
          <w:rFonts w:cs="Arial"/>
          <w:b/>
          <w:noProof/>
        </w:rPr>
        <w:t>References</w:t>
      </w:r>
      <w:r w:rsidRPr="00FF44D5">
        <w:rPr>
          <w:rFonts w:cs="Arial"/>
          <w:b/>
          <w:noProof/>
          <w:webHidden/>
        </w:rPr>
        <w:tab/>
      </w:r>
      <w:r w:rsidR="00ED12AF">
        <w:rPr>
          <w:rFonts w:cs="Arial"/>
          <w:b/>
          <w:noProof/>
          <w:webHidden/>
        </w:rPr>
        <w:t>34</w:t>
      </w:r>
    </w:p>
    <w:p w:rsidR="00B6012C" w:rsidRPr="00F6308F" w:rsidRDefault="00B6012C" w:rsidP="001955CD">
      <w:pPr>
        <w:pStyle w:val="Heading1"/>
        <w:spacing w:after="120"/>
        <w:ind w:left="-709"/>
        <w:rPr>
          <w:sz w:val="24"/>
          <w:szCs w:val="24"/>
        </w:rPr>
        <w:sectPr w:rsidR="00B6012C" w:rsidRPr="00F6308F" w:rsidSect="001955CD">
          <w:headerReference w:type="even" r:id="rId9"/>
          <w:headerReference w:type="default" r:id="rId10"/>
          <w:footerReference w:type="even" r:id="rId11"/>
          <w:footerReference w:type="default" r:id="rId12"/>
          <w:headerReference w:type="first" r:id="rId13"/>
          <w:footerReference w:type="first" r:id="rId14"/>
          <w:pgSz w:w="11906" w:h="16838"/>
          <w:pgMar w:top="1418" w:right="1276" w:bottom="567" w:left="1418" w:header="425" w:footer="425" w:gutter="0"/>
          <w:pgNumType w:start="1"/>
          <w:cols w:space="708"/>
          <w:titlePg/>
          <w:docGrid w:linePitch="360"/>
        </w:sectPr>
      </w:pPr>
    </w:p>
    <w:p w:rsidR="00B6012C" w:rsidRPr="00F6308F" w:rsidRDefault="00B6012C" w:rsidP="00DF2B4E">
      <w:pPr>
        <w:pStyle w:val="Heading1"/>
        <w:spacing w:after="120"/>
        <w:rPr>
          <w:szCs w:val="24"/>
        </w:rPr>
      </w:pPr>
      <w:bookmarkStart w:id="2" w:name="_Toc316301048"/>
      <w:r w:rsidRPr="00F6308F">
        <w:rPr>
          <w:szCs w:val="24"/>
        </w:rPr>
        <w:t xml:space="preserve">Table 1: Summary of the </w:t>
      </w:r>
      <w:bookmarkEnd w:id="2"/>
      <w:r w:rsidR="001C74E3" w:rsidRPr="001C74E3">
        <w:rPr>
          <w:noProof/>
        </w:rPr>
        <w:t>Queensland Blue Swimmer Crab Fishery</w:t>
      </w:r>
    </w:p>
    <w:tbl>
      <w:tblPr>
        <w:tblW w:w="9720" w:type="dxa"/>
        <w:jc w:val="center"/>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A07154" w:rsidRDefault="00B6012C" w:rsidP="001955CD">
            <w:pPr>
              <w:rPr>
                <w:rFonts w:cs="Arial"/>
                <w:b/>
                <w:snapToGrid w:val="0"/>
              </w:rPr>
            </w:pPr>
            <w:r w:rsidRPr="00A07154">
              <w:rPr>
                <w:rFonts w:cs="Arial"/>
                <w:b/>
                <w:snapToGrid w:val="0"/>
              </w:rPr>
              <w:t xml:space="preserve">Key documents relevant to the fishery </w:t>
            </w:r>
          </w:p>
        </w:tc>
        <w:tc>
          <w:tcPr>
            <w:tcW w:w="7200" w:type="dxa"/>
            <w:tcBorders>
              <w:top w:val="single" w:sz="4" w:space="0" w:color="auto"/>
              <w:left w:val="single" w:sz="4" w:space="0" w:color="auto"/>
              <w:bottom w:val="single" w:sz="4" w:space="0" w:color="auto"/>
              <w:right w:val="single" w:sz="4" w:space="0" w:color="auto"/>
            </w:tcBorders>
          </w:tcPr>
          <w:p w:rsidR="00213028" w:rsidRPr="00A07154" w:rsidRDefault="00213028" w:rsidP="002400AE">
            <w:pPr>
              <w:numPr>
                <w:ilvl w:val="0"/>
                <w:numId w:val="23"/>
              </w:numPr>
              <w:tabs>
                <w:tab w:val="clear" w:pos="1080"/>
                <w:tab w:val="num" w:pos="252"/>
              </w:tabs>
              <w:adjustRightInd w:val="0"/>
              <w:spacing w:after="0"/>
              <w:ind w:left="288" w:hanging="288"/>
              <w:rPr>
                <w:rFonts w:cs="Arial"/>
                <w:i/>
              </w:rPr>
            </w:pPr>
            <w:r w:rsidRPr="00A07154">
              <w:t xml:space="preserve">QLD </w:t>
            </w:r>
            <w:r w:rsidRPr="00A07154">
              <w:rPr>
                <w:i/>
              </w:rPr>
              <w:t>Fisheries Act 1994</w:t>
            </w:r>
          </w:p>
          <w:p w:rsidR="00213028" w:rsidRPr="00A07154" w:rsidRDefault="00213028" w:rsidP="002400AE">
            <w:pPr>
              <w:numPr>
                <w:ilvl w:val="0"/>
                <w:numId w:val="23"/>
              </w:numPr>
              <w:tabs>
                <w:tab w:val="clear" w:pos="1080"/>
                <w:tab w:val="num" w:pos="252"/>
              </w:tabs>
              <w:adjustRightInd w:val="0"/>
              <w:spacing w:after="0"/>
              <w:ind w:left="288" w:hanging="288"/>
              <w:rPr>
                <w:rFonts w:cs="Arial"/>
              </w:rPr>
            </w:pPr>
            <w:r w:rsidRPr="00A07154">
              <w:t xml:space="preserve">QLD </w:t>
            </w:r>
            <w:r w:rsidRPr="00A07154">
              <w:rPr>
                <w:i/>
              </w:rPr>
              <w:t>Marine Parks Act 2004</w:t>
            </w:r>
          </w:p>
          <w:p w:rsidR="00213028" w:rsidRPr="00A07154" w:rsidRDefault="00213028" w:rsidP="002400AE">
            <w:pPr>
              <w:numPr>
                <w:ilvl w:val="0"/>
                <w:numId w:val="23"/>
              </w:numPr>
              <w:tabs>
                <w:tab w:val="clear" w:pos="1080"/>
                <w:tab w:val="num" w:pos="252"/>
              </w:tabs>
              <w:adjustRightInd w:val="0"/>
              <w:spacing w:after="0"/>
              <w:ind w:left="288" w:hanging="288"/>
              <w:rPr>
                <w:rFonts w:cs="Arial"/>
              </w:rPr>
            </w:pPr>
            <w:r w:rsidRPr="00A07154">
              <w:rPr>
                <w:i/>
              </w:rPr>
              <w:t>Great Barrier Reef Marine Park Act 1975</w:t>
            </w:r>
          </w:p>
          <w:p w:rsidR="00213028" w:rsidRPr="00A07154" w:rsidRDefault="00213028" w:rsidP="002400AE">
            <w:pPr>
              <w:numPr>
                <w:ilvl w:val="0"/>
                <w:numId w:val="23"/>
              </w:numPr>
              <w:tabs>
                <w:tab w:val="clear" w:pos="1080"/>
                <w:tab w:val="num" w:pos="252"/>
              </w:tabs>
              <w:adjustRightInd w:val="0"/>
              <w:spacing w:after="0"/>
              <w:ind w:left="288" w:hanging="288"/>
              <w:rPr>
                <w:rFonts w:cs="Arial"/>
              </w:rPr>
            </w:pPr>
            <w:r w:rsidRPr="00A07154">
              <w:t>QLD Fisheries Regulation 2008</w:t>
            </w:r>
          </w:p>
          <w:p w:rsidR="00213028" w:rsidRPr="00A07154" w:rsidRDefault="00213028" w:rsidP="002400AE">
            <w:pPr>
              <w:numPr>
                <w:ilvl w:val="0"/>
                <w:numId w:val="23"/>
              </w:numPr>
              <w:tabs>
                <w:tab w:val="clear" w:pos="1080"/>
                <w:tab w:val="num" w:pos="252"/>
              </w:tabs>
              <w:adjustRightInd w:val="0"/>
              <w:spacing w:after="0"/>
              <w:ind w:left="288" w:hanging="288"/>
              <w:rPr>
                <w:rFonts w:cs="Arial"/>
              </w:rPr>
            </w:pPr>
            <w:r w:rsidRPr="00A07154">
              <w:t>Progress</w:t>
            </w:r>
            <w:r w:rsidR="000248BC" w:rsidRPr="00A07154">
              <w:t xml:space="preserve"> Report –</w:t>
            </w:r>
            <w:r w:rsidR="00815713">
              <w:t xml:space="preserve"> </w:t>
            </w:r>
            <w:r w:rsidR="00815713" w:rsidRPr="00A07154">
              <w:rPr>
                <w:rFonts w:cs="Arial"/>
              </w:rPr>
              <w:t xml:space="preserve">Blue Swimmer Crab Fishery </w:t>
            </w:r>
            <w:r w:rsidR="000248BC" w:rsidRPr="00A07154">
              <w:t xml:space="preserve">as of November </w:t>
            </w:r>
            <w:r w:rsidRPr="00A07154">
              <w:t>2014</w:t>
            </w:r>
          </w:p>
          <w:p w:rsidR="00213028" w:rsidRPr="00A07154" w:rsidRDefault="00213028" w:rsidP="002400AE">
            <w:pPr>
              <w:numPr>
                <w:ilvl w:val="0"/>
                <w:numId w:val="23"/>
              </w:numPr>
              <w:tabs>
                <w:tab w:val="clear" w:pos="1080"/>
                <w:tab w:val="num" w:pos="252"/>
              </w:tabs>
              <w:adjustRightInd w:val="0"/>
              <w:spacing w:after="0"/>
              <w:ind w:left="288" w:hanging="288"/>
              <w:rPr>
                <w:rFonts w:cs="Arial"/>
              </w:rPr>
            </w:pPr>
            <w:r w:rsidRPr="00A07154">
              <w:rPr>
                <w:rFonts w:cs="Arial"/>
              </w:rPr>
              <w:t xml:space="preserve">Annual Status Report – </w:t>
            </w:r>
            <w:r w:rsidR="005D2522" w:rsidRPr="00A07154">
              <w:rPr>
                <w:rFonts w:cs="Arial"/>
              </w:rPr>
              <w:t>Blue Swimmer Crab Fishery 201</w:t>
            </w:r>
            <w:r w:rsidRPr="00A07154">
              <w:rPr>
                <w:rFonts w:cs="Arial"/>
              </w:rPr>
              <w:t>1</w:t>
            </w:r>
          </w:p>
          <w:p w:rsidR="00213028" w:rsidRPr="00A07154" w:rsidRDefault="00213028" w:rsidP="002400AE">
            <w:pPr>
              <w:numPr>
                <w:ilvl w:val="0"/>
                <w:numId w:val="23"/>
              </w:numPr>
              <w:tabs>
                <w:tab w:val="clear" w:pos="1080"/>
                <w:tab w:val="num" w:pos="252"/>
              </w:tabs>
              <w:adjustRightInd w:val="0"/>
              <w:spacing w:after="0"/>
              <w:ind w:left="288" w:hanging="288"/>
              <w:rPr>
                <w:rFonts w:cs="Arial"/>
              </w:rPr>
            </w:pPr>
            <w:r w:rsidRPr="00A07154">
              <w:rPr>
                <w:rFonts w:cs="Arial"/>
              </w:rPr>
              <w:t xml:space="preserve">Annual Status Report – </w:t>
            </w:r>
            <w:r w:rsidR="005D2522" w:rsidRPr="00A07154">
              <w:rPr>
                <w:rFonts w:cs="Arial"/>
              </w:rPr>
              <w:t>Blue Swimmer Crab Fishery 201</w:t>
            </w:r>
            <w:r w:rsidRPr="00A07154">
              <w:rPr>
                <w:rFonts w:cs="Arial"/>
              </w:rPr>
              <w:t>2</w:t>
            </w:r>
          </w:p>
          <w:p w:rsidR="005D2522" w:rsidRPr="00A07154" w:rsidRDefault="005D2522" w:rsidP="002400AE">
            <w:pPr>
              <w:numPr>
                <w:ilvl w:val="0"/>
                <w:numId w:val="23"/>
              </w:numPr>
              <w:tabs>
                <w:tab w:val="clear" w:pos="1080"/>
                <w:tab w:val="num" w:pos="252"/>
              </w:tabs>
              <w:adjustRightInd w:val="0"/>
              <w:spacing w:after="0"/>
              <w:ind w:left="288" w:hanging="288"/>
              <w:rPr>
                <w:rFonts w:cs="Arial"/>
              </w:rPr>
            </w:pPr>
            <w:r w:rsidRPr="00A07154">
              <w:rPr>
                <w:rFonts w:cs="Arial"/>
              </w:rPr>
              <w:t>Annual Status Report – Blue Swimmer Crab Fishery 2013</w:t>
            </w:r>
          </w:p>
          <w:p w:rsidR="00B6012C" w:rsidRPr="00A07154" w:rsidRDefault="00213028" w:rsidP="002400AE">
            <w:pPr>
              <w:numPr>
                <w:ilvl w:val="0"/>
                <w:numId w:val="23"/>
              </w:numPr>
              <w:tabs>
                <w:tab w:val="clear" w:pos="1080"/>
                <w:tab w:val="num" w:pos="252"/>
              </w:tabs>
              <w:adjustRightInd w:val="0"/>
              <w:spacing w:after="0"/>
              <w:ind w:left="288" w:hanging="288"/>
              <w:rPr>
                <w:rFonts w:cs="Arial"/>
              </w:rPr>
            </w:pPr>
            <w:r w:rsidRPr="00A07154">
              <w:rPr>
                <w:rFonts w:cs="Arial"/>
              </w:rPr>
              <w:t>D</w:t>
            </w:r>
            <w:r w:rsidR="000248BC" w:rsidRPr="00A07154">
              <w:rPr>
                <w:rFonts w:cs="Arial"/>
              </w:rPr>
              <w:t xml:space="preserve">raft Statement of the Management Arrangements for the Crab Fishery </w:t>
            </w:r>
            <w:r w:rsidR="00A07154" w:rsidRPr="00A07154">
              <w:rPr>
                <w:rFonts w:cs="Arial"/>
              </w:rPr>
              <w:t>2014</w:t>
            </w:r>
            <w:r w:rsidRPr="00A07154">
              <w:rPr>
                <w:rFonts w:cs="Arial"/>
                <w:i/>
              </w:rPr>
              <w:t>.</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rPr>
            </w:pPr>
            <w:r w:rsidRPr="009B3A55">
              <w:rPr>
                <w:rFonts w:cs="Arial"/>
                <w:b/>
                <w:snapToGrid w:val="0"/>
              </w:rPr>
              <w:t>Area</w:t>
            </w:r>
          </w:p>
        </w:tc>
        <w:tc>
          <w:tcPr>
            <w:tcW w:w="7200" w:type="dxa"/>
            <w:tcBorders>
              <w:top w:val="single" w:sz="4" w:space="0" w:color="auto"/>
              <w:left w:val="single" w:sz="4" w:space="0" w:color="auto"/>
              <w:bottom w:val="single" w:sz="4" w:space="0" w:color="auto"/>
              <w:right w:val="single" w:sz="4" w:space="0" w:color="auto"/>
            </w:tcBorders>
          </w:tcPr>
          <w:p w:rsidR="00006FDA" w:rsidRDefault="00DC6340" w:rsidP="00DC6340">
            <w:pPr>
              <w:adjustRightInd w:val="0"/>
            </w:pPr>
            <w:r>
              <w:t xml:space="preserve">The </w:t>
            </w:r>
            <w:r w:rsidR="009E08A1">
              <w:t>Blue Swimmer Crab Fishery (</w:t>
            </w:r>
            <w:r w:rsidRPr="00F17A1E">
              <w:t>BSCF</w:t>
            </w:r>
            <w:r w:rsidR="009E08A1" w:rsidRPr="00F17A1E">
              <w:t>)</w:t>
            </w:r>
            <w:r>
              <w:t xml:space="preserve"> operates in Q</w:t>
            </w:r>
            <w:r w:rsidR="00237A30">
              <w:t>ueensland’s</w:t>
            </w:r>
            <w:r>
              <w:t xml:space="preserve"> tidal waters</w:t>
            </w:r>
            <w:r>
              <w:rPr>
                <w:rFonts w:cs="Arial"/>
              </w:rPr>
              <w:t xml:space="preserve"> </w:t>
            </w:r>
            <w:r w:rsidR="00600FCD">
              <w:t xml:space="preserve">in both </w:t>
            </w:r>
            <w:r w:rsidR="00600FCD" w:rsidRPr="0045502A">
              <w:t>inshore and offshore area</w:t>
            </w:r>
            <w:r w:rsidR="006800B3">
              <w:t>s</w:t>
            </w:r>
            <w:r w:rsidR="00600FCD">
              <w:t>,</w:t>
            </w:r>
            <w:r w:rsidR="00600FCD" w:rsidRPr="00105338">
              <w:t xml:space="preserve"> </w:t>
            </w:r>
            <w:r w:rsidRPr="00105338">
              <w:t>with the majority of commercial fishing concentrated between the Sunshine Coast, Fraser region and Moreton Bay</w:t>
            </w:r>
            <w:r>
              <w:t xml:space="preserve">. </w:t>
            </w:r>
            <w:r w:rsidR="00DB120C">
              <w:t xml:space="preserve">In 2013, </w:t>
            </w:r>
            <w:r w:rsidR="004F33A2">
              <w:t>these three</w:t>
            </w:r>
            <w:r w:rsidR="00DB120C" w:rsidRPr="00D915A0">
              <w:t xml:space="preserve"> region</w:t>
            </w:r>
            <w:r w:rsidR="004F33A2">
              <w:t>s</w:t>
            </w:r>
            <w:r w:rsidR="00DB120C" w:rsidRPr="00D915A0">
              <w:t xml:space="preserve"> </w:t>
            </w:r>
            <w:r w:rsidR="003F07EF">
              <w:t>contributed</w:t>
            </w:r>
            <w:r w:rsidR="00DB120C">
              <w:t xml:space="preserve"> </w:t>
            </w:r>
            <w:r w:rsidR="00DB120C" w:rsidRPr="00D915A0">
              <w:t>98.5% of</w:t>
            </w:r>
            <w:r w:rsidR="006800B3">
              <w:t xml:space="preserve"> the</w:t>
            </w:r>
            <w:r w:rsidR="00DB120C" w:rsidRPr="00D915A0">
              <w:t xml:space="preserve"> total catch</w:t>
            </w:r>
            <w:r w:rsidR="006800B3">
              <w:t xml:space="preserve"> of blue swimmer crab</w:t>
            </w:r>
            <w:r w:rsidR="00DB120C">
              <w:t>.</w:t>
            </w:r>
          </w:p>
          <w:p w:rsidR="00B6012C" w:rsidRPr="00AF37F4" w:rsidRDefault="00DC6340" w:rsidP="006800B3">
            <w:pPr>
              <w:adjustRightInd w:val="0"/>
              <w:spacing w:after="0"/>
            </w:pPr>
            <w:r>
              <w:t xml:space="preserve">Part of the BSCF </w:t>
            </w:r>
            <w:r w:rsidR="006800B3">
              <w:t xml:space="preserve">operates </w:t>
            </w:r>
            <w:r w:rsidR="00B81760">
              <w:t>in Commonwealth waters. H</w:t>
            </w:r>
            <w:r>
              <w:t xml:space="preserve">owever, the entire fishery is managed by </w:t>
            </w:r>
            <w:r w:rsidR="00AF37F4">
              <w:t>Queensland</w:t>
            </w:r>
            <w:r w:rsidR="009E08A1">
              <w:t xml:space="preserve"> </w:t>
            </w:r>
            <w:r>
              <w:t xml:space="preserve">under an Offshore Constitutional Settlement between the Australian Government and the </w:t>
            </w:r>
            <w:r w:rsidR="009E08A1">
              <w:t xml:space="preserve">QLD </w:t>
            </w:r>
            <w:r>
              <w:t xml:space="preserve">Government. </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Target Species</w:t>
            </w:r>
          </w:p>
        </w:tc>
        <w:tc>
          <w:tcPr>
            <w:tcW w:w="7200" w:type="dxa"/>
            <w:tcBorders>
              <w:top w:val="single" w:sz="4" w:space="0" w:color="auto"/>
              <w:left w:val="single" w:sz="4" w:space="0" w:color="auto"/>
              <w:bottom w:val="single" w:sz="4" w:space="0" w:color="auto"/>
              <w:right w:val="single" w:sz="4" w:space="0" w:color="auto"/>
            </w:tcBorders>
          </w:tcPr>
          <w:p w:rsidR="00B6012C" w:rsidRPr="00006FDA" w:rsidRDefault="003F6CAA" w:rsidP="003F6CAA">
            <w:pPr>
              <w:rPr>
                <w:snapToGrid w:val="0"/>
              </w:rPr>
            </w:pPr>
            <w:r>
              <w:rPr>
                <w:snapToGrid w:val="0"/>
              </w:rPr>
              <w:t>The fishery targets b</w:t>
            </w:r>
            <w:r w:rsidR="00006FDA">
              <w:rPr>
                <w:snapToGrid w:val="0"/>
              </w:rPr>
              <w:t xml:space="preserve">lue swimmer crabs </w:t>
            </w:r>
            <w:r w:rsidR="00C11FF5">
              <w:rPr>
                <w:snapToGrid w:val="0"/>
              </w:rPr>
              <w:t>(</w:t>
            </w:r>
            <w:proofErr w:type="spellStart"/>
            <w:r w:rsidR="00C11FF5">
              <w:rPr>
                <w:i/>
                <w:snapToGrid w:val="0"/>
              </w:rPr>
              <w:t>Portunas</w:t>
            </w:r>
            <w:proofErr w:type="spellEnd"/>
            <w:r w:rsidR="00C11FF5">
              <w:rPr>
                <w:i/>
                <w:snapToGrid w:val="0"/>
              </w:rPr>
              <w:t xml:space="preserve"> </w:t>
            </w:r>
            <w:proofErr w:type="spellStart"/>
            <w:r w:rsidR="00C11FF5">
              <w:rPr>
                <w:i/>
                <w:snapToGrid w:val="0"/>
              </w:rPr>
              <w:t>pelagicus</w:t>
            </w:r>
            <w:proofErr w:type="spellEnd"/>
            <w:r w:rsidR="00C11FF5" w:rsidRPr="00C11FF5">
              <w:rPr>
                <w:snapToGrid w:val="0"/>
              </w:rPr>
              <w:t>)</w:t>
            </w:r>
            <w:r w:rsidR="00C11FF5">
              <w:rPr>
                <w:snapToGrid w:val="0"/>
              </w:rPr>
              <w:t xml:space="preserve"> </w:t>
            </w:r>
            <w:r>
              <w:rPr>
                <w:snapToGrid w:val="0"/>
              </w:rPr>
              <w:t xml:space="preserve">which </w:t>
            </w:r>
            <w:r w:rsidR="00006FDA">
              <w:rPr>
                <w:snapToGrid w:val="0"/>
              </w:rPr>
              <w:t>are a highly fecund species</w:t>
            </w:r>
            <w:r w:rsidR="00F17A1E">
              <w:rPr>
                <w:snapToGrid w:val="0"/>
              </w:rPr>
              <w:t xml:space="preserve"> (produce large numbers of young)</w:t>
            </w:r>
            <w:r w:rsidR="00006FDA">
              <w:rPr>
                <w:snapToGrid w:val="0"/>
              </w:rPr>
              <w:t xml:space="preserve"> that are fast growing and early maturing.</w:t>
            </w:r>
            <w:r w:rsidR="00AC7A77" w:rsidRPr="00AC7A77">
              <w:rPr>
                <w:rFonts w:cs="Arial"/>
                <w:color w:val="000000"/>
                <w:lang w:eastAsia="en-AU"/>
              </w:rPr>
              <w:t xml:space="preserve"> </w:t>
            </w:r>
            <w:r w:rsidR="00AC7A77" w:rsidRPr="00AC7A77">
              <w:rPr>
                <w:snapToGrid w:val="0"/>
              </w:rPr>
              <w:t xml:space="preserve">Blue swimmer crabs inhabit a range of habitat types throughout their life. Juvenile </w:t>
            </w:r>
            <w:r w:rsidR="00F17A1E">
              <w:rPr>
                <w:snapToGrid w:val="0"/>
              </w:rPr>
              <w:t xml:space="preserve">blue swimmer </w:t>
            </w:r>
            <w:r w:rsidR="00AC7A77" w:rsidRPr="00AC7A77">
              <w:rPr>
                <w:snapToGrid w:val="0"/>
              </w:rPr>
              <w:t xml:space="preserve">crabs inhabit shallow seagrass meadows, sand and mud banks in and around estuaries. Adults inhabit deeper waters and shallow sandbank areas within bays and estuaries, though they are also commonly found in offshore waters. </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 xml:space="preserve">Fishery status </w:t>
            </w:r>
          </w:p>
        </w:tc>
        <w:tc>
          <w:tcPr>
            <w:tcW w:w="7200" w:type="dxa"/>
            <w:tcBorders>
              <w:top w:val="single" w:sz="4" w:space="0" w:color="auto"/>
              <w:left w:val="single" w:sz="4" w:space="0" w:color="auto"/>
              <w:bottom w:val="single" w:sz="4" w:space="0" w:color="auto"/>
              <w:right w:val="single" w:sz="4" w:space="0" w:color="auto"/>
            </w:tcBorders>
          </w:tcPr>
          <w:p w:rsidR="00921ABE" w:rsidRDefault="008C40CD" w:rsidP="003E2217">
            <w:pPr>
              <w:adjustRightInd w:val="0"/>
            </w:pPr>
            <w:r>
              <w:rPr>
                <w:rFonts w:cs="Arial"/>
              </w:rPr>
              <w:t>A</w:t>
            </w:r>
            <w:r w:rsidR="00600FCD">
              <w:rPr>
                <w:rFonts w:cs="Arial"/>
              </w:rPr>
              <w:t xml:space="preserve">ccording to the </w:t>
            </w:r>
            <w:r w:rsidR="00207E2B" w:rsidRPr="00D67F39">
              <w:rPr>
                <w:rFonts w:cs="Arial"/>
              </w:rPr>
              <w:t>Status of Key Australian Fish Stocks 201</w:t>
            </w:r>
            <w:r w:rsidR="00207E2B">
              <w:rPr>
                <w:rFonts w:cs="Arial"/>
              </w:rPr>
              <w:t>4</w:t>
            </w:r>
            <w:r w:rsidR="00600FCD">
              <w:rPr>
                <w:rFonts w:cs="Arial"/>
              </w:rPr>
              <w:t xml:space="preserve"> (</w:t>
            </w:r>
            <w:r w:rsidR="00600FCD" w:rsidRPr="00F17A1E">
              <w:rPr>
                <w:rFonts w:cs="Arial"/>
              </w:rPr>
              <w:t>SKAFS)</w:t>
            </w:r>
            <w:r w:rsidR="00207E2B" w:rsidRPr="00F17A1E">
              <w:rPr>
                <w:rFonts w:cs="Arial"/>
              </w:rPr>
              <w:t>,</w:t>
            </w:r>
            <w:r w:rsidR="00207E2B" w:rsidRPr="00D67F39">
              <w:rPr>
                <w:rFonts w:cs="Arial"/>
              </w:rPr>
              <w:t xml:space="preserve"> </w:t>
            </w:r>
            <w:r w:rsidR="00724603" w:rsidRPr="00D67F39">
              <w:rPr>
                <w:rFonts w:cs="Arial"/>
              </w:rPr>
              <w:t xml:space="preserve">the </w:t>
            </w:r>
            <w:r w:rsidR="00724603" w:rsidRPr="0045502A">
              <w:t>north</w:t>
            </w:r>
            <w:r w:rsidR="00724603">
              <w:noBreakHyphen/>
            </w:r>
            <w:r w:rsidR="00724603" w:rsidRPr="0045502A">
              <w:t xml:space="preserve">eastern Australian biological stock </w:t>
            </w:r>
            <w:r w:rsidR="00724603" w:rsidRPr="00D67F39">
              <w:rPr>
                <w:rFonts w:cs="Arial"/>
              </w:rPr>
              <w:t xml:space="preserve">is listed as ‘sustainable’. </w:t>
            </w:r>
            <w:r w:rsidR="00921ABE">
              <w:t>In addition to t</w:t>
            </w:r>
            <w:r w:rsidR="00921ABE" w:rsidRPr="00180F54">
              <w:rPr>
                <w:rFonts w:cs="Arial"/>
              </w:rPr>
              <w:t>he prohibition on taking female and</w:t>
            </w:r>
            <w:r w:rsidR="00921ABE">
              <w:rPr>
                <w:rFonts w:cs="Arial"/>
              </w:rPr>
              <w:t xml:space="preserve"> undersize crabs</w:t>
            </w:r>
            <w:r w:rsidR="00AB07CF" w:rsidRPr="003E2217">
              <w:t xml:space="preserve"> and a minimum legal size limit</w:t>
            </w:r>
            <w:r w:rsidR="00921ABE">
              <w:rPr>
                <w:rFonts w:cs="Arial"/>
              </w:rPr>
              <w:t>, th</w:t>
            </w:r>
            <w:r w:rsidR="00921ABE">
              <w:t>e sustainable stock status is largely attributed to the targeted species’ high fecundity and the dense population sheltered in surrounding s</w:t>
            </w:r>
            <w:r w:rsidR="00921ABE" w:rsidRPr="003E2217">
              <w:t>patial closures within the Moreton Bay, Great Sandy Strait and Great Barrier Reef marine parks</w:t>
            </w:r>
            <w:r w:rsidR="00921ABE">
              <w:t xml:space="preserve">, which purportedly provides sufficient recruitment to nearby fishing areas. </w:t>
            </w:r>
          </w:p>
          <w:p w:rsidR="00B67381" w:rsidRDefault="00B50D43" w:rsidP="00B67381">
            <w:pPr>
              <w:adjustRightInd w:val="0"/>
            </w:pPr>
            <w:r>
              <w:t xml:space="preserve">While these factors </w:t>
            </w:r>
            <w:r>
              <w:rPr>
                <w:rFonts w:cs="Arial"/>
              </w:rPr>
              <w:t>support</w:t>
            </w:r>
            <w:r w:rsidRPr="00180F54">
              <w:rPr>
                <w:rFonts w:cs="Arial"/>
              </w:rPr>
              <w:t xml:space="preserve"> </w:t>
            </w:r>
            <w:r>
              <w:rPr>
                <w:rFonts w:cs="Arial"/>
              </w:rPr>
              <w:t xml:space="preserve">the </w:t>
            </w:r>
            <w:r w:rsidR="00573407">
              <w:rPr>
                <w:rFonts w:cs="Arial"/>
              </w:rPr>
              <w:t>f</w:t>
            </w:r>
            <w:r w:rsidRPr="00180F54">
              <w:rPr>
                <w:rFonts w:cs="Arial"/>
              </w:rPr>
              <w:t>ishery</w:t>
            </w:r>
            <w:r>
              <w:rPr>
                <w:rFonts w:cs="Arial"/>
              </w:rPr>
              <w:t xml:space="preserve">’s </w:t>
            </w:r>
            <w:r w:rsidRPr="007168FD">
              <w:rPr>
                <w:bCs/>
              </w:rPr>
              <w:t>sustainable stock</w:t>
            </w:r>
            <w:r>
              <w:t xml:space="preserve"> status,</w:t>
            </w:r>
            <w:r w:rsidR="00C731AE">
              <w:t xml:space="preserve"> the</w:t>
            </w:r>
            <w:r w:rsidR="00C731AE" w:rsidRPr="00AE5691">
              <w:rPr>
                <w:rFonts w:cs="Arial"/>
                <w:color w:val="000000"/>
                <w:lang w:eastAsia="en-AU"/>
              </w:rPr>
              <w:t xml:space="preserve"> catch and catch rates</w:t>
            </w:r>
            <w:r>
              <w:t xml:space="preserve"> </w:t>
            </w:r>
            <w:r w:rsidR="0059326D" w:rsidRPr="00520C0F">
              <w:t>of</w:t>
            </w:r>
            <w:r w:rsidR="0059326D">
              <w:t xml:space="preserve"> b</w:t>
            </w:r>
            <w:r w:rsidR="0059326D" w:rsidRPr="00520C0F">
              <w:t xml:space="preserve">lue </w:t>
            </w:r>
            <w:r w:rsidR="0059326D">
              <w:t>s</w:t>
            </w:r>
            <w:r w:rsidR="0059326D" w:rsidRPr="00520C0F">
              <w:t xml:space="preserve">wimmer </w:t>
            </w:r>
            <w:r w:rsidR="0059326D">
              <w:t>c</w:t>
            </w:r>
            <w:r w:rsidR="0059326D" w:rsidRPr="00520C0F">
              <w:t>rab caught in pots</w:t>
            </w:r>
            <w:r w:rsidR="00C731AE">
              <w:t xml:space="preserve"> by the fishery</w:t>
            </w:r>
            <w:r w:rsidR="0059326D" w:rsidRPr="00520C0F">
              <w:t xml:space="preserve"> </w:t>
            </w:r>
            <w:r w:rsidR="0059326D">
              <w:t>has steadily declined since 20</w:t>
            </w:r>
            <w:r w:rsidR="0059326D" w:rsidRPr="00990B1A">
              <w:t>04</w:t>
            </w:r>
            <w:r w:rsidR="00E32C4C">
              <w:t>, with the</w:t>
            </w:r>
            <w:r w:rsidR="0059326D" w:rsidRPr="00990B1A">
              <w:t xml:space="preserve"> </w:t>
            </w:r>
            <w:r w:rsidR="00E32C4C">
              <w:t xml:space="preserve">lowest </w:t>
            </w:r>
            <w:r w:rsidR="00C731AE">
              <w:t>t</w:t>
            </w:r>
            <w:r w:rsidR="003241BE" w:rsidRPr="00990B1A">
              <w:t xml:space="preserve">otal </w:t>
            </w:r>
            <w:r w:rsidR="00C731AE" w:rsidRPr="00520C0F">
              <w:t>commercial catch (in tonnes)</w:t>
            </w:r>
            <w:r w:rsidR="00C731AE">
              <w:t xml:space="preserve"> and </w:t>
            </w:r>
            <w:r w:rsidR="00C731AE" w:rsidRPr="00520C0F">
              <w:t>nominal catch per unit effort (kg/day)</w:t>
            </w:r>
            <w:r w:rsidR="00C731AE" w:rsidRPr="00990B1A">
              <w:t xml:space="preserve"> </w:t>
            </w:r>
            <w:r w:rsidR="00C731AE">
              <w:t>reco</w:t>
            </w:r>
            <w:r w:rsidR="00E32C4C">
              <w:t>r</w:t>
            </w:r>
            <w:r w:rsidR="00C731AE">
              <w:t xml:space="preserve">ded </w:t>
            </w:r>
            <w:r w:rsidR="00FA1647" w:rsidRPr="00990B1A">
              <w:t xml:space="preserve">in 2013 </w:t>
            </w:r>
            <w:r w:rsidR="00990B1A">
              <w:t>(</w:t>
            </w:r>
            <w:r w:rsidR="00990B1A" w:rsidRPr="00F17A1E">
              <w:t>SKAFS, 2014; Fishery status report, 2013</w:t>
            </w:r>
            <w:r w:rsidR="00990B1A" w:rsidRPr="00990B1A">
              <w:t>)</w:t>
            </w:r>
            <w:r w:rsidR="003241BE" w:rsidRPr="00990B1A">
              <w:t xml:space="preserve">. </w:t>
            </w:r>
            <w:r w:rsidR="00F17A1E">
              <w:t xml:space="preserve">The </w:t>
            </w:r>
            <w:r w:rsidR="00990B1A" w:rsidRPr="00D67F39">
              <w:rPr>
                <w:rFonts w:cs="Arial"/>
              </w:rPr>
              <w:t>S</w:t>
            </w:r>
            <w:r w:rsidR="00FD2259">
              <w:rPr>
                <w:rFonts w:cs="Arial"/>
              </w:rPr>
              <w:t>KAFS</w:t>
            </w:r>
            <w:r w:rsidR="00990B1A" w:rsidRPr="00990B1A">
              <w:rPr>
                <w:rFonts w:cs="Arial"/>
              </w:rPr>
              <w:t xml:space="preserve"> 2014</w:t>
            </w:r>
            <w:r w:rsidR="00F17A1E">
              <w:rPr>
                <w:rFonts w:cs="Arial"/>
              </w:rPr>
              <w:t>,</w:t>
            </w:r>
            <w:r w:rsidR="00990B1A" w:rsidRPr="00990B1A">
              <w:rPr>
                <w:rFonts w:cs="Arial"/>
              </w:rPr>
              <w:t xml:space="preserve"> </w:t>
            </w:r>
            <w:r w:rsidR="00FB0FD7">
              <w:rPr>
                <w:rFonts w:cs="Arial"/>
              </w:rPr>
              <w:t>states</w:t>
            </w:r>
            <w:r w:rsidR="00990B1A" w:rsidRPr="00990B1A">
              <w:t xml:space="preserve"> that </w:t>
            </w:r>
            <w:r w:rsidR="00FD2259">
              <w:t xml:space="preserve">the </w:t>
            </w:r>
            <w:r w:rsidR="00B67381" w:rsidRPr="00990B1A">
              <w:t xml:space="preserve">declining catch rate trend, driven primarily by the </w:t>
            </w:r>
            <w:r w:rsidR="00A152AD">
              <w:t xml:space="preserve">fishery’s </w:t>
            </w:r>
            <w:r w:rsidR="00B67381" w:rsidRPr="00990B1A">
              <w:t>offshore component, indicates that the biomass is likely to be declining.</w:t>
            </w:r>
            <w:r w:rsidR="00B67381" w:rsidRPr="003B0F53">
              <w:rPr>
                <w:highlight w:val="yellow"/>
              </w:rPr>
              <w:t xml:space="preserve"> </w:t>
            </w:r>
          </w:p>
          <w:p w:rsidR="00F17A1E" w:rsidRDefault="00F17A1E" w:rsidP="00AE5691">
            <w:pPr>
              <w:spacing w:before="120" w:after="120"/>
              <w:rPr>
                <w:color w:val="000000"/>
              </w:rPr>
            </w:pPr>
          </w:p>
          <w:p w:rsidR="0009126F" w:rsidRDefault="00FC075F" w:rsidP="00AE5691">
            <w:pPr>
              <w:spacing w:before="120" w:after="120"/>
            </w:pPr>
            <w:r>
              <w:rPr>
                <w:color w:val="000000"/>
              </w:rPr>
              <w:t xml:space="preserve">The </w:t>
            </w:r>
            <w:r>
              <w:rPr>
                <w:rFonts w:cs="Arial"/>
              </w:rPr>
              <w:t>f</w:t>
            </w:r>
            <w:r w:rsidRPr="00180F54">
              <w:rPr>
                <w:rFonts w:cs="Arial"/>
              </w:rPr>
              <w:t>ishery</w:t>
            </w:r>
            <w:r>
              <w:rPr>
                <w:rFonts w:cs="Arial"/>
              </w:rPr>
              <w:t xml:space="preserve">’s 2011 </w:t>
            </w:r>
            <w:r w:rsidR="0009126F">
              <w:rPr>
                <w:color w:val="000000"/>
              </w:rPr>
              <w:t>stock status report attributed the decline</w:t>
            </w:r>
            <w:r w:rsidR="0009126F" w:rsidRPr="0009126F">
              <w:rPr>
                <w:color w:val="000000"/>
              </w:rPr>
              <w:t xml:space="preserve"> </w:t>
            </w:r>
            <w:r w:rsidR="002B3782">
              <w:rPr>
                <w:color w:val="000000"/>
              </w:rPr>
              <w:t>of the fishery’s</w:t>
            </w:r>
            <w:r w:rsidR="002B3782" w:rsidRPr="002B3782">
              <w:rPr>
                <w:color w:val="000000"/>
              </w:rPr>
              <w:t xml:space="preserve"> </w:t>
            </w:r>
            <w:r w:rsidR="005262FC">
              <w:rPr>
                <w:color w:val="000000"/>
              </w:rPr>
              <w:t xml:space="preserve">standardised </w:t>
            </w:r>
            <w:r w:rsidR="002B3782" w:rsidRPr="002B3782">
              <w:rPr>
                <w:color w:val="000000"/>
              </w:rPr>
              <w:t xml:space="preserve">pot catch rate </w:t>
            </w:r>
            <w:r w:rsidR="0009126F" w:rsidRPr="002B3782">
              <w:rPr>
                <w:color w:val="000000"/>
              </w:rPr>
              <w:t>to environmental factors such a</w:t>
            </w:r>
            <w:r w:rsidR="0009126F" w:rsidRPr="0009126F">
              <w:rPr>
                <w:color w:val="000000"/>
              </w:rPr>
              <w:t>s water temperature, salinity and rainfall</w:t>
            </w:r>
            <w:r w:rsidR="00FA1647" w:rsidRPr="00AE5691">
              <w:rPr>
                <w:rFonts w:cs="Arial"/>
                <w:color w:val="000000"/>
                <w:lang w:eastAsia="en-AU"/>
              </w:rPr>
              <w:t xml:space="preserve"> affecting juvenile survival and adult distributions</w:t>
            </w:r>
            <w:r w:rsidR="0084081B">
              <w:rPr>
                <w:rFonts w:cs="Arial"/>
                <w:color w:val="000000"/>
                <w:lang w:eastAsia="en-AU"/>
              </w:rPr>
              <w:t xml:space="preserve"> </w:t>
            </w:r>
            <w:r w:rsidR="0084081B" w:rsidRPr="00AE5691">
              <w:rPr>
                <w:rFonts w:cs="Arial"/>
                <w:color w:val="000000"/>
                <w:lang w:eastAsia="en-AU"/>
              </w:rPr>
              <w:t>(</w:t>
            </w:r>
            <w:r w:rsidR="0084081B" w:rsidRPr="00F17A1E">
              <w:rPr>
                <w:rFonts w:cs="Arial"/>
                <w:color w:val="000000"/>
                <w:lang w:eastAsia="en-AU"/>
              </w:rPr>
              <w:t>Stock status of Queensland’s fisheries resources 2012</w:t>
            </w:r>
            <w:r w:rsidR="0084081B" w:rsidRPr="00AE5691">
              <w:rPr>
                <w:rFonts w:cs="Arial"/>
                <w:color w:val="000000"/>
                <w:lang w:eastAsia="en-AU"/>
              </w:rPr>
              <w:t>)</w:t>
            </w:r>
            <w:r w:rsidR="0009126F" w:rsidRPr="0009126F">
              <w:rPr>
                <w:color w:val="000000"/>
              </w:rPr>
              <w:t>.</w:t>
            </w:r>
            <w:r w:rsidR="003371D1">
              <w:rPr>
                <w:color w:val="000000"/>
              </w:rPr>
              <w:t xml:space="preserve"> </w:t>
            </w:r>
            <w:r w:rsidR="00C8234D">
              <w:rPr>
                <w:color w:val="000000"/>
              </w:rPr>
              <w:t>While crabs are known to be influenced by environmental factors</w:t>
            </w:r>
            <w:r w:rsidR="00D4754B" w:rsidRPr="00D4754B">
              <w:rPr>
                <w:iCs/>
              </w:rPr>
              <w:t>,</w:t>
            </w:r>
            <w:r w:rsidR="002B3782">
              <w:t xml:space="preserve"> </w:t>
            </w:r>
            <w:r w:rsidR="005C3DB9">
              <w:t>there is no conclusive evidence</w:t>
            </w:r>
            <w:r w:rsidR="002B3782" w:rsidRPr="003E2217">
              <w:t xml:space="preserve"> to </w:t>
            </w:r>
            <w:r w:rsidR="007235B4">
              <w:t>substantiate</w:t>
            </w:r>
            <w:r w:rsidR="002B3782" w:rsidRPr="003E2217">
              <w:t xml:space="preserve"> </w:t>
            </w:r>
            <w:r w:rsidR="005C3DB9">
              <w:t>a</w:t>
            </w:r>
            <w:r w:rsidR="002B3782" w:rsidRPr="003E2217">
              <w:t xml:space="preserve"> </w:t>
            </w:r>
            <w:r w:rsidR="003371D1">
              <w:t xml:space="preserve">correlation between </w:t>
            </w:r>
            <w:r w:rsidR="003371D1">
              <w:rPr>
                <w:iCs/>
              </w:rPr>
              <w:t>the ongoing decline</w:t>
            </w:r>
            <w:r w:rsidR="003371D1" w:rsidRPr="00AE5691">
              <w:rPr>
                <w:iCs/>
              </w:rPr>
              <w:t xml:space="preserve"> in total catch and effort for the whole fishery and the offshore region </w:t>
            </w:r>
            <w:r w:rsidR="003371D1">
              <w:t>with</w:t>
            </w:r>
            <w:r w:rsidR="003371D1" w:rsidRPr="003E2217">
              <w:t xml:space="preserve"> environmental factors</w:t>
            </w:r>
            <w:r w:rsidR="002B3782" w:rsidRPr="003E2217">
              <w:t>.</w:t>
            </w:r>
            <w:r>
              <w:t xml:space="preserve"> </w:t>
            </w:r>
            <w:r w:rsidR="003F6CAA">
              <w:t xml:space="preserve">Therefore, the Department has placed a condition on the wildlife trade operation to further investigate this anomaly (See </w:t>
            </w:r>
            <w:r w:rsidR="003F6CAA" w:rsidRPr="00F17A1E">
              <w:rPr>
                <w:b/>
              </w:rPr>
              <w:t xml:space="preserve">Condition </w:t>
            </w:r>
            <w:r w:rsidR="003D31FA" w:rsidRPr="00F17A1E">
              <w:rPr>
                <w:b/>
              </w:rPr>
              <w:t>5</w:t>
            </w:r>
            <w:r w:rsidR="003F6CAA" w:rsidRPr="00F17A1E">
              <w:rPr>
                <w:b/>
              </w:rPr>
              <w:t>, Table 4</w:t>
            </w:r>
            <w:r w:rsidR="003F6CAA" w:rsidRPr="00F17A1E">
              <w:t>)</w:t>
            </w:r>
          </w:p>
          <w:p w:rsidR="00F94DFB" w:rsidRPr="00772F63" w:rsidRDefault="00280802" w:rsidP="00772F63">
            <w:pPr>
              <w:spacing w:before="120" w:after="120"/>
            </w:pPr>
            <w:r>
              <w:t>A</w:t>
            </w:r>
            <w:r w:rsidRPr="00465457">
              <w:t xml:space="preserve"> formal stock assessment </w:t>
            </w:r>
            <w:r>
              <w:t>has been completed</w:t>
            </w:r>
            <w:r w:rsidRPr="00465457">
              <w:t xml:space="preserve"> to better determine current biomass levels for the whole biological stock</w:t>
            </w:r>
            <w:r>
              <w:t xml:space="preserve">. However, the </w:t>
            </w:r>
            <w:r w:rsidRPr="00465457">
              <w:t>stock assessment</w:t>
            </w:r>
            <w:r>
              <w:t xml:space="preserve"> has not been publically released at this point.</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snapToGrid w:val="0"/>
              </w:rPr>
            </w:pPr>
            <w:proofErr w:type="spellStart"/>
            <w:r w:rsidRPr="009B3A55">
              <w:rPr>
                <w:rFonts w:cs="Arial"/>
                <w:b/>
                <w:snapToGrid w:val="0"/>
              </w:rPr>
              <w:t>Byproduct</w:t>
            </w:r>
            <w:proofErr w:type="spellEnd"/>
            <w:r w:rsidRPr="009B3A55">
              <w:rPr>
                <w:rFonts w:cs="Arial"/>
                <w:b/>
                <w:snapToGrid w:val="0"/>
              </w:rPr>
              <w:t xml:space="preserve"> Species</w:t>
            </w:r>
          </w:p>
        </w:tc>
        <w:tc>
          <w:tcPr>
            <w:tcW w:w="7200" w:type="dxa"/>
            <w:tcBorders>
              <w:top w:val="single" w:sz="4" w:space="0" w:color="auto"/>
              <w:left w:val="single" w:sz="4" w:space="0" w:color="auto"/>
              <w:bottom w:val="single" w:sz="4" w:space="0" w:color="auto"/>
              <w:right w:val="single" w:sz="4" w:space="0" w:color="auto"/>
            </w:tcBorders>
          </w:tcPr>
          <w:p w:rsidR="00B6012C" w:rsidRPr="002F156E" w:rsidRDefault="00DD2181" w:rsidP="00C034C5">
            <w:pPr>
              <w:rPr>
                <w:rFonts w:cs="Arial"/>
                <w:snapToGrid w:val="0"/>
                <w:highlight w:val="yellow"/>
              </w:rPr>
            </w:pPr>
            <w:r w:rsidRPr="002F156E">
              <w:rPr>
                <w:rFonts w:cs="Arial"/>
                <w:snapToGrid w:val="0"/>
              </w:rPr>
              <w:t>Fishers are allowed to retain other species of crab excluding spanner crabs</w:t>
            </w:r>
            <w:r w:rsidR="002F156E" w:rsidRPr="002F156E">
              <w:rPr>
                <w:rFonts w:cs="Arial"/>
                <w:lang w:eastAsia="en-AU"/>
              </w:rPr>
              <w:t xml:space="preserve"> (</w:t>
            </w:r>
            <w:proofErr w:type="spellStart"/>
            <w:r w:rsidR="002F156E" w:rsidRPr="006530AF">
              <w:rPr>
                <w:rFonts w:cs="Arial"/>
                <w:i/>
                <w:lang w:eastAsia="en-AU"/>
              </w:rPr>
              <w:t>Ranina</w:t>
            </w:r>
            <w:proofErr w:type="spellEnd"/>
            <w:r w:rsidR="002F156E" w:rsidRPr="006530AF">
              <w:rPr>
                <w:rFonts w:cs="Arial"/>
                <w:i/>
                <w:lang w:eastAsia="en-AU"/>
              </w:rPr>
              <w:t xml:space="preserve"> </w:t>
            </w:r>
            <w:proofErr w:type="spellStart"/>
            <w:r w:rsidR="002F156E" w:rsidRPr="006530AF">
              <w:rPr>
                <w:rFonts w:cs="Arial"/>
                <w:i/>
                <w:lang w:eastAsia="en-AU"/>
              </w:rPr>
              <w:t>ranina</w:t>
            </w:r>
            <w:proofErr w:type="spellEnd"/>
            <w:r w:rsidR="002F156E" w:rsidRPr="002F156E">
              <w:rPr>
                <w:rFonts w:cs="Arial"/>
                <w:lang w:eastAsia="en-AU"/>
              </w:rPr>
              <w:t>)</w:t>
            </w:r>
            <w:r w:rsidRPr="002F156E">
              <w:rPr>
                <w:rFonts w:cs="Arial"/>
                <w:snapToGrid w:val="0"/>
              </w:rPr>
              <w:t xml:space="preserve">. </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Gear</w:t>
            </w:r>
          </w:p>
        </w:tc>
        <w:tc>
          <w:tcPr>
            <w:tcW w:w="7200" w:type="dxa"/>
            <w:tcBorders>
              <w:top w:val="single" w:sz="4" w:space="0" w:color="auto"/>
              <w:left w:val="single" w:sz="4" w:space="0" w:color="auto"/>
              <w:bottom w:val="single" w:sz="4" w:space="0" w:color="auto"/>
              <w:right w:val="single" w:sz="4" w:space="0" w:color="auto"/>
            </w:tcBorders>
          </w:tcPr>
          <w:p w:rsidR="00D915A0" w:rsidRDefault="00DD2181" w:rsidP="009430DA">
            <w:pPr>
              <w:spacing w:after="0"/>
              <w:rPr>
                <w:rFonts w:cs="Arial"/>
              </w:rPr>
            </w:pPr>
            <w:r>
              <w:t xml:space="preserve">Crab pots and collapsible </w:t>
            </w:r>
            <w:r w:rsidR="006800B3">
              <w:t xml:space="preserve">dillies </w:t>
            </w:r>
            <w:r>
              <w:t xml:space="preserve">are used by both commercial and recreational fishers. </w:t>
            </w:r>
            <w:r w:rsidR="00D915A0" w:rsidRPr="00D915A0">
              <w:rPr>
                <w:rFonts w:cs="Arial"/>
              </w:rPr>
              <w:t>The total commercial catch of blue swimmer crabs is predominantly caught in pots.</w:t>
            </w:r>
            <w:r w:rsidR="00D915A0">
              <w:rPr>
                <w:rFonts w:cs="Arial"/>
              </w:rPr>
              <w:t xml:space="preserve"> However, blue swimmer</w:t>
            </w:r>
            <w:r w:rsidR="00D915A0" w:rsidRPr="00D67F39">
              <w:rPr>
                <w:rFonts w:cs="Arial"/>
              </w:rPr>
              <w:t xml:space="preserve"> c</w:t>
            </w:r>
            <w:r w:rsidR="00D915A0" w:rsidRPr="009430DA">
              <w:rPr>
                <w:rFonts w:cs="Arial"/>
              </w:rPr>
              <w:t>rabs are also taken by prawn and scallop trawling.</w:t>
            </w:r>
            <w:r w:rsidR="00D915A0" w:rsidRPr="00D915A0">
              <w:rPr>
                <w:rFonts w:cs="Arial"/>
              </w:rPr>
              <w:t xml:space="preserve"> </w:t>
            </w:r>
          </w:p>
          <w:p w:rsidR="00D915A0" w:rsidRDefault="00D915A0" w:rsidP="009430DA">
            <w:pPr>
              <w:spacing w:after="0"/>
              <w:rPr>
                <w:rFonts w:cs="Arial"/>
              </w:rPr>
            </w:pPr>
          </w:p>
          <w:p w:rsidR="009430DA" w:rsidRPr="00D67F39" w:rsidRDefault="009430DA" w:rsidP="009430DA">
            <w:pPr>
              <w:spacing w:after="0"/>
              <w:rPr>
                <w:rFonts w:cs="Arial"/>
              </w:rPr>
            </w:pPr>
            <w:r w:rsidRPr="00D67F39">
              <w:rPr>
                <w:rFonts w:cs="Arial"/>
              </w:rPr>
              <w:t>Commercial fishers are permitted to use a maximum of 50 baited dillies (with the ex</w:t>
            </w:r>
            <w:r>
              <w:rPr>
                <w:rFonts w:cs="Arial"/>
              </w:rPr>
              <w:t>ception of inverted dillies) and</w:t>
            </w:r>
            <w:r w:rsidRPr="00D67F39">
              <w:rPr>
                <w:rFonts w:cs="Arial"/>
              </w:rPr>
              <w:t xml:space="preserve"> crab pots (with rigid or collapsible frames)</w:t>
            </w:r>
            <w:r>
              <w:rPr>
                <w:rFonts w:cs="Arial"/>
              </w:rPr>
              <w:t xml:space="preserve"> per C1 symbol (maximum of two C1 symbols per licence)</w:t>
            </w:r>
            <w:r w:rsidRPr="00D67F39">
              <w:rPr>
                <w:rFonts w:cs="Arial"/>
              </w:rPr>
              <w:t xml:space="preserve">. Dimensions of the pots vary but most are cylindrical and have at least two side entrance funnels. </w:t>
            </w:r>
            <w:r w:rsidR="006A27AA">
              <w:rPr>
                <w:rFonts w:cs="Arial"/>
              </w:rPr>
              <w:t>C</w:t>
            </w:r>
            <w:r w:rsidRPr="00D67F39">
              <w:rPr>
                <w:rFonts w:cs="Arial"/>
              </w:rPr>
              <w:t>rabs are enticed into the pot or trap by bait attached to the inside of the apparatus.</w:t>
            </w:r>
          </w:p>
          <w:p w:rsidR="009430DA" w:rsidRPr="00D67F39" w:rsidRDefault="009430DA" w:rsidP="009430DA">
            <w:pPr>
              <w:spacing w:after="0"/>
              <w:rPr>
                <w:rFonts w:cs="Arial"/>
              </w:rPr>
            </w:pPr>
          </w:p>
          <w:p w:rsidR="00B6012C" w:rsidRPr="009B3A55" w:rsidRDefault="009430DA" w:rsidP="009430DA">
            <w:pPr>
              <w:rPr>
                <w:rFonts w:cs="Arial"/>
                <w:snapToGrid w:val="0"/>
                <w:color w:val="3366FF"/>
              </w:rPr>
            </w:pPr>
            <w:r w:rsidRPr="00D67F39">
              <w:rPr>
                <w:rFonts w:cs="Arial"/>
              </w:rPr>
              <w:t>Recreational fishers are permitted to use a maximum of four traps, pots or dillies per person.</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Season</w:t>
            </w:r>
          </w:p>
        </w:tc>
        <w:tc>
          <w:tcPr>
            <w:tcW w:w="7200" w:type="dxa"/>
            <w:tcBorders>
              <w:top w:val="single" w:sz="4" w:space="0" w:color="auto"/>
              <w:left w:val="single" w:sz="4" w:space="0" w:color="auto"/>
              <w:bottom w:val="single" w:sz="4" w:space="0" w:color="auto"/>
              <w:right w:val="single" w:sz="4" w:space="0" w:color="auto"/>
            </w:tcBorders>
          </w:tcPr>
          <w:p w:rsidR="00B6012C" w:rsidRPr="009B3A55" w:rsidRDefault="003D649B" w:rsidP="006800B3">
            <w:pPr>
              <w:rPr>
                <w:rFonts w:cs="Arial"/>
                <w:snapToGrid w:val="0"/>
                <w:color w:val="3366FF"/>
              </w:rPr>
            </w:pPr>
            <w:r w:rsidRPr="00D67F39">
              <w:rPr>
                <w:rFonts w:cs="Arial"/>
              </w:rPr>
              <w:t>The fishing season is open year</w:t>
            </w:r>
            <w:r w:rsidR="006800B3">
              <w:rPr>
                <w:rFonts w:cs="Arial"/>
              </w:rPr>
              <w:t xml:space="preserve"> </w:t>
            </w:r>
            <w:r w:rsidR="00EB674B">
              <w:rPr>
                <w:rFonts w:cs="Arial"/>
              </w:rPr>
              <w:t>round however, for management purposes the season commences on 1 January and concludes on 31 December of each year</w:t>
            </w:r>
            <w:r w:rsidRPr="00D67F39">
              <w:rPr>
                <w:rFonts w:cs="Arial"/>
              </w:rPr>
              <w:t>.</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C840E2">
            <w:pPr>
              <w:rPr>
                <w:rFonts w:cs="Arial"/>
                <w:b/>
                <w:snapToGrid w:val="0"/>
              </w:rPr>
            </w:pPr>
            <w:r w:rsidRPr="009B3A55">
              <w:rPr>
                <w:rFonts w:cs="Arial"/>
                <w:b/>
                <w:snapToGrid w:val="0"/>
              </w:rPr>
              <w:t xml:space="preserve">Commercial harvest </w:t>
            </w:r>
          </w:p>
        </w:tc>
        <w:tc>
          <w:tcPr>
            <w:tcW w:w="7200" w:type="dxa"/>
            <w:tcBorders>
              <w:top w:val="single" w:sz="4" w:space="0" w:color="auto"/>
              <w:left w:val="single" w:sz="4" w:space="0" w:color="auto"/>
              <w:bottom w:val="single" w:sz="4" w:space="0" w:color="auto"/>
              <w:right w:val="single" w:sz="4" w:space="0" w:color="auto"/>
            </w:tcBorders>
          </w:tcPr>
          <w:p w:rsidR="00927475" w:rsidRDefault="00927475" w:rsidP="00927475">
            <w:pPr>
              <w:rPr>
                <w:rFonts w:cs="Arial"/>
                <w:snapToGrid w:val="0"/>
              </w:rPr>
            </w:pPr>
            <w:r w:rsidRPr="00D67F39">
              <w:rPr>
                <w:rFonts w:cs="Arial"/>
                <w:snapToGrid w:val="0"/>
              </w:rPr>
              <w:t xml:space="preserve">According to the </w:t>
            </w:r>
            <w:r w:rsidR="0051063A">
              <w:t xml:space="preserve">BSCF </w:t>
            </w:r>
            <w:r w:rsidRPr="00D67F39">
              <w:rPr>
                <w:rFonts w:cs="Arial"/>
                <w:snapToGrid w:val="0"/>
              </w:rPr>
              <w:t xml:space="preserve">2013 status report, logbook records estimate that the Commercial sector harvested </w:t>
            </w:r>
            <w:r>
              <w:rPr>
                <w:rFonts w:cs="Arial"/>
                <w:snapToGrid w:val="0"/>
              </w:rPr>
              <w:t xml:space="preserve">343 </w:t>
            </w:r>
            <w:r w:rsidRPr="00D67F39">
              <w:rPr>
                <w:rFonts w:cs="Arial"/>
                <w:snapToGrid w:val="0"/>
              </w:rPr>
              <w:t>tonnes</w:t>
            </w:r>
            <w:r>
              <w:rPr>
                <w:rFonts w:cs="Arial"/>
                <w:snapToGrid w:val="0"/>
              </w:rPr>
              <w:t xml:space="preserve"> </w:t>
            </w:r>
            <w:r w:rsidR="00084623">
              <w:rPr>
                <w:rFonts w:cs="Arial"/>
                <w:snapToGrid w:val="0"/>
              </w:rPr>
              <w:t>using</w:t>
            </w:r>
            <w:r>
              <w:rPr>
                <w:rFonts w:cs="Arial"/>
                <w:snapToGrid w:val="0"/>
              </w:rPr>
              <w:t xml:space="preserve"> pots</w:t>
            </w:r>
            <w:r w:rsidR="00361B3B">
              <w:rPr>
                <w:rFonts w:cs="Arial"/>
                <w:snapToGrid w:val="0"/>
              </w:rPr>
              <w:t xml:space="preserve"> in 2013 - 2014</w:t>
            </w:r>
            <w:r w:rsidRPr="00D67F39">
              <w:rPr>
                <w:rFonts w:cs="Arial"/>
                <w:snapToGrid w:val="0"/>
              </w:rPr>
              <w:t xml:space="preserve">. </w:t>
            </w:r>
          </w:p>
          <w:p w:rsidR="009324FC" w:rsidRPr="00084623" w:rsidRDefault="009324FC" w:rsidP="009324FC">
            <w:pPr>
              <w:spacing w:after="0"/>
              <w:jc w:val="center"/>
              <w:rPr>
                <w:rFonts w:cs="Arial"/>
                <w:b/>
                <w:snapToGrid w:val="0"/>
              </w:rPr>
            </w:pPr>
            <w:r w:rsidRPr="00084623">
              <w:rPr>
                <w:rFonts w:cs="Arial"/>
                <w:b/>
                <w:sz w:val="18"/>
                <w:szCs w:val="18"/>
              </w:rPr>
              <w:t>Table 1: Catch of blue swimmer crab (tonnes) from Queensland</w:t>
            </w:r>
            <w:r w:rsidR="00084623">
              <w:rPr>
                <w:rFonts w:cs="Arial"/>
                <w:b/>
                <w:sz w:val="18"/>
                <w:szCs w:val="18"/>
              </w:rPr>
              <w:t xml:space="preserve"> waters</w:t>
            </w:r>
            <w:r w:rsidRPr="00084623">
              <w:rPr>
                <w:rFonts w:cs="Arial"/>
                <w:b/>
                <w:sz w:val="18"/>
                <w:szCs w:val="18"/>
              </w:rPr>
              <w:t>.</w:t>
            </w:r>
          </w:p>
          <w:tbl>
            <w:tblPr>
              <w:tblW w:w="5664" w:type="dxa"/>
              <w:tblInd w:w="817" w:type="dxa"/>
              <w:tblLayout w:type="fixed"/>
              <w:tblLook w:val="04A0"/>
            </w:tblPr>
            <w:tblGrid>
              <w:gridCol w:w="1553"/>
              <w:gridCol w:w="2126"/>
              <w:gridCol w:w="1985"/>
            </w:tblGrid>
            <w:tr w:rsidR="00927475" w:rsidRPr="00D67F39" w:rsidTr="00927475">
              <w:trPr>
                <w:trHeight w:val="293"/>
              </w:trPr>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7475" w:rsidRPr="00D67F39" w:rsidRDefault="00927475" w:rsidP="00927475">
                  <w:pPr>
                    <w:spacing w:after="0" w:line="240" w:lineRule="auto"/>
                    <w:jc w:val="center"/>
                    <w:rPr>
                      <w:rFonts w:cs="Arial"/>
                      <w:b/>
                      <w:snapToGrid w:val="0"/>
                    </w:rPr>
                  </w:pPr>
                  <w:r w:rsidRPr="00D67F39">
                    <w:rPr>
                      <w:rFonts w:cs="Arial"/>
                      <w:b/>
                      <w:snapToGrid w:val="0"/>
                    </w:rPr>
                    <w:t>Year</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927475" w:rsidRPr="00D67F39" w:rsidRDefault="00927475" w:rsidP="00927475">
                  <w:pPr>
                    <w:spacing w:after="0" w:line="240" w:lineRule="auto"/>
                    <w:jc w:val="center"/>
                    <w:rPr>
                      <w:rFonts w:cs="Arial"/>
                      <w:b/>
                      <w:snapToGrid w:val="0"/>
                    </w:rPr>
                  </w:pPr>
                  <w:r w:rsidRPr="00D67F39">
                    <w:rPr>
                      <w:rFonts w:cs="Arial"/>
                      <w:b/>
                      <w:snapToGrid w:val="0"/>
                    </w:rPr>
                    <w:t xml:space="preserve">Catch </w:t>
                  </w:r>
                  <w:r>
                    <w:rPr>
                      <w:rFonts w:cs="Arial"/>
                      <w:b/>
                      <w:snapToGrid w:val="0"/>
                    </w:rPr>
                    <w:t xml:space="preserve">by pots </w:t>
                  </w:r>
                  <w:r w:rsidRPr="00D67F39">
                    <w:rPr>
                      <w:rFonts w:cs="Arial"/>
                      <w:b/>
                      <w:snapToGrid w:val="0"/>
                    </w:rPr>
                    <w:t>(tonnes)</w:t>
                  </w:r>
                </w:p>
              </w:tc>
              <w:tc>
                <w:tcPr>
                  <w:tcW w:w="1985" w:type="dxa"/>
                  <w:tcBorders>
                    <w:top w:val="single" w:sz="4" w:space="0" w:color="auto"/>
                    <w:left w:val="nil"/>
                    <w:bottom w:val="single" w:sz="4" w:space="0" w:color="auto"/>
                    <w:right w:val="single" w:sz="4" w:space="0" w:color="auto"/>
                  </w:tcBorders>
                </w:tcPr>
                <w:p w:rsidR="00927475" w:rsidRPr="00D67F39" w:rsidRDefault="00927475" w:rsidP="00E72C2B">
                  <w:pPr>
                    <w:spacing w:after="0" w:line="240" w:lineRule="auto"/>
                    <w:jc w:val="center"/>
                    <w:rPr>
                      <w:rFonts w:cs="Arial"/>
                      <w:b/>
                      <w:snapToGrid w:val="0"/>
                    </w:rPr>
                  </w:pPr>
                  <w:r w:rsidRPr="00D67F39">
                    <w:rPr>
                      <w:rFonts w:cs="Arial"/>
                      <w:b/>
                      <w:snapToGrid w:val="0"/>
                    </w:rPr>
                    <w:t xml:space="preserve">Catch </w:t>
                  </w:r>
                  <w:r>
                    <w:rPr>
                      <w:rFonts w:cs="Arial"/>
                      <w:b/>
                      <w:snapToGrid w:val="0"/>
                    </w:rPr>
                    <w:t xml:space="preserve">by </w:t>
                  </w:r>
                  <w:r w:rsidR="00E72C2B">
                    <w:rPr>
                      <w:rFonts w:cs="Arial"/>
                      <w:b/>
                      <w:snapToGrid w:val="0"/>
                    </w:rPr>
                    <w:t>trawl</w:t>
                  </w:r>
                  <w:r>
                    <w:rPr>
                      <w:rFonts w:cs="Arial"/>
                      <w:b/>
                      <w:snapToGrid w:val="0"/>
                    </w:rPr>
                    <w:t xml:space="preserve"> </w:t>
                  </w:r>
                  <w:r w:rsidRPr="00D67F39">
                    <w:rPr>
                      <w:rFonts w:cs="Arial"/>
                      <w:b/>
                      <w:snapToGrid w:val="0"/>
                    </w:rPr>
                    <w:t>(tonnes)</w:t>
                  </w:r>
                </w:p>
              </w:tc>
            </w:tr>
            <w:tr w:rsidR="00927475" w:rsidRPr="00D67F39" w:rsidTr="00927475">
              <w:trPr>
                <w:trHeight w:val="293"/>
              </w:trPr>
              <w:tc>
                <w:tcPr>
                  <w:tcW w:w="1553" w:type="dxa"/>
                  <w:tcBorders>
                    <w:top w:val="nil"/>
                    <w:left w:val="single" w:sz="4" w:space="0" w:color="auto"/>
                    <w:bottom w:val="single" w:sz="4" w:space="0" w:color="auto"/>
                    <w:right w:val="single" w:sz="4" w:space="0" w:color="auto"/>
                  </w:tcBorders>
                  <w:shd w:val="clear" w:color="auto" w:fill="auto"/>
                  <w:noWrap/>
                  <w:vAlign w:val="bottom"/>
                  <w:hideMark/>
                </w:tcPr>
                <w:p w:rsidR="00927475" w:rsidRPr="00D67F39" w:rsidRDefault="00927475" w:rsidP="00927475">
                  <w:pPr>
                    <w:spacing w:after="0" w:line="240" w:lineRule="auto"/>
                    <w:jc w:val="center"/>
                    <w:rPr>
                      <w:rFonts w:cs="Arial"/>
                      <w:snapToGrid w:val="0"/>
                    </w:rPr>
                  </w:pPr>
                  <w:r w:rsidRPr="00D67F39">
                    <w:rPr>
                      <w:rFonts w:cs="Arial"/>
                      <w:snapToGrid w:val="0"/>
                    </w:rPr>
                    <w:t xml:space="preserve">2013 – 2014 </w:t>
                  </w:r>
                </w:p>
              </w:tc>
              <w:tc>
                <w:tcPr>
                  <w:tcW w:w="2126" w:type="dxa"/>
                  <w:tcBorders>
                    <w:top w:val="nil"/>
                    <w:left w:val="nil"/>
                    <w:bottom w:val="single" w:sz="4" w:space="0" w:color="auto"/>
                    <w:right w:val="single" w:sz="4" w:space="0" w:color="auto"/>
                  </w:tcBorders>
                  <w:shd w:val="clear" w:color="auto" w:fill="auto"/>
                  <w:noWrap/>
                  <w:vAlign w:val="bottom"/>
                  <w:hideMark/>
                </w:tcPr>
                <w:p w:rsidR="00927475" w:rsidRPr="00D67F39" w:rsidRDefault="00927475" w:rsidP="00927475">
                  <w:pPr>
                    <w:spacing w:after="0" w:line="240" w:lineRule="auto"/>
                    <w:jc w:val="center"/>
                    <w:rPr>
                      <w:rFonts w:cs="Arial"/>
                      <w:snapToGrid w:val="0"/>
                    </w:rPr>
                  </w:pPr>
                  <w:r>
                    <w:rPr>
                      <w:rFonts w:cs="Arial"/>
                      <w:snapToGrid w:val="0"/>
                    </w:rPr>
                    <w:t>343</w:t>
                  </w:r>
                  <w:r w:rsidRPr="00D67F39">
                    <w:rPr>
                      <w:rFonts w:cs="Arial"/>
                      <w:snapToGrid w:val="0"/>
                    </w:rPr>
                    <w:t xml:space="preserve"> </w:t>
                  </w:r>
                </w:p>
              </w:tc>
              <w:tc>
                <w:tcPr>
                  <w:tcW w:w="1985" w:type="dxa"/>
                  <w:tcBorders>
                    <w:top w:val="nil"/>
                    <w:left w:val="nil"/>
                    <w:bottom w:val="single" w:sz="4" w:space="0" w:color="auto"/>
                    <w:right w:val="single" w:sz="4" w:space="0" w:color="auto"/>
                  </w:tcBorders>
                </w:tcPr>
                <w:p w:rsidR="00927475" w:rsidRDefault="00E72C2B" w:rsidP="00927475">
                  <w:pPr>
                    <w:spacing w:after="0" w:line="240" w:lineRule="auto"/>
                    <w:jc w:val="center"/>
                    <w:rPr>
                      <w:rFonts w:cs="Arial"/>
                      <w:snapToGrid w:val="0"/>
                    </w:rPr>
                  </w:pPr>
                  <w:r>
                    <w:rPr>
                      <w:rFonts w:cs="Arial"/>
                      <w:snapToGrid w:val="0"/>
                    </w:rPr>
                    <w:t>42</w:t>
                  </w:r>
                </w:p>
              </w:tc>
            </w:tr>
            <w:tr w:rsidR="00927475" w:rsidRPr="00D67F39" w:rsidTr="00927475">
              <w:trPr>
                <w:trHeight w:val="293"/>
              </w:trPr>
              <w:tc>
                <w:tcPr>
                  <w:tcW w:w="1553" w:type="dxa"/>
                  <w:tcBorders>
                    <w:top w:val="nil"/>
                    <w:left w:val="single" w:sz="4" w:space="0" w:color="auto"/>
                    <w:bottom w:val="single" w:sz="4" w:space="0" w:color="auto"/>
                    <w:right w:val="single" w:sz="4" w:space="0" w:color="auto"/>
                  </w:tcBorders>
                  <w:shd w:val="clear" w:color="auto" w:fill="auto"/>
                  <w:noWrap/>
                  <w:vAlign w:val="bottom"/>
                  <w:hideMark/>
                </w:tcPr>
                <w:p w:rsidR="00927475" w:rsidRPr="00D67F39" w:rsidRDefault="00927475" w:rsidP="00927475">
                  <w:pPr>
                    <w:spacing w:after="0" w:line="240" w:lineRule="auto"/>
                    <w:jc w:val="center"/>
                    <w:rPr>
                      <w:rFonts w:cs="Arial"/>
                      <w:snapToGrid w:val="0"/>
                    </w:rPr>
                  </w:pPr>
                  <w:r w:rsidRPr="00D67F39">
                    <w:rPr>
                      <w:rFonts w:cs="Arial"/>
                      <w:snapToGrid w:val="0"/>
                    </w:rPr>
                    <w:t>2012 – 2013</w:t>
                  </w:r>
                </w:p>
              </w:tc>
              <w:tc>
                <w:tcPr>
                  <w:tcW w:w="2126" w:type="dxa"/>
                  <w:tcBorders>
                    <w:top w:val="nil"/>
                    <w:left w:val="nil"/>
                    <w:bottom w:val="single" w:sz="4" w:space="0" w:color="auto"/>
                    <w:right w:val="single" w:sz="4" w:space="0" w:color="auto"/>
                  </w:tcBorders>
                  <w:shd w:val="clear" w:color="auto" w:fill="auto"/>
                  <w:noWrap/>
                  <w:vAlign w:val="bottom"/>
                  <w:hideMark/>
                </w:tcPr>
                <w:p w:rsidR="00927475" w:rsidRPr="00D67F39" w:rsidRDefault="00927475" w:rsidP="00927475">
                  <w:pPr>
                    <w:spacing w:after="0" w:line="240" w:lineRule="auto"/>
                    <w:jc w:val="center"/>
                    <w:rPr>
                      <w:rFonts w:cs="Arial"/>
                      <w:snapToGrid w:val="0"/>
                    </w:rPr>
                  </w:pPr>
                  <w:r>
                    <w:rPr>
                      <w:rFonts w:cs="Arial"/>
                      <w:snapToGrid w:val="0"/>
                    </w:rPr>
                    <w:t>391</w:t>
                  </w:r>
                </w:p>
              </w:tc>
              <w:tc>
                <w:tcPr>
                  <w:tcW w:w="1985" w:type="dxa"/>
                  <w:tcBorders>
                    <w:top w:val="nil"/>
                    <w:left w:val="nil"/>
                    <w:bottom w:val="single" w:sz="4" w:space="0" w:color="auto"/>
                    <w:right w:val="single" w:sz="4" w:space="0" w:color="auto"/>
                  </w:tcBorders>
                </w:tcPr>
                <w:p w:rsidR="00927475" w:rsidRDefault="00E72C2B" w:rsidP="00927475">
                  <w:pPr>
                    <w:spacing w:after="0" w:line="240" w:lineRule="auto"/>
                    <w:jc w:val="center"/>
                    <w:rPr>
                      <w:rFonts w:cs="Arial"/>
                      <w:snapToGrid w:val="0"/>
                    </w:rPr>
                  </w:pPr>
                  <w:r>
                    <w:rPr>
                      <w:rFonts w:cs="Arial"/>
                      <w:snapToGrid w:val="0"/>
                    </w:rPr>
                    <w:t>48</w:t>
                  </w:r>
                </w:p>
              </w:tc>
            </w:tr>
            <w:tr w:rsidR="00927475" w:rsidRPr="00D67F39" w:rsidTr="00927475">
              <w:trPr>
                <w:trHeight w:val="293"/>
              </w:trPr>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7475" w:rsidRPr="00D67F39" w:rsidRDefault="00927475" w:rsidP="00927475">
                  <w:pPr>
                    <w:spacing w:after="0" w:line="240" w:lineRule="auto"/>
                    <w:jc w:val="center"/>
                    <w:rPr>
                      <w:rFonts w:cs="Arial"/>
                      <w:snapToGrid w:val="0"/>
                    </w:rPr>
                  </w:pPr>
                  <w:r w:rsidRPr="00D67F39">
                    <w:rPr>
                      <w:rFonts w:cs="Arial"/>
                      <w:snapToGrid w:val="0"/>
                    </w:rPr>
                    <w:t>2011 – 2012</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927475" w:rsidRPr="00D67F39" w:rsidRDefault="00E72C2B" w:rsidP="00927475">
                  <w:pPr>
                    <w:spacing w:after="0" w:line="240" w:lineRule="auto"/>
                    <w:jc w:val="center"/>
                    <w:rPr>
                      <w:rFonts w:cs="Arial"/>
                      <w:snapToGrid w:val="0"/>
                    </w:rPr>
                  </w:pPr>
                  <w:r>
                    <w:rPr>
                      <w:rFonts w:cs="Arial"/>
                      <w:snapToGrid w:val="0"/>
                    </w:rPr>
                    <w:t>322</w:t>
                  </w:r>
                </w:p>
              </w:tc>
              <w:tc>
                <w:tcPr>
                  <w:tcW w:w="1985" w:type="dxa"/>
                  <w:tcBorders>
                    <w:top w:val="single" w:sz="4" w:space="0" w:color="auto"/>
                    <w:left w:val="nil"/>
                    <w:bottom w:val="single" w:sz="4" w:space="0" w:color="auto"/>
                    <w:right w:val="single" w:sz="4" w:space="0" w:color="auto"/>
                  </w:tcBorders>
                </w:tcPr>
                <w:p w:rsidR="00927475" w:rsidRPr="00D67F39" w:rsidRDefault="00E72C2B" w:rsidP="00927475">
                  <w:pPr>
                    <w:spacing w:after="0" w:line="240" w:lineRule="auto"/>
                    <w:jc w:val="center"/>
                    <w:rPr>
                      <w:rFonts w:cs="Arial"/>
                      <w:snapToGrid w:val="0"/>
                    </w:rPr>
                  </w:pPr>
                  <w:r>
                    <w:rPr>
                      <w:rFonts w:cs="Arial"/>
                      <w:snapToGrid w:val="0"/>
                    </w:rPr>
                    <w:t>32</w:t>
                  </w:r>
                </w:p>
              </w:tc>
            </w:tr>
          </w:tbl>
          <w:p w:rsidR="009324FC" w:rsidRPr="009324FC" w:rsidRDefault="009324FC" w:rsidP="009324FC">
            <w:pPr>
              <w:spacing w:before="240"/>
              <w:jc w:val="center"/>
              <w:rPr>
                <w:rFonts w:cs="Arial"/>
                <w:snapToGrid w:val="0"/>
                <w:sz w:val="18"/>
                <w:szCs w:val="18"/>
              </w:rPr>
            </w:pP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C840E2">
            <w:pPr>
              <w:rPr>
                <w:rFonts w:cs="Arial"/>
                <w:b/>
                <w:snapToGrid w:val="0"/>
              </w:rPr>
            </w:pPr>
            <w:r w:rsidRPr="009B3A55">
              <w:rPr>
                <w:rFonts w:cs="Arial"/>
                <w:b/>
                <w:snapToGrid w:val="0"/>
              </w:rPr>
              <w:t xml:space="preserve">Value of commercial harvest </w:t>
            </w:r>
          </w:p>
        </w:tc>
        <w:tc>
          <w:tcPr>
            <w:tcW w:w="7200" w:type="dxa"/>
            <w:tcBorders>
              <w:top w:val="single" w:sz="4" w:space="0" w:color="auto"/>
              <w:left w:val="single" w:sz="4" w:space="0" w:color="auto"/>
              <w:bottom w:val="single" w:sz="4" w:space="0" w:color="auto"/>
              <w:right w:val="single" w:sz="4" w:space="0" w:color="auto"/>
            </w:tcBorders>
          </w:tcPr>
          <w:p w:rsidR="00D70FDC" w:rsidRPr="00D70FDC" w:rsidRDefault="00D70FDC" w:rsidP="002D233F">
            <w:pPr>
              <w:rPr>
                <w:rFonts w:cs="Arial"/>
              </w:rPr>
            </w:pPr>
            <w:r>
              <w:rPr>
                <w:rFonts w:cs="Arial"/>
              </w:rPr>
              <w:t xml:space="preserve">Take by pots </w:t>
            </w:r>
            <w:r w:rsidR="00084623">
              <w:rPr>
                <w:rFonts w:cs="Arial"/>
              </w:rPr>
              <w:t>wa</w:t>
            </w:r>
            <w:r>
              <w:rPr>
                <w:rFonts w:cs="Arial"/>
              </w:rPr>
              <w:t xml:space="preserve">s </w:t>
            </w:r>
            <w:r w:rsidR="00084623">
              <w:rPr>
                <w:rFonts w:cs="Arial"/>
              </w:rPr>
              <w:t xml:space="preserve">valued at </w:t>
            </w:r>
            <w:r>
              <w:rPr>
                <w:rFonts w:cs="Arial"/>
              </w:rPr>
              <w:t xml:space="preserve">approximately $3.1 million in 2013. </w:t>
            </w:r>
            <w:r w:rsidR="002D233F">
              <w:rPr>
                <w:rFonts w:cs="Arial"/>
              </w:rPr>
              <w:t>N</w:t>
            </w:r>
            <w:r>
              <w:rPr>
                <w:rFonts w:cs="Arial"/>
              </w:rPr>
              <w:t>o estimate of the commercial value of crab harvested by trawl nets</w:t>
            </w:r>
            <w:r w:rsidR="002D233F">
              <w:rPr>
                <w:rFonts w:cs="Arial"/>
              </w:rPr>
              <w:t xml:space="preserve"> was provided.</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 xml:space="preserve">Take by other sectors </w:t>
            </w:r>
          </w:p>
        </w:tc>
        <w:tc>
          <w:tcPr>
            <w:tcW w:w="7200" w:type="dxa"/>
            <w:tcBorders>
              <w:top w:val="single" w:sz="4" w:space="0" w:color="auto"/>
              <w:left w:val="single" w:sz="4" w:space="0" w:color="auto"/>
              <w:bottom w:val="single" w:sz="4" w:space="0" w:color="auto"/>
              <w:right w:val="single" w:sz="4" w:space="0" w:color="auto"/>
            </w:tcBorders>
          </w:tcPr>
          <w:p w:rsidR="00B6012C" w:rsidRDefault="00AC7A77" w:rsidP="004E0819">
            <w:pPr>
              <w:rPr>
                <w:snapToGrid w:val="0"/>
              </w:rPr>
            </w:pPr>
            <w:r>
              <w:rPr>
                <w:snapToGrid w:val="0"/>
              </w:rPr>
              <w:t xml:space="preserve">The </w:t>
            </w:r>
            <w:r w:rsidR="00361B3B">
              <w:rPr>
                <w:snapToGrid w:val="0"/>
              </w:rPr>
              <w:t xml:space="preserve">Queensland </w:t>
            </w:r>
            <w:r>
              <w:rPr>
                <w:snapToGrid w:val="0"/>
              </w:rPr>
              <w:t>East Coast Otter Trawl Fishery (</w:t>
            </w:r>
            <w:r w:rsidRPr="00361B3B">
              <w:rPr>
                <w:snapToGrid w:val="0"/>
              </w:rPr>
              <w:t>ECOTF)</w:t>
            </w:r>
            <w:r>
              <w:rPr>
                <w:snapToGrid w:val="0"/>
              </w:rPr>
              <w:t xml:space="preserve"> retains blue swimmer crabs as </w:t>
            </w:r>
            <w:proofErr w:type="spellStart"/>
            <w:r>
              <w:rPr>
                <w:snapToGrid w:val="0"/>
              </w:rPr>
              <w:t>byproduct</w:t>
            </w:r>
            <w:proofErr w:type="spellEnd"/>
            <w:r>
              <w:rPr>
                <w:snapToGrid w:val="0"/>
              </w:rPr>
              <w:t xml:space="preserve">. In 2009 the total number of trawl licences was 442, of which 220 reported blue swimmer crab catch. Recent data from </w:t>
            </w:r>
            <w:r w:rsidR="00084623">
              <w:rPr>
                <w:snapToGrid w:val="0"/>
              </w:rPr>
              <w:t xml:space="preserve">the </w:t>
            </w:r>
            <w:r>
              <w:rPr>
                <w:snapToGrid w:val="0"/>
              </w:rPr>
              <w:t xml:space="preserve">ECOTF indicates that the take was </w:t>
            </w:r>
            <w:r w:rsidR="00E72C2B">
              <w:rPr>
                <w:snapToGrid w:val="0"/>
              </w:rPr>
              <w:t>42</w:t>
            </w:r>
            <w:r>
              <w:rPr>
                <w:snapToGrid w:val="0"/>
              </w:rPr>
              <w:t xml:space="preserve"> </w:t>
            </w:r>
            <w:r w:rsidR="0001753B" w:rsidRPr="00D67F39">
              <w:rPr>
                <w:rFonts w:cs="Arial"/>
                <w:snapToGrid w:val="0"/>
              </w:rPr>
              <w:t>tonnes</w:t>
            </w:r>
            <w:r w:rsidR="0001753B">
              <w:rPr>
                <w:rFonts w:cs="Arial"/>
                <w:snapToGrid w:val="0"/>
              </w:rPr>
              <w:t xml:space="preserve"> </w:t>
            </w:r>
            <w:r>
              <w:rPr>
                <w:snapToGrid w:val="0"/>
              </w:rPr>
              <w:t>in 20</w:t>
            </w:r>
            <w:r w:rsidR="00E72C2B">
              <w:rPr>
                <w:snapToGrid w:val="0"/>
              </w:rPr>
              <w:t>13</w:t>
            </w:r>
            <w:r w:rsidR="00161825">
              <w:rPr>
                <w:snapToGrid w:val="0"/>
              </w:rPr>
              <w:t xml:space="preserve"> (</w:t>
            </w:r>
            <w:r w:rsidR="00161825" w:rsidRPr="00361B3B">
              <w:t>SKAFS, 2014</w:t>
            </w:r>
            <w:r w:rsidR="00161825">
              <w:rPr>
                <w:snapToGrid w:val="0"/>
              </w:rPr>
              <w:t>)</w:t>
            </w:r>
            <w:r>
              <w:rPr>
                <w:snapToGrid w:val="0"/>
              </w:rPr>
              <w:t xml:space="preserve">. </w:t>
            </w:r>
          </w:p>
          <w:p w:rsidR="00A20F1D" w:rsidRPr="004E0819" w:rsidRDefault="00C026E2" w:rsidP="00EB674B">
            <w:pPr>
              <w:rPr>
                <w:snapToGrid w:val="0"/>
              </w:rPr>
            </w:pPr>
            <w:r>
              <w:rPr>
                <w:sz w:val="23"/>
                <w:szCs w:val="23"/>
              </w:rPr>
              <w:t xml:space="preserve">The </w:t>
            </w:r>
            <w:r w:rsidR="00937D5E">
              <w:rPr>
                <w:sz w:val="23"/>
                <w:szCs w:val="23"/>
              </w:rPr>
              <w:t>BSCF</w:t>
            </w:r>
            <w:r>
              <w:rPr>
                <w:sz w:val="23"/>
                <w:szCs w:val="23"/>
              </w:rPr>
              <w:t xml:space="preserve"> is predominately a commercial fishery, with commercial pot fishers harvesting 69%, trawl fishers 7% and recreational fishers 23% of the total catch by weight in 2010 (</w:t>
            </w:r>
            <w:hyperlink r:id="rId15" w:history="1">
              <w:r w:rsidRPr="007D42F4">
                <w:rPr>
                  <w:rStyle w:val="Hyperlink"/>
                  <w:sz w:val="23"/>
                  <w:szCs w:val="23"/>
                </w:rPr>
                <w:t>https://www.daf.qld.gov.au/__data/assets/pdf_file/0018/63810/performance-meas-sys-blue-swim-crab-fishery.pdf</w:t>
              </w:r>
            </w:hyperlink>
            <w:r>
              <w:rPr>
                <w:sz w:val="23"/>
                <w:szCs w:val="23"/>
              </w:rPr>
              <w:t>).</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Commercial licences issued</w:t>
            </w:r>
          </w:p>
        </w:tc>
        <w:tc>
          <w:tcPr>
            <w:tcW w:w="7200" w:type="dxa"/>
            <w:tcBorders>
              <w:top w:val="single" w:sz="4" w:space="0" w:color="auto"/>
              <w:left w:val="single" w:sz="4" w:space="0" w:color="auto"/>
              <w:bottom w:val="single" w:sz="4" w:space="0" w:color="auto"/>
              <w:right w:val="single" w:sz="4" w:space="0" w:color="auto"/>
            </w:tcBorders>
          </w:tcPr>
          <w:p w:rsidR="00105F3B" w:rsidRDefault="004068D7" w:rsidP="00105F3B">
            <w:pPr>
              <w:rPr>
                <w:rFonts w:cs="Arial"/>
              </w:rPr>
            </w:pPr>
            <w:r>
              <w:t>There are 430 commercial crabbing licence</w:t>
            </w:r>
            <w:r w:rsidR="006C1C66">
              <w:t xml:space="preserve"> holders</w:t>
            </w:r>
            <w:r>
              <w:t xml:space="preserve"> </w:t>
            </w:r>
            <w:r w:rsidR="006C1C66">
              <w:t>(can</w:t>
            </w:r>
            <w:r>
              <w:t xml:space="preserve"> take blue swimmer crab and mud crab</w:t>
            </w:r>
            <w:r w:rsidR="006C1C66">
              <w:t>)</w:t>
            </w:r>
            <w:r w:rsidR="006C1C66">
              <w:rPr>
                <w:rFonts w:cs="Arial"/>
              </w:rPr>
              <w:t xml:space="preserve">, of which </w:t>
            </w:r>
            <w:r w:rsidR="00D61AF3">
              <w:rPr>
                <w:rFonts w:cs="Arial"/>
              </w:rPr>
              <w:t xml:space="preserve">126 </w:t>
            </w:r>
            <w:r w:rsidR="00105F3B">
              <w:rPr>
                <w:rFonts w:cs="Arial"/>
              </w:rPr>
              <w:t xml:space="preserve">licences recorded </w:t>
            </w:r>
            <w:r w:rsidR="00823F7F">
              <w:rPr>
                <w:rFonts w:cs="Arial"/>
              </w:rPr>
              <w:t>b</w:t>
            </w:r>
            <w:r w:rsidR="00105F3B">
              <w:rPr>
                <w:rFonts w:cs="Arial"/>
              </w:rPr>
              <w:t xml:space="preserve">lue </w:t>
            </w:r>
            <w:r w:rsidR="00823F7F">
              <w:rPr>
                <w:rFonts w:cs="Arial"/>
              </w:rPr>
              <w:t>s</w:t>
            </w:r>
            <w:r w:rsidR="00105F3B">
              <w:rPr>
                <w:rFonts w:cs="Arial"/>
              </w:rPr>
              <w:t>wimmer</w:t>
            </w:r>
            <w:r w:rsidR="00823F7F">
              <w:rPr>
                <w:rFonts w:cs="Arial"/>
              </w:rPr>
              <w:t xml:space="preserve"> c</w:t>
            </w:r>
            <w:r w:rsidR="00105F3B">
              <w:rPr>
                <w:rFonts w:cs="Arial"/>
              </w:rPr>
              <w:t xml:space="preserve">rab catch </w:t>
            </w:r>
            <w:r w:rsidR="00A20F1D">
              <w:rPr>
                <w:rFonts w:cs="Arial"/>
              </w:rPr>
              <w:t>using</w:t>
            </w:r>
            <w:r w:rsidR="00105F3B">
              <w:rPr>
                <w:rFonts w:cs="Arial"/>
              </w:rPr>
              <w:t xml:space="preserve"> pot</w:t>
            </w:r>
            <w:r w:rsidR="00A20F1D">
              <w:rPr>
                <w:rFonts w:cs="Arial"/>
              </w:rPr>
              <w:t>s</w:t>
            </w:r>
            <w:r w:rsidR="00105F3B">
              <w:rPr>
                <w:rFonts w:cs="Arial"/>
              </w:rPr>
              <w:t xml:space="preserve"> in 2013</w:t>
            </w:r>
            <w:r w:rsidR="00222D7B">
              <w:rPr>
                <w:rFonts w:cs="Arial"/>
              </w:rPr>
              <w:t>.</w:t>
            </w:r>
          </w:p>
          <w:p w:rsidR="004068D7" w:rsidRPr="009B3A55" w:rsidRDefault="004068D7" w:rsidP="0024780D">
            <w:pPr>
              <w:rPr>
                <w:rFonts w:cs="Arial"/>
                <w:snapToGrid w:val="0"/>
                <w:color w:val="3366FF"/>
              </w:rPr>
            </w:pPr>
            <w:r>
              <w:t xml:space="preserve">The authority to harvest blue swimmer crab and mud crab in Queensland commercial fisheries is given in the form of a C1 ‘fishery symbol’ that is written onto a Commercial Fishing Boat Licence. As Queensland’s commercial fisheries are limited entry, no new fishery C1 symbols can be issued. However, an existing symbol can be purchased or moved between two Commercial Fishing Boat </w:t>
            </w:r>
            <w:r w:rsidRPr="00797B72">
              <w:rPr>
                <w:rFonts w:cs="Arial"/>
              </w:rPr>
              <w:t xml:space="preserve">Licensees </w:t>
            </w:r>
            <w:r>
              <w:t>or a Commercial Fishing Boat Licence with a C1 symbol can be temporary transferred between two parties.</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snapToGrid w:val="0"/>
              </w:rPr>
            </w:pPr>
            <w:r w:rsidRPr="009B3A55">
              <w:rPr>
                <w:rFonts w:cs="Arial"/>
                <w:b/>
                <w:snapToGrid w:val="0"/>
              </w:rPr>
              <w:t>Management arrangements</w:t>
            </w:r>
            <w:r w:rsidRPr="009B3A55">
              <w:rPr>
                <w:rFonts w:cs="Arial"/>
                <w:snapToGrid w:val="0"/>
              </w:rPr>
              <w:t xml:space="preserve"> </w:t>
            </w:r>
          </w:p>
        </w:tc>
        <w:tc>
          <w:tcPr>
            <w:tcW w:w="7200" w:type="dxa"/>
            <w:tcBorders>
              <w:top w:val="single" w:sz="4" w:space="0" w:color="auto"/>
              <w:left w:val="single" w:sz="4" w:space="0" w:color="auto"/>
              <w:bottom w:val="single" w:sz="4" w:space="0" w:color="auto"/>
              <w:right w:val="single" w:sz="4" w:space="0" w:color="auto"/>
            </w:tcBorders>
          </w:tcPr>
          <w:p w:rsidR="00AC7A77" w:rsidRDefault="00AC7A77" w:rsidP="00AC7A77">
            <w:pPr>
              <w:rPr>
                <w:snapToGrid w:val="0"/>
              </w:rPr>
            </w:pPr>
            <w:r>
              <w:rPr>
                <w:snapToGrid w:val="0"/>
              </w:rPr>
              <w:t>The fishery is managed by</w:t>
            </w:r>
            <w:r w:rsidR="003F148D">
              <w:rPr>
                <w:snapToGrid w:val="0"/>
              </w:rPr>
              <w:t xml:space="preserve"> the</w:t>
            </w:r>
            <w:r>
              <w:rPr>
                <w:snapToGrid w:val="0"/>
              </w:rPr>
              <w:t xml:space="preserve"> </w:t>
            </w:r>
            <w:r w:rsidR="003F148D" w:rsidRPr="00DA7C9D">
              <w:rPr>
                <w:rFonts w:cs="Arial"/>
              </w:rPr>
              <w:t>Queensland Department of Agriculture and Fisheries (</w:t>
            </w:r>
            <w:r w:rsidR="003F148D">
              <w:rPr>
                <w:rFonts w:cs="Arial"/>
              </w:rPr>
              <w:t>Q</w:t>
            </w:r>
            <w:r w:rsidR="003F148D" w:rsidRPr="00361B3B">
              <w:rPr>
                <w:rFonts w:cs="Arial"/>
              </w:rPr>
              <w:t>DAF</w:t>
            </w:r>
            <w:r w:rsidR="003F148D" w:rsidRPr="00DA7C9D">
              <w:rPr>
                <w:rFonts w:cs="Arial"/>
              </w:rPr>
              <w:t xml:space="preserve">) </w:t>
            </w:r>
            <w:r>
              <w:rPr>
                <w:snapToGrid w:val="0"/>
              </w:rPr>
              <w:t xml:space="preserve">under the Queensland </w:t>
            </w:r>
            <w:r>
              <w:rPr>
                <w:i/>
                <w:snapToGrid w:val="0"/>
              </w:rPr>
              <w:t>Fisheries Act 1994</w:t>
            </w:r>
            <w:r>
              <w:rPr>
                <w:snapToGrid w:val="0"/>
              </w:rPr>
              <w:t xml:space="preserve"> and </w:t>
            </w:r>
            <w:r w:rsidRPr="001A0D23">
              <w:rPr>
                <w:snapToGrid w:val="0"/>
              </w:rPr>
              <w:t>Queensland Fisheries Regulation 2008</w:t>
            </w:r>
            <w:r>
              <w:rPr>
                <w:i/>
                <w:snapToGrid w:val="0"/>
              </w:rPr>
              <w:t>.</w:t>
            </w:r>
            <w:r>
              <w:rPr>
                <w:snapToGrid w:val="0"/>
              </w:rPr>
              <w:t xml:space="preserve"> </w:t>
            </w:r>
          </w:p>
          <w:p w:rsidR="00AC7A77" w:rsidRDefault="00AC7A77" w:rsidP="00226D1E">
            <w:pPr>
              <w:spacing w:after="0"/>
              <w:rPr>
                <w:snapToGrid w:val="0"/>
              </w:rPr>
            </w:pPr>
            <w:r>
              <w:rPr>
                <w:snapToGrid w:val="0"/>
              </w:rPr>
              <w:t xml:space="preserve">Management </w:t>
            </w:r>
            <w:r w:rsidR="00A20F1D">
              <w:rPr>
                <w:snapToGrid w:val="0"/>
              </w:rPr>
              <w:t xml:space="preserve">arrangements </w:t>
            </w:r>
            <w:r>
              <w:rPr>
                <w:snapToGrid w:val="0"/>
              </w:rPr>
              <w:t xml:space="preserve">in place in the fishery include: </w:t>
            </w:r>
          </w:p>
          <w:p w:rsidR="00226D1E" w:rsidRDefault="00226D1E" w:rsidP="00226D1E">
            <w:pPr>
              <w:spacing w:after="0"/>
              <w:rPr>
                <w:snapToGrid w:val="0"/>
              </w:rPr>
            </w:pPr>
          </w:p>
          <w:p w:rsidR="00226D1E" w:rsidRPr="002F0541" w:rsidRDefault="00226D1E" w:rsidP="00226D1E">
            <w:pPr>
              <w:spacing w:after="0"/>
              <w:rPr>
                <w:snapToGrid w:val="0"/>
                <w:u w:val="single"/>
              </w:rPr>
            </w:pPr>
            <w:r w:rsidRPr="002F0541">
              <w:rPr>
                <w:snapToGrid w:val="0"/>
                <w:u w:val="single"/>
              </w:rPr>
              <w:t>Commercial and recreational</w:t>
            </w:r>
          </w:p>
          <w:p w:rsidR="00AC7A77" w:rsidRDefault="00AC7A77" w:rsidP="002400AE">
            <w:pPr>
              <w:numPr>
                <w:ilvl w:val="0"/>
                <w:numId w:val="24"/>
              </w:numPr>
              <w:tabs>
                <w:tab w:val="clear" w:pos="1080"/>
                <w:tab w:val="num" w:pos="318"/>
              </w:tabs>
              <w:autoSpaceDE w:val="0"/>
              <w:autoSpaceDN w:val="0"/>
              <w:spacing w:after="0" w:line="240" w:lineRule="auto"/>
              <w:ind w:left="318" w:hanging="284"/>
              <w:rPr>
                <w:snapToGrid w:val="0"/>
              </w:rPr>
            </w:pPr>
            <w:r>
              <w:rPr>
                <w:snapToGrid w:val="0"/>
              </w:rPr>
              <w:t xml:space="preserve">A prohibition on taking female crabs </w:t>
            </w:r>
          </w:p>
          <w:p w:rsidR="00AC7A77" w:rsidRDefault="00AC7A77" w:rsidP="002400AE">
            <w:pPr>
              <w:numPr>
                <w:ilvl w:val="0"/>
                <w:numId w:val="24"/>
              </w:numPr>
              <w:tabs>
                <w:tab w:val="clear" w:pos="1080"/>
                <w:tab w:val="num" w:pos="318"/>
              </w:tabs>
              <w:autoSpaceDE w:val="0"/>
              <w:autoSpaceDN w:val="0"/>
              <w:spacing w:after="0" w:line="240" w:lineRule="auto"/>
              <w:ind w:left="318" w:hanging="284"/>
              <w:rPr>
                <w:snapToGrid w:val="0"/>
              </w:rPr>
            </w:pPr>
            <w:r>
              <w:rPr>
                <w:snapToGrid w:val="0"/>
              </w:rPr>
              <w:t xml:space="preserve">A minimum legal size limit for males </w:t>
            </w:r>
            <w:r w:rsidRPr="00BF22A2">
              <w:rPr>
                <w:snapToGrid w:val="0"/>
              </w:rPr>
              <w:t>(11.5 cm</w:t>
            </w:r>
            <w:r w:rsidR="004B1000" w:rsidRPr="00BF22A2">
              <w:rPr>
                <w:snapToGrid w:val="0"/>
              </w:rPr>
              <w:t xml:space="preserve"> cara</w:t>
            </w:r>
            <w:r w:rsidR="004B1000">
              <w:rPr>
                <w:snapToGrid w:val="0"/>
              </w:rPr>
              <w:t>pace width)</w:t>
            </w:r>
          </w:p>
          <w:p w:rsidR="00AC7A77" w:rsidRDefault="00226D1E" w:rsidP="002400AE">
            <w:pPr>
              <w:numPr>
                <w:ilvl w:val="0"/>
                <w:numId w:val="24"/>
              </w:numPr>
              <w:tabs>
                <w:tab w:val="clear" w:pos="1080"/>
                <w:tab w:val="num" w:pos="318"/>
              </w:tabs>
              <w:autoSpaceDE w:val="0"/>
              <w:autoSpaceDN w:val="0"/>
              <w:spacing w:after="0" w:line="240" w:lineRule="auto"/>
              <w:ind w:left="318" w:hanging="284"/>
            </w:pPr>
            <w:r>
              <w:rPr>
                <w:snapToGrid w:val="0"/>
              </w:rPr>
              <w:t xml:space="preserve">Spatial closures </w:t>
            </w:r>
          </w:p>
          <w:p w:rsidR="00226D1E" w:rsidRDefault="00226D1E" w:rsidP="00226D1E">
            <w:pPr>
              <w:autoSpaceDE w:val="0"/>
              <w:autoSpaceDN w:val="0"/>
              <w:spacing w:after="0" w:line="240" w:lineRule="auto"/>
            </w:pPr>
          </w:p>
          <w:p w:rsidR="00226D1E" w:rsidRPr="002F0541" w:rsidRDefault="00226D1E" w:rsidP="00226D1E">
            <w:pPr>
              <w:autoSpaceDE w:val="0"/>
              <w:autoSpaceDN w:val="0"/>
              <w:spacing w:after="0" w:line="240" w:lineRule="auto"/>
              <w:rPr>
                <w:u w:val="single"/>
              </w:rPr>
            </w:pPr>
            <w:r w:rsidRPr="002F0541">
              <w:rPr>
                <w:u w:val="single"/>
              </w:rPr>
              <w:t>Commercial only</w:t>
            </w:r>
          </w:p>
          <w:p w:rsidR="00226D1E" w:rsidRPr="00226D1E" w:rsidRDefault="00226D1E" w:rsidP="002400AE">
            <w:pPr>
              <w:numPr>
                <w:ilvl w:val="0"/>
                <w:numId w:val="24"/>
              </w:numPr>
              <w:tabs>
                <w:tab w:val="clear" w:pos="1080"/>
                <w:tab w:val="num" w:pos="318"/>
              </w:tabs>
              <w:autoSpaceDE w:val="0"/>
              <w:autoSpaceDN w:val="0"/>
              <w:spacing w:after="0" w:line="240" w:lineRule="auto"/>
              <w:ind w:left="318" w:hanging="284"/>
            </w:pPr>
            <w:r>
              <w:rPr>
                <w:snapToGrid w:val="0"/>
              </w:rPr>
              <w:t>Apparatus restrictions (50 pots per C1 symbol)</w:t>
            </w:r>
          </w:p>
          <w:p w:rsidR="00226D1E" w:rsidRPr="00226D1E" w:rsidRDefault="00226D1E" w:rsidP="002400AE">
            <w:pPr>
              <w:numPr>
                <w:ilvl w:val="0"/>
                <w:numId w:val="24"/>
              </w:numPr>
              <w:tabs>
                <w:tab w:val="clear" w:pos="1080"/>
                <w:tab w:val="num" w:pos="318"/>
              </w:tabs>
              <w:autoSpaceDE w:val="0"/>
              <w:autoSpaceDN w:val="0"/>
              <w:spacing w:after="0" w:line="240" w:lineRule="auto"/>
              <w:ind w:left="318" w:hanging="284"/>
            </w:pPr>
            <w:r w:rsidRPr="00226D1E">
              <w:rPr>
                <w:snapToGrid w:val="0"/>
              </w:rPr>
              <w:t>Limited entry (C1</w:t>
            </w:r>
            <w:r w:rsidR="004B1000">
              <w:rPr>
                <w:snapToGrid w:val="0"/>
              </w:rPr>
              <w:t xml:space="preserve"> or trawl endorsement required)</w:t>
            </w:r>
          </w:p>
          <w:p w:rsidR="00226D1E" w:rsidRPr="00226D1E" w:rsidRDefault="00226D1E" w:rsidP="002400AE">
            <w:pPr>
              <w:numPr>
                <w:ilvl w:val="0"/>
                <w:numId w:val="24"/>
              </w:numPr>
              <w:tabs>
                <w:tab w:val="clear" w:pos="1080"/>
                <w:tab w:val="num" w:pos="318"/>
              </w:tabs>
              <w:autoSpaceDE w:val="0"/>
              <w:autoSpaceDN w:val="0"/>
              <w:spacing w:after="0" w:line="240" w:lineRule="auto"/>
              <w:ind w:left="318" w:hanging="284"/>
            </w:pPr>
            <w:r>
              <w:rPr>
                <w:snapToGrid w:val="0"/>
              </w:rPr>
              <w:t>Limit on the number of blue swimmer crabs that can</w:t>
            </w:r>
            <w:r w:rsidR="004B1000">
              <w:rPr>
                <w:snapToGrid w:val="0"/>
              </w:rPr>
              <w:t xml:space="preserve"> be retained by trawl operators</w:t>
            </w:r>
          </w:p>
          <w:p w:rsidR="00226D1E" w:rsidRDefault="00226D1E" w:rsidP="002400AE">
            <w:pPr>
              <w:numPr>
                <w:ilvl w:val="0"/>
                <w:numId w:val="24"/>
              </w:numPr>
              <w:tabs>
                <w:tab w:val="clear" w:pos="1080"/>
                <w:tab w:val="num" w:pos="318"/>
              </w:tabs>
              <w:autoSpaceDE w:val="0"/>
              <w:autoSpaceDN w:val="0"/>
              <w:spacing w:after="0" w:line="240" w:lineRule="auto"/>
              <w:ind w:left="318" w:hanging="284"/>
              <w:rPr>
                <w:snapToGrid w:val="0"/>
              </w:rPr>
            </w:pPr>
            <w:r>
              <w:rPr>
                <w:snapToGrid w:val="0"/>
              </w:rPr>
              <w:t xml:space="preserve">Restrictions </w:t>
            </w:r>
            <w:r w:rsidRPr="00226D1E">
              <w:rPr>
                <w:snapToGrid w:val="0"/>
              </w:rPr>
              <w:t>on the number</w:t>
            </w:r>
            <w:r w:rsidR="004B1000">
              <w:rPr>
                <w:snapToGrid w:val="0"/>
              </w:rPr>
              <w:t xml:space="preserve"> and size of commercial vessels</w:t>
            </w:r>
          </w:p>
          <w:p w:rsidR="00226D1E" w:rsidRDefault="00226D1E" w:rsidP="00226D1E">
            <w:pPr>
              <w:autoSpaceDE w:val="0"/>
              <w:autoSpaceDN w:val="0"/>
              <w:spacing w:after="0" w:line="240" w:lineRule="auto"/>
              <w:rPr>
                <w:snapToGrid w:val="0"/>
              </w:rPr>
            </w:pPr>
          </w:p>
          <w:p w:rsidR="00226D1E" w:rsidRPr="002F0541" w:rsidRDefault="002F0541" w:rsidP="00226D1E">
            <w:pPr>
              <w:autoSpaceDE w:val="0"/>
              <w:autoSpaceDN w:val="0"/>
              <w:spacing w:after="0" w:line="240" w:lineRule="auto"/>
              <w:rPr>
                <w:snapToGrid w:val="0"/>
                <w:u w:val="single"/>
              </w:rPr>
            </w:pPr>
            <w:r w:rsidRPr="002F0541">
              <w:rPr>
                <w:snapToGrid w:val="0"/>
                <w:u w:val="single"/>
              </w:rPr>
              <w:t>Recreational only</w:t>
            </w:r>
          </w:p>
          <w:p w:rsidR="00B6012C" w:rsidRPr="002F0541" w:rsidRDefault="00226D1E" w:rsidP="002400AE">
            <w:pPr>
              <w:numPr>
                <w:ilvl w:val="0"/>
                <w:numId w:val="24"/>
              </w:numPr>
              <w:tabs>
                <w:tab w:val="clear" w:pos="1080"/>
                <w:tab w:val="num" w:pos="318"/>
              </w:tabs>
              <w:autoSpaceDE w:val="0"/>
              <w:autoSpaceDN w:val="0"/>
              <w:spacing w:line="240" w:lineRule="auto"/>
              <w:ind w:left="318" w:hanging="284"/>
              <w:rPr>
                <w:snapToGrid w:val="0"/>
              </w:rPr>
            </w:pPr>
            <w:r w:rsidRPr="002F0541">
              <w:rPr>
                <w:snapToGrid w:val="0"/>
              </w:rPr>
              <w:t>Gear restrictions and requirements- including a restriction on the number of pots and float requirements</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Export</w:t>
            </w:r>
          </w:p>
        </w:tc>
        <w:tc>
          <w:tcPr>
            <w:tcW w:w="7200" w:type="dxa"/>
            <w:tcBorders>
              <w:top w:val="single" w:sz="4" w:space="0" w:color="auto"/>
              <w:left w:val="single" w:sz="4" w:space="0" w:color="auto"/>
              <w:bottom w:val="single" w:sz="4" w:space="0" w:color="auto"/>
              <w:right w:val="single" w:sz="4" w:space="0" w:color="auto"/>
            </w:tcBorders>
          </w:tcPr>
          <w:p w:rsidR="00B6012C" w:rsidRPr="002965E5" w:rsidRDefault="0024780D" w:rsidP="0024780D">
            <w:r>
              <w:t>The Department has been advised that there is l</w:t>
            </w:r>
            <w:r w:rsidR="002965E5">
              <w:t>imited export</w:t>
            </w:r>
            <w:r>
              <w:t xml:space="preserve"> and that </w:t>
            </w:r>
            <w:r w:rsidR="002965E5">
              <w:t>blue swimmer crab is mainly sold locally and interstate.</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proofErr w:type="spellStart"/>
            <w:r w:rsidRPr="009B3A55">
              <w:rPr>
                <w:rFonts w:cs="Arial"/>
                <w:b/>
                <w:snapToGrid w:val="0"/>
              </w:rPr>
              <w:t>Bycatch</w:t>
            </w:r>
            <w:proofErr w:type="spellEnd"/>
          </w:p>
        </w:tc>
        <w:tc>
          <w:tcPr>
            <w:tcW w:w="7200" w:type="dxa"/>
            <w:tcBorders>
              <w:top w:val="single" w:sz="4" w:space="0" w:color="auto"/>
              <w:left w:val="single" w:sz="4" w:space="0" w:color="auto"/>
              <w:bottom w:val="single" w:sz="4" w:space="0" w:color="auto"/>
              <w:right w:val="single" w:sz="4" w:space="0" w:color="auto"/>
            </w:tcBorders>
          </w:tcPr>
          <w:p w:rsidR="0034519A" w:rsidRDefault="0034519A" w:rsidP="0034519A">
            <w:pPr>
              <w:spacing w:after="0"/>
              <w:rPr>
                <w:rFonts w:cs="Arial"/>
              </w:rPr>
            </w:pPr>
            <w:proofErr w:type="spellStart"/>
            <w:r w:rsidRPr="008B2FB8">
              <w:rPr>
                <w:rFonts w:cs="Arial"/>
              </w:rPr>
              <w:t>Bycatch</w:t>
            </w:r>
            <w:proofErr w:type="spellEnd"/>
            <w:r w:rsidRPr="008B2FB8">
              <w:rPr>
                <w:rFonts w:cs="Arial"/>
              </w:rPr>
              <w:t xml:space="preserve"> may include undersized three-spot crabs, female and undersized blue swimmer crabs, female and undersized mud crabs and some fish species. </w:t>
            </w:r>
          </w:p>
          <w:p w:rsidR="0034519A" w:rsidRPr="008B2FB8" w:rsidRDefault="0034519A" w:rsidP="0034519A">
            <w:pPr>
              <w:spacing w:after="0"/>
              <w:rPr>
                <w:rFonts w:cs="Arial"/>
              </w:rPr>
            </w:pPr>
          </w:p>
          <w:p w:rsidR="00994E1B" w:rsidRPr="002965E5" w:rsidRDefault="0034519A" w:rsidP="0034519A">
            <w:r w:rsidRPr="00E371DB">
              <w:t xml:space="preserve">There is </w:t>
            </w:r>
            <w:r>
              <w:t xml:space="preserve">some </w:t>
            </w:r>
            <w:r w:rsidRPr="00E371DB">
              <w:t xml:space="preserve">concern that the allowance of 100 pots for fishers with two C1 symbols </w:t>
            </w:r>
            <w:r>
              <w:t>may</w:t>
            </w:r>
            <w:r w:rsidRPr="00E371DB">
              <w:t xml:space="preserve"> increase </w:t>
            </w:r>
            <w:proofErr w:type="spellStart"/>
            <w:r w:rsidRPr="00E371DB">
              <w:t>bycatch</w:t>
            </w:r>
            <w:proofErr w:type="spellEnd"/>
            <w:r>
              <w:t>. This issue is being addressed in conditions for the fishery</w:t>
            </w:r>
            <w:r w:rsidRPr="00E371DB">
              <w:t xml:space="preserve"> (</w:t>
            </w:r>
            <w:r w:rsidRPr="00945B85">
              <w:t>see</w:t>
            </w:r>
            <w:r w:rsidRPr="00E371DB">
              <w:rPr>
                <w:b/>
              </w:rPr>
              <w:t xml:space="preserve"> </w:t>
            </w:r>
            <w:r w:rsidRPr="00361B3B">
              <w:rPr>
                <w:b/>
              </w:rPr>
              <w:t>Condition 4</w:t>
            </w:r>
            <w:r w:rsidRPr="00361B3B">
              <w:rPr>
                <w:rFonts w:cs="Arial"/>
                <w:b/>
              </w:rPr>
              <w:t>, Table 4</w:t>
            </w:r>
            <w:r w:rsidRPr="00E371DB">
              <w:t xml:space="preserve">). </w:t>
            </w:r>
            <w:r w:rsidRPr="00E371DB">
              <w:rPr>
                <w:rFonts w:cs="Arial"/>
              </w:rPr>
              <w:t xml:space="preserve"> </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Interaction with Protected Species</w:t>
            </w:r>
            <w:r w:rsidRPr="009B3A55">
              <w:rPr>
                <w:rStyle w:val="FootnoteReference"/>
                <w:rFonts w:cs="Arial"/>
                <w:b/>
                <w:snapToGrid w:val="0"/>
              </w:rPr>
              <w:footnoteReference w:id="1"/>
            </w:r>
          </w:p>
        </w:tc>
        <w:tc>
          <w:tcPr>
            <w:tcW w:w="7200" w:type="dxa"/>
            <w:tcBorders>
              <w:top w:val="single" w:sz="4" w:space="0" w:color="auto"/>
              <w:left w:val="single" w:sz="4" w:space="0" w:color="auto"/>
              <w:bottom w:val="single" w:sz="4" w:space="0" w:color="auto"/>
              <w:right w:val="single" w:sz="4" w:space="0" w:color="auto"/>
            </w:tcBorders>
          </w:tcPr>
          <w:p w:rsidR="004D2ED1" w:rsidRPr="008B2FB8" w:rsidRDefault="004D2ED1" w:rsidP="004D2ED1">
            <w:pPr>
              <w:pStyle w:val="Default"/>
              <w:spacing w:line="276" w:lineRule="auto"/>
              <w:rPr>
                <w:rFonts w:ascii="Arial" w:hAnsi="Arial" w:cs="Arial"/>
                <w:sz w:val="22"/>
                <w:szCs w:val="22"/>
              </w:rPr>
            </w:pPr>
            <w:r w:rsidRPr="008B2FB8">
              <w:rPr>
                <w:rFonts w:ascii="Arial" w:hAnsi="Arial" w:cs="Arial"/>
                <w:sz w:val="22"/>
                <w:szCs w:val="22"/>
              </w:rPr>
              <w:t xml:space="preserve">Current </w:t>
            </w:r>
            <w:r w:rsidR="00380B17">
              <w:rPr>
                <w:rFonts w:ascii="Arial" w:hAnsi="Arial" w:cs="Arial"/>
                <w:sz w:val="22"/>
                <w:szCs w:val="22"/>
              </w:rPr>
              <w:t>licence</w:t>
            </w:r>
            <w:r w:rsidR="00380B17" w:rsidRPr="008B2FB8">
              <w:rPr>
                <w:rFonts w:ascii="Arial" w:hAnsi="Arial" w:cs="Arial"/>
                <w:sz w:val="22"/>
                <w:szCs w:val="22"/>
              </w:rPr>
              <w:t xml:space="preserve"> </w:t>
            </w:r>
            <w:r w:rsidRPr="008B2FB8">
              <w:rPr>
                <w:rFonts w:ascii="Arial" w:hAnsi="Arial" w:cs="Arial"/>
                <w:sz w:val="22"/>
                <w:szCs w:val="22"/>
              </w:rPr>
              <w:t xml:space="preserve">conditions require commercial fishers to record any interaction with </w:t>
            </w:r>
            <w:r w:rsidR="00A20F1D">
              <w:rPr>
                <w:rFonts w:ascii="Arial" w:hAnsi="Arial" w:cs="Arial"/>
                <w:sz w:val="22"/>
                <w:szCs w:val="22"/>
              </w:rPr>
              <w:t xml:space="preserve">EPBC Act listed </w:t>
            </w:r>
            <w:r w:rsidRPr="008B2FB8">
              <w:rPr>
                <w:rFonts w:ascii="Arial" w:hAnsi="Arial" w:cs="Arial"/>
                <w:sz w:val="22"/>
                <w:szCs w:val="22"/>
              </w:rPr>
              <w:t xml:space="preserve">protected species in the </w:t>
            </w:r>
            <w:r w:rsidR="00EB674B" w:rsidRPr="00EB674B">
              <w:rPr>
                <w:rFonts w:ascii="Arial" w:hAnsi="Arial" w:cs="Arial"/>
                <w:sz w:val="22"/>
                <w:szCs w:val="22"/>
              </w:rPr>
              <w:t xml:space="preserve">species of conservation interest </w:t>
            </w:r>
            <w:r w:rsidR="00EB674B">
              <w:rPr>
                <w:rFonts w:ascii="Arial" w:hAnsi="Arial" w:cs="Arial"/>
                <w:sz w:val="22"/>
                <w:szCs w:val="22"/>
              </w:rPr>
              <w:t>(</w:t>
            </w:r>
            <w:r w:rsidRPr="008B2FB8">
              <w:rPr>
                <w:rFonts w:ascii="Arial" w:hAnsi="Arial" w:cs="Arial"/>
                <w:sz w:val="22"/>
                <w:szCs w:val="22"/>
              </w:rPr>
              <w:t>SOCI</w:t>
            </w:r>
            <w:r w:rsidR="00EB674B">
              <w:rPr>
                <w:rFonts w:ascii="Arial" w:hAnsi="Arial" w:cs="Arial"/>
                <w:sz w:val="22"/>
                <w:szCs w:val="22"/>
              </w:rPr>
              <w:t>)</w:t>
            </w:r>
            <w:r w:rsidRPr="008B2FB8">
              <w:rPr>
                <w:rFonts w:ascii="Arial" w:hAnsi="Arial" w:cs="Arial"/>
                <w:sz w:val="22"/>
                <w:szCs w:val="22"/>
              </w:rPr>
              <w:t xml:space="preserve"> logbook. According to </w:t>
            </w:r>
            <w:r w:rsidR="00DA7C9D">
              <w:rPr>
                <w:rFonts w:ascii="Arial" w:hAnsi="Arial" w:cs="Arial"/>
                <w:sz w:val="22"/>
                <w:szCs w:val="22"/>
              </w:rPr>
              <w:t>t</w:t>
            </w:r>
            <w:r w:rsidR="00DA7C9D" w:rsidRPr="00DA7C9D">
              <w:rPr>
                <w:rFonts w:ascii="Arial" w:hAnsi="Arial" w:cs="Arial"/>
                <w:sz w:val="22"/>
                <w:szCs w:val="22"/>
              </w:rPr>
              <w:t xml:space="preserve">he </w:t>
            </w:r>
            <w:r w:rsidR="009C6B17">
              <w:rPr>
                <w:rFonts w:ascii="Arial" w:hAnsi="Arial" w:cs="Arial"/>
                <w:sz w:val="22"/>
                <w:szCs w:val="22"/>
              </w:rPr>
              <w:t>Q</w:t>
            </w:r>
            <w:r w:rsidR="00DA7C9D" w:rsidRPr="00361B3B">
              <w:rPr>
                <w:rFonts w:ascii="Arial" w:hAnsi="Arial" w:cs="Arial"/>
                <w:sz w:val="22"/>
                <w:szCs w:val="22"/>
              </w:rPr>
              <w:t>DAF</w:t>
            </w:r>
            <w:r w:rsidR="00DA7C9D" w:rsidRPr="00DA7C9D">
              <w:rPr>
                <w:rFonts w:ascii="Arial" w:hAnsi="Arial" w:cs="Arial"/>
                <w:sz w:val="22"/>
                <w:szCs w:val="22"/>
              </w:rPr>
              <w:t xml:space="preserve"> </w:t>
            </w:r>
            <w:r w:rsidRPr="008B2FB8">
              <w:rPr>
                <w:rFonts w:ascii="Arial" w:hAnsi="Arial" w:cs="Arial"/>
                <w:sz w:val="22"/>
                <w:szCs w:val="22"/>
              </w:rPr>
              <w:t xml:space="preserve">Annual Fishing Report for 2011 and 2012, the </w:t>
            </w:r>
            <w:r w:rsidR="00823F7F" w:rsidRPr="00823F7F">
              <w:rPr>
                <w:rFonts w:ascii="Arial" w:hAnsi="Arial" w:cs="Arial"/>
                <w:sz w:val="22"/>
                <w:szCs w:val="22"/>
              </w:rPr>
              <w:t xml:space="preserve">BSCF </w:t>
            </w:r>
            <w:r w:rsidRPr="008B2FB8">
              <w:rPr>
                <w:rFonts w:ascii="Arial" w:hAnsi="Arial" w:cs="Arial"/>
                <w:sz w:val="22"/>
                <w:szCs w:val="22"/>
              </w:rPr>
              <w:t xml:space="preserve">reported no interactions with </w:t>
            </w:r>
            <w:r w:rsidR="00A20F1D">
              <w:rPr>
                <w:rFonts w:ascii="Arial" w:hAnsi="Arial" w:cs="Arial"/>
                <w:sz w:val="22"/>
                <w:szCs w:val="22"/>
              </w:rPr>
              <w:t xml:space="preserve">EPBC Act listed </w:t>
            </w:r>
            <w:r w:rsidRPr="008B2FB8">
              <w:rPr>
                <w:rFonts w:ascii="Arial" w:hAnsi="Arial" w:cs="Arial"/>
                <w:sz w:val="22"/>
                <w:szCs w:val="22"/>
              </w:rPr>
              <w:t xml:space="preserve">protected species and recorded only one turtle </w:t>
            </w:r>
            <w:r w:rsidR="00565F88">
              <w:rPr>
                <w:rFonts w:ascii="Arial" w:hAnsi="Arial" w:cs="Arial"/>
                <w:sz w:val="22"/>
                <w:szCs w:val="22"/>
              </w:rPr>
              <w:t xml:space="preserve">and </w:t>
            </w:r>
            <w:r w:rsidR="00A20F1D">
              <w:rPr>
                <w:rFonts w:ascii="Arial" w:hAnsi="Arial" w:cs="Arial"/>
                <w:sz w:val="22"/>
                <w:szCs w:val="22"/>
              </w:rPr>
              <w:t xml:space="preserve">one </w:t>
            </w:r>
            <w:r w:rsidR="00565F88">
              <w:rPr>
                <w:rFonts w:ascii="Arial" w:hAnsi="Arial" w:cs="Arial"/>
                <w:sz w:val="22"/>
                <w:szCs w:val="22"/>
              </w:rPr>
              <w:t xml:space="preserve">sea snake </w:t>
            </w:r>
            <w:r w:rsidRPr="008B2FB8">
              <w:rPr>
                <w:rFonts w:ascii="Arial" w:hAnsi="Arial" w:cs="Arial"/>
                <w:sz w:val="22"/>
                <w:szCs w:val="22"/>
              </w:rPr>
              <w:t xml:space="preserve">interaction in 2013, which </w:t>
            </w:r>
            <w:r w:rsidR="00565F88">
              <w:rPr>
                <w:rFonts w:ascii="Arial" w:hAnsi="Arial" w:cs="Arial"/>
                <w:sz w:val="22"/>
                <w:szCs w:val="22"/>
              </w:rPr>
              <w:t>were</w:t>
            </w:r>
            <w:r w:rsidRPr="008B2FB8">
              <w:rPr>
                <w:rFonts w:ascii="Arial" w:hAnsi="Arial" w:cs="Arial"/>
                <w:sz w:val="22"/>
                <w:szCs w:val="22"/>
              </w:rPr>
              <w:t xml:space="preserve"> </w:t>
            </w:r>
            <w:r w:rsidR="00A20F1D">
              <w:rPr>
                <w:rFonts w:ascii="Arial" w:hAnsi="Arial" w:cs="Arial"/>
                <w:sz w:val="22"/>
                <w:szCs w:val="22"/>
              </w:rPr>
              <w:t xml:space="preserve">both reported as being </w:t>
            </w:r>
            <w:r w:rsidRPr="008B2FB8">
              <w:rPr>
                <w:rFonts w:ascii="Arial" w:hAnsi="Arial" w:cs="Arial"/>
                <w:sz w:val="22"/>
                <w:szCs w:val="22"/>
              </w:rPr>
              <w:t xml:space="preserve">released alive. </w:t>
            </w:r>
          </w:p>
          <w:p w:rsidR="004D2ED1" w:rsidRPr="008B2FB8" w:rsidRDefault="004D2ED1" w:rsidP="004D2ED1">
            <w:pPr>
              <w:pStyle w:val="Default"/>
              <w:spacing w:line="276" w:lineRule="auto"/>
              <w:rPr>
                <w:rFonts w:ascii="Arial" w:hAnsi="Arial" w:cs="Arial"/>
                <w:sz w:val="22"/>
                <w:szCs w:val="22"/>
                <w:lang w:eastAsia="en-AU"/>
              </w:rPr>
            </w:pPr>
          </w:p>
          <w:p w:rsidR="00380B17" w:rsidRPr="008B2FB8" w:rsidRDefault="00380B17" w:rsidP="00380B17">
            <w:pPr>
              <w:pStyle w:val="Default"/>
              <w:spacing w:line="276" w:lineRule="auto"/>
              <w:rPr>
                <w:rFonts w:ascii="Arial" w:hAnsi="Arial" w:cs="Arial"/>
                <w:sz w:val="22"/>
                <w:szCs w:val="22"/>
              </w:rPr>
            </w:pPr>
            <w:r w:rsidRPr="008B2FB8">
              <w:rPr>
                <w:rFonts w:ascii="Arial" w:hAnsi="Arial" w:cs="Arial"/>
                <w:sz w:val="22"/>
                <w:szCs w:val="22"/>
                <w:lang w:eastAsia="en-AU"/>
              </w:rPr>
              <w:t xml:space="preserve">The </w:t>
            </w:r>
            <w:proofErr w:type="spellStart"/>
            <w:r w:rsidRPr="008B2FB8">
              <w:rPr>
                <w:rFonts w:ascii="Arial" w:hAnsi="Arial" w:cs="Arial"/>
                <w:sz w:val="22"/>
                <w:szCs w:val="22"/>
                <w:lang w:eastAsia="en-AU"/>
              </w:rPr>
              <w:t>StrandNet</w:t>
            </w:r>
            <w:proofErr w:type="spellEnd"/>
            <w:r w:rsidRPr="008B2FB8">
              <w:rPr>
                <w:rFonts w:ascii="Arial" w:hAnsi="Arial" w:cs="Arial"/>
                <w:sz w:val="22"/>
                <w:szCs w:val="22"/>
                <w:lang w:eastAsia="en-AU"/>
              </w:rPr>
              <w:t xml:space="preserve"> </w:t>
            </w:r>
            <w:r>
              <w:rPr>
                <w:rFonts w:ascii="Arial" w:hAnsi="Arial" w:cs="Arial"/>
                <w:sz w:val="22"/>
                <w:szCs w:val="22"/>
              </w:rPr>
              <w:t xml:space="preserve">database, which </w:t>
            </w:r>
            <w:r w:rsidRPr="008B2FB8">
              <w:rPr>
                <w:rFonts w:ascii="Arial" w:hAnsi="Arial" w:cs="Arial"/>
                <w:sz w:val="22"/>
                <w:szCs w:val="22"/>
                <w:lang w:eastAsia="en-AU"/>
              </w:rPr>
              <w:t xml:space="preserve">records information on </w:t>
            </w:r>
            <w:r w:rsidRPr="008B2FB8">
              <w:rPr>
                <w:rFonts w:ascii="Arial" w:hAnsi="Arial" w:cs="Arial"/>
                <w:sz w:val="22"/>
                <w:szCs w:val="22"/>
              </w:rPr>
              <w:t xml:space="preserve">marine wildlife </w:t>
            </w:r>
            <w:proofErr w:type="spellStart"/>
            <w:r w:rsidRPr="008B2FB8">
              <w:rPr>
                <w:rFonts w:ascii="Arial" w:hAnsi="Arial" w:cs="Arial"/>
                <w:sz w:val="22"/>
                <w:szCs w:val="22"/>
              </w:rPr>
              <w:t>strandings</w:t>
            </w:r>
            <w:proofErr w:type="spellEnd"/>
            <w:r w:rsidRPr="008B2FB8">
              <w:rPr>
                <w:rFonts w:ascii="Arial" w:hAnsi="Arial" w:cs="Arial"/>
                <w:sz w:val="22"/>
                <w:szCs w:val="22"/>
              </w:rPr>
              <w:t xml:space="preserve"> and deaths</w:t>
            </w:r>
            <w:r w:rsidRPr="008B2FB8">
              <w:rPr>
                <w:rFonts w:ascii="Arial" w:hAnsi="Arial" w:cs="Arial"/>
                <w:sz w:val="22"/>
                <w:szCs w:val="22"/>
                <w:lang w:eastAsia="en-AU"/>
              </w:rPr>
              <w:t xml:space="preserve"> in Queensland</w:t>
            </w:r>
            <w:r>
              <w:rPr>
                <w:rFonts w:ascii="Arial" w:hAnsi="Arial" w:cs="Arial"/>
                <w:sz w:val="22"/>
                <w:szCs w:val="22"/>
                <w:lang w:eastAsia="en-AU"/>
              </w:rPr>
              <w:t>,</w:t>
            </w:r>
            <w:r w:rsidRPr="008B2FB8">
              <w:rPr>
                <w:rFonts w:ascii="Arial" w:hAnsi="Arial" w:cs="Arial"/>
                <w:sz w:val="22"/>
                <w:szCs w:val="22"/>
                <w:lang w:eastAsia="en-AU"/>
              </w:rPr>
              <w:t xml:space="preserve"> is summarised in reports produced by the Queensland Department of Environment and Heritage Protection. </w:t>
            </w:r>
            <w:r>
              <w:rPr>
                <w:rFonts w:ascii="Arial" w:hAnsi="Arial" w:cs="Arial"/>
                <w:sz w:val="22"/>
                <w:szCs w:val="22"/>
                <w:lang w:eastAsia="en-AU"/>
              </w:rPr>
              <w:t xml:space="preserve">The </w:t>
            </w:r>
            <w:r w:rsidRPr="008B2FB8">
              <w:rPr>
                <w:rFonts w:ascii="Arial" w:hAnsi="Arial" w:cs="Arial"/>
                <w:sz w:val="22"/>
                <w:szCs w:val="22"/>
                <w:lang w:eastAsia="en-AU"/>
              </w:rPr>
              <w:t xml:space="preserve">latest of these reports states that of the interactions related to fishery activities, </w:t>
            </w:r>
            <w:r w:rsidRPr="008B2FB8">
              <w:rPr>
                <w:rFonts w:ascii="Arial" w:hAnsi="Arial" w:cs="Arial"/>
                <w:sz w:val="22"/>
                <w:szCs w:val="22"/>
              </w:rPr>
              <w:t>crab pots and float lines associated with crab pots continue to be a major source of anthropogenic mortality for marine turtles in Queensland (</w:t>
            </w:r>
            <w:proofErr w:type="spellStart"/>
            <w:r w:rsidRPr="008B2FB8">
              <w:rPr>
                <w:rFonts w:ascii="Arial" w:hAnsi="Arial" w:cs="Arial"/>
                <w:sz w:val="22"/>
                <w:szCs w:val="22"/>
              </w:rPr>
              <w:t>Meager</w:t>
            </w:r>
            <w:proofErr w:type="spellEnd"/>
            <w:r w:rsidRPr="008B2FB8">
              <w:rPr>
                <w:rFonts w:ascii="Arial" w:hAnsi="Arial" w:cs="Arial"/>
                <w:sz w:val="22"/>
                <w:szCs w:val="22"/>
              </w:rPr>
              <w:t xml:space="preserve"> &amp; </w:t>
            </w:r>
            <w:proofErr w:type="spellStart"/>
            <w:r w:rsidRPr="008B2FB8">
              <w:rPr>
                <w:rFonts w:ascii="Arial" w:hAnsi="Arial" w:cs="Arial"/>
                <w:sz w:val="22"/>
                <w:szCs w:val="22"/>
              </w:rPr>
              <w:t>Limpus</w:t>
            </w:r>
            <w:proofErr w:type="spellEnd"/>
            <w:r w:rsidRPr="008B2FB8">
              <w:rPr>
                <w:rFonts w:ascii="Arial" w:hAnsi="Arial" w:cs="Arial"/>
                <w:sz w:val="22"/>
                <w:szCs w:val="22"/>
              </w:rPr>
              <w:t xml:space="preserve"> 2012). </w:t>
            </w:r>
            <w:r w:rsidRPr="008B2FB8">
              <w:rPr>
                <w:rFonts w:ascii="Arial" w:hAnsi="Arial" w:cs="Arial"/>
                <w:sz w:val="22"/>
                <w:szCs w:val="22"/>
                <w:lang w:eastAsia="en-AU"/>
              </w:rPr>
              <w:t xml:space="preserve">Of the cases where </w:t>
            </w:r>
            <w:proofErr w:type="spellStart"/>
            <w:r w:rsidRPr="008B2FB8">
              <w:rPr>
                <w:rFonts w:ascii="Arial" w:hAnsi="Arial" w:cs="Arial"/>
                <w:sz w:val="22"/>
                <w:szCs w:val="22"/>
                <w:lang w:eastAsia="en-AU"/>
              </w:rPr>
              <w:t>strandings</w:t>
            </w:r>
            <w:proofErr w:type="spellEnd"/>
            <w:r w:rsidRPr="008B2FB8">
              <w:rPr>
                <w:rFonts w:ascii="Arial" w:hAnsi="Arial" w:cs="Arial"/>
                <w:sz w:val="22"/>
                <w:szCs w:val="22"/>
                <w:lang w:eastAsia="en-AU"/>
              </w:rPr>
              <w:t xml:space="preserve"> or mortalities were identifiable, 37 turtles were recorded as entangled or caught in crab pots or associated gear: 13 of these turtles were released alive while 24 of these cases were mortalities </w:t>
            </w:r>
            <w:r w:rsidRPr="008B2FB8">
              <w:rPr>
                <w:rFonts w:ascii="Arial" w:hAnsi="Arial" w:cs="Arial"/>
                <w:sz w:val="22"/>
                <w:szCs w:val="22"/>
              </w:rPr>
              <w:t>(</w:t>
            </w:r>
            <w:proofErr w:type="spellStart"/>
            <w:r w:rsidRPr="008B2FB8">
              <w:rPr>
                <w:rFonts w:ascii="Arial" w:hAnsi="Arial" w:cs="Arial"/>
                <w:sz w:val="22"/>
                <w:szCs w:val="22"/>
              </w:rPr>
              <w:t>Meager</w:t>
            </w:r>
            <w:proofErr w:type="spellEnd"/>
            <w:r w:rsidRPr="008B2FB8">
              <w:rPr>
                <w:rFonts w:ascii="Arial" w:hAnsi="Arial" w:cs="Arial"/>
                <w:sz w:val="22"/>
                <w:szCs w:val="22"/>
              </w:rPr>
              <w:t xml:space="preserve"> &amp; </w:t>
            </w:r>
            <w:proofErr w:type="spellStart"/>
            <w:r w:rsidRPr="008B2FB8">
              <w:rPr>
                <w:rFonts w:ascii="Arial" w:hAnsi="Arial" w:cs="Arial"/>
                <w:sz w:val="22"/>
                <w:szCs w:val="22"/>
              </w:rPr>
              <w:t>Limpus</w:t>
            </w:r>
            <w:proofErr w:type="spellEnd"/>
            <w:r w:rsidRPr="008B2FB8">
              <w:rPr>
                <w:rFonts w:ascii="Arial" w:hAnsi="Arial" w:cs="Arial"/>
                <w:sz w:val="22"/>
                <w:szCs w:val="22"/>
              </w:rPr>
              <w:t xml:space="preserve"> 2012). </w:t>
            </w:r>
            <w:proofErr w:type="spellStart"/>
            <w:r w:rsidRPr="008B2FB8">
              <w:rPr>
                <w:rFonts w:ascii="Arial" w:hAnsi="Arial" w:cs="Arial"/>
                <w:sz w:val="22"/>
                <w:szCs w:val="22"/>
              </w:rPr>
              <w:t>StrandNet</w:t>
            </w:r>
            <w:proofErr w:type="spellEnd"/>
            <w:r w:rsidRPr="008B2FB8">
              <w:rPr>
                <w:rFonts w:ascii="Arial" w:hAnsi="Arial" w:cs="Arial"/>
                <w:sz w:val="22"/>
                <w:szCs w:val="22"/>
              </w:rPr>
              <w:t xml:space="preserve"> database </w:t>
            </w:r>
            <w:r>
              <w:rPr>
                <w:rFonts w:ascii="Arial" w:hAnsi="Arial" w:cs="Arial"/>
                <w:sz w:val="22"/>
                <w:szCs w:val="22"/>
              </w:rPr>
              <w:t>records as r</w:t>
            </w:r>
            <w:r w:rsidRPr="008B2FB8">
              <w:rPr>
                <w:rFonts w:ascii="Arial" w:hAnsi="Arial" w:cs="Arial"/>
                <w:sz w:val="22"/>
                <w:szCs w:val="22"/>
              </w:rPr>
              <w:t xml:space="preserve">ecent </w:t>
            </w:r>
            <w:r>
              <w:rPr>
                <w:rFonts w:ascii="Arial" w:hAnsi="Arial" w:cs="Arial"/>
                <w:sz w:val="22"/>
                <w:szCs w:val="22"/>
              </w:rPr>
              <w:t xml:space="preserve">as 2014 </w:t>
            </w:r>
            <w:r w:rsidRPr="008B2FB8">
              <w:rPr>
                <w:rFonts w:ascii="Arial" w:hAnsi="Arial" w:cs="Arial"/>
                <w:sz w:val="22"/>
                <w:szCs w:val="22"/>
              </w:rPr>
              <w:t xml:space="preserve">continue to identify crab pot entanglement as a </w:t>
            </w:r>
            <w:r>
              <w:rPr>
                <w:rFonts w:ascii="Arial" w:hAnsi="Arial" w:cs="Arial"/>
                <w:sz w:val="22"/>
                <w:szCs w:val="22"/>
              </w:rPr>
              <w:t xml:space="preserve">source of </w:t>
            </w:r>
            <w:r w:rsidRPr="005F62CA">
              <w:rPr>
                <w:rFonts w:ascii="Arial" w:hAnsi="Arial" w:cs="Arial"/>
                <w:sz w:val="22"/>
                <w:szCs w:val="22"/>
              </w:rPr>
              <w:t xml:space="preserve">interaction with, and mortality of, </w:t>
            </w:r>
            <w:r>
              <w:rPr>
                <w:rFonts w:ascii="Arial" w:hAnsi="Arial" w:cs="Arial"/>
                <w:sz w:val="22"/>
                <w:szCs w:val="22"/>
              </w:rPr>
              <w:t xml:space="preserve">EPBC Act listed </w:t>
            </w:r>
            <w:r w:rsidRPr="005F62CA">
              <w:rPr>
                <w:rFonts w:ascii="Arial" w:hAnsi="Arial" w:cs="Arial"/>
                <w:sz w:val="22"/>
                <w:szCs w:val="22"/>
              </w:rPr>
              <w:t>protected species</w:t>
            </w:r>
            <w:r>
              <w:rPr>
                <w:rFonts w:ascii="Arial" w:hAnsi="Arial" w:cs="Arial"/>
                <w:sz w:val="22"/>
                <w:szCs w:val="22"/>
              </w:rPr>
              <w:t xml:space="preserve"> (including dugongs)</w:t>
            </w:r>
            <w:r w:rsidR="00A220DD">
              <w:rPr>
                <w:rFonts w:ascii="Arial" w:hAnsi="Arial" w:cs="Arial"/>
                <w:sz w:val="22"/>
                <w:szCs w:val="22"/>
                <w:lang w:eastAsia="en-AU"/>
              </w:rPr>
              <w:t xml:space="preserve"> (See </w:t>
            </w:r>
            <w:r w:rsidR="00A220DD" w:rsidRPr="00A220DD">
              <w:rPr>
                <w:rFonts w:ascii="Arial" w:hAnsi="Arial" w:cs="Arial"/>
                <w:b/>
                <w:sz w:val="22"/>
                <w:szCs w:val="22"/>
                <w:lang w:eastAsia="en-AU"/>
              </w:rPr>
              <w:t>Part 13:</w:t>
            </w:r>
            <w:r w:rsidR="00A220DD" w:rsidRPr="00A220DD">
              <w:rPr>
                <w:rFonts w:ascii="Arial" w:hAnsi="Arial" w:cs="Arial"/>
                <w:sz w:val="22"/>
                <w:szCs w:val="22"/>
                <w:lang w:eastAsia="en-AU"/>
              </w:rPr>
              <w:t xml:space="preserve"> </w:t>
            </w:r>
            <w:r w:rsidR="00A220DD" w:rsidRPr="00A220DD">
              <w:rPr>
                <w:rFonts w:ascii="Arial" w:hAnsi="Arial" w:cs="Arial"/>
                <w:b/>
                <w:sz w:val="22"/>
                <w:szCs w:val="22"/>
                <w:lang w:eastAsia="en-AU"/>
              </w:rPr>
              <w:t>Condition 1</w:t>
            </w:r>
            <w:r w:rsidR="00A220DD" w:rsidRPr="00A220DD">
              <w:rPr>
                <w:rFonts w:ascii="Arial" w:hAnsi="Arial" w:cs="Arial"/>
                <w:b/>
                <w:sz w:val="22"/>
                <w:szCs w:val="22"/>
              </w:rPr>
              <w:t>, Table 4</w:t>
            </w:r>
            <w:r w:rsidR="00A220DD" w:rsidRPr="00A220DD">
              <w:rPr>
                <w:rFonts w:ascii="Arial" w:hAnsi="Arial" w:cs="Arial"/>
                <w:sz w:val="22"/>
                <w:szCs w:val="22"/>
                <w:lang w:eastAsia="en-AU"/>
              </w:rPr>
              <w:t>)</w:t>
            </w:r>
            <w:r w:rsidR="00361B3B" w:rsidRPr="00A220DD">
              <w:rPr>
                <w:rFonts w:ascii="Arial" w:hAnsi="Arial" w:cs="Arial"/>
                <w:sz w:val="22"/>
                <w:szCs w:val="22"/>
                <w:lang w:eastAsia="en-AU"/>
              </w:rPr>
              <w:t>.</w:t>
            </w:r>
            <w:r w:rsidRPr="008B2FB8">
              <w:rPr>
                <w:rFonts w:ascii="Arial" w:hAnsi="Arial" w:cs="Arial"/>
                <w:sz w:val="22"/>
                <w:szCs w:val="22"/>
              </w:rPr>
              <w:t xml:space="preserve"> </w:t>
            </w:r>
          </w:p>
          <w:p w:rsidR="004D2ED1" w:rsidRDefault="004D2ED1" w:rsidP="00BA550A">
            <w:pPr>
              <w:pStyle w:val="Default"/>
              <w:spacing w:line="276" w:lineRule="auto"/>
              <w:rPr>
                <w:rFonts w:ascii="Arial" w:hAnsi="Arial" w:cs="Arial"/>
                <w:sz w:val="22"/>
                <w:szCs w:val="22"/>
              </w:rPr>
            </w:pPr>
          </w:p>
          <w:p w:rsidR="00380B17" w:rsidRDefault="00380B17" w:rsidP="00380B17">
            <w:pPr>
              <w:pStyle w:val="Default"/>
              <w:spacing w:line="276" w:lineRule="auto"/>
              <w:rPr>
                <w:rFonts w:ascii="Arial" w:hAnsi="Arial" w:cs="Arial"/>
                <w:sz w:val="22"/>
                <w:szCs w:val="22"/>
              </w:rPr>
            </w:pPr>
            <w:r w:rsidRPr="008B2FB8">
              <w:rPr>
                <w:rFonts w:ascii="Arial" w:hAnsi="Arial" w:cs="Arial"/>
                <w:sz w:val="22"/>
                <w:szCs w:val="22"/>
              </w:rPr>
              <w:t xml:space="preserve">While it is difficult to </w:t>
            </w:r>
            <w:r w:rsidRPr="00CA4012">
              <w:rPr>
                <w:rFonts w:ascii="Arial" w:hAnsi="Arial" w:cs="Arial"/>
                <w:sz w:val="22"/>
                <w:szCs w:val="22"/>
              </w:rPr>
              <w:t>determine in which crab fish</w:t>
            </w:r>
            <w:r>
              <w:rPr>
                <w:rFonts w:ascii="Arial" w:hAnsi="Arial" w:cs="Arial"/>
                <w:sz w:val="22"/>
                <w:szCs w:val="22"/>
              </w:rPr>
              <w:t>ing sector</w:t>
            </w:r>
            <w:r w:rsidRPr="00CA4012">
              <w:rPr>
                <w:rFonts w:ascii="Arial" w:hAnsi="Arial" w:cs="Arial"/>
                <w:sz w:val="22"/>
                <w:szCs w:val="22"/>
              </w:rPr>
              <w:t xml:space="preserve"> these interactions occurred (as interactions are reported by gear type), Queensland’s crab fisheries do employ gear identified as a concern. </w:t>
            </w:r>
            <w:r>
              <w:rPr>
                <w:rFonts w:ascii="Arial" w:hAnsi="Arial" w:cs="Arial"/>
                <w:sz w:val="22"/>
                <w:szCs w:val="22"/>
              </w:rPr>
              <w:t>A</w:t>
            </w:r>
            <w:r w:rsidRPr="00CA4012">
              <w:rPr>
                <w:rFonts w:ascii="Arial" w:hAnsi="Arial" w:cs="Arial"/>
                <w:sz w:val="22"/>
                <w:szCs w:val="22"/>
              </w:rPr>
              <w:t xml:space="preserve">n </w:t>
            </w:r>
            <w:r w:rsidRPr="00361B3B">
              <w:rPr>
                <w:rFonts w:ascii="Arial" w:hAnsi="Arial" w:cs="Arial"/>
                <w:bCs/>
                <w:sz w:val="22"/>
                <w:szCs w:val="22"/>
              </w:rPr>
              <w:t>Ecological Risk Assessment (ERA)</w:t>
            </w:r>
            <w:r>
              <w:rPr>
                <w:rFonts w:ascii="Arial" w:hAnsi="Arial" w:cs="Arial"/>
                <w:bCs/>
                <w:sz w:val="22"/>
                <w:szCs w:val="22"/>
              </w:rPr>
              <w:t xml:space="preserve"> conducted in 2009 by QDAF for all Queensland Crab Fisheries underpins these concerns, </w:t>
            </w:r>
            <w:r>
              <w:rPr>
                <w:rFonts w:ascii="Arial" w:hAnsi="Arial" w:cs="Arial"/>
                <w:sz w:val="22"/>
                <w:szCs w:val="22"/>
              </w:rPr>
              <w:t>specifying</w:t>
            </w:r>
            <w:r w:rsidRPr="00CA4012">
              <w:rPr>
                <w:rFonts w:ascii="Arial" w:hAnsi="Arial" w:cs="Arial"/>
                <w:sz w:val="22"/>
                <w:szCs w:val="22"/>
              </w:rPr>
              <w:t xml:space="preserve"> fishing and gear loss on target and protecte</w:t>
            </w:r>
            <w:r>
              <w:rPr>
                <w:rFonts w:ascii="Arial" w:hAnsi="Arial" w:cs="Arial"/>
                <w:sz w:val="22"/>
                <w:szCs w:val="22"/>
              </w:rPr>
              <w:t>d species as the main ecological risks in the fishery</w:t>
            </w:r>
            <w:r w:rsidRPr="00CA4012">
              <w:rPr>
                <w:rFonts w:ascii="Arial" w:hAnsi="Arial" w:cs="Arial"/>
                <w:sz w:val="22"/>
                <w:szCs w:val="22"/>
              </w:rPr>
              <w:t xml:space="preserve">. </w:t>
            </w:r>
          </w:p>
          <w:p w:rsidR="00380B17" w:rsidRDefault="00380B17" w:rsidP="00380B17">
            <w:pPr>
              <w:pStyle w:val="Default"/>
              <w:spacing w:line="276" w:lineRule="auto"/>
              <w:rPr>
                <w:rFonts w:ascii="Arial" w:hAnsi="Arial" w:cs="Arial"/>
                <w:sz w:val="22"/>
                <w:szCs w:val="22"/>
              </w:rPr>
            </w:pPr>
          </w:p>
          <w:p w:rsidR="00415EC6" w:rsidRPr="00CF2F18" w:rsidRDefault="00380B17" w:rsidP="00380B17">
            <w:pPr>
              <w:pStyle w:val="Default"/>
              <w:spacing w:line="276" w:lineRule="auto"/>
              <w:rPr>
                <w:rFonts w:ascii="Arial" w:hAnsi="Arial" w:cs="Arial"/>
                <w:sz w:val="22"/>
                <w:szCs w:val="22"/>
                <w:lang w:eastAsia="en-AU"/>
              </w:rPr>
            </w:pPr>
            <w:r>
              <w:rPr>
                <w:rFonts w:ascii="Arial" w:hAnsi="Arial" w:cs="Arial"/>
                <w:sz w:val="22"/>
                <w:szCs w:val="22"/>
              </w:rPr>
              <w:t xml:space="preserve">Since the </w:t>
            </w:r>
            <w:r w:rsidR="0024780D">
              <w:rPr>
                <w:rFonts w:ascii="Arial" w:hAnsi="Arial" w:cs="Arial"/>
                <w:sz w:val="22"/>
                <w:szCs w:val="22"/>
              </w:rPr>
              <w:t>f</w:t>
            </w:r>
            <w:r>
              <w:rPr>
                <w:rFonts w:ascii="Arial" w:hAnsi="Arial" w:cs="Arial"/>
                <w:sz w:val="22"/>
                <w:szCs w:val="22"/>
              </w:rPr>
              <w:t xml:space="preserve">ishery’s last assessment by the Department in </w:t>
            </w:r>
            <w:r w:rsidR="008F1A76">
              <w:rPr>
                <w:rFonts w:ascii="Arial" w:hAnsi="Arial" w:cs="Arial"/>
                <w:sz w:val="22"/>
                <w:szCs w:val="22"/>
              </w:rPr>
              <w:t>2010</w:t>
            </w:r>
            <w:r w:rsidRPr="00CA4012">
              <w:rPr>
                <w:rFonts w:ascii="Arial" w:hAnsi="Arial" w:cs="Arial"/>
                <w:sz w:val="22"/>
                <w:szCs w:val="22"/>
              </w:rPr>
              <w:t xml:space="preserve">, </w:t>
            </w:r>
            <w:r>
              <w:rPr>
                <w:rFonts w:ascii="Arial" w:hAnsi="Arial" w:cs="Arial"/>
                <w:sz w:val="22"/>
                <w:szCs w:val="22"/>
              </w:rPr>
              <w:t>QDAF</w:t>
            </w:r>
            <w:r w:rsidRPr="00CA4012">
              <w:rPr>
                <w:rFonts w:ascii="Arial" w:hAnsi="Arial" w:cs="Arial"/>
                <w:sz w:val="22"/>
                <w:szCs w:val="22"/>
              </w:rPr>
              <w:t xml:space="preserve"> </w:t>
            </w:r>
            <w:r>
              <w:rPr>
                <w:rFonts w:ascii="Arial" w:hAnsi="Arial" w:cs="Arial"/>
                <w:sz w:val="22"/>
                <w:szCs w:val="22"/>
              </w:rPr>
              <w:t xml:space="preserve">have </w:t>
            </w:r>
            <w:r w:rsidRPr="00CA4012">
              <w:rPr>
                <w:rFonts w:ascii="Arial" w:hAnsi="Arial" w:cs="Arial"/>
                <w:sz w:val="22"/>
                <w:szCs w:val="22"/>
              </w:rPr>
              <w:t>implemented</w:t>
            </w:r>
            <w:r>
              <w:rPr>
                <w:rFonts w:ascii="Arial" w:hAnsi="Arial" w:cs="Arial"/>
                <w:sz w:val="22"/>
                <w:szCs w:val="22"/>
              </w:rPr>
              <w:t xml:space="preserve"> some</w:t>
            </w:r>
            <w:r w:rsidRPr="00CA4012">
              <w:rPr>
                <w:rFonts w:ascii="Arial" w:hAnsi="Arial" w:cs="Arial"/>
                <w:sz w:val="22"/>
                <w:szCs w:val="22"/>
              </w:rPr>
              <w:t xml:space="preserve"> mitigation measures to help reduce potential </w:t>
            </w:r>
            <w:r w:rsidRPr="00F23ED2">
              <w:rPr>
                <w:rFonts w:ascii="Arial" w:hAnsi="Arial" w:cs="Arial"/>
                <w:sz w:val="22"/>
                <w:szCs w:val="22"/>
              </w:rPr>
              <w:t xml:space="preserve">interaction with </w:t>
            </w:r>
            <w:r>
              <w:rPr>
                <w:rFonts w:ascii="Arial" w:hAnsi="Arial" w:cs="Arial"/>
                <w:sz w:val="22"/>
                <w:szCs w:val="22"/>
              </w:rPr>
              <w:t>EPB</w:t>
            </w:r>
            <w:r w:rsidR="0024780D">
              <w:rPr>
                <w:rFonts w:ascii="Arial" w:hAnsi="Arial" w:cs="Arial"/>
                <w:sz w:val="22"/>
                <w:szCs w:val="22"/>
              </w:rPr>
              <w:t>C</w:t>
            </w:r>
            <w:r>
              <w:rPr>
                <w:rFonts w:ascii="Arial" w:hAnsi="Arial" w:cs="Arial"/>
                <w:sz w:val="22"/>
                <w:szCs w:val="22"/>
              </w:rPr>
              <w:t xml:space="preserve"> Act listed </w:t>
            </w:r>
            <w:r w:rsidRPr="00F23ED2">
              <w:rPr>
                <w:rFonts w:ascii="Arial" w:hAnsi="Arial" w:cs="Arial"/>
                <w:sz w:val="22"/>
                <w:szCs w:val="22"/>
              </w:rPr>
              <w:t>protected species,</w:t>
            </w:r>
            <w:r w:rsidRPr="000D4E48">
              <w:rPr>
                <w:rFonts w:ascii="Arial" w:hAnsi="Arial" w:cs="Arial"/>
                <w:sz w:val="22"/>
                <w:szCs w:val="22"/>
                <w:lang w:eastAsia="en-AU"/>
              </w:rPr>
              <w:t xml:space="preserve"> </w:t>
            </w:r>
            <w:r>
              <w:rPr>
                <w:rFonts w:ascii="Arial" w:hAnsi="Arial" w:cs="Arial"/>
                <w:sz w:val="22"/>
                <w:szCs w:val="22"/>
                <w:lang w:eastAsia="en-AU"/>
              </w:rPr>
              <w:t>such as</w:t>
            </w:r>
            <w:r w:rsidRPr="000D4E48">
              <w:rPr>
                <w:rFonts w:ascii="Arial" w:hAnsi="Arial" w:cs="Arial"/>
                <w:sz w:val="22"/>
                <w:szCs w:val="22"/>
                <w:lang w:eastAsia="en-AU"/>
              </w:rPr>
              <w:t xml:space="preserve"> </w:t>
            </w:r>
            <w:r>
              <w:rPr>
                <w:rFonts w:ascii="Arial" w:hAnsi="Arial" w:cs="Arial"/>
                <w:sz w:val="22"/>
                <w:szCs w:val="22"/>
                <w:lang w:eastAsia="en-AU"/>
              </w:rPr>
              <w:t xml:space="preserve">promoting </w:t>
            </w:r>
            <w:r w:rsidRPr="000D4E48">
              <w:rPr>
                <w:rFonts w:ascii="Arial" w:hAnsi="Arial" w:cs="Arial"/>
                <w:sz w:val="22"/>
                <w:szCs w:val="22"/>
                <w:lang w:eastAsia="en-AU"/>
              </w:rPr>
              <w:t>voluntary improvements to gear</w:t>
            </w:r>
            <w:r w:rsidRPr="00DC2ECA">
              <w:rPr>
                <w:rFonts w:ascii="Arial" w:hAnsi="Arial" w:cs="Arial"/>
                <w:sz w:val="22"/>
                <w:szCs w:val="22"/>
                <w:lang w:eastAsia="en-AU"/>
              </w:rPr>
              <w:t>,</w:t>
            </w:r>
            <w:r w:rsidRPr="00DC2ECA">
              <w:rPr>
                <w:rFonts w:ascii="Arial" w:hAnsi="Arial" w:cs="Arial"/>
                <w:sz w:val="22"/>
                <w:szCs w:val="22"/>
              </w:rPr>
              <w:t xml:space="preserve"> prohibit</w:t>
            </w:r>
            <w:r>
              <w:rPr>
                <w:rFonts w:ascii="Arial" w:hAnsi="Arial" w:cs="Arial"/>
                <w:sz w:val="22"/>
                <w:szCs w:val="22"/>
              </w:rPr>
              <w:t>ing the use of inverted dillies and</w:t>
            </w:r>
            <w:r w:rsidRPr="00DC2ECA">
              <w:rPr>
                <w:rFonts w:ascii="Arial" w:hAnsi="Arial" w:cs="Arial"/>
                <w:sz w:val="22"/>
                <w:szCs w:val="22"/>
              </w:rPr>
              <w:t xml:space="preserve"> introducing trotlines in the northern waters of Moreton Bay.</w:t>
            </w:r>
            <w:r>
              <w:rPr>
                <w:rFonts w:ascii="Arial" w:hAnsi="Arial" w:cs="Arial"/>
                <w:sz w:val="22"/>
                <w:szCs w:val="22"/>
              </w:rPr>
              <w:t xml:space="preserve"> </w:t>
            </w:r>
            <w:r>
              <w:rPr>
                <w:rFonts w:ascii="Arial" w:hAnsi="Arial" w:cs="Arial"/>
                <w:sz w:val="22"/>
                <w:szCs w:val="22"/>
                <w:lang w:eastAsia="en-AU"/>
              </w:rPr>
              <w:t xml:space="preserve">While acknowledging these measures, the Department remains </w:t>
            </w:r>
            <w:r w:rsidRPr="008D3C04">
              <w:rPr>
                <w:rFonts w:ascii="Arial" w:hAnsi="Arial" w:cs="Arial"/>
                <w:sz w:val="22"/>
                <w:szCs w:val="22"/>
              </w:rPr>
              <w:t>concern</w:t>
            </w:r>
            <w:r>
              <w:rPr>
                <w:rFonts w:ascii="Arial" w:hAnsi="Arial" w:cs="Arial"/>
                <w:sz w:val="22"/>
                <w:szCs w:val="22"/>
              </w:rPr>
              <w:t>ed</w:t>
            </w:r>
            <w:r w:rsidRPr="008D3C04">
              <w:rPr>
                <w:rFonts w:ascii="Arial" w:hAnsi="Arial" w:cs="Arial"/>
                <w:sz w:val="22"/>
                <w:szCs w:val="22"/>
              </w:rPr>
              <w:t xml:space="preserve"> that </w:t>
            </w:r>
            <w:r w:rsidR="0024780D">
              <w:rPr>
                <w:rFonts w:ascii="Arial" w:hAnsi="Arial" w:cs="Arial"/>
                <w:sz w:val="22"/>
                <w:szCs w:val="22"/>
              </w:rPr>
              <w:t>f</w:t>
            </w:r>
            <w:r>
              <w:rPr>
                <w:rFonts w:ascii="Arial" w:hAnsi="Arial" w:cs="Arial"/>
                <w:sz w:val="22"/>
                <w:szCs w:val="22"/>
              </w:rPr>
              <w:t xml:space="preserve">ishery interactions with EPBC Act listed </w:t>
            </w:r>
            <w:r w:rsidRPr="005F62CA">
              <w:rPr>
                <w:rFonts w:ascii="Arial" w:hAnsi="Arial" w:cs="Arial"/>
                <w:sz w:val="22"/>
                <w:szCs w:val="22"/>
              </w:rPr>
              <w:t>protected species</w:t>
            </w:r>
            <w:r>
              <w:rPr>
                <w:rFonts w:ascii="Arial" w:hAnsi="Arial" w:cs="Arial"/>
                <w:sz w:val="22"/>
                <w:szCs w:val="22"/>
              </w:rPr>
              <w:t xml:space="preserve"> is still occurring and is inadequately reported</w:t>
            </w:r>
            <w:r w:rsidR="00B81760">
              <w:rPr>
                <w:rFonts w:ascii="Arial" w:hAnsi="Arial" w:cs="Arial"/>
                <w:sz w:val="22"/>
                <w:szCs w:val="22"/>
              </w:rPr>
              <w:t xml:space="preserve"> </w:t>
            </w:r>
            <w:r w:rsidR="00A220DD">
              <w:rPr>
                <w:rFonts w:ascii="Arial" w:hAnsi="Arial" w:cs="Arial"/>
                <w:sz w:val="22"/>
                <w:szCs w:val="22"/>
              </w:rPr>
              <w:t>(see </w:t>
            </w:r>
            <w:r w:rsidR="00A220DD" w:rsidRPr="00A220DD">
              <w:rPr>
                <w:rFonts w:ascii="Arial" w:hAnsi="Arial" w:cs="Arial"/>
                <w:b/>
                <w:sz w:val="22"/>
                <w:szCs w:val="22"/>
              </w:rPr>
              <w:t>Part 13:</w:t>
            </w:r>
            <w:r w:rsidR="00A220DD" w:rsidRPr="00A220DD">
              <w:rPr>
                <w:rFonts w:ascii="Arial" w:hAnsi="Arial" w:cs="Arial"/>
                <w:sz w:val="22"/>
                <w:szCs w:val="22"/>
              </w:rPr>
              <w:t> </w:t>
            </w:r>
            <w:r w:rsidR="00A220DD" w:rsidRPr="00A220DD">
              <w:rPr>
                <w:rFonts w:ascii="Arial" w:hAnsi="Arial" w:cs="Arial"/>
                <w:b/>
                <w:sz w:val="22"/>
                <w:szCs w:val="22"/>
              </w:rPr>
              <w:t>Condition’s 1 and 2, Table 4</w:t>
            </w:r>
            <w:r w:rsidR="00A220DD" w:rsidRPr="00A220DD">
              <w:rPr>
                <w:rFonts w:ascii="Arial" w:hAnsi="Arial" w:cs="Arial"/>
                <w:sz w:val="22"/>
                <w:szCs w:val="22"/>
              </w:rPr>
              <w:t>)</w:t>
            </w:r>
            <w:r w:rsidR="00361B3B" w:rsidRPr="00A220DD">
              <w:rPr>
                <w:rFonts w:ascii="Arial" w:hAnsi="Arial" w:cs="Arial"/>
                <w:sz w:val="22"/>
                <w:szCs w:val="22"/>
              </w:rPr>
              <w:t>.</w:t>
            </w:r>
          </w:p>
          <w:p w:rsidR="00B6012C" w:rsidRPr="00584092" w:rsidRDefault="00584092" w:rsidP="001C433F">
            <w:pPr>
              <w:pStyle w:val="Default"/>
              <w:tabs>
                <w:tab w:val="left" w:pos="5895"/>
                <w:tab w:val="right" w:pos="6984"/>
              </w:tabs>
              <w:spacing w:line="276" w:lineRule="auto"/>
              <w:rPr>
                <w:rFonts w:ascii="Arial" w:hAnsi="Arial" w:cs="Arial"/>
                <w:sz w:val="22"/>
                <w:szCs w:val="22"/>
              </w:rPr>
            </w:pPr>
            <w:r>
              <w:rPr>
                <w:rFonts w:ascii="Arial" w:hAnsi="Arial" w:cs="Arial"/>
                <w:sz w:val="22"/>
                <w:szCs w:val="22"/>
              </w:rPr>
              <w:tab/>
            </w:r>
            <w:r w:rsidR="001C433F">
              <w:rPr>
                <w:rFonts w:ascii="Arial" w:hAnsi="Arial" w:cs="Arial"/>
                <w:sz w:val="22"/>
                <w:szCs w:val="22"/>
              </w:rPr>
              <w:tab/>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Ecosystem Impacts</w:t>
            </w:r>
          </w:p>
        </w:tc>
        <w:tc>
          <w:tcPr>
            <w:tcW w:w="7200" w:type="dxa"/>
            <w:tcBorders>
              <w:top w:val="single" w:sz="4" w:space="0" w:color="auto"/>
              <w:left w:val="single" w:sz="4" w:space="0" w:color="auto"/>
              <w:bottom w:val="single" w:sz="4" w:space="0" w:color="auto"/>
              <w:right w:val="single" w:sz="4" w:space="0" w:color="auto"/>
            </w:tcBorders>
          </w:tcPr>
          <w:p w:rsidR="00B6012C" w:rsidRPr="00B917DB" w:rsidRDefault="004A3404" w:rsidP="00B81760">
            <w:r>
              <w:rPr>
                <w:color w:val="000000"/>
              </w:rPr>
              <w:t>T</w:t>
            </w:r>
            <w:r w:rsidRPr="00687FEC">
              <w:rPr>
                <w:color w:val="000000"/>
              </w:rPr>
              <w:t xml:space="preserve">he impact of the fishery on the broader ecosystem is considered </w:t>
            </w:r>
            <w:r>
              <w:rPr>
                <w:color w:val="000000"/>
              </w:rPr>
              <w:t xml:space="preserve">minimal </w:t>
            </w:r>
            <w:r w:rsidRPr="00687FEC">
              <w:rPr>
                <w:color w:val="000000"/>
              </w:rPr>
              <w:t>given the benign harvesting method used and the habitat (muddy/sandy bottom) in which the fishery operates</w:t>
            </w:r>
            <w:r w:rsidR="00B81760">
              <w:rPr>
                <w:color w:val="000000"/>
              </w:rPr>
              <w:t>.</w:t>
            </w:r>
            <w:r w:rsidR="00361B3B">
              <w:rPr>
                <w:color w:val="000000"/>
              </w:rPr>
              <w:t xml:space="preserve"> </w:t>
            </w:r>
            <w:r w:rsidR="00B81760">
              <w:rPr>
                <w:color w:val="000000"/>
              </w:rPr>
              <w:t>H</w:t>
            </w:r>
            <w:r w:rsidR="00361B3B">
              <w:rPr>
                <w:color w:val="000000"/>
              </w:rPr>
              <w:t>owever, l</w:t>
            </w:r>
            <w:r w:rsidR="00C840E2">
              <w:t>ost or abandoned pots have the potential to impact the broader marine ecosystem by ‘ghost fishing’</w:t>
            </w:r>
            <w:r w:rsidR="00A220DD">
              <w:t xml:space="preserve"> (</w:t>
            </w:r>
            <w:r w:rsidR="00A220DD">
              <w:rPr>
                <w:rFonts w:cs="Arial"/>
              </w:rPr>
              <w:t>see </w:t>
            </w:r>
            <w:r w:rsidR="00A220DD" w:rsidRPr="00A220DD">
              <w:rPr>
                <w:rFonts w:cs="Arial"/>
                <w:b/>
              </w:rPr>
              <w:t>Part 13:</w:t>
            </w:r>
            <w:r w:rsidR="00A220DD" w:rsidRPr="00A220DD">
              <w:rPr>
                <w:rFonts w:cs="Arial"/>
              </w:rPr>
              <w:t> </w:t>
            </w:r>
            <w:r w:rsidR="00A220DD" w:rsidRPr="00A220DD">
              <w:rPr>
                <w:rFonts w:cs="Arial"/>
                <w:b/>
              </w:rPr>
              <w:t>Condition’s 1 and 2, Table 4</w:t>
            </w:r>
            <w:r w:rsidR="00A220DD" w:rsidRPr="00A220DD">
              <w:t>)</w:t>
            </w:r>
            <w:r w:rsidR="00361B3B" w:rsidRPr="00A220DD">
              <w:t>.</w:t>
            </w:r>
          </w:p>
        </w:tc>
      </w:tr>
      <w:tr w:rsidR="000A625A"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0A625A" w:rsidRPr="009B3A55" w:rsidRDefault="000A625A" w:rsidP="001955CD">
            <w:pPr>
              <w:rPr>
                <w:rFonts w:cs="Arial"/>
                <w:b/>
                <w:snapToGrid w:val="0"/>
              </w:rPr>
            </w:pPr>
            <w:r w:rsidRPr="000A625A">
              <w:rPr>
                <w:rFonts w:cs="Arial"/>
                <w:b/>
                <w:snapToGrid w:val="0"/>
              </w:rPr>
              <w:t>Impacts on World Heritage property/RAMSAR site</w:t>
            </w:r>
          </w:p>
        </w:tc>
        <w:tc>
          <w:tcPr>
            <w:tcW w:w="7200" w:type="dxa"/>
            <w:tcBorders>
              <w:top w:val="single" w:sz="4" w:space="0" w:color="auto"/>
              <w:left w:val="single" w:sz="4" w:space="0" w:color="auto"/>
              <w:bottom w:val="single" w:sz="4" w:space="0" w:color="auto"/>
              <w:right w:val="single" w:sz="4" w:space="0" w:color="auto"/>
            </w:tcBorders>
          </w:tcPr>
          <w:p w:rsidR="00A06753" w:rsidRDefault="00A06753" w:rsidP="00A06753">
            <w:pPr>
              <w:spacing w:after="0"/>
              <w:rPr>
                <w:rFonts w:cs="Courier New"/>
                <w:color w:val="3366FF"/>
              </w:rPr>
            </w:pPr>
            <w:r w:rsidRPr="00B31E16">
              <w:rPr>
                <w:rFonts w:cs="Courier New"/>
                <w:color w:val="000000"/>
              </w:rPr>
              <w:t xml:space="preserve">While </w:t>
            </w:r>
            <w:r w:rsidRPr="00B31E16">
              <w:rPr>
                <w:color w:val="000000"/>
              </w:rPr>
              <w:t xml:space="preserve">the </w:t>
            </w:r>
            <w:r w:rsidR="00D26759">
              <w:t>BS</w:t>
            </w:r>
            <w:r w:rsidR="00D26759" w:rsidRPr="00AC517A">
              <w:t>CF</w:t>
            </w:r>
            <w:r w:rsidR="00D26759" w:rsidRPr="00B31E16">
              <w:rPr>
                <w:color w:val="000000"/>
              </w:rPr>
              <w:t xml:space="preserve"> </w:t>
            </w:r>
            <w:r w:rsidRPr="00B31E16">
              <w:rPr>
                <w:color w:val="000000"/>
              </w:rPr>
              <w:t>operates mainly in inter tidal areas outside the</w:t>
            </w:r>
            <w:r w:rsidRPr="00B31E16">
              <w:rPr>
                <w:rFonts w:cs="Courier New"/>
                <w:i/>
                <w:iCs/>
                <w:color w:val="000000"/>
              </w:rPr>
              <w:t xml:space="preserve"> </w:t>
            </w:r>
            <w:r>
              <w:rPr>
                <w:rFonts w:cs="Courier New"/>
                <w:iCs/>
                <w:color w:val="000000"/>
              </w:rPr>
              <w:t>Great Barrier Reef Marine Park (</w:t>
            </w:r>
            <w:r w:rsidRPr="00B31E16">
              <w:rPr>
                <w:rStyle w:val="HTMLAcronym"/>
                <w:color w:val="000000"/>
              </w:rPr>
              <w:t>GBRMP</w:t>
            </w:r>
            <w:r>
              <w:rPr>
                <w:rStyle w:val="HTMLAcronym"/>
                <w:color w:val="000000"/>
              </w:rPr>
              <w:t>)</w:t>
            </w:r>
            <w:r w:rsidRPr="00B31E16">
              <w:rPr>
                <w:rStyle w:val="HTMLAcronym"/>
                <w:color w:val="000000"/>
              </w:rPr>
              <w:t>, t</w:t>
            </w:r>
            <w:r w:rsidRPr="00B31E16">
              <w:rPr>
                <w:rFonts w:cs="Courier New"/>
                <w:color w:val="000000"/>
              </w:rPr>
              <w:t>he assessment considered the possible impacts on the World Heritage values of the GBRMP World Heritage Area (WHA).</w:t>
            </w:r>
            <w:r w:rsidRPr="00B31E16">
              <w:rPr>
                <w:rFonts w:cs="Courier New"/>
                <w:color w:val="3366FF"/>
              </w:rPr>
              <w:t xml:space="preserve"> </w:t>
            </w:r>
          </w:p>
          <w:p w:rsidR="00A06753" w:rsidRPr="00B31E16" w:rsidRDefault="00A06753" w:rsidP="00A06753">
            <w:pPr>
              <w:spacing w:after="0"/>
              <w:rPr>
                <w:rFonts w:cs="Courier New"/>
                <w:color w:val="3366FF"/>
              </w:rPr>
            </w:pPr>
          </w:p>
          <w:p w:rsidR="00A06753" w:rsidRDefault="00A06753" w:rsidP="00A06753">
            <w:pPr>
              <w:spacing w:after="0"/>
              <w:rPr>
                <w:rFonts w:cs="Courier New"/>
                <w:color w:val="3366FF"/>
              </w:rPr>
            </w:pPr>
            <w:r w:rsidRPr="00B31E16">
              <w:rPr>
                <w:rFonts w:cs="Courier New"/>
                <w:color w:val="000000"/>
              </w:rPr>
              <w:t xml:space="preserve">The Department notes that some areas of the fishery are subject to fishing closures through marine park zoning established under the Commonwealth </w:t>
            </w:r>
            <w:r w:rsidRPr="00B31E16">
              <w:rPr>
                <w:rFonts w:cs="Courier New"/>
                <w:i/>
                <w:iCs/>
                <w:color w:val="000000"/>
              </w:rPr>
              <w:t xml:space="preserve">Great Barrier Reef Marine Park Act 1975 </w:t>
            </w:r>
            <w:r w:rsidRPr="00B31E16">
              <w:rPr>
                <w:rFonts w:cs="Courier New"/>
                <w:color w:val="000000"/>
              </w:rPr>
              <w:t xml:space="preserve">and the </w:t>
            </w:r>
            <w:r w:rsidRPr="00B31E16">
              <w:rPr>
                <w:rFonts w:cs="Courier New"/>
                <w:i/>
                <w:iCs/>
                <w:color w:val="000000"/>
              </w:rPr>
              <w:t>Marine Parks Act 2004</w:t>
            </w:r>
            <w:r w:rsidRPr="00B31E16">
              <w:rPr>
                <w:rFonts w:cs="Courier New"/>
                <w:color w:val="000000"/>
              </w:rPr>
              <w:t>, and serve to protect areas of the WHA from the impacts of this fishery.</w:t>
            </w:r>
            <w:r w:rsidRPr="00B31E16">
              <w:rPr>
                <w:rFonts w:cs="Courier New"/>
                <w:color w:val="3366FF"/>
              </w:rPr>
              <w:t xml:space="preserve"> </w:t>
            </w:r>
          </w:p>
          <w:p w:rsidR="00A06753" w:rsidRPr="00B31E16" w:rsidRDefault="00A06753" w:rsidP="00A06753">
            <w:pPr>
              <w:spacing w:after="0"/>
              <w:rPr>
                <w:rFonts w:cs="Courier New"/>
                <w:color w:val="3366FF"/>
              </w:rPr>
            </w:pPr>
          </w:p>
          <w:p w:rsidR="000A625A" w:rsidRPr="009B3A55" w:rsidRDefault="00A06753" w:rsidP="00A06753">
            <w:pPr>
              <w:rPr>
                <w:rFonts w:cs="Arial"/>
                <w:highlight w:val="yellow"/>
              </w:rPr>
            </w:pPr>
            <w:r w:rsidRPr="00CD474E">
              <w:rPr>
                <w:rFonts w:cs="Arial"/>
              </w:rPr>
              <w:t>On this basis t</w:t>
            </w:r>
            <w:r w:rsidRPr="00CD474E">
              <w:rPr>
                <w:rFonts w:cs="Courier New"/>
                <w:color w:val="000000"/>
              </w:rPr>
              <w:t xml:space="preserve">he Department considers that an action taken by an individual fisher, acting in accordance with the fishery management regime, would not be expected to have a significant impact on the World Heritage matter protected under the </w:t>
            </w:r>
            <w:r w:rsidRPr="00CD474E">
              <w:rPr>
                <w:rFonts w:cs="Courier New"/>
                <w:i/>
                <w:color w:val="000000"/>
              </w:rPr>
              <w:t>Environment Protection and Biodiversity Conservation Act 1999</w:t>
            </w:r>
            <w:r w:rsidRPr="00CD474E">
              <w:rPr>
                <w:rFonts w:cs="Courier New"/>
                <w:color w:val="000000"/>
              </w:rPr>
              <w:t xml:space="preserve"> (EPBC Act).</w:t>
            </w:r>
          </w:p>
        </w:tc>
      </w:tr>
    </w:tbl>
    <w:p w:rsidR="00B6012C" w:rsidRPr="00F6308F" w:rsidRDefault="00B6012C" w:rsidP="001955CD">
      <w:pPr>
        <w:tabs>
          <w:tab w:val="left" w:pos="360"/>
        </w:tabs>
        <w:rPr>
          <w:rFonts w:cs="Arial"/>
        </w:rPr>
      </w:pPr>
    </w:p>
    <w:p w:rsidR="00B6012C" w:rsidRPr="00F6308F" w:rsidRDefault="00B6012C" w:rsidP="001955CD">
      <w:pPr>
        <w:rPr>
          <w:rFonts w:cs="Arial"/>
          <w:b/>
        </w:rPr>
        <w:sectPr w:rsidR="00B6012C" w:rsidRPr="00F6308F" w:rsidSect="001955CD">
          <w:footerReference w:type="default" r:id="rId16"/>
          <w:footerReference w:type="first" r:id="rId17"/>
          <w:pgSz w:w="11906" w:h="16838" w:code="9"/>
          <w:pgMar w:top="1134" w:right="1418" w:bottom="1134" w:left="1418" w:header="709" w:footer="709" w:gutter="0"/>
          <w:pgNumType w:start="1"/>
          <w:cols w:space="708"/>
          <w:docGrid w:linePitch="360"/>
        </w:sectPr>
      </w:pPr>
    </w:p>
    <w:p w:rsidR="00B6012C" w:rsidRPr="007430E0" w:rsidRDefault="00B6012C" w:rsidP="007430E0">
      <w:pPr>
        <w:pStyle w:val="Heading3"/>
        <w:rPr>
          <w:rStyle w:val="Emphasis"/>
        </w:rPr>
      </w:pPr>
      <w:bookmarkStart w:id="3" w:name="_Toc316301049"/>
      <w:r w:rsidRPr="007430E0">
        <w:rPr>
          <w:rStyle w:val="Emphasis"/>
        </w:rPr>
        <w:t xml:space="preserve">Table 2: Progress in implementation of recommendations made in previous assessment of the </w:t>
      </w:r>
      <w:bookmarkEnd w:id="3"/>
      <w:r w:rsidR="00AD4BD7">
        <w:rPr>
          <w:rStyle w:val="Emphasis"/>
        </w:rPr>
        <w:t>Blue Swimmer Crab Fishery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6361"/>
        <w:gridCol w:w="4439"/>
      </w:tblGrid>
      <w:tr w:rsidR="00B6012C" w:rsidRPr="00C956CD" w:rsidTr="00F446A3">
        <w:trPr>
          <w:cantSplit/>
          <w:tblHeader/>
        </w:trPr>
        <w:tc>
          <w:tcPr>
            <w:tcW w:w="3528" w:type="dxa"/>
            <w:shd w:val="clear" w:color="auto" w:fill="D9D9D9"/>
            <w:tcMar>
              <w:top w:w="57" w:type="dxa"/>
            </w:tcMar>
          </w:tcPr>
          <w:p w:rsidR="00B6012C" w:rsidRPr="00C956CD" w:rsidRDefault="00B6012C" w:rsidP="001955CD">
            <w:pPr>
              <w:rPr>
                <w:rFonts w:cs="Arial"/>
              </w:rPr>
            </w:pPr>
            <w:r w:rsidRPr="00C956CD">
              <w:rPr>
                <w:rFonts w:cs="Arial"/>
                <w:b/>
              </w:rPr>
              <w:t>Recommendation</w:t>
            </w:r>
          </w:p>
        </w:tc>
        <w:tc>
          <w:tcPr>
            <w:tcW w:w="6361" w:type="dxa"/>
            <w:shd w:val="clear" w:color="auto" w:fill="D9D9D9"/>
            <w:tcMar>
              <w:top w:w="57" w:type="dxa"/>
            </w:tcMar>
          </w:tcPr>
          <w:p w:rsidR="00B6012C" w:rsidRPr="00C956CD" w:rsidRDefault="00B6012C" w:rsidP="001955CD">
            <w:pPr>
              <w:pStyle w:val="bodytext"/>
              <w:spacing w:after="0" w:line="276" w:lineRule="auto"/>
              <w:jc w:val="left"/>
              <w:rPr>
                <w:rFonts w:cs="Arial"/>
                <w:color w:val="3366FF"/>
                <w:szCs w:val="22"/>
                <w:lang w:eastAsia="en-AU"/>
              </w:rPr>
            </w:pPr>
            <w:r w:rsidRPr="00C956CD">
              <w:rPr>
                <w:rFonts w:cs="Arial"/>
                <w:b/>
                <w:szCs w:val="22"/>
              </w:rPr>
              <w:t>Progress</w:t>
            </w:r>
          </w:p>
        </w:tc>
        <w:tc>
          <w:tcPr>
            <w:tcW w:w="4439" w:type="dxa"/>
            <w:shd w:val="clear" w:color="auto" w:fill="D9D9D9"/>
            <w:tcMar>
              <w:top w:w="57" w:type="dxa"/>
            </w:tcMar>
          </w:tcPr>
          <w:p w:rsidR="00B6012C" w:rsidRPr="00C956CD" w:rsidRDefault="00B6012C" w:rsidP="001955CD">
            <w:pPr>
              <w:rPr>
                <w:rFonts w:cs="Arial"/>
                <w:highlight w:val="cyan"/>
              </w:rPr>
            </w:pPr>
            <w:r w:rsidRPr="00C956CD">
              <w:rPr>
                <w:rFonts w:cs="Arial"/>
                <w:b/>
              </w:rPr>
              <w:t>Recommended Action</w:t>
            </w:r>
          </w:p>
        </w:tc>
      </w:tr>
      <w:tr w:rsidR="00B6012C" w:rsidRPr="00C956CD" w:rsidTr="00F446A3">
        <w:trPr>
          <w:cantSplit/>
        </w:trPr>
        <w:tc>
          <w:tcPr>
            <w:tcW w:w="3528" w:type="dxa"/>
            <w:tcMar>
              <w:top w:w="57" w:type="dxa"/>
            </w:tcMar>
          </w:tcPr>
          <w:p w:rsidR="00B6012C" w:rsidRPr="00C956CD" w:rsidRDefault="00AD4BD7" w:rsidP="002400AE">
            <w:pPr>
              <w:pStyle w:val="ListNumber"/>
              <w:numPr>
                <w:ilvl w:val="0"/>
                <w:numId w:val="25"/>
              </w:numPr>
              <w:contextualSpacing/>
              <w:rPr>
                <w:rFonts w:cs="Arial"/>
              </w:rPr>
            </w:pPr>
            <w:r>
              <w:t>Operation of the BSCF will be carried out in accordance with the Queensland</w:t>
            </w:r>
            <w:r>
              <w:rPr>
                <w:i/>
              </w:rPr>
              <w:t xml:space="preserve"> Fisheries Act 1994, Fisheries Regulation 2008, </w:t>
            </w:r>
            <w:r>
              <w:t>and</w:t>
            </w:r>
            <w:r>
              <w:rPr>
                <w:i/>
              </w:rPr>
              <w:t xml:space="preserve"> Marine Parks Act 2004</w:t>
            </w:r>
          </w:p>
        </w:tc>
        <w:tc>
          <w:tcPr>
            <w:tcW w:w="6361" w:type="dxa"/>
            <w:tcMar>
              <w:top w:w="57" w:type="dxa"/>
            </w:tcMar>
          </w:tcPr>
          <w:p w:rsidR="00B6012C" w:rsidRPr="00C956CD" w:rsidRDefault="00F446A3" w:rsidP="001955CD">
            <w:pPr>
              <w:pStyle w:val="bodytext"/>
              <w:spacing w:after="200" w:line="276" w:lineRule="auto"/>
              <w:jc w:val="left"/>
              <w:rPr>
                <w:rFonts w:cs="Arial"/>
                <w:color w:val="3366FF"/>
                <w:szCs w:val="22"/>
                <w:lang w:eastAsia="en-AU"/>
              </w:rPr>
            </w:pPr>
            <w:r>
              <w:rPr>
                <w:szCs w:val="22"/>
              </w:rPr>
              <w:t xml:space="preserve">All operations in the Blue Swimmer Crab Fishery </w:t>
            </w:r>
            <w:r w:rsidR="00660AC5">
              <w:rPr>
                <w:szCs w:val="22"/>
              </w:rPr>
              <w:t>(</w:t>
            </w:r>
            <w:r w:rsidR="00660AC5" w:rsidRPr="00361B3B">
              <w:t>BSCF)</w:t>
            </w:r>
            <w:r w:rsidR="00660AC5">
              <w:t xml:space="preserve"> </w:t>
            </w:r>
            <w:r>
              <w:rPr>
                <w:szCs w:val="22"/>
              </w:rPr>
              <w:t>during 2011 through to November 2014 were carried out under the appropriate legislation.</w:t>
            </w:r>
          </w:p>
        </w:tc>
        <w:tc>
          <w:tcPr>
            <w:tcW w:w="4439" w:type="dxa"/>
            <w:tcMar>
              <w:top w:w="57" w:type="dxa"/>
            </w:tcMar>
          </w:tcPr>
          <w:p w:rsidR="00C178BE" w:rsidRPr="00223202" w:rsidRDefault="00C178BE" w:rsidP="00C178BE">
            <w:pPr>
              <w:rPr>
                <w:rFonts w:cs="Arial"/>
              </w:rPr>
            </w:pPr>
            <w:r w:rsidRPr="00223202">
              <w:rPr>
                <w:rFonts w:cs="Arial"/>
              </w:rPr>
              <w:t xml:space="preserve">The Department of the Environment </w:t>
            </w:r>
            <w:r w:rsidR="00D74BA2">
              <w:rPr>
                <w:rFonts w:cs="Arial"/>
              </w:rPr>
              <w:t xml:space="preserve">(the Department) </w:t>
            </w:r>
            <w:r w:rsidRPr="00223202">
              <w:rPr>
                <w:rFonts w:cs="Arial"/>
              </w:rPr>
              <w:t>considers that this recommendation has been met.</w:t>
            </w:r>
          </w:p>
          <w:p w:rsidR="00B6012C" w:rsidRPr="00C956CD" w:rsidRDefault="00C178BE" w:rsidP="00C178BE">
            <w:pPr>
              <w:rPr>
                <w:rFonts w:cs="Arial"/>
              </w:rPr>
            </w:pPr>
            <w:r w:rsidRPr="00223202">
              <w:rPr>
                <w:rFonts w:cs="Arial"/>
              </w:rPr>
              <w:t xml:space="preserve">The Department recommends that this recommendation continue to apply </w:t>
            </w:r>
            <w:r w:rsidR="00361B3B">
              <w:rPr>
                <w:rFonts w:cs="Arial"/>
              </w:rPr>
              <w:t xml:space="preserve">(as a condition) </w:t>
            </w:r>
            <w:r w:rsidRPr="00223202">
              <w:rPr>
                <w:rFonts w:cs="Arial"/>
              </w:rPr>
              <w:t>under the new export approval for this fishery (see </w:t>
            </w:r>
            <w:r w:rsidR="002005FC" w:rsidRPr="00361B3B">
              <w:rPr>
                <w:rFonts w:cs="Arial"/>
                <w:b/>
              </w:rPr>
              <w:t>Condition 1</w:t>
            </w:r>
            <w:r w:rsidRPr="00361B3B">
              <w:rPr>
                <w:rFonts w:cs="Arial"/>
                <w:b/>
              </w:rPr>
              <w:t>, Table</w:t>
            </w:r>
            <w:r w:rsidRPr="00223202">
              <w:rPr>
                <w:rFonts w:cs="Arial"/>
                <w:b/>
              </w:rPr>
              <w:t xml:space="preserve"> 4</w:t>
            </w:r>
            <w:r w:rsidRPr="00223202">
              <w:rPr>
                <w:rFonts w:cs="Arial"/>
              </w:rPr>
              <w:t>).</w:t>
            </w:r>
          </w:p>
        </w:tc>
      </w:tr>
      <w:tr w:rsidR="00B6012C" w:rsidRPr="00C956CD" w:rsidTr="00F446A3">
        <w:trPr>
          <w:cantSplit/>
        </w:trPr>
        <w:tc>
          <w:tcPr>
            <w:tcW w:w="3528" w:type="dxa"/>
            <w:tcMar>
              <w:top w:w="57" w:type="dxa"/>
            </w:tcMar>
          </w:tcPr>
          <w:p w:rsidR="00B6012C" w:rsidRPr="00C956CD" w:rsidRDefault="00AD4BD7" w:rsidP="002400AE">
            <w:pPr>
              <w:pStyle w:val="ListNumber"/>
              <w:numPr>
                <w:ilvl w:val="0"/>
                <w:numId w:val="25"/>
              </w:numPr>
              <w:contextualSpacing/>
              <w:rPr>
                <w:rFonts w:cs="Arial"/>
              </w:rPr>
            </w:pPr>
            <w:r w:rsidRPr="00F810FF">
              <w:t>Fisheries Queensland to inform the Department of Sustainability, Environment, Water, Population and Communities (SEWPaC) of any intended amendments to the management arrangements that may affect the criteria on which EPBC Act decisions are based.</w:t>
            </w:r>
          </w:p>
        </w:tc>
        <w:tc>
          <w:tcPr>
            <w:tcW w:w="6361" w:type="dxa"/>
            <w:tcMar>
              <w:top w:w="57" w:type="dxa"/>
            </w:tcMar>
          </w:tcPr>
          <w:p w:rsidR="00412ABD" w:rsidRDefault="00F446A3">
            <w:pPr>
              <w:pStyle w:val="bodytext"/>
              <w:spacing w:after="200" w:line="276" w:lineRule="auto"/>
              <w:jc w:val="left"/>
              <w:rPr>
                <w:rFonts w:cs="Arial"/>
              </w:rPr>
            </w:pPr>
            <w:r>
              <w:rPr>
                <w:szCs w:val="22"/>
              </w:rPr>
              <w:t xml:space="preserve">No changes to management arrangements in the </w:t>
            </w:r>
            <w:r w:rsidR="00E76AB6">
              <w:t xml:space="preserve">BSCF </w:t>
            </w:r>
            <w:r>
              <w:rPr>
                <w:szCs w:val="22"/>
              </w:rPr>
              <w:t>were made during 2011 through to 2013. In May 2014, changes to the legislation allowed multiple C1</w:t>
            </w:r>
            <w:r w:rsidR="00D26759">
              <w:rPr>
                <w:szCs w:val="22"/>
              </w:rPr>
              <w:t xml:space="preserve"> licence</w:t>
            </w:r>
            <w:r>
              <w:rPr>
                <w:szCs w:val="22"/>
              </w:rPr>
              <w:t>s to be written on a Commercial Fishing Boat Licence allowing up to a maximum of 100 pots, traps or dillies</w:t>
            </w:r>
            <w:r w:rsidR="00D26759">
              <w:rPr>
                <w:szCs w:val="22"/>
              </w:rPr>
              <w:t xml:space="preserve"> (previously only 50 were allowed)</w:t>
            </w:r>
            <w:r>
              <w:rPr>
                <w:szCs w:val="22"/>
              </w:rPr>
              <w:t xml:space="preserve">. Fisheries Queensland discussed this impending change with the Department of the Environment. </w:t>
            </w:r>
            <w:r w:rsidR="00D26759">
              <w:rPr>
                <w:rFonts w:cs="Arial"/>
              </w:rPr>
              <w:t>Changes to the C1 licence condition were legislated in May 2014. T</w:t>
            </w:r>
            <w:r w:rsidR="00D26759" w:rsidRPr="00DA7C9D">
              <w:rPr>
                <w:rFonts w:cs="Arial"/>
              </w:rPr>
              <w:t>he Queensland Department of Agriculture and Fisheries (</w:t>
            </w:r>
            <w:r w:rsidR="00D26759" w:rsidRPr="00361B3B">
              <w:rPr>
                <w:rFonts w:cs="Arial"/>
              </w:rPr>
              <w:t>QDAF)</w:t>
            </w:r>
            <w:r w:rsidR="00D26759" w:rsidRPr="00DA7C9D">
              <w:rPr>
                <w:rFonts w:cs="Arial"/>
              </w:rPr>
              <w:t xml:space="preserve"> </w:t>
            </w:r>
            <w:r w:rsidR="00D26759">
              <w:rPr>
                <w:rFonts w:cs="Arial"/>
              </w:rPr>
              <w:t>informed the Department of these changes on 28 May 2014. Taking into account that</w:t>
            </w:r>
            <w:r w:rsidR="00D26759" w:rsidRPr="0097034A">
              <w:rPr>
                <w:rFonts w:cs="Arial"/>
              </w:rPr>
              <w:t xml:space="preserve"> </w:t>
            </w:r>
            <w:r w:rsidR="00D26759">
              <w:rPr>
                <w:rFonts w:cs="Arial"/>
              </w:rPr>
              <w:t xml:space="preserve">legislative changes typically </w:t>
            </w:r>
            <w:r w:rsidR="00D26759" w:rsidRPr="0097034A">
              <w:rPr>
                <w:rFonts w:cs="Arial"/>
              </w:rPr>
              <w:t>und</w:t>
            </w:r>
            <w:r w:rsidR="00D26759">
              <w:rPr>
                <w:rFonts w:cs="Arial"/>
              </w:rPr>
              <w:t>ergo</w:t>
            </w:r>
            <w:r w:rsidR="00D26759" w:rsidRPr="0097034A">
              <w:rPr>
                <w:rFonts w:cs="Arial"/>
              </w:rPr>
              <w:t xml:space="preserve"> an interrelated process involving approval, drafting, coordination and advice</w:t>
            </w:r>
            <w:r w:rsidR="00D26759">
              <w:rPr>
                <w:rFonts w:cs="Arial"/>
              </w:rPr>
              <w:t xml:space="preserve">, the Department considers it was not adequately informed of the intent to change the C1 licence condition, which </w:t>
            </w:r>
            <w:r w:rsidR="00D26759" w:rsidRPr="00A65120">
              <w:rPr>
                <w:rFonts w:cs="Arial"/>
                <w:bCs/>
              </w:rPr>
              <w:t xml:space="preserve">may affect the criteria on which </w:t>
            </w:r>
            <w:r w:rsidR="00D26759">
              <w:rPr>
                <w:rFonts w:cs="Arial"/>
                <w:bCs/>
              </w:rPr>
              <w:t xml:space="preserve">the </w:t>
            </w:r>
            <w:r w:rsidR="00D26759" w:rsidRPr="00A65120">
              <w:rPr>
                <w:rFonts w:cs="Arial"/>
                <w:bCs/>
              </w:rPr>
              <w:t>EPBC Act decisions are based</w:t>
            </w:r>
            <w:r w:rsidR="00D26759">
              <w:rPr>
                <w:rFonts w:cs="Arial"/>
                <w:bCs/>
              </w:rPr>
              <w:t xml:space="preserve">. </w:t>
            </w:r>
          </w:p>
          <w:p w:rsidR="00D26759" w:rsidRPr="00C956CD" w:rsidRDefault="00D26759" w:rsidP="001955CD">
            <w:pPr>
              <w:pStyle w:val="bodytext"/>
              <w:spacing w:after="200" w:line="276" w:lineRule="auto"/>
              <w:jc w:val="left"/>
              <w:rPr>
                <w:rFonts w:cs="Arial"/>
                <w:color w:val="3366FF"/>
                <w:szCs w:val="22"/>
                <w:lang w:eastAsia="en-AU"/>
              </w:rPr>
            </w:pPr>
          </w:p>
        </w:tc>
        <w:tc>
          <w:tcPr>
            <w:tcW w:w="4439" w:type="dxa"/>
            <w:tcMar>
              <w:top w:w="57" w:type="dxa"/>
            </w:tcMar>
          </w:tcPr>
          <w:p w:rsidR="00C178BE" w:rsidRPr="00223202" w:rsidRDefault="00D26759" w:rsidP="00C178BE">
            <w:pPr>
              <w:rPr>
                <w:rFonts w:cs="Arial"/>
              </w:rPr>
            </w:pPr>
            <w:r>
              <w:rPr>
                <w:rFonts w:cs="Arial"/>
              </w:rPr>
              <w:t>The</w:t>
            </w:r>
            <w:r w:rsidR="00C178BE" w:rsidRPr="00223202">
              <w:rPr>
                <w:rFonts w:cs="Arial"/>
              </w:rPr>
              <w:t xml:space="preserve"> Department considers the issues covered by this recommendation to be part</w:t>
            </w:r>
            <w:r w:rsidR="00C178BE">
              <w:rPr>
                <w:rFonts w:cs="Arial"/>
              </w:rPr>
              <w:t>ially met</w:t>
            </w:r>
            <w:r w:rsidR="00C178BE" w:rsidRPr="00223202">
              <w:rPr>
                <w:rFonts w:cs="Arial"/>
              </w:rPr>
              <w:t xml:space="preserve">. </w:t>
            </w:r>
          </w:p>
          <w:p w:rsidR="00B6012C" w:rsidRPr="00C956CD" w:rsidRDefault="00C178BE" w:rsidP="002005FC">
            <w:pPr>
              <w:rPr>
                <w:rFonts w:cs="Arial"/>
                <w:highlight w:val="cyan"/>
              </w:rPr>
            </w:pPr>
            <w:r w:rsidRPr="00223202">
              <w:rPr>
                <w:rFonts w:cs="Arial"/>
              </w:rPr>
              <w:t>The Department recommends that this recommendation continue to apply</w:t>
            </w:r>
            <w:r w:rsidR="00361B3B">
              <w:rPr>
                <w:rFonts w:cs="Arial"/>
              </w:rPr>
              <w:t xml:space="preserve"> (as a condition)</w:t>
            </w:r>
            <w:r w:rsidRPr="00223202">
              <w:rPr>
                <w:rFonts w:cs="Arial"/>
              </w:rPr>
              <w:t xml:space="preserve"> under the new export approval for this fishery (see </w:t>
            </w:r>
            <w:r w:rsidR="002005FC" w:rsidRPr="00361B3B">
              <w:rPr>
                <w:rFonts w:cs="Arial"/>
                <w:b/>
              </w:rPr>
              <w:t>Condition 2</w:t>
            </w:r>
            <w:r w:rsidRPr="00223202">
              <w:rPr>
                <w:rFonts w:cs="Arial"/>
                <w:b/>
              </w:rPr>
              <w:t>, Table 4</w:t>
            </w:r>
            <w:r w:rsidRPr="00223202">
              <w:rPr>
                <w:rFonts w:cs="Arial"/>
              </w:rPr>
              <w:t>).</w:t>
            </w:r>
          </w:p>
        </w:tc>
      </w:tr>
      <w:tr w:rsidR="00F810FF" w:rsidRPr="00C956CD" w:rsidTr="00F446A3">
        <w:trPr>
          <w:cantSplit/>
        </w:trPr>
        <w:tc>
          <w:tcPr>
            <w:tcW w:w="3528" w:type="dxa"/>
            <w:tcMar>
              <w:top w:w="57" w:type="dxa"/>
            </w:tcMar>
          </w:tcPr>
          <w:p w:rsidR="00F810FF" w:rsidRPr="00C956CD" w:rsidRDefault="00AD4BD7" w:rsidP="002400AE">
            <w:pPr>
              <w:pStyle w:val="ListNumber"/>
              <w:numPr>
                <w:ilvl w:val="0"/>
                <w:numId w:val="25"/>
              </w:numPr>
              <w:contextualSpacing/>
              <w:rPr>
                <w:rFonts w:cs="Arial"/>
              </w:rPr>
            </w:pPr>
            <w:r w:rsidRPr="00F810FF">
              <w:rPr>
                <w:rFonts w:cs="Arial"/>
              </w:rPr>
              <w:t xml:space="preserve">Fisheries Queensland to produce and present reports to SEWPaC annually as per Appendix B to the </w:t>
            </w:r>
            <w:r w:rsidRPr="00F810FF">
              <w:rPr>
                <w:rFonts w:cs="Arial"/>
                <w:i/>
              </w:rPr>
              <w:t>Guidelines for the Ecologically Sustainable Management of Fisheries 2</w:t>
            </w:r>
            <w:r w:rsidRPr="00F810FF">
              <w:rPr>
                <w:rFonts w:cs="Arial"/>
                <w:i/>
                <w:vertAlign w:val="superscript"/>
              </w:rPr>
              <w:t>nd</w:t>
            </w:r>
            <w:r w:rsidRPr="00F810FF">
              <w:rPr>
                <w:rFonts w:cs="Arial"/>
                <w:i/>
              </w:rPr>
              <w:t xml:space="preserve"> Edition.</w:t>
            </w:r>
          </w:p>
        </w:tc>
        <w:tc>
          <w:tcPr>
            <w:tcW w:w="6361" w:type="dxa"/>
            <w:tcMar>
              <w:top w:w="57" w:type="dxa"/>
            </w:tcMar>
          </w:tcPr>
          <w:p w:rsidR="00F810FF" w:rsidRPr="00C956CD" w:rsidRDefault="00427EE9" w:rsidP="00D26759">
            <w:pPr>
              <w:pStyle w:val="bodytext"/>
              <w:spacing w:after="200" w:line="276" w:lineRule="auto"/>
              <w:jc w:val="left"/>
              <w:rPr>
                <w:rFonts w:cs="Arial"/>
                <w:color w:val="3366FF"/>
                <w:szCs w:val="22"/>
                <w:lang w:eastAsia="en-AU"/>
              </w:rPr>
            </w:pPr>
            <w:r>
              <w:rPr>
                <w:rFonts w:cs="Arial"/>
                <w:szCs w:val="22"/>
              </w:rPr>
              <w:t>QDAF</w:t>
            </w:r>
            <w:r w:rsidRPr="00223202">
              <w:rPr>
                <w:rFonts w:cs="Arial"/>
                <w:szCs w:val="22"/>
              </w:rPr>
              <w:t xml:space="preserve"> continues to produce </w:t>
            </w:r>
            <w:r>
              <w:rPr>
                <w:rFonts w:cs="Arial"/>
                <w:szCs w:val="22"/>
              </w:rPr>
              <w:t>fishery</w:t>
            </w:r>
            <w:r w:rsidRPr="00223202">
              <w:rPr>
                <w:rFonts w:cs="Arial"/>
                <w:szCs w:val="22"/>
              </w:rPr>
              <w:t xml:space="preserve"> reports on an annual basis. The </w:t>
            </w:r>
            <w:r w:rsidR="00D26759">
              <w:t>BSC</w:t>
            </w:r>
            <w:r w:rsidR="00D26759" w:rsidRPr="00AC517A">
              <w:t>F</w:t>
            </w:r>
            <w:r w:rsidR="00D26759" w:rsidRPr="00223202">
              <w:rPr>
                <w:rFonts w:cs="Arial"/>
                <w:szCs w:val="22"/>
              </w:rPr>
              <w:t xml:space="preserve"> </w:t>
            </w:r>
            <w:r w:rsidRPr="00223202">
              <w:rPr>
                <w:rFonts w:cs="Arial"/>
                <w:szCs w:val="22"/>
              </w:rPr>
              <w:t xml:space="preserve">Annual Status Reports </w:t>
            </w:r>
            <w:r>
              <w:rPr>
                <w:rFonts w:cs="Arial"/>
                <w:szCs w:val="22"/>
              </w:rPr>
              <w:t xml:space="preserve">for the 2011, </w:t>
            </w:r>
            <w:r w:rsidRPr="00223202">
              <w:rPr>
                <w:rFonts w:cs="Arial"/>
                <w:szCs w:val="22"/>
              </w:rPr>
              <w:t>2012</w:t>
            </w:r>
            <w:r>
              <w:rPr>
                <w:rFonts w:cs="Arial"/>
                <w:szCs w:val="22"/>
              </w:rPr>
              <w:t xml:space="preserve"> and 2013 fishing year</w:t>
            </w:r>
            <w:r w:rsidRPr="00223202">
              <w:rPr>
                <w:rFonts w:cs="Arial"/>
                <w:szCs w:val="22"/>
              </w:rPr>
              <w:t xml:space="preserve"> have been produced and </w:t>
            </w:r>
            <w:r>
              <w:rPr>
                <w:rFonts w:cs="Arial"/>
                <w:szCs w:val="22"/>
              </w:rPr>
              <w:t>are</w:t>
            </w:r>
            <w:r w:rsidRPr="00223202">
              <w:rPr>
                <w:rFonts w:cs="Arial"/>
                <w:szCs w:val="22"/>
              </w:rPr>
              <w:t xml:space="preserve"> available </w:t>
            </w:r>
            <w:r>
              <w:rPr>
                <w:rFonts w:cs="Arial"/>
                <w:szCs w:val="22"/>
              </w:rPr>
              <w:t xml:space="preserve">on </w:t>
            </w:r>
            <w:r w:rsidR="0042111F">
              <w:rPr>
                <w:rFonts w:cs="Arial"/>
                <w:szCs w:val="22"/>
              </w:rPr>
              <w:t xml:space="preserve">QDAF’s </w:t>
            </w:r>
            <w:r w:rsidRPr="00223202">
              <w:rPr>
                <w:rFonts w:cs="Arial"/>
                <w:szCs w:val="22"/>
              </w:rPr>
              <w:t xml:space="preserve"> website: </w:t>
            </w:r>
            <w:hyperlink r:id="rId18" w:history="1">
              <w:r w:rsidRPr="005F1087">
                <w:rPr>
                  <w:rStyle w:val="Hyperlink"/>
                </w:rPr>
                <w:t>https://www.daf.qld.gov.au/fisheries/monitoring-our-fisheries/data-reports/sustainability-reporting/fishery-updates/blue-swimmer-crab-fishery</w:t>
              </w:r>
            </w:hyperlink>
            <w:r>
              <w:t xml:space="preserve"> </w:t>
            </w:r>
          </w:p>
        </w:tc>
        <w:tc>
          <w:tcPr>
            <w:tcW w:w="4439" w:type="dxa"/>
            <w:tcMar>
              <w:top w:w="57" w:type="dxa"/>
            </w:tcMar>
          </w:tcPr>
          <w:p w:rsidR="00C178BE" w:rsidRPr="00223202" w:rsidRDefault="00C178BE" w:rsidP="00C178BE">
            <w:pPr>
              <w:rPr>
                <w:rFonts w:cs="Arial"/>
              </w:rPr>
            </w:pPr>
            <w:r w:rsidRPr="00223202">
              <w:rPr>
                <w:rFonts w:cs="Arial"/>
              </w:rPr>
              <w:t>The Department considers that this recommendation has been met.</w:t>
            </w:r>
          </w:p>
          <w:p w:rsidR="00F810FF" w:rsidRPr="00C956CD" w:rsidRDefault="00C178BE" w:rsidP="00C178BE">
            <w:pPr>
              <w:rPr>
                <w:rFonts w:cs="Arial"/>
                <w:highlight w:val="cyan"/>
              </w:rPr>
            </w:pPr>
            <w:r w:rsidRPr="00223202">
              <w:rPr>
                <w:rFonts w:cs="Arial"/>
              </w:rPr>
              <w:t xml:space="preserve">The Department recommends that this recommendation continue to apply </w:t>
            </w:r>
            <w:r w:rsidR="00361B3B">
              <w:rPr>
                <w:rFonts w:cs="Arial"/>
              </w:rPr>
              <w:t xml:space="preserve">(as a condition) </w:t>
            </w:r>
            <w:r w:rsidRPr="00223202">
              <w:rPr>
                <w:rFonts w:cs="Arial"/>
              </w:rPr>
              <w:t>under the new export approval for this fishery (see </w:t>
            </w:r>
            <w:r w:rsidR="002005FC" w:rsidRPr="00361B3B">
              <w:rPr>
                <w:rFonts w:cs="Arial"/>
                <w:b/>
              </w:rPr>
              <w:t>Condition 3</w:t>
            </w:r>
            <w:r w:rsidRPr="00361B3B">
              <w:rPr>
                <w:rFonts w:cs="Arial"/>
                <w:b/>
              </w:rPr>
              <w:t>,</w:t>
            </w:r>
            <w:r w:rsidRPr="00223202">
              <w:rPr>
                <w:rFonts w:cs="Arial"/>
                <w:b/>
              </w:rPr>
              <w:t xml:space="preserve"> Table 4</w:t>
            </w:r>
            <w:r w:rsidRPr="00223202">
              <w:rPr>
                <w:rFonts w:cs="Arial"/>
              </w:rPr>
              <w:t>).</w:t>
            </w:r>
          </w:p>
        </w:tc>
      </w:tr>
      <w:tr w:rsidR="00F810FF" w:rsidRPr="00C956CD" w:rsidTr="00584CB3">
        <w:tc>
          <w:tcPr>
            <w:tcW w:w="3528" w:type="dxa"/>
            <w:tcMar>
              <w:top w:w="57" w:type="dxa"/>
            </w:tcMar>
          </w:tcPr>
          <w:p w:rsidR="00F810FF" w:rsidRDefault="00F810FF" w:rsidP="002400AE">
            <w:pPr>
              <w:pStyle w:val="ListParagraph"/>
              <w:numPr>
                <w:ilvl w:val="0"/>
                <w:numId w:val="25"/>
              </w:numPr>
            </w:pPr>
            <w:r>
              <w:t xml:space="preserve">Fisheries Queensland to: </w:t>
            </w:r>
          </w:p>
          <w:p w:rsidR="00F810FF" w:rsidRDefault="00F810FF" w:rsidP="00F810FF">
            <w:r>
              <w:t>a) review management arrangements to further reduce ghost fishing within the BSCF; and</w:t>
            </w:r>
          </w:p>
          <w:p w:rsidR="00F810FF" w:rsidRDefault="00F810FF" w:rsidP="00F810FF">
            <w:r>
              <w:t>b) continue to develop and encourage the use of protected species friendly gear in the BSCF; and</w:t>
            </w:r>
          </w:p>
          <w:p w:rsidR="00F810FF" w:rsidRPr="00C956CD" w:rsidRDefault="00F810FF" w:rsidP="00F810FF">
            <w:pPr>
              <w:pStyle w:val="ListNumber"/>
              <w:numPr>
                <w:ilvl w:val="0"/>
                <w:numId w:val="0"/>
              </w:numPr>
              <w:contextualSpacing/>
              <w:rPr>
                <w:rFonts w:cs="Arial"/>
              </w:rPr>
            </w:pPr>
            <w:r>
              <w:t xml:space="preserve">c) </w:t>
            </w:r>
            <w:proofErr w:type="gramStart"/>
            <w:r>
              <w:t>report</w:t>
            </w:r>
            <w:proofErr w:type="gramEnd"/>
            <w:r>
              <w:t xml:space="preserve"> to SEWPaC, as part of the annual report, on the level of uptake of biodegradable materials and protected species friendly gear by fishers. If uptake is low then consideration to be given to introducing appropriate management actions.</w:t>
            </w:r>
          </w:p>
        </w:tc>
        <w:tc>
          <w:tcPr>
            <w:tcW w:w="6361" w:type="dxa"/>
            <w:tcMar>
              <w:top w:w="57" w:type="dxa"/>
            </w:tcMar>
          </w:tcPr>
          <w:p w:rsidR="00763085" w:rsidRPr="00763085" w:rsidRDefault="00C37B70" w:rsidP="002400AE">
            <w:pPr>
              <w:pStyle w:val="bodytext"/>
              <w:numPr>
                <w:ilvl w:val="0"/>
                <w:numId w:val="27"/>
              </w:numPr>
              <w:spacing w:after="200" w:line="276" w:lineRule="auto"/>
              <w:jc w:val="left"/>
              <w:rPr>
                <w:szCs w:val="22"/>
              </w:rPr>
            </w:pPr>
            <w:r>
              <w:rPr>
                <w:rFonts w:cs="Arial"/>
              </w:rPr>
              <w:t>QDAF has advised that n</w:t>
            </w:r>
            <w:r w:rsidR="00763085">
              <w:rPr>
                <w:rFonts w:cs="Arial"/>
              </w:rPr>
              <w:t xml:space="preserve">o review of the management arrangements to reduce ghost fishing in this fishery has been conducted. </w:t>
            </w:r>
          </w:p>
          <w:p w:rsidR="00F446A3" w:rsidRDefault="00DC28B2" w:rsidP="00763085">
            <w:pPr>
              <w:pStyle w:val="bodytext"/>
              <w:spacing w:after="200" w:line="276" w:lineRule="auto"/>
              <w:ind w:left="360"/>
              <w:jc w:val="left"/>
              <w:rPr>
                <w:szCs w:val="22"/>
              </w:rPr>
            </w:pPr>
            <w:r>
              <w:rPr>
                <w:szCs w:val="22"/>
              </w:rPr>
              <w:t xml:space="preserve">The Department notes that </w:t>
            </w:r>
            <w:r w:rsidR="0042111F">
              <w:rPr>
                <w:rFonts w:cs="Arial"/>
                <w:szCs w:val="22"/>
              </w:rPr>
              <w:t>QDAF</w:t>
            </w:r>
            <w:r w:rsidR="0042111F" w:rsidRPr="00223202">
              <w:rPr>
                <w:rFonts w:cs="Arial"/>
                <w:szCs w:val="22"/>
              </w:rPr>
              <w:t xml:space="preserve"> </w:t>
            </w:r>
            <w:r w:rsidR="00BC7EFF">
              <w:rPr>
                <w:szCs w:val="22"/>
              </w:rPr>
              <w:t xml:space="preserve">developed and distributed </w:t>
            </w:r>
            <w:r w:rsidR="00533948">
              <w:rPr>
                <w:szCs w:val="22"/>
              </w:rPr>
              <w:t>a brochure to promote</w:t>
            </w:r>
            <w:r w:rsidR="002155E0">
              <w:rPr>
                <w:szCs w:val="22"/>
              </w:rPr>
              <w:t xml:space="preserve"> awareness of the issues and </w:t>
            </w:r>
            <w:r w:rsidR="00BC7EFF">
              <w:rPr>
                <w:szCs w:val="22"/>
              </w:rPr>
              <w:t>recommend methods to mitigate ghost fishing</w:t>
            </w:r>
            <w:r w:rsidR="00F446A3">
              <w:rPr>
                <w:szCs w:val="22"/>
              </w:rPr>
              <w:t xml:space="preserve">. </w:t>
            </w:r>
            <w:r w:rsidR="00D31D3F">
              <w:rPr>
                <w:szCs w:val="22"/>
              </w:rPr>
              <w:t xml:space="preserve">The ‘Responsible Crabbing’ brochure has now been in circulation for four years. </w:t>
            </w:r>
            <w:r w:rsidR="0042111F">
              <w:rPr>
                <w:rFonts w:cs="Arial"/>
                <w:szCs w:val="22"/>
              </w:rPr>
              <w:t>QDAF</w:t>
            </w:r>
            <w:r w:rsidR="0042111F" w:rsidRPr="00223202">
              <w:rPr>
                <w:rFonts w:cs="Arial"/>
                <w:szCs w:val="22"/>
              </w:rPr>
              <w:t xml:space="preserve"> </w:t>
            </w:r>
            <w:r w:rsidR="00D31D3F">
              <w:rPr>
                <w:szCs w:val="22"/>
              </w:rPr>
              <w:t>anticipates the percentage of modified pots will increase over time as more C1 operators adopt the fisheries code of best practice and witness the use of the modified apparatus by fellow operators.</w:t>
            </w:r>
          </w:p>
          <w:p w:rsidR="00694EE3" w:rsidRDefault="009B3A31" w:rsidP="002400AE">
            <w:pPr>
              <w:pStyle w:val="bodytext"/>
              <w:numPr>
                <w:ilvl w:val="0"/>
                <w:numId w:val="27"/>
              </w:numPr>
              <w:spacing w:after="200" w:line="276" w:lineRule="auto"/>
              <w:jc w:val="left"/>
              <w:rPr>
                <w:szCs w:val="22"/>
              </w:rPr>
            </w:pPr>
            <w:r>
              <w:t>QDAF advises that since the last assessment, no new gear has been developed to reduce protected species interactions. QDAF considers</w:t>
            </w:r>
            <w:r w:rsidDel="009B3A31">
              <w:rPr>
                <w:rFonts w:cs="Arial"/>
                <w:szCs w:val="22"/>
              </w:rPr>
              <w:t xml:space="preserve"> </w:t>
            </w:r>
            <w:r w:rsidR="00C37B70">
              <w:rPr>
                <w:szCs w:val="22"/>
              </w:rPr>
              <w:t xml:space="preserve">that </w:t>
            </w:r>
            <w:r w:rsidR="00AD09A8">
              <w:rPr>
                <w:szCs w:val="22"/>
              </w:rPr>
              <w:t xml:space="preserve">unintended interactions with protected species is </w:t>
            </w:r>
            <w:r w:rsidR="00694EE3">
              <w:rPr>
                <w:szCs w:val="22"/>
              </w:rPr>
              <w:t>min</w:t>
            </w:r>
            <w:r w:rsidR="00CB605E">
              <w:rPr>
                <w:szCs w:val="22"/>
              </w:rPr>
              <w:t>im</w:t>
            </w:r>
            <w:r w:rsidR="00694EE3">
              <w:rPr>
                <w:szCs w:val="22"/>
              </w:rPr>
              <w:t>ised</w:t>
            </w:r>
            <w:r w:rsidR="00AD09A8">
              <w:rPr>
                <w:szCs w:val="22"/>
              </w:rPr>
              <w:t xml:space="preserve"> by t</w:t>
            </w:r>
            <w:r w:rsidR="008E10A8">
              <w:rPr>
                <w:szCs w:val="22"/>
              </w:rPr>
              <w:t xml:space="preserve">he adoption of </w:t>
            </w:r>
            <w:r w:rsidR="00AD09A8">
              <w:rPr>
                <w:szCs w:val="22"/>
              </w:rPr>
              <w:t xml:space="preserve">specific gear, such as </w:t>
            </w:r>
            <w:r w:rsidR="008E10A8">
              <w:rPr>
                <w:szCs w:val="22"/>
              </w:rPr>
              <w:t>trot lines where only two droppers are used to deploy a number of pots and the commercial grade construction techniques used for pot construction.</w:t>
            </w:r>
          </w:p>
          <w:p w:rsidR="008E10A8" w:rsidRDefault="00C37B70" w:rsidP="00C37B70">
            <w:pPr>
              <w:pStyle w:val="bodytext"/>
              <w:numPr>
                <w:ilvl w:val="0"/>
                <w:numId w:val="27"/>
              </w:numPr>
              <w:spacing w:after="200" w:line="276" w:lineRule="auto"/>
              <w:jc w:val="left"/>
              <w:rPr>
                <w:szCs w:val="22"/>
              </w:rPr>
            </w:pPr>
            <w:r>
              <w:rPr>
                <w:szCs w:val="22"/>
              </w:rPr>
              <w:t>QDAF advises that d</w:t>
            </w:r>
            <w:r w:rsidR="008E10A8" w:rsidRPr="00694EE3">
              <w:rPr>
                <w:szCs w:val="22"/>
              </w:rPr>
              <w:t xml:space="preserve">ue to significant budgetary constraints, a representative survey of the </w:t>
            </w:r>
            <w:r w:rsidR="00491244">
              <w:rPr>
                <w:szCs w:val="22"/>
              </w:rPr>
              <w:t>BSCF</w:t>
            </w:r>
            <w:r w:rsidR="008E10A8" w:rsidRPr="00694EE3">
              <w:rPr>
                <w:szCs w:val="22"/>
              </w:rPr>
              <w:t xml:space="preserve"> operators to determine an approximate uptake of protected species friendly or biodegradable gear</w:t>
            </w:r>
            <w:r>
              <w:rPr>
                <w:szCs w:val="22"/>
              </w:rPr>
              <w:t xml:space="preserve"> has not been conducted</w:t>
            </w:r>
            <w:r w:rsidR="008E10A8" w:rsidRPr="00694EE3">
              <w:rPr>
                <w:szCs w:val="22"/>
              </w:rPr>
              <w:t xml:space="preserve">. </w:t>
            </w:r>
          </w:p>
          <w:p w:rsidR="00C37B70" w:rsidRDefault="00C37B70" w:rsidP="00C37B70">
            <w:pPr>
              <w:rPr>
                <w:rFonts w:cs="Arial"/>
              </w:rPr>
            </w:pPr>
            <w:r>
              <w:rPr>
                <w:rFonts w:cs="Arial"/>
              </w:rPr>
              <w:t xml:space="preserve">While QDAF have implemented some strategies to improve the fishery’s sustainable practices, no review of the management arrangements have occurred and no data were gathered to monitor uptake </w:t>
            </w:r>
            <w:r>
              <w:t>of biodegradable materials and protected species friendly gear by fishers.</w:t>
            </w:r>
          </w:p>
          <w:p w:rsidR="00412ABD" w:rsidRDefault="00412ABD">
            <w:pPr>
              <w:pStyle w:val="bodytext"/>
              <w:spacing w:after="200" w:line="276" w:lineRule="auto"/>
              <w:jc w:val="left"/>
              <w:rPr>
                <w:szCs w:val="22"/>
              </w:rPr>
            </w:pPr>
          </w:p>
        </w:tc>
        <w:tc>
          <w:tcPr>
            <w:tcW w:w="4439" w:type="dxa"/>
            <w:tcMar>
              <w:top w:w="57" w:type="dxa"/>
            </w:tcMar>
          </w:tcPr>
          <w:p w:rsidR="00670C51" w:rsidRPr="00223202" w:rsidRDefault="00C37B70" w:rsidP="00670C51">
            <w:pPr>
              <w:rPr>
                <w:rFonts w:cs="Arial"/>
              </w:rPr>
            </w:pPr>
            <w:r>
              <w:rPr>
                <w:rFonts w:cs="Arial"/>
              </w:rPr>
              <w:t>The</w:t>
            </w:r>
            <w:r w:rsidR="00670C51" w:rsidRPr="00223202">
              <w:rPr>
                <w:rFonts w:cs="Arial"/>
              </w:rPr>
              <w:t xml:space="preserve"> Department considers the issues covered by this recommendation to be part</w:t>
            </w:r>
            <w:r w:rsidR="00670C51">
              <w:rPr>
                <w:rFonts w:cs="Arial"/>
              </w:rPr>
              <w:t>ially met</w:t>
            </w:r>
            <w:r w:rsidR="00670C51" w:rsidRPr="00223202">
              <w:rPr>
                <w:rFonts w:cs="Arial"/>
              </w:rPr>
              <w:t xml:space="preserve">. </w:t>
            </w:r>
          </w:p>
          <w:p w:rsidR="00F810FF" w:rsidRPr="00C956CD" w:rsidRDefault="00670C51" w:rsidP="00361B3B">
            <w:pPr>
              <w:rPr>
                <w:rFonts w:cs="Arial"/>
                <w:highlight w:val="cyan"/>
              </w:rPr>
            </w:pPr>
            <w:r w:rsidRPr="00223202">
              <w:rPr>
                <w:rFonts w:cs="Arial"/>
              </w:rPr>
              <w:t>The Department recommends that this recommendation continue</w:t>
            </w:r>
            <w:r w:rsidR="00A220DD">
              <w:rPr>
                <w:rFonts w:cs="Arial"/>
              </w:rPr>
              <w:t xml:space="preserve"> (as conditions)</w:t>
            </w:r>
            <w:r w:rsidRPr="00223202">
              <w:rPr>
                <w:rFonts w:cs="Arial"/>
              </w:rPr>
              <w:t xml:space="preserve"> to apply under the new export approval for this fishery</w:t>
            </w:r>
            <w:r w:rsidR="00A220DD">
              <w:rPr>
                <w:rFonts w:cs="Arial"/>
              </w:rPr>
              <w:t xml:space="preserve"> </w:t>
            </w:r>
            <w:r w:rsidR="00A220DD" w:rsidRPr="00223202">
              <w:rPr>
                <w:rFonts w:cs="Arial"/>
              </w:rPr>
              <w:t>(see </w:t>
            </w:r>
            <w:r w:rsidR="00A220DD" w:rsidRPr="00A220DD">
              <w:rPr>
                <w:rFonts w:cs="Arial"/>
                <w:b/>
              </w:rPr>
              <w:t>Part 13 Condition</w:t>
            </w:r>
            <w:r w:rsidR="00A220DD">
              <w:rPr>
                <w:rFonts w:cs="Arial"/>
                <w:b/>
              </w:rPr>
              <w:t>s</w:t>
            </w:r>
            <w:r w:rsidR="00A220DD" w:rsidRPr="00A220DD">
              <w:rPr>
                <w:rFonts w:cs="Arial"/>
                <w:b/>
              </w:rPr>
              <w:t xml:space="preserve"> 1 and 2, Table 4</w:t>
            </w:r>
            <w:r w:rsidR="00A220DD" w:rsidRPr="00A220DD">
              <w:rPr>
                <w:rFonts w:cs="Arial"/>
              </w:rPr>
              <w:t>)</w:t>
            </w:r>
            <w:r w:rsidR="00361B3B" w:rsidRPr="00A220DD">
              <w:rPr>
                <w:rFonts w:cs="Arial"/>
              </w:rPr>
              <w:t>.</w:t>
            </w:r>
          </w:p>
        </w:tc>
      </w:tr>
      <w:tr w:rsidR="00622BCB" w:rsidRPr="00C956CD" w:rsidTr="00F446A3">
        <w:trPr>
          <w:cantSplit/>
        </w:trPr>
        <w:tc>
          <w:tcPr>
            <w:tcW w:w="3528" w:type="dxa"/>
            <w:tcMar>
              <w:top w:w="57" w:type="dxa"/>
            </w:tcMar>
          </w:tcPr>
          <w:p w:rsidR="00622BCB" w:rsidRDefault="00622BCB" w:rsidP="002400AE">
            <w:pPr>
              <w:pStyle w:val="ListParagraph"/>
              <w:numPr>
                <w:ilvl w:val="0"/>
                <w:numId w:val="25"/>
              </w:numPr>
            </w:pPr>
            <w:r>
              <w:t xml:space="preserve">Fisheries </w:t>
            </w:r>
            <w:smartTag w:uri="urn:schemas-microsoft-com:office:smarttags" w:element="place">
              <w:smartTag w:uri="urn:schemas-microsoft-com:office:smarttags" w:element="State">
                <w:r>
                  <w:t>Queensland</w:t>
                </w:r>
              </w:smartTag>
            </w:smartTag>
            <w:r>
              <w:t xml:space="preserve"> to continue to review mechanisms to validate commercial logbook data for blue swimmer crabs focusing on the logbook returns of the pot sector.</w:t>
            </w:r>
          </w:p>
        </w:tc>
        <w:tc>
          <w:tcPr>
            <w:tcW w:w="6361" w:type="dxa"/>
            <w:tcMar>
              <w:top w:w="57" w:type="dxa"/>
            </w:tcMar>
          </w:tcPr>
          <w:p w:rsidR="00622BCB" w:rsidRPr="00C956CD" w:rsidRDefault="00C37B70" w:rsidP="00A16545">
            <w:pPr>
              <w:autoSpaceDE w:val="0"/>
              <w:autoSpaceDN w:val="0"/>
              <w:adjustRightInd w:val="0"/>
              <w:spacing w:after="0"/>
              <w:rPr>
                <w:rFonts w:cs="Arial"/>
                <w:color w:val="3366FF"/>
                <w:lang w:eastAsia="en-AU"/>
              </w:rPr>
            </w:pPr>
            <w:r>
              <w:rPr>
                <w:rFonts w:cs="Arial"/>
                <w:color w:val="000000"/>
                <w:lang w:eastAsia="en-AU"/>
              </w:rPr>
              <w:t>QDAF advises that n</w:t>
            </w:r>
            <w:r w:rsidR="00EC7500">
              <w:rPr>
                <w:rFonts w:cs="Arial"/>
                <w:color w:val="000000"/>
                <w:lang w:eastAsia="en-AU"/>
              </w:rPr>
              <w:t>o official review of mechanisms to validate commercial logbook data has been conducted.</w:t>
            </w:r>
            <w:r w:rsidR="00EC7500">
              <w:rPr>
                <w:rFonts w:cs="Arial"/>
                <w:color w:val="000000"/>
                <w:lang w:eastAsia="en-AU"/>
              </w:rPr>
              <w:br/>
            </w:r>
            <w:r w:rsidR="00EC7500">
              <w:rPr>
                <w:rFonts w:cs="Arial"/>
                <w:color w:val="000000"/>
                <w:lang w:eastAsia="en-AU"/>
              </w:rPr>
              <w:br/>
            </w:r>
            <w:r>
              <w:rPr>
                <w:rFonts w:cs="Arial"/>
                <w:color w:val="000000"/>
                <w:lang w:eastAsia="en-AU"/>
              </w:rPr>
              <w:t>QDAF further advises that u</w:t>
            </w:r>
            <w:r w:rsidR="00EC7500">
              <w:rPr>
                <w:rFonts w:cs="Arial"/>
                <w:color w:val="000000"/>
                <w:lang w:eastAsia="en-AU"/>
              </w:rPr>
              <w:t xml:space="preserve">nder </w:t>
            </w:r>
            <w:r w:rsidR="008A23E5">
              <w:rPr>
                <w:rFonts w:cs="Arial"/>
                <w:color w:val="000000"/>
                <w:lang w:eastAsia="en-AU"/>
              </w:rPr>
              <w:t>current</w:t>
            </w:r>
            <w:r w:rsidR="00EC7500">
              <w:rPr>
                <w:rFonts w:cs="Arial"/>
                <w:color w:val="000000"/>
                <w:lang w:eastAsia="en-AU"/>
              </w:rPr>
              <w:t xml:space="preserve"> management arrangements, d</w:t>
            </w:r>
            <w:r w:rsidR="00153967" w:rsidRPr="00153967">
              <w:rPr>
                <w:rFonts w:cs="Arial"/>
                <w:color w:val="000000"/>
                <w:lang w:eastAsia="en-AU"/>
              </w:rPr>
              <w:t xml:space="preserve">ata accuracy </w:t>
            </w:r>
            <w:r w:rsidR="00A16545">
              <w:rPr>
                <w:rFonts w:cs="Arial"/>
                <w:color w:val="000000"/>
                <w:lang w:eastAsia="en-AU"/>
              </w:rPr>
              <w:t>is</w:t>
            </w:r>
            <w:r w:rsidR="00153967" w:rsidRPr="00153967">
              <w:rPr>
                <w:rFonts w:cs="Arial"/>
                <w:color w:val="000000"/>
                <w:lang w:eastAsia="en-AU"/>
              </w:rPr>
              <w:t xml:space="preserve"> verified with fishers at both the point of data entry and via a Range Check Specifications Report. When potential issues are flagged, they are checked and actioned.</w:t>
            </w:r>
          </w:p>
        </w:tc>
        <w:tc>
          <w:tcPr>
            <w:tcW w:w="4439" w:type="dxa"/>
            <w:tcMar>
              <w:top w:w="57" w:type="dxa"/>
            </w:tcMar>
          </w:tcPr>
          <w:p w:rsidR="00FD44EE" w:rsidRPr="00223202" w:rsidRDefault="00FD44EE" w:rsidP="00FD44EE">
            <w:pPr>
              <w:rPr>
                <w:rFonts w:cs="Arial"/>
              </w:rPr>
            </w:pPr>
            <w:r w:rsidRPr="00223202">
              <w:rPr>
                <w:rFonts w:cs="Arial"/>
              </w:rPr>
              <w:t xml:space="preserve">The Department considers that this recommendation has </w:t>
            </w:r>
            <w:r w:rsidR="001B1B0E">
              <w:rPr>
                <w:rFonts w:cs="Arial"/>
              </w:rPr>
              <w:t xml:space="preserve">not </w:t>
            </w:r>
            <w:r w:rsidRPr="00223202">
              <w:rPr>
                <w:rFonts w:cs="Arial"/>
              </w:rPr>
              <w:t>been met.</w:t>
            </w:r>
          </w:p>
          <w:p w:rsidR="004C0B3D" w:rsidRPr="00153967" w:rsidRDefault="00FD44EE" w:rsidP="00FD44EE">
            <w:pPr>
              <w:autoSpaceDE w:val="0"/>
              <w:autoSpaceDN w:val="0"/>
              <w:adjustRightInd w:val="0"/>
              <w:spacing w:after="0"/>
              <w:rPr>
                <w:rFonts w:cs="Arial"/>
                <w:color w:val="000000"/>
                <w:lang w:eastAsia="en-AU"/>
              </w:rPr>
            </w:pPr>
            <w:r w:rsidRPr="00223202">
              <w:rPr>
                <w:rFonts w:cs="Arial"/>
              </w:rPr>
              <w:t xml:space="preserve">The Department recommends that this recommendation continue to apply </w:t>
            </w:r>
            <w:r w:rsidR="00E6008C">
              <w:rPr>
                <w:rFonts w:cs="Arial"/>
              </w:rPr>
              <w:t xml:space="preserve">(as a condition) </w:t>
            </w:r>
            <w:r w:rsidRPr="00223202">
              <w:rPr>
                <w:rFonts w:cs="Arial"/>
              </w:rPr>
              <w:t>under the new export approval for this fishery (se</w:t>
            </w:r>
            <w:r w:rsidRPr="00A220DD">
              <w:rPr>
                <w:rFonts w:cs="Arial"/>
              </w:rPr>
              <w:t>e </w:t>
            </w:r>
            <w:r w:rsidR="006537A7" w:rsidRPr="00A220DD">
              <w:rPr>
                <w:rFonts w:cs="Arial"/>
                <w:b/>
              </w:rPr>
              <w:t>Condition 5</w:t>
            </w:r>
            <w:r w:rsidR="00A220DD" w:rsidRPr="00A220DD">
              <w:rPr>
                <w:rFonts w:cs="Arial"/>
                <w:b/>
              </w:rPr>
              <w:t xml:space="preserve"> and</w:t>
            </w:r>
            <w:r w:rsidR="00A220DD" w:rsidRPr="00A220DD">
              <w:rPr>
                <w:rFonts w:cs="Arial"/>
              </w:rPr>
              <w:t xml:space="preserve"> </w:t>
            </w:r>
            <w:r w:rsidR="00A220DD" w:rsidRPr="00A220DD">
              <w:rPr>
                <w:rFonts w:cs="Arial"/>
                <w:b/>
              </w:rPr>
              <w:t>Part 13 Condition 2</w:t>
            </w:r>
            <w:r w:rsidR="00A220DD" w:rsidRPr="00223202">
              <w:rPr>
                <w:rFonts w:cs="Arial"/>
                <w:b/>
              </w:rPr>
              <w:t>,</w:t>
            </w:r>
            <w:r w:rsidR="00361B3B">
              <w:rPr>
                <w:rFonts w:cs="Arial"/>
                <w:b/>
              </w:rPr>
              <w:t xml:space="preserve"> Table 4</w:t>
            </w:r>
            <w:r w:rsidR="00361B3B" w:rsidRPr="00361B3B">
              <w:rPr>
                <w:rFonts w:cs="Arial"/>
              </w:rPr>
              <w:t>)</w:t>
            </w:r>
          </w:p>
          <w:p w:rsidR="00622BCB" w:rsidRPr="00C956CD" w:rsidRDefault="00622BCB" w:rsidP="001955CD">
            <w:pPr>
              <w:rPr>
                <w:rFonts w:cs="Arial"/>
                <w:highlight w:val="cyan"/>
              </w:rPr>
            </w:pPr>
          </w:p>
        </w:tc>
      </w:tr>
      <w:tr w:rsidR="00622BCB" w:rsidRPr="00C956CD" w:rsidTr="00C6691D">
        <w:tc>
          <w:tcPr>
            <w:tcW w:w="3528" w:type="dxa"/>
            <w:tcMar>
              <w:top w:w="57" w:type="dxa"/>
            </w:tcMar>
          </w:tcPr>
          <w:p w:rsidR="00622BCB" w:rsidRDefault="00622BCB" w:rsidP="002400AE">
            <w:pPr>
              <w:pStyle w:val="ListParagraph"/>
              <w:numPr>
                <w:ilvl w:val="0"/>
                <w:numId w:val="25"/>
              </w:numPr>
            </w:pPr>
            <w:r>
              <w:t xml:space="preserve">Fisheries Queensland to: </w:t>
            </w:r>
          </w:p>
          <w:p w:rsidR="00622BCB" w:rsidRDefault="00622BCB" w:rsidP="002400AE">
            <w:pPr>
              <w:numPr>
                <w:ilvl w:val="0"/>
                <w:numId w:val="26"/>
              </w:numPr>
              <w:tabs>
                <w:tab w:val="clear" w:pos="720"/>
                <w:tab w:val="num" w:pos="252"/>
              </w:tabs>
              <w:spacing w:after="0"/>
              <w:ind w:left="252" w:hanging="252"/>
            </w:pPr>
            <w:r>
              <w:t>By September 2012 complete a survey of recreational fishers regarding blue swimmer crabs and incorporate the results into the management regime of the fishery.</w:t>
            </w:r>
          </w:p>
          <w:p w:rsidR="00622BCB" w:rsidRDefault="00622BCB" w:rsidP="00622BCB">
            <w:pPr>
              <w:spacing w:after="0"/>
              <w:ind w:left="252"/>
            </w:pPr>
          </w:p>
          <w:p w:rsidR="00622BCB" w:rsidRDefault="00622BCB" w:rsidP="002400AE">
            <w:pPr>
              <w:numPr>
                <w:ilvl w:val="0"/>
                <w:numId w:val="26"/>
              </w:numPr>
              <w:tabs>
                <w:tab w:val="clear" w:pos="720"/>
                <w:tab w:val="num" w:pos="252"/>
              </w:tabs>
              <w:spacing w:after="0"/>
              <w:ind w:left="252" w:hanging="252"/>
            </w:pPr>
            <w:r>
              <w:t>By September 2013 undertake a risk analysis of Indigenous fishing to blue swimmer crab stocks. Should the analyses identify a risk, undertake a new survey of Indigenous fishing for blue swimmer crabs to quantify the level of take</w:t>
            </w:r>
          </w:p>
        </w:tc>
        <w:tc>
          <w:tcPr>
            <w:tcW w:w="6361" w:type="dxa"/>
            <w:tcMar>
              <w:top w:w="57" w:type="dxa"/>
            </w:tcMar>
          </w:tcPr>
          <w:p w:rsidR="0037649F" w:rsidRDefault="00153967" w:rsidP="002400AE">
            <w:pPr>
              <w:pStyle w:val="bodytext"/>
              <w:numPr>
                <w:ilvl w:val="0"/>
                <w:numId w:val="28"/>
              </w:numPr>
              <w:spacing w:after="200" w:line="276" w:lineRule="auto"/>
              <w:jc w:val="left"/>
              <w:rPr>
                <w:szCs w:val="22"/>
              </w:rPr>
            </w:pPr>
            <w:r>
              <w:rPr>
                <w:szCs w:val="22"/>
              </w:rPr>
              <w:t xml:space="preserve">During 2010–11, </w:t>
            </w:r>
            <w:r w:rsidR="0042111F">
              <w:rPr>
                <w:rFonts w:cs="Arial"/>
                <w:szCs w:val="22"/>
              </w:rPr>
              <w:t>QDAF</w:t>
            </w:r>
            <w:r w:rsidR="0042111F" w:rsidRPr="00223202">
              <w:rPr>
                <w:rFonts w:cs="Arial"/>
                <w:szCs w:val="22"/>
              </w:rPr>
              <w:t xml:space="preserve"> </w:t>
            </w:r>
            <w:r w:rsidR="006944E3">
              <w:rPr>
                <w:szCs w:val="22"/>
              </w:rPr>
              <w:t>completed a 12 </w:t>
            </w:r>
            <w:r>
              <w:rPr>
                <w:szCs w:val="22"/>
              </w:rPr>
              <w:t>month state</w:t>
            </w:r>
            <w:r w:rsidR="00A16545">
              <w:rPr>
                <w:szCs w:val="22"/>
              </w:rPr>
              <w:t xml:space="preserve"> </w:t>
            </w:r>
            <w:r>
              <w:rPr>
                <w:szCs w:val="22"/>
              </w:rPr>
              <w:t xml:space="preserve">wide recreational fishing survey. The survey estimates for blue swimmer crab catch and harvest were </w:t>
            </w:r>
            <w:r w:rsidR="004A5B51">
              <w:rPr>
                <w:szCs w:val="22"/>
              </w:rPr>
              <w:t>not considered reliable due to large standard errors.</w:t>
            </w:r>
            <w:r w:rsidR="00653A05">
              <w:rPr>
                <w:szCs w:val="22"/>
              </w:rPr>
              <w:t xml:space="preserve"> </w:t>
            </w:r>
            <w:r>
              <w:rPr>
                <w:szCs w:val="22"/>
              </w:rPr>
              <w:t xml:space="preserve">This was driven by variance in the catches and only a small number of survey participants targeting or reporting catches of blue swimmer crabs. </w:t>
            </w:r>
          </w:p>
          <w:p w:rsidR="00622BCB" w:rsidRDefault="0037649F" w:rsidP="0037649F">
            <w:pPr>
              <w:pStyle w:val="bodytext"/>
              <w:spacing w:after="200" w:line="276" w:lineRule="auto"/>
              <w:ind w:left="720"/>
              <w:jc w:val="left"/>
              <w:rPr>
                <w:szCs w:val="22"/>
              </w:rPr>
            </w:pPr>
            <w:r>
              <w:rPr>
                <w:szCs w:val="22"/>
              </w:rPr>
              <w:t xml:space="preserve">In 2013-14, </w:t>
            </w:r>
            <w:r w:rsidR="0042111F">
              <w:rPr>
                <w:rFonts w:cs="Arial"/>
                <w:szCs w:val="22"/>
              </w:rPr>
              <w:t>QDAF</w:t>
            </w:r>
            <w:r w:rsidR="0042111F" w:rsidRPr="00223202">
              <w:rPr>
                <w:rFonts w:cs="Arial"/>
                <w:szCs w:val="22"/>
              </w:rPr>
              <w:t xml:space="preserve"> </w:t>
            </w:r>
            <w:r>
              <w:rPr>
                <w:szCs w:val="22"/>
              </w:rPr>
              <w:t>conducted</w:t>
            </w:r>
            <w:r w:rsidR="00153967">
              <w:rPr>
                <w:szCs w:val="22"/>
              </w:rPr>
              <w:t xml:space="preserve"> a new state</w:t>
            </w:r>
            <w:r w:rsidR="00A16545">
              <w:rPr>
                <w:szCs w:val="22"/>
              </w:rPr>
              <w:t xml:space="preserve"> </w:t>
            </w:r>
            <w:r w:rsidR="00153967">
              <w:rPr>
                <w:szCs w:val="22"/>
              </w:rPr>
              <w:t xml:space="preserve">wide survey </w:t>
            </w:r>
            <w:r w:rsidR="003327B6">
              <w:rPr>
                <w:szCs w:val="22"/>
              </w:rPr>
              <w:t>to</w:t>
            </w:r>
            <w:r w:rsidR="00153967">
              <w:rPr>
                <w:szCs w:val="22"/>
              </w:rPr>
              <w:t xml:space="preserve"> </w:t>
            </w:r>
            <w:r>
              <w:rPr>
                <w:szCs w:val="22"/>
              </w:rPr>
              <w:t>c</w:t>
            </w:r>
            <w:r w:rsidR="00153967">
              <w:rPr>
                <w:szCs w:val="22"/>
              </w:rPr>
              <w:t xml:space="preserve">ollect information on the recreational fishing activity </w:t>
            </w:r>
            <w:r w:rsidR="00A16545">
              <w:rPr>
                <w:szCs w:val="22"/>
              </w:rPr>
              <w:t xml:space="preserve">of </w:t>
            </w:r>
            <w:r>
              <w:rPr>
                <w:szCs w:val="22"/>
              </w:rPr>
              <w:t>targeting</w:t>
            </w:r>
            <w:r w:rsidR="00153967">
              <w:rPr>
                <w:szCs w:val="22"/>
              </w:rPr>
              <w:t xml:space="preserve"> and catch</w:t>
            </w:r>
            <w:r>
              <w:rPr>
                <w:szCs w:val="22"/>
              </w:rPr>
              <w:t>ing</w:t>
            </w:r>
            <w:r w:rsidR="00153967">
              <w:rPr>
                <w:szCs w:val="22"/>
              </w:rPr>
              <w:t xml:space="preserve"> blue swimmer crabs.</w:t>
            </w:r>
            <w:r w:rsidR="0066099A">
              <w:rPr>
                <w:szCs w:val="22"/>
              </w:rPr>
              <w:t xml:space="preserve"> </w:t>
            </w:r>
            <w:r>
              <w:rPr>
                <w:szCs w:val="22"/>
              </w:rPr>
              <w:t>The results were considered satisfactory</w:t>
            </w:r>
            <w:r w:rsidR="00C307C4">
              <w:rPr>
                <w:szCs w:val="22"/>
              </w:rPr>
              <w:t xml:space="preserve"> and have been accounted for in the management arrangements for the fishery</w:t>
            </w:r>
          </w:p>
          <w:p w:rsidR="007F5552" w:rsidRPr="00C956CD" w:rsidRDefault="0042111F" w:rsidP="00C307C4">
            <w:pPr>
              <w:pStyle w:val="bodytext"/>
              <w:numPr>
                <w:ilvl w:val="0"/>
                <w:numId w:val="28"/>
              </w:numPr>
              <w:spacing w:after="200" w:line="276" w:lineRule="auto"/>
              <w:jc w:val="left"/>
              <w:rPr>
                <w:rFonts w:cs="Arial"/>
                <w:color w:val="3366FF"/>
                <w:szCs w:val="22"/>
                <w:lang w:eastAsia="en-AU"/>
              </w:rPr>
            </w:pPr>
            <w:r>
              <w:rPr>
                <w:rFonts w:cs="Arial"/>
                <w:szCs w:val="22"/>
              </w:rPr>
              <w:t>QDAF</w:t>
            </w:r>
            <w:r w:rsidRPr="00223202">
              <w:rPr>
                <w:rFonts w:cs="Arial"/>
                <w:szCs w:val="22"/>
              </w:rPr>
              <w:t xml:space="preserve"> </w:t>
            </w:r>
            <w:r w:rsidR="00AA5F50">
              <w:rPr>
                <w:szCs w:val="22"/>
              </w:rPr>
              <w:t>reported that t</w:t>
            </w:r>
            <w:r w:rsidR="007F5552">
              <w:rPr>
                <w:szCs w:val="22"/>
              </w:rPr>
              <w:t>he 2013–14 state</w:t>
            </w:r>
            <w:r w:rsidR="00A16545">
              <w:rPr>
                <w:szCs w:val="22"/>
              </w:rPr>
              <w:t xml:space="preserve"> </w:t>
            </w:r>
            <w:r w:rsidR="007F5552">
              <w:rPr>
                <w:szCs w:val="22"/>
              </w:rPr>
              <w:t xml:space="preserve">wide recreational fishing survey </w:t>
            </w:r>
            <w:r w:rsidR="00C307C4">
              <w:rPr>
                <w:szCs w:val="22"/>
              </w:rPr>
              <w:t xml:space="preserve">would </w:t>
            </w:r>
            <w:r w:rsidR="007F5552">
              <w:rPr>
                <w:szCs w:val="22"/>
              </w:rPr>
              <w:t xml:space="preserve">collect recreational fishing information from </w:t>
            </w:r>
            <w:r w:rsidR="00C307C4">
              <w:rPr>
                <w:szCs w:val="22"/>
              </w:rPr>
              <w:t>I</w:t>
            </w:r>
            <w:r w:rsidR="007F5552">
              <w:rPr>
                <w:szCs w:val="22"/>
              </w:rPr>
              <w:t>ndigenous people.</w:t>
            </w:r>
            <w:r w:rsidR="00671559">
              <w:rPr>
                <w:rFonts w:cs="Arial"/>
              </w:rPr>
              <w:t xml:space="preserve"> </w:t>
            </w:r>
            <w:r w:rsidR="004A339C">
              <w:rPr>
                <w:rFonts w:cs="Arial"/>
              </w:rPr>
              <w:t>However, the</w:t>
            </w:r>
            <w:r w:rsidR="00671559">
              <w:rPr>
                <w:rFonts w:cs="Arial"/>
              </w:rPr>
              <w:t xml:space="preserve"> </w:t>
            </w:r>
            <w:r w:rsidR="004A339C">
              <w:rPr>
                <w:szCs w:val="22"/>
              </w:rPr>
              <w:t xml:space="preserve">2013–14 </w:t>
            </w:r>
            <w:r w:rsidR="00671559">
              <w:rPr>
                <w:rFonts w:cs="Arial"/>
              </w:rPr>
              <w:t xml:space="preserve">survey </w:t>
            </w:r>
            <w:r w:rsidR="004A339C">
              <w:rPr>
                <w:rFonts w:cs="Arial"/>
              </w:rPr>
              <w:t>has</w:t>
            </w:r>
            <w:r w:rsidR="00671559">
              <w:rPr>
                <w:rFonts w:cs="Arial"/>
              </w:rPr>
              <w:t xml:space="preserve"> not sufficiently account</w:t>
            </w:r>
            <w:r w:rsidR="002B4798">
              <w:rPr>
                <w:rFonts w:cs="Arial"/>
              </w:rPr>
              <w:t>ed</w:t>
            </w:r>
            <w:r w:rsidR="00671559">
              <w:rPr>
                <w:rFonts w:cs="Arial"/>
              </w:rPr>
              <w:t xml:space="preserve"> for Indigenous fishing take </w:t>
            </w:r>
            <w:r w:rsidR="002B4798">
              <w:rPr>
                <w:rFonts w:cs="Arial"/>
              </w:rPr>
              <w:t>or risks to the relevant</w:t>
            </w:r>
            <w:r w:rsidR="00671559">
              <w:rPr>
                <w:rFonts w:cs="Arial"/>
              </w:rPr>
              <w:t xml:space="preserve"> blue swimmer crab</w:t>
            </w:r>
            <w:r w:rsidR="002B4798">
              <w:rPr>
                <w:rFonts w:cs="Arial"/>
              </w:rPr>
              <w:t xml:space="preserve"> stocks</w:t>
            </w:r>
            <w:r w:rsidR="00671559">
              <w:rPr>
                <w:rFonts w:cs="Arial"/>
              </w:rPr>
              <w:t>.</w:t>
            </w:r>
          </w:p>
        </w:tc>
        <w:tc>
          <w:tcPr>
            <w:tcW w:w="4439" w:type="dxa"/>
            <w:tcMar>
              <w:top w:w="57" w:type="dxa"/>
            </w:tcMar>
          </w:tcPr>
          <w:p w:rsidR="00812FC8" w:rsidRPr="00223202" w:rsidRDefault="00C307C4" w:rsidP="00812FC8">
            <w:pPr>
              <w:rPr>
                <w:rFonts w:cs="Arial"/>
              </w:rPr>
            </w:pPr>
            <w:r>
              <w:rPr>
                <w:rFonts w:cs="Arial"/>
              </w:rPr>
              <w:t>The</w:t>
            </w:r>
            <w:r w:rsidR="00812FC8" w:rsidRPr="00223202">
              <w:rPr>
                <w:rFonts w:cs="Arial"/>
              </w:rPr>
              <w:t xml:space="preserve"> Department considers the issues covered by this recommendation to be </w:t>
            </w:r>
            <w:r w:rsidR="00AA5F50">
              <w:rPr>
                <w:rFonts w:cs="Arial"/>
              </w:rPr>
              <w:t xml:space="preserve">partially </w:t>
            </w:r>
            <w:r w:rsidR="00812FC8">
              <w:rPr>
                <w:rFonts w:cs="Arial"/>
              </w:rPr>
              <w:t>met</w:t>
            </w:r>
            <w:r w:rsidR="00812FC8" w:rsidRPr="00223202">
              <w:rPr>
                <w:rFonts w:cs="Arial"/>
              </w:rPr>
              <w:t xml:space="preserve">. </w:t>
            </w:r>
          </w:p>
          <w:p w:rsidR="00622BCB" w:rsidRPr="00C956CD" w:rsidRDefault="00812FC8" w:rsidP="00E6008C">
            <w:pPr>
              <w:rPr>
                <w:rFonts w:cs="Arial"/>
                <w:highlight w:val="cyan"/>
              </w:rPr>
            </w:pPr>
            <w:r w:rsidRPr="00223202">
              <w:rPr>
                <w:rFonts w:cs="Arial"/>
              </w:rPr>
              <w:t xml:space="preserve">The Department recommends that </w:t>
            </w:r>
            <w:r w:rsidR="00E6008C">
              <w:rPr>
                <w:rFonts w:cs="Arial"/>
              </w:rPr>
              <w:t>a similar</w:t>
            </w:r>
            <w:r w:rsidRPr="00223202">
              <w:rPr>
                <w:rFonts w:cs="Arial"/>
              </w:rPr>
              <w:t xml:space="preserve"> recommendation apply under the new export approval for this fishery (see </w:t>
            </w:r>
            <w:r w:rsidR="00E6008C" w:rsidRPr="00E6008C">
              <w:rPr>
                <w:rFonts w:cs="Arial"/>
                <w:b/>
              </w:rPr>
              <w:t xml:space="preserve">Recommendation </w:t>
            </w:r>
            <w:r w:rsidR="00E6008C">
              <w:rPr>
                <w:rFonts w:cs="Arial"/>
                <w:b/>
              </w:rPr>
              <w:t>1</w:t>
            </w:r>
            <w:r w:rsidRPr="00223202">
              <w:rPr>
                <w:rFonts w:cs="Arial"/>
                <w:b/>
              </w:rPr>
              <w:t>, Table 4</w:t>
            </w:r>
            <w:r w:rsidRPr="00223202">
              <w:rPr>
                <w:rFonts w:cs="Arial"/>
              </w:rPr>
              <w:t>).</w:t>
            </w:r>
          </w:p>
        </w:tc>
      </w:tr>
    </w:tbl>
    <w:p w:rsidR="00FC2CDB" w:rsidRDefault="00FC2CDB" w:rsidP="007430E0">
      <w:pPr>
        <w:pStyle w:val="Heading6"/>
        <w:rPr>
          <w:rStyle w:val="Emphasis"/>
          <w:rFonts w:ascii="Arial" w:hAnsi="Arial" w:cs="Arial"/>
          <w:i w:val="0"/>
          <w:iCs w:val="0"/>
        </w:rPr>
      </w:pPr>
      <w:bookmarkStart w:id="4" w:name="_Toc316301050"/>
    </w:p>
    <w:p w:rsidR="00412ABD" w:rsidRDefault="00412ABD"/>
    <w:p w:rsidR="00412ABD" w:rsidRDefault="00412ABD"/>
    <w:p w:rsidR="00412ABD" w:rsidRDefault="00412ABD"/>
    <w:p w:rsidR="00412ABD" w:rsidRDefault="00412ABD"/>
    <w:p w:rsidR="00412ABD" w:rsidRDefault="00412ABD"/>
    <w:p w:rsidR="00412ABD" w:rsidRDefault="00412ABD"/>
    <w:p w:rsidR="00412ABD" w:rsidRDefault="00412ABD"/>
    <w:p w:rsidR="00412ABD" w:rsidRDefault="00412ABD"/>
    <w:p w:rsidR="00412ABD" w:rsidRDefault="00412ABD"/>
    <w:p w:rsidR="00412ABD" w:rsidRDefault="00412ABD"/>
    <w:p w:rsidR="00412ABD" w:rsidRDefault="00412ABD"/>
    <w:p w:rsidR="00412ABD" w:rsidRDefault="00412ABD">
      <w:pPr>
        <w:rPr>
          <w:lang w:eastAsia="en-AU"/>
        </w:rPr>
      </w:pPr>
    </w:p>
    <w:p w:rsidR="00E6008C" w:rsidRDefault="00E6008C">
      <w:pPr>
        <w:rPr>
          <w:lang w:eastAsia="en-AU"/>
        </w:rPr>
      </w:pPr>
    </w:p>
    <w:p w:rsidR="00C307C4" w:rsidRDefault="00C307C4" w:rsidP="007430E0">
      <w:pPr>
        <w:pStyle w:val="Heading6"/>
        <w:rPr>
          <w:rStyle w:val="Emphasis"/>
          <w:rFonts w:ascii="Arial" w:hAnsi="Arial" w:cs="Arial"/>
          <w:i w:val="0"/>
          <w:iCs w:val="0"/>
        </w:rPr>
      </w:pPr>
    </w:p>
    <w:p w:rsidR="00B6012C" w:rsidRPr="008C26D8" w:rsidRDefault="00B6012C" w:rsidP="007430E0">
      <w:pPr>
        <w:pStyle w:val="Heading6"/>
        <w:rPr>
          <w:rStyle w:val="Emphasis"/>
          <w:rFonts w:ascii="Arial" w:hAnsi="Arial" w:cs="Arial"/>
          <w:i w:val="0"/>
          <w:iCs w:val="0"/>
        </w:rPr>
      </w:pPr>
      <w:r w:rsidRPr="007430E0">
        <w:rPr>
          <w:rStyle w:val="Emphasis"/>
          <w:rFonts w:ascii="Arial" w:hAnsi="Arial" w:cs="Arial"/>
          <w:i w:val="0"/>
          <w:iCs w:val="0"/>
        </w:rPr>
        <w:t xml:space="preserve">Table 3: The Department of the </w:t>
      </w:r>
      <w:r w:rsidRPr="008C26D8">
        <w:rPr>
          <w:rStyle w:val="Emphasis"/>
          <w:rFonts w:ascii="Arial" w:hAnsi="Arial" w:cs="Arial"/>
          <w:i w:val="0"/>
          <w:iCs w:val="0"/>
        </w:rPr>
        <w:t xml:space="preserve">Environment’s assessment of the </w:t>
      </w:r>
      <w:r w:rsidR="00C307C4">
        <w:rPr>
          <w:rStyle w:val="Emphasis"/>
          <w:rFonts w:ascii="Arial" w:hAnsi="Arial" w:cs="Arial"/>
          <w:i w:val="0"/>
          <w:iCs w:val="0"/>
        </w:rPr>
        <w:t xml:space="preserve">Queensland </w:t>
      </w:r>
      <w:r w:rsidR="00491244" w:rsidRPr="008C26D8">
        <w:rPr>
          <w:rStyle w:val="Emphasis"/>
          <w:rFonts w:ascii="Arial" w:hAnsi="Arial" w:cs="Arial"/>
          <w:i w:val="0"/>
          <w:iCs w:val="0"/>
        </w:rPr>
        <w:t>Blue Swimmer Crab Fishery</w:t>
      </w:r>
      <w:r w:rsidRPr="008C26D8">
        <w:rPr>
          <w:rStyle w:val="Emphasis"/>
          <w:rFonts w:ascii="Arial" w:hAnsi="Arial" w:cs="Arial"/>
          <w:i w:val="0"/>
          <w:iCs w:val="0"/>
        </w:rPr>
        <w:t xml:space="preserve"> against the requirements of the EPBC Act related to decisions made under </w:t>
      </w:r>
      <w:proofErr w:type="spellStart"/>
      <w:r w:rsidRPr="008C26D8">
        <w:rPr>
          <w:rStyle w:val="Emphasis"/>
          <w:rFonts w:ascii="Arial" w:hAnsi="Arial" w:cs="Arial"/>
          <w:i w:val="0"/>
          <w:iCs w:val="0"/>
        </w:rPr>
        <w:t>Part</w:t>
      </w:r>
      <w:proofErr w:type="spellEnd"/>
      <w:r w:rsidRPr="008C26D8">
        <w:rPr>
          <w:rStyle w:val="Emphasis"/>
          <w:rFonts w:ascii="Arial" w:hAnsi="Arial" w:cs="Arial"/>
          <w:i w:val="0"/>
          <w:iCs w:val="0"/>
        </w:rPr>
        <w:t> 13 and Part 13A.</w:t>
      </w:r>
      <w:bookmarkEnd w:id="4"/>
    </w:p>
    <w:p w:rsidR="007430E0" w:rsidRPr="008C26D8" w:rsidRDefault="007430E0" w:rsidP="001955CD">
      <w:pPr>
        <w:rPr>
          <w:rFonts w:cs="Arial"/>
          <w:b/>
        </w:rPr>
      </w:pPr>
    </w:p>
    <w:p w:rsidR="00B6012C" w:rsidRPr="008C26D8" w:rsidRDefault="00B6012C" w:rsidP="001955CD">
      <w:pPr>
        <w:rPr>
          <w:rFonts w:cs="Arial"/>
        </w:rPr>
      </w:pPr>
      <w:r w:rsidRPr="008C26D8">
        <w:rPr>
          <w:rFonts w:cs="Arial"/>
          <w:b/>
        </w:rPr>
        <w:t xml:space="preserve">Please Note </w:t>
      </w:r>
      <w:r w:rsidRPr="008C26D8">
        <w:rPr>
          <w:rFonts w:cs="Arial"/>
        </w:rPr>
        <w:t xml:space="preserve">– the table below is not a complete or exact representation of the EPBC Act. It is intended as a summary of relevant sections and components of the EPBC Act to provide advice on the fishery in relation to decisions under </w:t>
      </w:r>
      <w:proofErr w:type="spellStart"/>
      <w:r w:rsidRPr="008C26D8">
        <w:rPr>
          <w:rFonts w:cs="Arial"/>
        </w:rPr>
        <w:t>Part</w:t>
      </w:r>
      <w:proofErr w:type="spellEnd"/>
      <w:r w:rsidRPr="008C26D8">
        <w:rPr>
          <w:rFonts w:cs="Arial"/>
        </w:rPr>
        <w:t> 13 and Part 13A. A complete version of the EPBC Act can be found at http://www.comlaw.gov.au/.</w:t>
      </w:r>
    </w:p>
    <w:p w:rsidR="00A220DD" w:rsidRPr="008C26D8" w:rsidRDefault="00A220DD" w:rsidP="00A220DD">
      <w:pPr>
        <w:rPr>
          <w:rFonts w:cs="Arial"/>
          <w:b/>
        </w:rPr>
      </w:pPr>
      <w:r w:rsidRPr="008C26D8">
        <w:rPr>
          <w:rFonts w:cs="Arial"/>
          <w:b/>
        </w:rPr>
        <w:t>Part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A220DD" w:rsidRPr="00F6308F" w:rsidTr="00A220DD">
        <w:tc>
          <w:tcPr>
            <w:tcW w:w="7087" w:type="dxa"/>
          </w:tcPr>
          <w:p w:rsidR="00A220DD" w:rsidRPr="008C26D8" w:rsidRDefault="00A220DD" w:rsidP="00A220DD">
            <w:pPr>
              <w:rPr>
                <w:rFonts w:cs="Arial"/>
                <w:b/>
              </w:rPr>
            </w:pPr>
            <w:r w:rsidRPr="008C26D8">
              <w:rPr>
                <w:rFonts w:cs="Arial"/>
                <w:b/>
              </w:rPr>
              <w:t>Division 1 Listed threatened species</w:t>
            </w:r>
          </w:p>
          <w:p w:rsidR="00A220DD" w:rsidRPr="008C26D8" w:rsidRDefault="00A220DD" w:rsidP="00A220DD">
            <w:pPr>
              <w:rPr>
                <w:rFonts w:cs="Arial"/>
                <w:b/>
              </w:rPr>
            </w:pPr>
            <w:r w:rsidRPr="008C26D8">
              <w:rPr>
                <w:rFonts w:cs="Arial"/>
                <w:b/>
              </w:rPr>
              <w:t>Section 208A Minister may accredit plans or regimes</w:t>
            </w:r>
          </w:p>
        </w:tc>
        <w:tc>
          <w:tcPr>
            <w:tcW w:w="7087" w:type="dxa"/>
          </w:tcPr>
          <w:p w:rsidR="00A220DD" w:rsidRPr="00F6308F" w:rsidRDefault="00A220DD" w:rsidP="00A220DD">
            <w:pPr>
              <w:rPr>
                <w:rFonts w:cs="Arial"/>
                <w:b/>
              </w:rPr>
            </w:pPr>
            <w:r w:rsidRPr="008C26D8">
              <w:rPr>
                <w:rFonts w:cs="Arial"/>
                <w:b/>
              </w:rPr>
              <w:t>The Department’s assessment of the Queensland Blue Swimmer Crab Fishery</w:t>
            </w:r>
          </w:p>
        </w:tc>
      </w:tr>
      <w:tr w:rsidR="00A220DD" w:rsidRPr="00F6308F" w:rsidTr="00A220DD">
        <w:tc>
          <w:tcPr>
            <w:tcW w:w="7087" w:type="dxa"/>
          </w:tcPr>
          <w:p w:rsidR="00A220DD" w:rsidRPr="002A476F" w:rsidRDefault="00A220DD" w:rsidP="00A220DD">
            <w:pPr>
              <w:spacing w:after="0"/>
              <w:ind w:left="360" w:hanging="360"/>
              <w:rPr>
                <w:rFonts w:cs="Arial"/>
              </w:rPr>
            </w:pPr>
            <w:r w:rsidRPr="002A476F">
              <w:rPr>
                <w:rFonts w:cs="Arial"/>
              </w:rPr>
              <w:t>(1)</w:t>
            </w:r>
            <w:r w:rsidRPr="002A476F">
              <w:rPr>
                <w:rFonts w:cs="Arial"/>
              </w:rPr>
              <w:tab/>
              <w:t>Minister may, by instrument in writing, accredit for the purposes of this Division:</w:t>
            </w:r>
          </w:p>
          <w:p w:rsidR="00A220DD" w:rsidRPr="002A476F" w:rsidRDefault="00A220DD" w:rsidP="00A220DD">
            <w:pPr>
              <w:numPr>
                <w:ilvl w:val="0"/>
                <w:numId w:val="17"/>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A220DD" w:rsidRPr="002A476F" w:rsidRDefault="00A220DD" w:rsidP="00A220DD">
            <w:pPr>
              <w:numPr>
                <w:ilvl w:val="1"/>
                <w:numId w:val="17"/>
              </w:numPr>
              <w:tabs>
                <w:tab w:val="clear" w:pos="1800"/>
                <w:tab w:val="left" w:pos="1080"/>
              </w:tabs>
              <w:spacing w:after="0"/>
              <w:ind w:left="1620" w:hanging="540"/>
              <w:rPr>
                <w:rFonts w:cs="Arial"/>
              </w:rPr>
            </w:pPr>
            <w:r w:rsidRPr="002A476F">
              <w:rPr>
                <w:rFonts w:cs="Arial"/>
              </w:rPr>
              <w:tab/>
              <w:t>made by a State or self-governing Territory; and</w:t>
            </w:r>
          </w:p>
          <w:p w:rsidR="00A220DD" w:rsidRPr="002A476F" w:rsidRDefault="00A220DD" w:rsidP="00A220DD">
            <w:pPr>
              <w:numPr>
                <w:ilvl w:val="1"/>
                <w:numId w:val="17"/>
              </w:numPr>
              <w:tabs>
                <w:tab w:val="clear" w:pos="1800"/>
                <w:tab w:val="left" w:pos="1080"/>
              </w:tabs>
              <w:spacing w:after="0"/>
              <w:ind w:left="1620" w:hanging="540"/>
              <w:rPr>
                <w:rFonts w:cs="Arial"/>
              </w:rPr>
            </w:pPr>
            <w:r w:rsidRPr="002A476F">
              <w:rPr>
                <w:rFonts w:cs="Arial"/>
              </w:rPr>
              <w:tab/>
              <w:t xml:space="preserve">in force under a law of the State or self-governing Territory; </w:t>
            </w:r>
          </w:p>
          <w:p w:rsidR="00A220DD" w:rsidRDefault="00A220DD" w:rsidP="00A220DD">
            <w:pPr>
              <w:spacing w:after="0"/>
              <w:rPr>
                <w:rFonts w:cs="Arial"/>
              </w:rPr>
            </w:pPr>
          </w:p>
          <w:p w:rsidR="00A220DD" w:rsidRPr="002A476F" w:rsidRDefault="00A220DD" w:rsidP="00A220DD">
            <w:pPr>
              <w:spacing w:after="0"/>
              <w:rPr>
                <w:rFonts w:cs="Arial"/>
              </w:rPr>
            </w:pPr>
            <w:r w:rsidRPr="002A476F">
              <w:rPr>
                <w:rFonts w:cs="Arial"/>
              </w:rPr>
              <w:t xml:space="preserve">if </w:t>
            </w:r>
            <w:r w:rsidRPr="002A476F">
              <w:rPr>
                <w:rFonts w:cs="Arial"/>
                <w:b/>
              </w:rPr>
              <w:t>satisfied</w:t>
            </w:r>
            <w:r w:rsidRPr="002A476F">
              <w:rPr>
                <w:rFonts w:cs="Arial"/>
              </w:rPr>
              <w:t xml:space="preserve"> that:</w:t>
            </w:r>
          </w:p>
          <w:p w:rsidR="00A220DD" w:rsidRPr="002A476F" w:rsidRDefault="00A220DD" w:rsidP="00A220DD">
            <w:pPr>
              <w:numPr>
                <w:ilvl w:val="0"/>
                <w:numId w:val="13"/>
              </w:numPr>
              <w:spacing w:after="0"/>
              <w:rPr>
                <w:rFonts w:cs="Arial"/>
              </w:rPr>
            </w:pPr>
            <w:r w:rsidRPr="002A476F">
              <w:rPr>
                <w:rFonts w:cs="Arial"/>
              </w:rPr>
              <w:t>the plan, regime or policy requires persons engaged in fishing under the plan, regime or policy to take all reasonable steps to ensure that members of listed threatened species (other than conservation dependent species) are not killed or injured as a result of the fishing; and</w:t>
            </w:r>
          </w:p>
          <w:p w:rsidR="00A220DD" w:rsidRDefault="00A220DD" w:rsidP="00A220DD">
            <w:pPr>
              <w:spacing w:after="0"/>
              <w:ind w:left="1080"/>
              <w:rPr>
                <w:rFonts w:cs="Arial"/>
              </w:rPr>
            </w:pPr>
          </w:p>
          <w:p w:rsidR="00A220DD" w:rsidRDefault="00A220DD" w:rsidP="00A220DD">
            <w:pPr>
              <w:spacing w:after="0"/>
              <w:ind w:left="1080"/>
              <w:rPr>
                <w:rFonts w:cs="Arial"/>
              </w:rPr>
            </w:pPr>
          </w:p>
          <w:p w:rsidR="00A220DD" w:rsidRDefault="00A220DD" w:rsidP="00A220DD">
            <w:pPr>
              <w:spacing w:after="0"/>
              <w:ind w:left="1080"/>
              <w:rPr>
                <w:rFonts w:cs="Arial"/>
              </w:rPr>
            </w:pPr>
          </w:p>
          <w:p w:rsidR="00A220DD" w:rsidRDefault="00A220DD" w:rsidP="00A220DD">
            <w:pPr>
              <w:spacing w:after="0"/>
              <w:ind w:left="1080"/>
              <w:rPr>
                <w:rFonts w:cs="Arial"/>
              </w:rPr>
            </w:pPr>
          </w:p>
          <w:p w:rsidR="00A220DD" w:rsidRDefault="00A220DD" w:rsidP="00A220DD">
            <w:pPr>
              <w:spacing w:after="0"/>
              <w:ind w:left="1080"/>
              <w:rPr>
                <w:rFonts w:cs="Arial"/>
              </w:rPr>
            </w:pPr>
          </w:p>
          <w:p w:rsidR="00A220DD" w:rsidRDefault="00A220DD" w:rsidP="00A220DD">
            <w:pPr>
              <w:spacing w:after="0"/>
              <w:ind w:left="1080"/>
              <w:rPr>
                <w:rFonts w:cs="Arial"/>
              </w:rPr>
            </w:pPr>
          </w:p>
          <w:p w:rsidR="00A220DD" w:rsidRDefault="00A220DD" w:rsidP="00A220DD">
            <w:pPr>
              <w:spacing w:after="0"/>
              <w:ind w:left="1080"/>
              <w:rPr>
                <w:rFonts w:cs="Arial"/>
              </w:rPr>
            </w:pPr>
          </w:p>
          <w:p w:rsidR="00A220DD" w:rsidRDefault="00A220DD" w:rsidP="00A220DD">
            <w:pPr>
              <w:spacing w:after="0"/>
              <w:ind w:left="1080"/>
              <w:rPr>
                <w:rFonts w:cs="Arial"/>
              </w:rPr>
            </w:pPr>
          </w:p>
          <w:p w:rsidR="00A220DD" w:rsidRDefault="00A220DD" w:rsidP="00A220DD">
            <w:pPr>
              <w:spacing w:after="0"/>
              <w:ind w:left="1080"/>
              <w:rPr>
                <w:rFonts w:cs="Arial"/>
              </w:rPr>
            </w:pPr>
          </w:p>
          <w:p w:rsidR="00A220DD" w:rsidRDefault="00A220DD" w:rsidP="00A220DD">
            <w:pPr>
              <w:spacing w:after="0"/>
              <w:ind w:left="1080"/>
              <w:rPr>
                <w:rFonts w:cs="Arial"/>
              </w:rPr>
            </w:pPr>
          </w:p>
          <w:p w:rsidR="00A220DD" w:rsidRDefault="00A220DD" w:rsidP="00A220DD">
            <w:pPr>
              <w:spacing w:after="0"/>
              <w:ind w:left="1080"/>
              <w:rPr>
                <w:rFonts w:cs="Arial"/>
              </w:rPr>
            </w:pPr>
          </w:p>
          <w:p w:rsidR="00A220DD" w:rsidRDefault="00A220DD" w:rsidP="00A220DD">
            <w:pPr>
              <w:spacing w:after="0"/>
              <w:ind w:left="1080"/>
              <w:rPr>
                <w:rFonts w:cs="Arial"/>
              </w:rPr>
            </w:pPr>
          </w:p>
          <w:p w:rsidR="00A220DD" w:rsidRDefault="00A220DD" w:rsidP="00A220DD">
            <w:pPr>
              <w:spacing w:after="0"/>
              <w:ind w:left="1080"/>
              <w:rPr>
                <w:rFonts w:cs="Arial"/>
              </w:rPr>
            </w:pPr>
          </w:p>
          <w:p w:rsidR="00A220DD" w:rsidRDefault="00A220DD" w:rsidP="00A220DD">
            <w:pPr>
              <w:spacing w:after="0"/>
              <w:ind w:left="1080"/>
              <w:rPr>
                <w:rFonts w:cs="Arial"/>
              </w:rPr>
            </w:pPr>
          </w:p>
          <w:p w:rsidR="00A220DD" w:rsidRDefault="00A220DD" w:rsidP="00A220DD">
            <w:pPr>
              <w:spacing w:after="0"/>
              <w:ind w:left="1080"/>
              <w:rPr>
                <w:rFonts w:cs="Arial"/>
              </w:rPr>
            </w:pPr>
          </w:p>
          <w:p w:rsidR="00A220DD" w:rsidRDefault="00A220DD" w:rsidP="00A220DD">
            <w:pPr>
              <w:spacing w:after="0"/>
              <w:ind w:left="1080"/>
              <w:rPr>
                <w:rFonts w:cs="Arial"/>
              </w:rPr>
            </w:pPr>
          </w:p>
          <w:p w:rsidR="00A220DD" w:rsidRDefault="00A220DD" w:rsidP="00A220DD">
            <w:pPr>
              <w:spacing w:after="0"/>
              <w:ind w:left="1080"/>
              <w:rPr>
                <w:rFonts w:cs="Arial"/>
              </w:rPr>
            </w:pPr>
          </w:p>
          <w:p w:rsidR="00A220DD" w:rsidRDefault="00A220DD" w:rsidP="00A220DD">
            <w:pPr>
              <w:spacing w:after="0"/>
              <w:ind w:left="1080"/>
              <w:rPr>
                <w:rFonts w:cs="Arial"/>
              </w:rPr>
            </w:pPr>
          </w:p>
          <w:p w:rsidR="00A220DD" w:rsidRDefault="00A220DD" w:rsidP="00A220DD">
            <w:pPr>
              <w:spacing w:after="0"/>
              <w:ind w:left="1080"/>
              <w:rPr>
                <w:rFonts w:cs="Arial"/>
              </w:rPr>
            </w:pPr>
          </w:p>
          <w:p w:rsidR="00A220DD" w:rsidRDefault="00A220DD" w:rsidP="00A220DD">
            <w:pPr>
              <w:spacing w:after="0"/>
              <w:ind w:left="1080"/>
              <w:rPr>
                <w:rFonts w:cs="Arial"/>
              </w:rPr>
            </w:pPr>
          </w:p>
          <w:p w:rsidR="00A220DD" w:rsidRDefault="00A220DD" w:rsidP="00A220DD">
            <w:pPr>
              <w:spacing w:after="0"/>
              <w:ind w:left="1080"/>
              <w:rPr>
                <w:rFonts w:cs="Arial"/>
              </w:rPr>
            </w:pPr>
          </w:p>
          <w:p w:rsidR="00A220DD" w:rsidRDefault="00A220DD" w:rsidP="00A220DD">
            <w:pPr>
              <w:spacing w:before="120" w:after="0"/>
              <w:ind w:left="1080"/>
              <w:rPr>
                <w:rFonts w:cs="Arial"/>
              </w:rPr>
            </w:pPr>
          </w:p>
          <w:p w:rsidR="00A220DD" w:rsidRPr="002A476F" w:rsidRDefault="00A220DD" w:rsidP="00A220DD">
            <w:pPr>
              <w:numPr>
                <w:ilvl w:val="1"/>
                <w:numId w:val="10"/>
              </w:numPr>
              <w:tabs>
                <w:tab w:val="clear" w:pos="1440"/>
                <w:tab w:val="num" w:pos="1080"/>
              </w:tabs>
              <w:spacing w:after="0"/>
              <w:ind w:left="1080" w:hanging="720"/>
              <w:rPr>
                <w:rFonts w:cs="Arial"/>
              </w:rPr>
            </w:pPr>
            <w:proofErr w:type="gramStart"/>
            <w:r w:rsidRPr="002A476F">
              <w:rPr>
                <w:rFonts w:cs="Arial"/>
              </w:rPr>
              <w:t>the</w:t>
            </w:r>
            <w:proofErr w:type="gramEnd"/>
            <w:r w:rsidRPr="002A476F">
              <w:rPr>
                <w:rFonts w:cs="Arial"/>
              </w:rPr>
              <w:t xml:space="preserve"> fishery to which the plan, regime or policy relates does not, or is not likely to, adversely affect the survival or recovery in nature of the species.</w:t>
            </w:r>
          </w:p>
        </w:tc>
        <w:tc>
          <w:tcPr>
            <w:tcW w:w="7087" w:type="dxa"/>
          </w:tcPr>
          <w:p w:rsidR="00A220DD" w:rsidRPr="002A476F" w:rsidRDefault="00A220DD" w:rsidP="00A220DD">
            <w:pPr>
              <w:spacing w:after="0"/>
              <w:rPr>
                <w:rFonts w:cs="Arial"/>
              </w:rPr>
            </w:pPr>
          </w:p>
          <w:p w:rsidR="00A220DD" w:rsidRDefault="00A220DD" w:rsidP="00A220DD">
            <w:pPr>
              <w:spacing w:after="0"/>
              <w:rPr>
                <w:rFonts w:cs="Arial"/>
              </w:rPr>
            </w:pPr>
          </w:p>
          <w:p w:rsidR="00A220DD" w:rsidRPr="002A476F" w:rsidRDefault="00A220DD" w:rsidP="00A220DD">
            <w:pPr>
              <w:spacing w:after="0"/>
              <w:rPr>
                <w:rFonts w:cs="Arial"/>
              </w:rPr>
            </w:pPr>
            <w:r>
              <w:rPr>
                <w:rFonts w:cs="Arial"/>
              </w:rPr>
              <w:t xml:space="preserve">The </w:t>
            </w:r>
            <w:r w:rsidRPr="00023128">
              <w:rPr>
                <w:rFonts w:cs="Arial"/>
              </w:rPr>
              <w:t xml:space="preserve">Queensland Blue Swimmer Crab </w:t>
            </w:r>
            <w:r w:rsidRPr="00A220DD">
              <w:rPr>
                <w:rFonts w:cs="Arial"/>
              </w:rPr>
              <w:t>Fishery (BSCF)</w:t>
            </w:r>
            <w:r>
              <w:rPr>
                <w:rFonts w:cs="Arial"/>
              </w:rPr>
              <w:t xml:space="preserve"> </w:t>
            </w:r>
            <w:r w:rsidRPr="00CF4FEF">
              <w:rPr>
                <w:rFonts w:cs="Arial"/>
              </w:rPr>
              <w:t>will be managed under the</w:t>
            </w:r>
            <w:r w:rsidRPr="00CF4FEF">
              <w:rPr>
                <w:rFonts w:cs="Arial"/>
                <w:color w:val="3366FF"/>
              </w:rPr>
              <w:t xml:space="preserve"> </w:t>
            </w:r>
            <w:r w:rsidRPr="00CF4FEF">
              <w:rPr>
                <w:rFonts w:cs="Arial"/>
                <w:snapToGrid w:val="0"/>
              </w:rPr>
              <w:t xml:space="preserve">Queensland </w:t>
            </w:r>
            <w:r w:rsidRPr="00CF4FEF">
              <w:rPr>
                <w:rFonts w:cs="Arial"/>
                <w:i/>
                <w:snapToGrid w:val="0"/>
              </w:rPr>
              <w:t>Fisheries Act 1994</w:t>
            </w:r>
            <w:r w:rsidRPr="00CF4FEF">
              <w:rPr>
                <w:rFonts w:cs="Arial"/>
                <w:snapToGrid w:val="0"/>
              </w:rPr>
              <w:t xml:space="preserve"> and the</w:t>
            </w:r>
            <w:r w:rsidRPr="00A42D12">
              <w:rPr>
                <w:rFonts w:cs="Arial"/>
                <w:snapToGrid w:val="0"/>
              </w:rPr>
              <w:t xml:space="preserve"> Queensland Fisheries Regulation 2008</w:t>
            </w:r>
            <w:r w:rsidRPr="002A476F">
              <w:rPr>
                <w:rFonts w:cs="Arial"/>
              </w:rPr>
              <w:t xml:space="preserve">. </w:t>
            </w:r>
          </w:p>
          <w:p w:rsidR="00A220DD" w:rsidRPr="002A476F" w:rsidRDefault="00A220DD" w:rsidP="00A220DD">
            <w:pPr>
              <w:spacing w:after="0"/>
              <w:rPr>
                <w:rFonts w:cs="Arial"/>
              </w:rPr>
            </w:pPr>
          </w:p>
          <w:p w:rsidR="00A220DD" w:rsidRPr="002A476F" w:rsidRDefault="00A220DD" w:rsidP="00A220DD">
            <w:pPr>
              <w:spacing w:after="0"/>
              <w:rPr>
                <w:rFonts w:cs="Arial"/>
                <w:highlight w:val="cyan"/>
              </w:rPr>
            </w:pPr>
          </w:p>
          <w:p w:rsidR="00A220DD" w:rsidRDefault="00A220DD" w:rsidP="00A220DD">
            <w:pPr>
              <w:spacing w:after="0"/>
              <w:rPr>
                <w:rFonts w:cs="Arial"/>
              </w:rPr>
            </w:pPr>
          </w:p>
          <w:p w:rsidR="00A220DD" w:rsidRDefault="00A220DD" w:rsidP="00A220DD">
            <w:pPr>
              <w:spacing w:after="0"/>
              <w:rPr>
                <w:rFonts w:cs="Arial"/>
              </w:rPr>
            </w:pPr>
          </w:p>
          <w:p w:rsidR="00A220DD" w:rsidRPr="00A978AC" w:rsidRDefault="00A220DD" w:rsidP="00A220DD">
            <w:pPr>
              <w:spacing w:after="0"/>
              <w:rPr>
                <w:rFonts w:cs="Arial"/>
              </w:rPr>
            </w:pPr>
            <w:r w:rsidRPr="00DD4434">
              <w:rPr>
                <w:rFonts w:cs="Arial"/>
              </w:rPr>
              <w:t>The management regime for the BSCF was most recently accredited under section 208A (Part 13) of the EPBC Act in 2010. While there have been changes to the management regime since that time</w:t>
            </w:r>
            <w:r w:rsidRPr="007948FB">
              <w:rPr>
                <w:rFonts w:cs="Arial"/>
              </w:rPr>
              <w:t>, those changes do not materially change the requirement for fishers to take all reasonable steps to ensure that members of listed threatened species are not killed or injured as a result of the fishing.</w:t>
            </w:r>
            <w:r>
              <w:rPr>
                <w:rFonts w:cs="Arial"/>
              </w:rPr>
              <w:t xml:space="preserve"> </w:t>
            </w:r>
          </w:p>
          <w:p w:rsidR="00A220DD" w:rsidRPr="00534D7C" w:rsidRDefault="00A220DD" w:rsidP="00A220DD">
            <w:pPr>
              <w:adjustRightInd w:val="0"/>
              <w:rPr>
                <w:rFonts w:eastAsia="Times New Roman" w:cs="Arial"/>
                <w:lang w:eastAsia="en-AU"/>
              </w:rPr>
            </w:pPr>
            <w:r w:rsidRPr="00534D7C">
              <w:rPr>
                <w:rFonts w:eastAsia="Times New Roman" w:cs="Arial"/>
                <w:lang w:eastAsia="en-AU"/>
              </w:rPr>
              <w:t xml:space="preserve">The </w:t>
            </w:r>
            <w:r w:rsidRPr="00A42D12">
              <w:rPr>
                <w:rFonts w:cs="Arial"/>
                <w:snapToGrid w:val="0"/>
              </w:rPr>
              <w:t>Queensland Fisheries Regulation 2008</w:t>
            </w:r>
            <w:r>
              <w:rPr>
                <w:rFonts w:cs="Arial"/>
                <w:snapToGrid w:val="0"/>
              </w:rPr>
              <w:t xml:space="preserve"> </w:t>
            </w:r>
            <w:r w:rsidRPr="00534D7C">
              <w:rPr>
                <w:rFonts w:eastAsia="Times New Roman" w:cs="Arial"/>
                <w:lang w:eastAsia="en-AU"/>
              </w:rPr>
              <w:t xml:space="preserve">prescribes the restrictions on fishing gear used in the fishery. A number of these restrictions operate to reduce the risk of mortality of listed threatened species potentially encountered in the fishery such as </w:t>
            </w:r>
            <w:r>
              <w:rPr>
                <w:rFonts w:eastAsia="Times New Roman" w:cs="Arial"/>
                <w:color w:val="000000"/>
                <w:lang w:eastAsia="en-AU"/>
              </w:rPr>
              <w:t>turtles and dugongs.</w:t>
            </w:r>
            <w:r w:rsidRPr="00534D7C">
              <w:rPr>
                <w:rFonts w:eastAsia="Times New Roman" w:cs="Arial"/>
                <w:lang w:eastAsia="en-AU"/>
              </w:rPr>
              <w:t xml:space="preserve"> </w:t>
            </w:r>
          </w:p>
          <w:p w:rsidR="00A220DD" w:rsidRPr="00534D7C" w:rsidRDefault="00A220DD" w:rsidP="00A220DD">
            <w:pPr>
              <w:adjustRightInd w:val="0"/>
              <w:rPr>
                <w:rFonts w:eastAsia="Times New Roman" w:cs="Arial"/>
                <w:lang w:eastAsia="en-AU"/>
              </w:rPr>
            </w:pPr>
            <w:r w:rsidRPr="00534D7C">
              <w:rPr>
                <w:rFonts w:eastAsia="Times New Roman" w:cs="Arial"/>
                <w:lang w:eastAsia="en-AU"/>
              </w:rPr>
              <w:t>Restrictions include:</w:t>
            </w:r>
          </w:p>
          <w:p w:rsidR="00A220DD" w:rsidRDefault="00A220DD" w:rsidP="00A220DD">
            <w:pPr>
              <w:pStyle w:val="ListBullet"/>
              <w:rPr>
                <w:lang w:eastAsia="en-AU"/>
              </w:rPr>
            </w:pPr>
            <w:r>
              <w:rPr>
                <w:lang w:eastAsia="en-AU"/>
              </w:rPr>
              <w:t>no inverted dillies</w:t>
            </w:r>
          </w:p>
          <w:p w:rsidR="00A220DD" w:rsidRDefault="00A220DD" w:rsidP="00A220DD">
            <w:pPr>
              <w:pStyle w:val="ListBullet"/>
              <w:rPr>
                <w:lang w:eastAsia="en-AU"/>
              </w:rPr>
            </w:pPr>
            <w:r>
              <w:rPr>
                <w:lang w:eastAsia="en-AU"/>
              </w:rPr>
              <w:t>the introduction of trotlines in Moreton Bay will allows up to 10 pots to be attached to one trot-line</w:t>
            </w:r>
          </w:p>
          <w:p w:rsidR="00A220DD" w:rsidRDefault="00A220DD" w:rsidP="00A220DD">
            <w:pPr>
              <w:pStyle w:val="ListBullet"/>
              <w:rPr>
                <w:lang w:eastAsia="en-AU"/>
              </w:rPr>
            </w:pPr>
            <w:r>
              <w:t>developed and distributed a brochure to promote best-practice</w:t>
            </w:r>
          </w:p>
          <w:p w:rsidR="00A220DD" w:rsidRDefault="00A220DD" w:rsidP="00A220DD">
            <w:pPr>
              <w:pStyle w:val="ListBullet"/>
              <w:rPr>
                <w:lang w:eastAsia="en-AU"/>
              </w:rPr>
            </w:pPr>
            <w:r>
              <w:rPr>
                <w:lang w:eastAsia="en-AU"/>
              </w:rPr>
              <w:t>all lines attached to pots must be kept above the water line</w:t>
            </w:r>
          </w:p>
          <w:p w:rsidR="00A220DD" w:rsidRDefault="00A220DD" w:rsidP="00A220DD">
            <w:pPr>
              <w:spacing w:after="0"/>
              <w:rPr>
                <w:rFonts w:eastAsia="Times New Roman" w:cs="Arial"/>
                <w:lang w:eastAsia="en-AU"/>
              </w:rPr>
            </w:pPr>
            <w:r w:rsidRPr="00534D7C">
              <w:rPr>
                <w:rFonts w:eastAsia="Times New Roman" w:cs="Arial"/>
                <w:lang w:eastAsia="en-AU"/>
              </w:rPr>
              <w:t xml:space="preserve">Given the measures described above, and in Table 1, the Department considers that the current management regime for the </w:t>
            </w:r>
            <w:r>
              <w:rPr>
                <w:rFonts w:eastAsia="Times New Roman" w:cs="Arial"/>
                <w:lang w:eastAsia="en-AU"/>
              </w:rPr>
              <w:t>BSCF</w:t>
            </w:r>
            <w:r w:rsidRPr="00534D7C">
              <w:rPr>
                <w:rFonts w:eastAsia="Times New Roman" w:cs="Arial"/>
                <w:lang w:eastAsia="en-AU"/>
              </w:rPr>
              <w:t xml:space="preserve"> requires persons engaged in fishing under that regime to take all reasonable steps to ensure that members of listed threatened species are not killed or injured as a result of the fishing.</w:t>
            </w:r>
          </w:p>
          <w:p w:rsidR="00A220DD" w:rsidRDefault="00A220DD" w:rsidP="00A220DD">
            <w:pPr>
              <w:spacing w:after="0"/>
              <w:rPr>
                <w:rFonts w:eastAsia="Times New Roman" w:cs="Arial"/>
                <w:lang w:eastAsia="en-AU"/>
              </w:rPr>
            </w:pPr>
          </w:p>
          <w:p w:rsidR="00A220DD" w:rsidRPr="00534D7C" w:rsidRDefault="00A220DD" w:rsidP="00A220DD">
            <w:pPr>
              <w:spacing w:after="0"/>
              <w:rPr>
                <w:rFonts w:eastAsia="Times New Roman" w:cs="Arial"/>
                <w:lang w:eastAsia="en-AU"/>
              </w:rPr>
            </w:pPr>
          </w:p>
          <w:p w:rsidR="00A220DD" w:rsidRPr="00907FC0" w:rsidRDefault="00A220DD" w:rsidP="00A220DD">
            <w:pPr>
              <w:spacing w:after="0"/>
              <w:rPr>
                <w:rFonts w:cs="Arial"/>
              </w:rPr>
            </w:pPr>
            <w:r w:rsidRPr="00A978AC">
              <w:rPr>
                <w:rFonts w:cs="Arial"/>
              </w:rPr>
              <w:t xml:space="preserve">Currently, evidence suggests that the BSCF has some interactions </w:t>
            </w:r>
            <w:r w:rsidRPr="00A978AC">
              <w:t>with listed threatened species, such as turtles and dugongs. T</w:t>
            </w:r>
            <w:r w:rsidRPr="00A978AC">
              <w:rPr>
                <w:rFonts w:cs="Arial"/>
              </w:rPr>
              <w:t>he Department has identified gear type and reporting validation as the primary concern</w:t>
            </w:r>
            <w:r>
              <w:rPr>
                <w:rFonts w:cs="Arial"/>
              </w:rPr>
              <w:t xml:space="preserve">. </w:t>
            </w:r>
            <w:r w:rsidRPr="00A978AC">
              <w:rPr>
                <w:rFonts w:cs="Arial"/>
              </w:rPr>
              <w:t xml:space="preserve"> </w:t>
            </w:r>
            <w:r w:rsidRPr="00345DCF">
              <w:rPr>
                <w:rFonts w:cs="Arial"/>
              </w:rPr>
              <w:t>Given the me</w:t>
            </w:r>
            <w:r>
              <w:rPr>
                <w:rFonts w:cs="Arial"/>
              </w:rPr>
              <w:t>asures described above, and in T</w:t>
            </w:r>
            <w:r w:rsidRPr="00345DCF">
              <w:rPr>
                <w:rFonts w:cs="Arial"/>
              </w:rPr>
              <w:t>able</w:t>
            </w:r>
            <w:r>
              <w:rPr>
                <w:rFonts w:cs="Arial"/>
              </w:rPr>
              <w:t> </w:t>
            </w:r>
            <w:r w:rsidRPr="00345DCF">
              <w:rPr>
                <w:rFonts w:cs="Arial"/>
              </w:rPr>
              <w:t xml:space="preserve">1, </w:t>
            </w:r>
            <w:r>
              <w:rPr>
                <w:rFonts w:cs="Arial"/>
              </w:rPr>
              <w:t xml:space="preserve">the Department considers that the current operation of the BSCF </w:t>
            </w:r>
            <w:r w:rsidRPr="002A476F">
              <w:rPr>
                <w:rFonts w:cs="Arial"/>
              </w:rPr>
              <w:t xml:space="preserve">does not, or is not likely </w:t>
            </w:r>
            <w:proofErr w:type="gramStart"/>
            <w:r w:rsidRPr="002A476F">
              <w:rPr>
                <w:rFonts w:cs="Arial"/>
              </w:rPr>
              <w:t>to,</w:t>
            </w:r>
            <w:proofErr w:type="gramEnd"/>
            <w:r w:rsidRPr="002A476F">
              <w:rPr>
                <w:rFonts w:cs="Arial"/>
              </w:rPr>
              <w:t xml:space="preserve"> adversely affect the survival or recovery in nature of </w:t>
            </w:r>
            <w:r>
              <w:rPr>
                <w:rFonts w:cs="Arial"/>
              </w:rPr>
              <w:t>any listed threatened</w:t>
            </w:r>
            <w:r w:rsidRPr="002A476F">
              <w:rPr>
                <w:rFonts w:cs="Arial"/>
              </w:rPr>
              <w:t xml:space="preserve"> species.</w:t>
            </w:r>
            <w:r>
              <w:rPr>
                <w:rFonts w:cs="Arial"/>
              </w:rPr>
              <w:t xml:space="preserve"> D</w:t>
            </w:r>
            <w:r w:rsidRPr="0034662C">
              <w:rPr>
                <w:rFonts w:cs="Arial"/>
              </w:rPr>
              <w:t xml:space="preserve">ue to the </w:t>
            </w:r>
            <w:r>
              <w:rPr>
                <w:rFonts w:cs="Arial"/>
              </w:rPr>
              <w:t xml:space="preserve">recent reported catches of turtles and dugongs through </w:t>
            </w:r>
            <w:proofErr w:type="spellStart"/>
            <w:r>
              <w:rPr>
                <w:rFonts w:cs="Arial"/>
              </w:rPr>
              <w:t>StrandNet</w:t>
            </w:r>
            <w:proofErr w:type="spellEnd"/>
            <w:r w:rsidRPr="0034662C">
              <w:rPr>
                <w:rFonts w:cs="Arial"/>
              </w:rPr>
              <w:t xml:space="preserve">, the Department considers that accreditation of the management regime for the </w:t>
            </w:r>
            <w:r>
              <w:rPr>
                <w:rFonts w:cs="Arial"/>
              </w:rPr>
              <w:t>BSCF</w:t>
            </w:r>
            <w:r w:rsidRPr="0034662C">
              <w:rPr>
                <w:rFonts w:cs="Arial"/>
              </w:rPr>
              <w:t xml:space="preserve"> under this section should be subject to a condition requiring </w:t>
            </w:r>
            <w:r>
              <w:rPr>
                <w:rFonts w:cs="Arial"/>
              </w:rPr>
              <w:t>QDAF</w:t>
            </w:r>
            <w:r w:rsidRPr="0034662C">
              <w:rPr>
                <w:rFonts w:cs="Arial"/>
              </w:rPr>
              <w:t xml:space="preserve"> </w:t>
            </w:r>
            <w:r>
              <w:rPr>
                <w:rFonts w:cs="Arial"/>
              </w:rPr>
              <w:t>to adjust</w:t>
            </w:r>
            <w:r w:rsidRPr="000147E0">
              <w:rPr>
                <w:rFonts w:cs="Arial"/>
              </w:rPr>
              <w:t xml:space="preserve"> </w:t>
            </w:r>
            <w:r>
              <w:rPr>
                <w:rFonts w:cs="Arial"/>
              </w:rPr>
              <w:t xml:space="preserve">fishery </w:t>
            </w:r>
            <w:r w:rsidRPr="000147E0">
              <w:rPr>
                <w:rFonts w:cs="Arial"/>
              </w:rPr>
              <w:t>o</w:t>
            </w:r>
            <w:r>
              <w:rPr>
                <w:rFonts w:cs="Arial"/>
              </w:rPr>
              <w:t xml:space="preserve">perations to reduce the risk of listed threatened species entanglement, and </w:t>
            </w:r>
            <w:r w:rsidRPr="00922A60">
              <w:t>improve</w:t>
            </w:r>
            <w:r>
              <w:t xml:space="preserve"> monitoring and implement a system </w:t>
            </w:r>
            <w:r w:rsidRPr="00CF4B6E">
              <w:t xml:space="preserve">to independently validate commercial fishery interactions with </w:t>
            </w:r>
            <w:r>
              <w:t>listed threatened</w:t>
            </w:r>
            <w:r w:rsidRPr="00CF4B6E">
              <w:t xml:space="preserve"> species</w:t>
            </w:r>
            <w:r>
              <w:t xml:space="preserve"> </w:t>
            </w:r>
            <w:r w:rsidRPr="0034662C">
              <w:rPr>
                <w:rFonts w:cs="Arial"/>
              </w:rPr>
              <w:t xml:space="preserve">(see </w:t>
            </w:r>
            <w:r w:rsidRPr="00B223D0">
              <w:rPr>
                <w:rFonts w:cs="Arial"/>
                <w:b/>
              </w:rPr>
              <w:t>Part 13</w:t>
            </w:r>
            <w:r>
              <w:rPr>
                <w:rFonts w:cs="Arial"/>
              </w:rPr>
              <w:t xml:space="preserve"> </w:t>
            </w:r>
            <w:r w:rsidRPr="0034662C">
              <w:rPr>
                <w:rFonts w:cs="Arial"/>
                <w:b/>
              </w:rPr>
              <w:t xml:space="preserve">Condition </w:t>
            </w:r>
            <w:r>
              <w:rPr>
                <w:rFonts w:cs="Arial"/>
                <w:b/>
              </w:rPr>
              <w:t xml:space="preserve">1 </w:t>
            </w:r>
            <w:r w:rsidRPr="00794D25">
              <w:rPr>
                <w:rFonts w:cs="Arial"/>
                <w:b/>
              </w:rPr>
              <w:t>and</w:t>
            </w:r>
            <w:r>
              <w:rPr>
                <w:rFonts w:cs="Arial"/>
                <w:b/>
              </w:rPr>
              <w:t xml:space="preserve"> 2</w:t>
            </w:r>
            <w:r w:rsidRPr="0034662C">
              <w:rPr>
                <w:rFonts w:cs="Arial"/>
              </w:rPr>
              <w:t xml:space="preserve">, </w:t>
            </w:r>
            <w:r>
              <w:rPr>
                <w:rFonts w:cs="Arial"/>
                <w:b/>
              </w:rPr>
              <w:t>Table </w:t>
            </w:r>
            <w:r w:rsidRPr="00D66D54">
              <w:rPr>
                <w:rFonts w:cs="Arial"/>
                <w:b/>
              </w:rPr>
              <w:t>4</w:t>
            </w:r>
            <w:r w:rsidRPr="0034662C">
              <w:rPr>
                <w:rFonts w:cs="Arial"/>
              </w:rPr>
              <w:t>).</w:t>
            </w:r>
          </w:p>
        </w:tc>
      </w:tr>
    </w:tbl>
    <w:p w:rsidR="00A220DD" w:rsidRDefault="00A220DD" w:rsidP="00A220DD">
      <w:pPr>
        <w:rPr>
          <w:rFonts w:cs="Arial"/>
          <w:highlight w:val="cyan"/>
        </w:rPr>
      </w:pPr>
    </w:p>
    <w:p w:rsidR="00A220DD" w:rsidRDefault="00A220DD" w:rsidP="00A220DD">
      <w:pPr>
        <w:rPr>
          <w:rFonts w:cs="Arial"/>
          <w:b/>
        </w:rPr>
      </w:pPr>
    </w:p>
    <w:p w:rsidR="00A220DD" w:rsidRDefault="00A220DD" w:rsidP="00A220DD">
      <w:pPr>
        <w:rPr>
          <w:rFonts w:cs="Arial"/>
          <w:b/>
        </w:rPr>
      </w:pPr>
    </w:p>
    <w:p w:rsidR="00A220DD" w:rsidRPr="00F6308F" w:rsidRDefault="00A220DD" w:rsidP="00A220DD">
      <w:pPr>
        <w:rPr>
          <w:rFonts w:cs="Arial"/>
          <w:b/>
        </w:rPr>
      </w:pPr>
      <w:proofErr w:type="gramStart"/>
      <w:r w:rsidRPr="00F6308F">
        <w:rPr>
          <w:rFonts w:cs="Arial"/>
          <w:b/>
        </w:rPr>
        <w:t>Part 13</w:t>
      </w:r>
      <w:r w:rsidRPr="00F6308F">
        <w:rPr>
          <w:rFonts w:cs="Arial"/>
          <w:i/>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A220DD" w:rsidRPr="00F6308F" w:rsidTr="00A220DD">
        <w:tc>
          <w:tcPr>
            <w:tcW w:w="7087" w:type="dxa"/>
          </w:tcPr>
          <w:p w:rsidR="00A220DD" w:rsidRPr="00F6308F" w:rsidRDefault="00A220DD" w:rsidP="00A220DD">
            <w:pPr>
              <w:rPr>
                <w:rFonts w:cs="Arial"/>
                <w:b/>
              </w:rPr>
            </w:pPr>
            <w:r w:rsidRPr="00F6308F">
              <w:rPr>
                <w:rFonts w:cs="Arial"/>
                <w:b/>
              </w:rPr>
              <w:t>Division 2 Migratory species</w:t>
            </w:r>
          </w:p>
          <w:p w:rsidR="00A220DD" w:rsidRPr="00F6308F" w:rsidRDefault="00A220DD" w:rsidP="00A220DD">
            <w:pPr>
              <w:rPr>
                <w:rFonts w:cs="Arial"/>
                <w:b/>
              </w:rPr>
            </w:pPr>
            <w:r w:rsidRPr="00F6308F">
              <w:rPr>
                <w:rFonts w:cs="Arial"/>
                <w:b/>
              </w:rPr>
              <w:t>Section 222A Minister may accredit plans or regimes</w:t>
            </w:r>
          </w:p>
        </w:tc>
        <w:tc>
          <w:tcPr>
            <w:tcW w:w="7087" w:type="dxa"/>
          </w:tcPr>
          <w:p w:rsidR="00A220DD" w:rsidRPr="00F6308F" w:rsidRDefault="00A220DD" w:rsidP="00A220DD">
            <w:pPr>
              <w:rPr>
                <w:rFonts w:cs="Arial"/>
                <w:b/>
              </w:rPr>
            </w:pPr>
            <w:r>
              <w:rPr>
                <w:rFonts w:cs="Arial"/>
                <w:b/>
              </w:rPr>
              <w:t>The D</w:t>
            </w:r>
            <w:r w:rsidRPr="00F6308F">
              <w:rPr>
                <w:rFonts w:cs="Arial"/>
                <w:b/>
              </w:rPr>
              <w:t xml:space="preserve">epartment’s assessment of the </w:t>
            </w:r>
            <w:r w:rsidRPr="00023128">
              <w:rPr>
                <w:rFonts w:cs="Arial"/>
                <w:b/>
              </w:rPr>
              <w:t>Blue Swimmer</w:t>
            </w:r>
            <w:r w:rsidRPr="00023128">
              <w:rPr>
                <w:rFonts w:cs="Arial"/>
              </w:rPr>
              <w:t xml:space="preserve"> </w:t>
            </w:r>
            <w:r>
              <w:rPr>
                <w:rFonts w:cs="Arial"/>
                <w:b/>
              </w:rPr>
              <w:t>Crab Fishery</w:t>
            </w:r>
          </w:p>
        </w:tc>
      </w:tr>
      <w:tr w:rsidR="00A220DD" w:rsidRPr="00F6308F" w:rsidTr="00A220DD">
        <w:tc>
          <w:tcPr>
            <w:tcW w:w="7087" w:type="dxa"/>
          </w:tcPr>
          <w:p w:rsidR="00A220DD" w:rsidRPr="002A476F" w:rsidRDefault="00A220DD" w:rsidP="00A220DD">
            <w:pPr>
              <w:spacing w:after="0"/>
              <w:ind w:left="360" w:hanging="360"/>
              <w:rPr>
                <w:rFonts w:cs="Arial"/>
              </w:rPr>
            </w:pPr>
            <w:r w:rsidRPr="002A476F">
              <w:rPr>
                <w:rFonts w:cs="Arial"/>
              </w:rPr>
              <w:t>(1)</w:t>
            </w:r>
            <w:r w:rsidRPr="002A476F">
              <w:rPr>
                <w:rFonts w:cs="Arial"/>
              </w:rPr>
              <w:tab/>
              <w:t>Minister may, by instrument in writing, accredit for the purposes of this Division:</w:t>
            </w:r>
          </w:p>
          <w:p w:rsidR="00A220DD" w:rsidRPr="002A476F" w:rsidRDefault="00A220DD" w:rsidP="00A220DD">
            <w:pPr>
              <w:numPr>
                <w:ilvl w:val="0"/>
                <w:numId w:val="17"/>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A220DD" w:rsidRPr="002A476F" w:rsidRDefault="00A220DD" w:rsidP="00A220DD">
            <w:pPr>
              <w:numPr>
                <w:ilvl w:val="1"/>
                <w:numId w:val="17"/>
              </w:numPr>
              <w:tabs>
                <w:tab w:val="clear" w:pos="1800"/>
              </w:tabs>
              <w:spacing w:after="0"/>
              <w:ind w:left="1440" w:hanging="360"/>
              <w:rPr>
                <w:rFonts w:cs="Arial"/>
              </w:rPr>
            </w:pPr>
            <w:r w:rsidRPr="002A476F">
              <w:rPr>
                <w:rFonts w:cs="Arial"/>
              </w:rPr>
              <w:t>made by a State or self-governing Territory; and</w:t>
            </w:r>
          </w:p>
          <w:p w:rsidR="00A220DD" w:rsidRPr="002A476F" w:rsidRDefault="00A220DD" w:rsidP="00A220DD">
            <w:pPr>
              <w:numPr>
                <w:ilvl w:val="1"/>
                <w:numId w:val="17"/>
              </w:numPr>
              <w:tabs>
                <w:tab w:val="clear" w:pos="1800"/>
              </w:tabs>
              <w:spacing w:after="0"/>
              <w:ind w:left="1440" w:hanging="360"/>
              <w:rPr>
                <w:rFonts w:cs="Arial"/>
              </w:rPr>
            </w:pPr>
            <w:r w:rsidRPr="002A476F">
              <w:rPr>
                <w:rFonts w:cs="Arial"/>
              </w:rPr>
              <w:t xml:space="preserve">in force under a law of the State or self-governing Territory; </w:t>
            </w:r>
          </w:p>
          <w:p w:rsidR="00A220DD" w:rsidRDefault="00A220DD" w:rsidP="00A220DD">
            <w:pPr>
              <w:spacing w:after="0"/>
              <w:rPr>
                <w:rFonts w:cs="Arial"/>
              </w:rPr>
            </w:pPr>
          </w:p>
          <w:p w:rsidR="00A220DD" w:rsidRPr="002A476F" w:rsidRDefault="00A220DD" w:rsidP="00A220DD">
            <w:pPr>
              <w:spacing w:after="0"/>
              <w:rPr>
                <w:rFonts w:cs="Arial"/>
              </w:rPr>
            </w:pPr>
            <w:r w:rsidRPr="002A476F">
              <w:rPr>
                <w:rFonts w:cs="Arial"/>
              </w:rPr>
              <w:t xml:space="preserve">if </w:t>
            </w:r>
            <w:r w:rsidRPr="002A476F">
              <w:rPr>
                <w:rFonts w:cs="Arial"/>
                <w:b/>
              </w:rPr>
              <w:t>satisfied</w:t>
            </w:r>
            <w:r w:rsidRPr="002A476F">
              <w:rPr>
                <w:rFonts w:cs="Arial"/>
              </w:rPr>
              <w:t xml:space="preserve"> that:</w:t>
            </w:r>
          </w:p>
          <w:p w:rsidR="00A220DD" w:rsidRDefault="00A220DD" w:rsidP="00A220DD">
            <w:pPr>
              <w:numPr>
                <w:ilvl w:val="0"/>
                <w:numId w:val="18"/>
              </w:numPr>
              <w:tabs>
                <w:tab w:val="clear" w:pos="1500"/>
                <w:tab w:val="num" w:pos="1080"/>
              </w:tabs>
              <w:spacing w:after="0"/>
              <w:ind w:left="1080"/>
              <w:rPr>
                <w:rFonts w:cs="Arial"/>
              </w:rPr>
            </w:pPr>
            <w:r w:rsidRPr="002A476F">
              <w:rPr>
                <w:rFonts w:cs="Arial"/>
              </w:rPr>
              <w:t>the plan, regime or policy requires persons engaged in fishing under the plan, regime or policy to take all reasonable steps to ensure that members of listed migratory species are not killed or injured as a result of the fishing; and</w:t>
            </w: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Pr="002A476F" w:rsidRDefault="00A220DD" w:rsidP="00A220DD">
            <w:pPr>
              <w:spacing w:after="0"/>
              <w:ind w:left="360"/>
              <w:rPr>
                <w:rFonts w:cs="Arial"/>
              </w:rPr>
            </w:pPr>
          </w:p>
          <w:p w:rsidR="00A220DD" w:rsidRPr="002A476F" w:rsidRDefault="00A220DD" w:rsidP="00A220DD">
            <w:pPr>
              <w:numPr>
                <w:ilvl w:val="2"/>
                <w:numId w:val="7"/>
              </w:numPr>
              <w:tabs>
                <w:tab w:val="clear" w:pos="2160"/>
                <w:tab w:val="num" w:pos="1080"/>
              </w:tabs>
              <w:spacing w:after="0"/>
              <w:ind w:left="1080" w:hanging="360"/>
              <w:rPr>
                <w:rFonts w:cs="Arial"/>
              </w:rPr>
            </w:pPr>
            <w:proofErr w:type="gramStart"/>
            <w:r w:rsidRPr="002A476F">
              <w:rPr>
                <w:rFonts w:cs="Arial"/>
              </w:rPr>
              <w:t>the</w:t>
            </w:r>
            <w:proofErr w:type="gramEnd"/>
            <w:r w:rsidRPr="002A476F">
              <w:rPr>
                <w:rFonts w:cs="Arial"/>
              </w:rPr>
              <w:t xml:space="preserve"> fishery to which the plan, regime or policy relates does not, or is not likely to, adversely affect the conservation status of a listed migratory species or a population of that species.</w:t>
            </w:r>
          </w:p>
        </w:tc>
        <w:tc>
          <w:tcPr>
            <w:tcW w:w="7087" w:type="dxa"/>
          </w:tcPr>
          <w:p w:rsidR="00A220DD" w:rsidRPr="002A476F" w:rsidRDefault="00A220DD" w:rsidP="00A220DD">
            <w:pPr>
              <w:spacing w:after="0"/>
              <w:rPr>
                <w:rFonts w:cs="Arial"/>
              </w:rPr>
            </w:pPr>
          </w:p>
          <w:p w:rsidR="00A220DD" w:rsidRDefault="00A220DD" w:rsidP="00A220DD">
            <w:pPr>
              <w:spacing w:after="0"/>
              <w:rPr>
                <w:rFonts w:cs="Arial"/>
              </w:rPr>
            </w:pPr>
          </w:p>
          <w:p w:rsidR="00A220DD" w:rsidRPr="002A476F" w:rsidRDefault="00A220DD" w:rsidP="00A220DD">
            <w:pPr>
              <w:spacing w:after="0"/>
              <w:rPr>
                <w:rFonts w:cs="Arial"/>
              </w:rPr>
            </w:pPr>
            <w:r>
              <w:rPr>
                <w:rFonts w:cs="Arial"/>
              </w:rPr>
              <w:t>The BSCF</w:t>
            </w:r>
            <w:r w:rsidRPr="00CF4FEF">
              <w:rPr>
                <w:rFonts w:cs="Arial"/>
              </w:rPr>
              <w:t xml:space="preserve"> will be managed under the</w:t>
            </w:r>
            <w:r w:rsidRPr="00CF4FEF">
              <w:rPr>
                <w:rFonts w:cs="Arial"/>
                <w:color w:val="3366FF"/>
              </w:rPr>
              <w:t xml:space="preserve"> </w:t>
            </w:r>
            <w:r w:rsidRPr="00CF4FEF">
              <w:rPr>
                <w:rFonts w:cs="Arial"/>
                <w:snapToGrid w:val="0"/>
              </w:rPr>
              <w:t xml:space="preserve">Queensland </w:t>
            </w:r>
            <w:r w:rsidRPr="00CF4FEF">
              <w:rPr>
                <w:rFonts w:cs="Arial"/>
                <w:i/>
                <w:snapToGrid w:val="0"/>
              </w:rPr>
              <w:t>Fisheries Act 1994</w:t>
            </w:r>
            <w:r w:rsidRPr="00CF4FEF">
              <w:rPr>
                <w:rFonts w:cs="Arial"/>
                <w:snapToGrid w:val="0"/>
              </w:rPr>
              <w:t xml:space="preserve"> and the</w:t>
            </w:r>
            <w:r w:rsidRPr="00A42D12">
              <w:rPr>
                <w:rFonts w:cs="Arial"/>
                <w:snapToGrid w:val="0"/>
              </w:rPr>
              <w:t xml:space="preserve"> Queensland Fisheries Regulation 2008</w:t>
            </w:r>
            <w:r w:rsidRPr="002A476F">
              <w:rPr>
                <w:rFonts w:cs="Arial"/>
              </w:rPr>
              <w:t xml:space="preserve">. </w:t>
            </w:r>
          </w:p>
          <w:p w:rsidR="00A220DD" w:rsidRPr="002A476F" w:rsidRDefault="00A220DD" w:rsidP="00A220DD">
            <w:pPr>
              <w:spacing w:after="0"/>
              <w:rPr>
                <w:rFonts w:cs="Arial"/>
              </w:rPr>
            </w:pPr>
          </w:p>
          <w:p w:rsidR="00A220DD" w:rsidRPr="002A476F" w:rsidRDefault="00A220DD" w:rsidP="00A220DD">
            <w:pPr>
              <w:spacing w:after="0"/>
              <w:rPr>
                <w:rFonts w:cs="Arial"/>
                <w:highlight w:val="cyan"/>
              </w:rPr>
            </w:pPr>
          </w:p>
          <w:p w:rsidR="00A220DD" w:rsidRDefault="00A220DD" w:rsidP="00A220DD">
            <w:pPr>
              <w:spacing w:after="0"/>
              <w:rPr>
                <w:rFonts w:cs="Arial"/>
              </w:rPr>
            </w:pPr>
          </w:p>
          <w:p w:rsidR="00A220DD" w:rsidRDefault="00A220DD" w:rsidP="00A220DD">
            <w:pPr>
              <w:spacing w:after="0"/>
              <w:rPr>
                <w:rFonts w:cs="Arial"/>
              </w:rPr>
            </w:pPr>
          </w:p>
          <w:p w:rsidR="00A220DD" w:rsidRDefault="00A220DD" w:rsidP="00A220DD">
            <w:pPr>
              <w:spacing w:after="0"/>
              <w:rPr>
                <w:rFonts w:cs="Arial"/>
              </w:rPr>
            </w:pPr>
          </w:p>
          <w:p w:rsidR="00A220DD" w:rsidRPr="00A978AC" w:rsidRDefault="00A220DD" w:rsidP="00A220DD">
            <w:pPr>
              <w:spacing w:after="0"/>
              <w:rPr>
                <w:rFonts w:cs="Arial"/>
              </w:rPr>
            </w:pPr>
            <w:bookmarkStart w:id="5" w:name="OLE_LINK3"/>
            <w:r>
              <w:rPr>
                <w:rFonts w:cs="Arial"/>
              </w:rPr>
              <w:t xml:space="preserve">The management regime for the BSCF was </w:t>
            </w:r>
            <w:r w:rsidRPr="00DD4434">
              <w:rPr>
                <w:rFonts w:cs="Arial"/>
              </w:rPr>
              <w:t>most recen</w:t>
            </w:r>
            <w:r w:rsidR="00B81760">
              <w:rPr>
                <w:rFonts w:cs="Arial"/>
              </w:rPr>
              <w:t>tly accredited under section 222</w:t>
            </w:r>
            <w:r w:rsidRPr="00DD4434">
              <w:rPr>
                <w:rFonts w:cs="Arial"/>
              </w:rPr>
              <w:t>A (Part 13) of the EPBC Act in 2010. While there have been changes to the management regime since that time, those changes do not materially change the requirement for fishers</w:t>
            </w:r>
            <w:r w:rsidRPr="007948FB">
              <w:rPr>
                <w:rFonts w:cs="Arial"/>
              </w:rPr>
              <w:t xml:space="preserve"> to take all reasonable steps to ensure that members of listed </w:t>
            </w:r>
            <w:r w:rsidR="00B81760">
              <w:rPr>
                <w:rFonts w:cs="Arial"/>
              </w:rPr>
              <w:t xml:space="preserve">migratory </w:t>
            </w:r>
            <w:r w:rsidRPr="007948FB">
              <w:rPr>
                <w:rFonts w:cs="Arial"/>
              </w:rPr>
              <w:t>species are not killed or injured as a result of the fishing.</w:t>
            </w:r>
            <w:r>
              <w:rPr>
                <w:rFonts w:cs="Arial"/>
              </w:rPr>
              <w:t xml:space="preserve"> </w:t>
            </w:r>
          </w:p>
          <w:p w:rsidR="00A220DD" w:rsidRPr="00534D7C" w:rsidRDefault="00A220DD" w:rsidP="00A220DD">
            <w:pPr>
              <w:adjustRightInd w:val="0"/>
              <w:rPr>
                <w:rFonts w:eastAsia="Times New Roman" w:cs="Arial"/>
                <w:lang w:eastAsia="en-AU"/>
              </w:rPr>
            </w:pPr>
            <w:r w:rsidRPr="00534D7C">
              <w:rPr>
                <w:rFonts w:eastAsia="Times New Roman" w:cs="Arial"/>
                <w:lang w:eastAsia="en-AU"/>
              </w:rPr>
              <w:t xml:space="preserve">The </w:t>
            </w:r>
            <w:r w:rsidRPr="00A42D12">
              <w:rPr>
                <w:rFonts w:cs="Arial"/>
                <w:snapToGrid w:val="0"/>
              </w:rPr>
              <w:t>Queensland Fisheries Regulation 2008</w:t>
            </w:r>
            <w:r>
              <w:rPr>
                <w:rFonts w:cs="Arial"/>
                <w:snapToGrid w:val="0"/>
              </w:rPr>
              <w:t xml:space="preserve"> </w:t>
            </w:r>
            <w:r w:rsidRPr="00534D7C">
              <w:rPr>
                <w:rFonts w:eastAsia="Times New Roman" w:cs="Arial"/>
                <w:lang w:eastAsia="en-AU"/>
              </w:rPr>
              <w:t xml:space="preserve">prescribes the restrictions on fishing gear used in the fishery. A number of these restrictions operate to reduce the risk of mortality of </w:t>
            </w:r>
            <w:r w:rsidR="00B81760">
              <w:rPr>
                <w:rFonts w:eastAsia="Times New Roman" w:cs="Arial"/>
                <w:lang w:eastAsia="en-AU"/>
              </w:rPr>
              <w:t xml:space="preserve">listed </w:t>
            </w:r>
            <w:r>
              <w:rPr>
                <w:rFonts w:eastAsia="Times New Roman" w:cs="Arial"/>
                <w:lang w:eastAsia="en-AU"/>
              </w:rPr>
              <w:t>migratory</w:t>
            </w:r>
            <w:r w:rsidRPr="00534D7C">
              <w:rPr>
                <w:rFonts w:eastAsia="Times New Roman" w:cs="Arial"/>
                <w:lang w:eastAsia="en-AU"/>
              </w:rPr>
              <w:t xml:space="preserve"> species potentially encountered in the fishery such as </w:t>
            </w:r>
            <w:r>
              <w:rPr>
                <w:rFonts w:eastAsia="Times New Roman" w:cs="Arial"/>
                <w:color w:val="000000"/>
                <w:lang w:eastAsia="en-AU"/>
              </w:rPr>
              <w:t>turtles and dugongs.</w:t>
            </w:r>
            <w:r w:rsidRPr="00534D7C">
              <w:rPr>
                <w:rFonts w:eastAsia="Times New Roman" w:cs="Arial"/>
                <w:lang w:eastAsia="en-AU"/>
              </w:rPr>
              <w:t xml:space="preserve"> </w:t>
            </w:r>
          </w:p>
          <w:bookmarkEnd w:id="5"/>
          <w:p w:rsidR="00A220DD" w:rsidRPr="00534D7C" w:rsidRDefault="00A220DD" w:rsidP="00A220DD">
            <w:pPr>
              <w:adjustRightInd w:val="0"/>
              <w:rPr>
                <w:rFonts w:eastAsia="Times New Roman" w:cs="Arial"/>
                <w:lang w:eastAsia="en-AU"/>
              </w:rPr>
            </w:pPr>
            <w:r w:rsidRPr="00534D7C">
              <w:rPr>
                <w:rFonts w:eastAsia="Times New Roman" w:cs="Arial"/>
                <w:lang w:eastAsia="en-AU"/>
              </w:rPr>
              <w:t>Restrictions include:</w:t>
            </w:r>
          </w:p>
          <w:p w:rsidR="00A220DD" w:rsidRDefault="00A220DD" w:rsidP="00A220DD">
            <w:pPr>
              <w:pStyle w:val="ListBullet"/>
              <w:rPr>
                <w:lang w:eastAsia="en-AU"/>
              </w:rPr>
            </w:pPr>
            <w:r>
              <w:rPr>
                <w:lang w:eastAsia="en-AU"/>
              </w:rPr>
              <w:t>no inverted dillies</w:t>
            </w:r>
          </w:p>
          <w:p w:rsidR="00A220DD" w:rsidRDefault="00A220DD" w:rsidP="00A220DD">
            <w:pPr>
              <w:pStyle w:val="ListBullet"/>
              <w:rPr>
                <w:lang w:eastAsia="en-AU"/>
              </w:rPr>
            </w:pPr>
            <w:r>
              <w:rPr>
                <w:lang w:eastAsia="en-AU"/>
              </w:rPr>
              <w:t>the introduction of trotlines in Moreton Bay will allows up to 10 pots to be attached to one trot-line</w:t>
            </w:r>
          </w:p>
          <w:p w:rsidR="00A220DD" w:rsidRDefault="00A220DD" w:rsidP="00A220DD">
            <w:pPr>
              <w:pStyle w:val="ListBullet"/>
              <w:rPr>
                <w:lang w:eastAsia="en-AU"/>
              </w:rPr>
            </w:pPr>
            <w:r>
              <w:t>developed and distributed a brochure to promote best-practice</w:t>
            </w:r>
          </w:p>
          <w:p w:rsidR="00A220DD" w:rsidRDefault="00A220DD" w:rsidP="00A220DD">
            <w:pPr>
              <w:pStyle w:val="ListBullet"/>
              <w:rPr>
                <w:lang w:eastAsia="en-AU"/>
              </w:rPr>
            </w:pPr>
            <w:r>
              <w:rPr>
                <w:lang w:eastAsia="en-AU"/>
              </w:rPr>
              <w:t>all lines attached to pots must be kept above the water line</w:t>
            </w:r>
          </w:p>
          <w:p w:rsidR="00A220DD" w:rsidRDefault="00A220DD" w:rsidP="00A220DD">
            <w:pPr>
              <w:spacing w:after="0"/>
              <w:rPr>
                <w:rFonts w:eastAsia="Times New Roman" w:cs="Arial"/>
                <w:lang w:eastAsia="en-AU"/>
              </w:rPr>
            </w:pPr>
            <w:r w:rsidRPr="00534D7C">
              <w:rPr>
                <w:rFonts w:eastAsia="Times New Roman" w:cs="Arial"/>
                <w:lang w:eastAsia="en-AU"/>
              </w:rPr>
              <w:t xml:space="preserve">Given the measures described above, and in Table 1, the Department considers that the current management regime for the </w:t>
            </w:r>
            <w:r>
              <w:rPr>
                <w:rFonts w:eastAsia="Times New Roman" w:cs="Arial"/>
                <w:lang w:eastAsia="en-AU"/>
              </w:rPr>
              <w:t>BSCF</w:t>
            </w:r>
            <w:r w:rsidRPr="00534D7C">
              <w:rPr>
                <w:rFonts w:eastAsia="Times New Roman" w:cs="Arial"/>
                <w:lang w:eastAsia="en-AU"/>
              </w:rPr>
              <w:t xml:space="preserve"> requires persons engaged in fishing under that regime to take all reasonable steps to ensure that members of </w:t>
            </w:r>
            <w:r w:rsidR="00B81760">
              <w:rPr>
                <w:rFonts w:eastAsia="Times New Roman" w:cs="Arial"/>
                <w:lang w:eastAsia="en-AU"/>
              </w:rPr>
              <w:t xml:space="preserve">listed </w:t>
            </w:r>
            <w:r>
              <w:rPr>
                <w:rFonts w:eastAsia="Times New Roman" w:cs="Arial"/>
                <w:lang w:eastAsia="en-AU"/>
              </w:rPr>
              <w:t>migratory</w:t>
            </w:r>
            <w:r w:rsidRPr="00534D7C">
              <w:rPr>
                <w:rFonts w:eastAsia="Times New Roman" w:cs="Arial"/>
                <w:lang w:eastAsia="en-AU"/>
              </w:rPr>
              <w:t xml:space="preserve"> species are not killed or injured as a result of the fishing.</w:t>
            </w:r>
          </w:p>
          <w:p w:rsidR="00B81760" w:rsidRDefault="00B81760" w:rsidP="00A220DD">
            <w:pPr>
              <w:spacing w:after="0"/>
              <w:rPr>
                <w:rFonts w:cs="Arial"/>
              </w:rPr>
            </w:pPr>
          </w:p>
          <w:p w:rsidR="00A220DD" w:rsidRPr="002A476F" w:rsidRDefault="00A220DD" w:rsidP="00B81760">
            <w:pPr>
              <w:spacing w:after="0"/>
              <w:rPr>
                <w:rFonts w:cs="Arial"/>
              </w:rPr>
            </w:pPr>
            <w:r w:rsidRPr="00A978AC">
              <w:rPr>
                <w:rFonts w:cs="Arial"/>
              </w:rPr>
              <w:t xml:space="preserve">Currently, evidence suggests that the BSCF has some interactions </w:t>
            </w:r>
            <w:r w:rsidRPr="00A978AC">
              <w:t xml:space="preserve">with listed </w:t>
            </w:r>
            <w:r w:rsidR="00B81760">
              <w:t xml:space="preserve">migratory </w:t>
            </w:r>
            <w:r w:rsidRPr="00A978AC">
              <w:t>species, such as turtles and dugongs. T</w:t>
            </w:r>
            <w:r w:rsidRPr="00A978AC">
              <w:rPr>
                <w:rFonts w:cs="Arial"/>
              </w:rPr>
              <w:t>he Department has identified gear type and reporting validation as the primary concern</w:t>
            </w:r>
            <w:r>
              <w:rPr>
                <w:rFonts w:cs="Arial"/>
              </w:rPr>
              <w:t xml:space="preserve">. </w:t>
            </w:r>
            <w:r w:rsidRPr="00A978AC">
              <w:rPr>
                <w:rFonts w:cs="Arial"/>
              </w:rPr>
              <w:t xml:space="preserve"> </w:t>
            </w:r>
            <w:r w:rsidRPr="00345DCF">
              <w:rPr>
                <w:rFonts w:cs="Arial"/>
              </w:rPr>
              <w:t>Given the me</w:t>
            </w:r>
            <w:r>
              <w:rPr>
                <w:rFonts w:cs="Arial"/>
              </w:rPr>
              <w:t>asures described above, and in T</w:t>
            </w:r>
            <w:r w:rsidRPr="00345DCF">
              <w:rPr>
                <w:rFonts w:cs="Arial"/>
              </w:rPr>
              <w:t>able</w:t>
            </w:r>
            <w:r>
              <w:rPr>
                <w:rFonts w:cs="Arial"/>
              </w:rPr>
              <w:t> </w:t>
            </w:r>
            <w:r w:rsidRPr="00345DCF">
              <w:rPr>
                <w:rFonts w:cs="Arial"/>
              </w:rPr>
              <w:t xml:space="preserve">1, </w:t>
            </w:r>
            <w:r>
              <w:rPr>
                <w:rFonts w:cs="Arial"/>
              </w:rPr>
              <w:t xml:space="preserve">the Department considers that the current operation of the BSCF </w:t>
            </w:r>
            <w:r w:rsidRPr="002A476F">
              <w:rPr>
                <w:rFonts w:cs="Arial"/>
              </w:rPr>
              <w:t xml:space="preserve">does not, or is not likely </w:t>
            </w:r>
            <w:proofErr w:type="gramStart"/>
            <w:r w:rsidRPr="002A476F">
              <w:rPr>
                <w:rFonts w:cs="Arial"/>
              </w:rPr>
              <w:t>to,</w:t>
            </w:r>
            <w:proofErr w:type="gramEnd"/>
            <w:r w:rsidRPr="002A476F">
              <w:rPr>
                <w:rFonts w:cs="Arial"/>
              </w:rPr>
              <w:t xml:space="preserve"> adversely affect the survival or recovery in nature of </w:t>
            </w:r>
            <w:r>
              <w:rPr>
                <w:rFonts w:cs="Arial"/>
              </w:rPr>
              <w:t xml:space="preserve">any listed </w:t>
            </w:r>
            <w:r w:rsidR="00B81760">
              <w:rPr>
                <w:rFonts w:cs="Arial"/>
              </w:rPr>
              <w:t>migratory</w:t>
            </w:r>
            <w:r w:rsidRPr="002A476F">
              <w:rPr>
                <w:rFonts w:cs="Arial"/>
              </w:rPr>
              <w:t xml:space="preserve"> species.</w:t>
            </w:r>
            <w:r>
              <w:rPr>
                <w:rFonts w:cs="Arial"/>
              </w:rPr>
              <w:t xml:space="preserve"> D</w:t>
            </w:r>
            <w:r w:rsidRPr="0034662C">
              <w:rPr>
                <w:rFonts w:cs="Arial"/>
              </w:rPr>
              <w:t xml:space="preserve">ue to the </w:t>
            </w:r>
            <w:r>
              <w:rPr>
                <w:rFonts w:cs="Arial"/>
              </w:rPr>
              <w:t xml:space="preserve">recent reported catches of turtles and dugongs through </w:t>
            </w:r>
            <w:proofErr w:type="spellStart"/>
            <w:r>
              <w:rPr>
                <w:rFonts w:cs="Arial"/>
              </w:rPr>
              <w:t>StrandNet</w:t>
            </w:r>
            <w:proofErr w:type="spellEnd"/>
            <w:r w:rsidRPr="0034662C">
              <w:rPr>
                <w:rFonts w:cs="Arial"/>
              </w:rPr>
              <w:t xml:space="preserve">, the Department considers that accreditation of the management regime for the </w:t>
            </w:r>
            <w:r>
              <w:rPr>
                <w:rFonts w:cs="Arial"/>
              </w:rPr>
              <w:t>BSCF</w:t>
            </w:r>
            <w:r w:rsidRPr="0034662C">
              <w:rPr>
                <w:rFonts w:cs="Arial"/>
              </w:rPr>
              <w:t xml:space="preserve"> under this section should be subject to a condition requiring </w:t>
            </w:r>
            <w:r>
              <w:rPr>
                <w:rFonts w:cs="Arial"/>
              </w:rPr>
              <w:t>QDAF</w:t>
            </w:r>
            <w:r w:rsidRPr="0034662C">
              <w:rPr>
                <w:rFonts w:cs="Arial"/>
              </w:rPr>
              <w:t xml:space="preserve"> </w:t>
            </w:r>
            <w:r>
              <w:rPr>
                <w:rFonts w:cs="Arial"/>
              </w:rPr>
              <w:t>to adjust</w:t>
            </w:r>
            <w:r w:rsidRPr="000147E0">
              <w:rPr>
                <w:rFonts w:cs="Arial"/>
              </w:rPr>
              <w:t xml:space="preserve"> </w:t>
            </w:r>
            <w:r>
              <w:rPr>
                <w:rFonts w:cs="Arial"/>
              </w:rPr>
              <w:t xml:space="preserve">fishery </w:t>
            </w:r>
            <w:r w:rsidRPr="000147E0">
              <w:rPr>
                <w:rFonts w:cs="Arial"/>
              </w:rPr>
              <w:t>o</w:t>
            </w:r>
            <w:r>
              <w:rPr>
                <w:rFonts w:cs="Arial"/>
              </w:rPr>
              <w:t xml:space="preserve">perations to reduce the risk of </w:t>
            </w:r>
            <w:r w:rsidRPr="00A978AC">
              <w:rPr>
                <w:rFonts w:cs="Arial"/>
              </w:rPr>
              <w:t>listed migratory species</w:t>
            </w:r>
            <w:r>
              <w:rPr>
                <w:rFonts w:cs="Arial"/>
              </w:rPr>
              <w:t xml:space="preserve"> entanglement, and </w:t>
            </w:r>
            <w:r w:rsidRPr="00922A60">
              <w:t>improve</w:t>
            </w:r>
            <w:r>
              <w:t xml:space="preserve"> monitoring and implement a system </w:t>
            </w:r>
            <w:r w:rsidRPr="00CF4B6E">
              <w:t xml:space="preserve">to independently validate commercial fishery interactions with </w:t>
            </w:r>
            <w:r w:rsidR="00B81760">
              <w:t xml:space="preserve">listed </w:t>
            </w:r>
            <w:r>
              <w:t>migratory</w:t>
            </w:r>
            <w:r w:rsidRPr="00CF4B6E">
              <w:t xml:space="preserve"> species</w:t>
            </w:r>
            <w:r>
              <w:t xml:space="preserve"> </w:t>
            </w:r>
            <w:r w:rsidRPr="0034662C">
              <w:rPr>
                <w:rFonts w:cs="Arial"/>
              </w:rPr>
              <w:t xml:space="preserve">(see </w:t>
            </w:r>
            <w:r w:rsidRPr="00B223D0">
              <w:rPr>
                <w:rFonts w:cs="Arial"/>
                <w:b/>
              </w:rPr>
              <w:t>Part 13</w:t>
            </w:r>
            <w:r>
              <w:rPr>
                <w:rFonts w:cs="Arial"/>
              </w:rPr>
              <w:t xml:space="preserve"> </w:t>
            </w:r>
            <w:r w:rsidRPr="0034662C">
              <w:rPr>
                <w:rFonts w:cs="Arial"/>
                <w:b/>
              </w:rPr>
              <w:t xml:space="preserve">Condition </w:t>
            </w:r>
            <w:r>
              <w:rPr>
                <w:rFonts w:cs="Arial"/>
                <w:b/>
              </w:rPr>
              <w:t xml:space="preserve">1 </w:t>
            </w:r>
            <w:r w:rsidRPr="00794D25">
              <w:rPr>
                <w:rFonts w:cs="Arial"/>
                <w:b/>
              </w:rPr>
              <w:t>and</w:t>
            </w:r>
            <w:r>
              <w:rPr>
                <w:rFonts w:cs="Arial"/>
                <w:b/>
              </w:rPr>
              <w:t xml:space="preserve"> 2</w:t>
            </w:r>
            <w:r w:rsidRPr="0034662C">
              <w:rPr>
                <w:rFonts w:cs="Arial"/>
              </w:rPr>
              <w:t xml:space="preserve">, </w:t>
            </w:r>
            <w:r w:rsidRPr="00D66D54">
              <w:rPr>
                <w:rFonts w:cs="Arial"/>
                <w:b/>
              </w:rPr>
              <w:t>Table 4</w:t>
            </w:r>
            <w:r w:rsidRPr="0034662C">
              <w:rPr>
                <w:rFonts w:cs="Arial"/>
              </w:rPr>
              <w:t>).</w:t>
            </w:r>
          </w:p>
        </w:tc>
      </w:tr>
    </w:tbl>
    <w:p w:rsidR="00A220DD" w:rsidRDefault="00A220DD" w:rsidP="00A220DD">
      <w:pPr>
        <w:rPr>
          <w:rFonts w:cs="Arial"/>
          <w:highlight w:val="cyan"/>
        </w:rPr>
      </w:pPr>
    </w:p>
    <w:p w:rsidR="00A220DD" w:rsidRPr="00F6308F" w:rsidRDefault="00A220DD" w:rsidP="00A220DD">
      <w:pPr>
        <w:rPr>
          <w:rFonts w:cs="Arial"/>
          <w:b/>
        </w:rPr>
      </w:pPr>
      <w:proofErr w:type="gramStart"/>
      <w:r w:rsidRPr="00F6308F">
        <w:rPr>
          <w:rFonts w:cs="Arial"/>
          <w:b/>
        </w:rPr>
        <w:t>Part 13</w:t>
      </w:r>
      <w:r w:rsidRPr="00F6308F">
        <w:rPr>
          <w:rFonts w:cs="Arial"/>
          <w:i/>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A220DD" w:rsidRPr="00F6308F" w:rsidTr="00A220DD">
        <w:tc>
          <w:tcPr>
            <w:tcW w:w="7087" w:type="dxa"/>
          </w:tcPr>
          <w:p w:rsidR="00A220DD" w:rsidRPr="00F6308F" w:rsidRDefault="00A220DD" w:rsidP="00A220DD">
            <w:pPr>
              <w:rPr>
                <w:rFonts w:cs="Arial"/>
                <w:b/>
              </w:rPr>
            </w:pPr>
            <w:r w:rsidRPr="00F6308F">
              <w:rPr>
                <w:rFonts w:cs="Arial"/>
                <w:b/>
              </w:rPr>
              <w:t>Division 3 Whales and other cetaceans</w:t>
            </w:r>
          </w:p>
          <w:p w:rsidR="00A220DD" w:rsidRPr="00F6308F" w:rsidRDefault="00A220DD" w:rsidP="00A220DD">
            <w:pPr>
              <w:rPr>
                <w:rFonts w:cs="Arial"/>
                <w:b/>
              </w:rPr>
            </w:pPr>
            <w:r w:rsidRPr="00F6308F">
              <w:rPr>
                <w:rFonts w:cs="Arial"/>
                <w:b/>
              </w:rPr>
              <w:t>Section 245 Minister may accredit plans or regimes</w:t>
            </w:r>
          </w:p>
        </w:tc>
        <w:tc>
          <w:tcPr>
            <w:tcW w:w="7087" w:type="dxa"/>
          </w:tcPr>
          <w:p w:rsidR="00A220DD" w:rsidRPr="00F6308F" w:rsidRDefault="00A220DD" w:rsidP="00A220DD">
            <w:pPr>
              <w:rPr>
                <w:rFonts w:cs="Arial"/>
                <w:b/>
              </w:rPr>
            </w:pPr>
            <w:r>
              <w:rPr>
                <w:rFonts w:cs="Arial"/>
                <w:b/>
              </w:rPr>
              <w:t>The D</w:t>
            </w:r>
            <w:r w:rsidRPr="00F6308F">
              <w:rPr>
                <w:rFonts w:cs="Arial"/>
                <w:b/>
              </w:rPr>
              <w:t xml:space="preserve">epartment’s assessment of the </w:t>
            </w:r>
            <w:r w:rsidRPr="00023128">
              <w:rPr>
                <w:rFonts w:cs="Arial"/>
                <w:b/>
              </w:rPr>
              <w:t>Blue Swimmer</w:t>
            </w:r>
            <w:r w:rsidRPr="00023128">
              <w:rPr>
                <w:rFonts w:cs="Arial"/>
              </w:rPr>
              <w:t xml:space="preserve"> </w:t>
            </w:r>
            <w:r>
              <w:rPr>
                <w:rFonts w:cs="Arial"/>
                <w:b/>
              </w:rPr>
              <w:t>Crab Fishery</w:t>
            </w:r>
          </w:p>
        </w:tc>
      </w:tr>
      <w:tr w:rsidR="00A220DD" w:rsidRPr="00F6308F" w:rsidTr="00A220DD">
        <w:tc>
          <w:tcPr>
            <w:tcW w:w="7087" w:type="dxa"/>
          </w:tcPr>
          <w:p w:rsidR="00A220DD" w:rsidRPr="002A476F" w:rsidRDefault="00A220DD" w:rsidP="00A220DD">
            <w:pPr>
              <w:spacing w:after="0"/>
              <w:ind w:left="360" w:hanging="360"/>
              <w:rPr>
                <w:rFonts w:cs="Arial"/>
              </w:rPr>
            </w:pPr>
            <w:r w:rsidRPr="002A476F">
              <w:rPr>
                <w:rFonts w:cs="Arial"/>
              </w:rPr>
              <w:t>(1)</w:t>
            </w:r>
            <w:r w:rsidRPr="002A476F">
              <w:rPr>
                <w:rFonts w:cs="Arial"/>
              </w:rPr>
              <w:tab/>
              <w:t>Minister may, by instrument in writing, accredit for the purposes of this Division:</w:t>
            </w:r>
          </w:p>
          <w:p w:rsidR="00A220DD" w:rsidRPr="002A476F" w:rsidRDefault="00A220DD" w:rsidP="00A220DD">
            <w:pPr>
              <w:numPr>
                <w:ilvl w:val="0"/>
                <w:numId w:val="17"/>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A220DD" w:rsidRPr="002A476F" w:rsidRDefault="00A220DD" w:rsidP="00A220DD">
            <w:pPr>
              <w:numPr>
                <w:ilvl w:val="1"/>
                <w:numId w:val="17"/>
              </w:numPr>
              <w:tabs>
                <w:tab w:val="clear" w:pos="1800"/>
              </w:tabs>
              <w:spacing w:after="0"/>
              <w:ind w:left="1440" w:hanging="360"/>
              <w:rPr>
                <w:rFonts w:cs="Arial"/>
              </w:rPr>
            </w:pPr>
            <w:r w:rsidRPr="002A476F">
              <w:rPr>
                <w:rFonts w:cs="Arial"/>
              </w:rPr>
              <w:t>made by a State or self-governing Territory; and</w:t>
            </w:r>
          </w:p>
          <w:p w:rsidR="00A220DD" w:rsidRPr="002A476F" w:rsidRDefault="00A220DD" w:rsidP="00A220DD">
            <w:pPr>
              <w:numPr>
                <w:ilvl w:val="1"/>
                <w:numId w:val="17"/>
              </w:numPr>
              <w:tabs>
                <w:tab w:val="clear" w:pos="1800"/>
              </w:tabs>
              <w:spacing w:after="0"/>
              <w:ind w:left="1440" w:hanging="360"/>
              <w:rPr>
                <w:rFonts w:cs="Arial"/>
              </w:rPr>
            </w:pPr>
            <w:r w:rsidRPr="002A476F">
              <w:rPr>
                <w:rFonts w:cs="Arial"/>
              </w:rPr>
              <w:t xml:space="preserve">in force under a law of the State or self-governing Territory; </w:t>
            </w:r>
          </w:p>
          <w:p w:rsidR="00A220DD" w:rsidRDefault="00A220DD" w:rsidP="00A220DD">
            <w:pPr>
              <w:spacing w:after="0"/>
              <w:rPr>
                <w:rFonts w:cs="Arial"/>
              </w:rPr>
            </w:pPr>
          </w:p>
          <w:p w:rsidR="00A220DD" w:rsidRPr="002A476F" w:rsidRDefault="00A220DD" w:rsidP="00A220DD">
            <w:pPr>
              <w:spacing w:after="0"/>
              <w:rPr>
                <w:rFonts w:cs="Arial"/>
              </w:rPr>
            </w:pPr>
            <w:r w:rsidRPr="002A476F">
              <w:rPr>
                <w:rFonts w:cs="Arial"/>
              </w:rPr>
              <w:t xml:space="preserve">if </w:t>
            </w:r>
            <w:r w:rsidRPr="002A476F">
              <w:rPr>
                <w:rFonts w:cs="Arial"/>
                <w:b/>
              </w:rPr>
              <w:t>satisfied</w:t>
            </w:r>
            <w:r w:rsidRPr="002A476F">
              <w:rPr>
                <w:rFonts w:cs="Arial"/>
              </w:rPr>
              <w:t xml:space="preserve"> that:</w:t>
            </w:r>
          </w:p>
          <w:p w:rsidR="00A220DD" w:rsidRPr="002A476F" w:rsidRDefault="00A220DD" w:rsidP="00A220DD">
            <w:pPr>
              <w:numPr>
                <w:ilvl w:val="0"/>
                <w:numId w:val="11"/>
              </w:numPr>
              <w:spacing w:after="0"/>
              <w:rPr>
                <w:rFonts w:cs="Arial"/>
              </w:rPr>
            </w:pPr>
            <w:r w:rsidRPr="002A476F">
              <w:rPr>
                <w:rFonts w:cs="Arial"/>
              </w:rPr>
              <w:t>the plan, regime or policy requires persons engaged in fishing under the plan, regime or policy to take all reasonable steps to ensure that cetaceans are not killed or injured as a result of the fishing; and</w:t>
            </w: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Pr="002A476F" w:rsidRDefault="00A220DD" w:rsidP="00A220DD">
            <w:pPr>
              <w:spacing w:after="0"/>
              <w:ind w:left="360"/>
              <w:rPr>
                <w:rFonts w:cs="Arial"/>
              </w:rPr>
            </w:pPr>
          </w:p>
          <w:p w:rsidR="00A220DD" w:rsidRPr="002A476F" w:rsidRDefault="00A220DD" w:rsidP="00A220DD">
            <w:pPr>
              <w:numPr>
                <w:ilvl w:val="0"/>
                <w:numId w:val="14"/>
              </w:numPr>
              <w:tabs>
                <w:tab w:val="clear" w:pos="1440"/>
                <w:tab w:val="num" w:pos="1080"/>
              </w:tabs>
              <w:spacing w:after="0"/>
              <w:ind w:left="1080" w:hanging="720"/>
              <w:rPr>
                <w:rFonts w:cs="Arial"/>
              </w:rPr>
            </w:pPr>
            <w:proofErr w:type="gramStart"/>
            <w:r w:rsidRPr="002A476F">
              <w:rPr>
                <w:rFonts w:cs="Arial"/>
              </w:rPr>
              <w:t>the</w:t>
            </w:r>
            <w:proofErr w:type="gramEnd"/>
            <w:r w:rsidRPr="002A476F">
              <w:rPr>
                <w:rFonts w:cs="Arial"/>
              </w:rPr>
              <w:t xml:space="preserve"> fishery to which the plan, regime or policy relates does not, or is not likely to, adversely affect the conservation status of a species of cetacean or a population of that species.</w:t>
            </w:r>
          </w:p>
        </w:tc>
        <w:tc>
          <w:tcPr>
            <w:tcW w:w="7087" w:type="dxa"/>
          </w:tcPr>
          <w:p w:rsidR="00A220DD" w:rsidRPr="002A476F" w:rsidRDefault="00A220DD" w:rsidP="00A220DD">
            <w:pPr>
              <w:spacing w:after="0"/>
              <w:rPr>
                <w:rFonts w:cs="Arial"/>
              </w:rPr>
            </w:pPr>
          </w:p>
          <w:p w:rsidR="00A220DD" w:rsidRDefault="00A220DD" w:rsidP="00A220DD">
            <w:pPr>
              <w:spacing w:after="0"/>
              <w:rPr>
                <w:rFonts w:cs="Arial"/>
              </w:rPr>
            </w:pPr>
          </w:p>
          <w:p w:rsidR="00A220DD" w:rsidRPr="002A476F" w:rsidRDefault="00A220DD" w:rsidP="00A220DD">
            <w:pPr>
              <w:spacing w:after="0"/>
              <w:rPr>
                <w:rFonts w:cs="Arial"/>
              </w:rPr>
            </w:pPr>
            <w:r>
              <w:rPr>
                <w:rFonts w:cs="Arial"/>
              </w:rPr>
              <w:t>The BSCF</w:t>
            </w:r>
            <w:r w:rsidRPr="00CF4FEF">
              <w:rPr>
                <w:rFonts w:cs="Arial"/>
              </w:rPr>
              <w:t xml:space="preserve"> will be managed under the</w:t>
            </w:r>
            <w:r w:rsidRPr="00CF4FEF">
              <w:rPr>
                <w:rFonts w:cs="Arial"/>
                <w:color w:val="3366FF"/>
              </w:rPr>
              <w:t xml:space="preserve"> </w:t>
            </w:r>
            <w:r w:rsidRPr="00CF4FEF">
              <w:rPr>
                <w:rFonts w:cs="Arial"/>
                <w:snapToGrid w:val="0"/>
              </w:rPr>
              <w:t xml:space="preserve">Queensland </w:t>
            </w:r>
            <w:r w:rsidRPr="00CF4FEF">
              <w:rPr>
                <w:rFonts w:cs="Arial"/>
                <w:i/>
                <w:snapToGrid w:val="0"/>
              </w:rPr>
              <w:t>Fisheries Act 1994</w:t>
            </w:r>
            <w:r w:rsidRPr="00CF4FEF">
              <w:rPr>
                <w:rFonts w:cs="Arial"/>
                <w:snapToGrid w:val="0"/>
              </w:rPr>
              <w:t xml:space="preserve"> and the</w:t>
            </w:r>
            <w:r w:rsidRPr="00A42D12">
              <w:rPr>
                <w:rFonts w:cs="Arial"/>
                <w:snapToGrid w:val="0"/>
              </w:rPr>
              <w:t xml:space="preserve"> Queensland Fisheries Regulation 2008</w:t>
            </w:r>
            <w:r w:rsidRPr="002A476F">
              <w:rPr>
                <w:rFonts w:cs="Arial"/>
              </w:rPr>
              <w:t xml:space="preserve">. </w:t>
            </w:r>
          </w:p>
          <w:p w:rsidR="00A220DD" w:rsidRPr="002A476F" w:rsidRDefault="00A220DD" w:rsidP="00A220DD">
            <w:pPr>
              <w:spacing w:after="0"/>
              <w:rPr>
                <w:rFonts w:cs="Arial"/>
              </w:rPr>
            </w:pPr>
          </w:p>
          <w:p w:rsidR="00A220DD" w:rsidRDefault="00A220DD" w:rsidP="00A220DD">
            <w:pPr>
              <w:spacing w:after="0"/>
              <w:rPr>
                <w:rFonts w:cs="Arial"/>
              </w:rPr>
            </w:pPr>
          </w:p>
          <w:p w:rsidR="00A220DD" w:rsidRDefault="00A220DD" w:rsidP="00A220DD">
            <w:pPr>
              <w:spacing w:after="0"/>
              <w:rPr>
                <w:rFonts w:cs="Arial"/>
              </w:rPr>
            </w:pPr>
          </w:p>
          <w:p w:rsidR="00A220DD" w:rsidRDefault="00A220DD" w:rsidP="00A220DD">
            <w:pPr>
              <w:spacing w:after="0"/>
              <w:rPr>
                <w:rFonts w:cs="Arial"/>
              </w:rPr>
            </w:pPr>
          </w:p>
          <w:p w:rsidR="00A220DD" w:rsidRDefault="00A220DD" w:rsidP="00A220DD">
            <w:pPr>
              <w:spacing w:after="0"/>
              <w:rPr>
                <w:rFonts w:cs="Arial"/>
              </w:rPr>
            </w:pPr>
          </w:p>
          <w:p w:rsidR="00A220DD" w:rsidRPr="00A978AC" w:rsidRDefault="00A220DD" w:rsidP="00A220DD">
            <w:pPr>
              <w:spacing w:after="0"/>
              <w:rPr>
                <w:rFonts w:cs="Arial"/>
              </w:rPr>
            </w:pPr>
            <w:r w:rsidRPr="00DD4434">
              <w:rPr>
                <w:rFonts w:cs="Arial"/>
              </w:rPr>
              <w:t>The management regime for the BSCF was most recent</w:t>
            </w:r>
            <w:r w:rsidR="009578B9">
              <w:rPr>
                <w:rFonts w:cs="Arial"/>
              </w:rPr>
              <w:t>ly accredited under section 245</w:t>
            </w:r>
            <w:r w:rsidRPr="00DD4434">
              <w:rPr>
                <w:rFonts w:cs="Arial"/>
              </w:rPr>
              <w:t xml:space="preserve"> (Part 13) of the EPBC Act in 2010. While there have been changes to the management regime since that time</w:t>
            </w:r>
            <w:r w:rsidRPr="007948FB">
              <w:rPr>
                <w:rFonts w:cs="Arial"/>
              </w:rPr>
              <w:t xml:space="preserve">, those changes do not materially change the requirement for fishers to take all reasonable steps to ensure that </w:t>
            </w:r>
            <w:r>
              <w:rPr>
                <w:rFonts w:cs="Arial"/>
              </w:rPr>
              <w:t>whales and cetaceans</w:t>
            </w:r>
            <w:r w:rsidRPr="007948FB">
              <w:rPr>
                <w:rFonts w:cs="Arial"/>
              </w:rPr>
              <w:t xml:space="preserve"> are not killed or injured as a result of the fishing.</w:t>
            </w:r>
            <w:r>
              <w:rPr>
                <w:rFonts w:cs="Arial"/>
              </w:rPr>
              <w:t xml:space="preserve"> </w:t>
            </w:r>
          </w:p>
          <w:p w:rsidR="00A220DD" w:rsidRPr="00534D7C" w:rsidRDefault="00A220DD" w:rsidP="00A220DD">
            <w:pPr>
              <w:adjustRightInd w:val="0"/>
              <w:spacing w:after="0"/>
              <w:rPr>
                <w:rFonts w:eastAsia="Times New Roman" w:cs="Arial"/>
                <w:lang w:eastAsia="en-AU"/>
              </w:rPr>
            </w:pPr>
            <w:r w:rsidRPr="00534D7C">
              <w:rPr>
                <w:rFonts w:eastAsia="Times New Roman" w:cs="Arial"/>
                <w:lang w:eastAsia="en-AU"/>
              </w:rPr>
              <w:t xml:space="preserve">The </w:t>
            </w:r>
            <w:r w:rsidRPr="00A42D12">
              <w:rPr>
                <w:rFonts w:cs="Arial"/>
                <w:snapToGrid w:val="0"/>
              </w:rPr>
              <w:t>Queensland Fisheries Regulation 2008</w:t>
            </w:r>
            <w:r>
              <w:rPr>
                <w:rFonts w:cs="Arial"/>
                <w:snapToGrid w:val="0"/>
              </w:rPr>
              <w:t xml:space="preserve"> </w:t>
            </w:r>
            <w:r w:rsidRPr="00534D7C">
              <w:rPr>
                <w:rFonts w:eastAsia="Times New Roman" w:cs="Arial"/>
                <w:lang w:eastAsia="en-AU"/>
              </w:rPr>
              <w:t xml:space="preserve">prescribes the restrictions on fishing gear used in the fishery. </w:t>
            </w:r>
          </w:p>
          <w:p w:rsidR="00A220DD" w:rsidRPr="00A978AC" w:rsidRDefault="00A220DD" w:rsidP="00A220DD">
            <w:pPr>
              <w:spacing w:after="0"/>
              <w:rPr>
                <w:rFonts w:cs="Arial"/>
              </w:rPr>
            </w:pPr>
          </w:p>
          <w:p w:rsidR="00A220DD" w:rsidRPr="002A476F" w:rsidRDefault="00A220DD" w:rsidP="00A220DD">
            <w:pPr>
              <w:spacing w:after="0"/>
              <w:rPr>
                <w:rFonts w:cs="Arial"/>
              </w:rPr>
            </w:pPr>
            <w:r w:rsidRPr="00A978AC">
              <w:rPr>
                <w:rFonts w:cs="Arial"/>
              </w:rPr>
              <w:t xml:space="preserve">Currently, evidence suggests that the </w:t>
            </w:r>
            <w:r w:rsidRPr="00A978AC">
              <w:t>BSCF</w:t>
            </w:r>
            <w:r w:rsidRPr="00A978AC">
              <w:rPr>
                <w:rFonts w:cs="Arial"/>
              </w:rPr>
              <w:t xml:space="preserve"> only has minimal interactions </w:t>
            </w:r>
            <w:r w:rsidRPr="00A978AC">
              <w:t xml:space="preserve">with whales and other cetaceans. </w:t>
            </w:r>
            <w:r w:rsidRPr="00A978AC">
              <w:rPr>
                <w:rFonts w:cs="Arial"/>
              </w:rPr>
              <w:t>Therefore, the Department considers the current operation of the</w:t>
            </w:r>
            <w:r w:rsidRPr="00907FC0">
              <w:rPr>
                <w:rFonts w:cs="Arial"/>
              </w:rPr>
              <w:t xml:space="preserve"> </w:t>
            </w:r>
            <w:r>
              <w:rPr>
                <w:rFonts w:cs="Arial"/>
              </w:rPr>
              <w:t>BSCF</w:t>
            </w:r>
            <w:r w:rsidRPr="00907FC0">
              <w:rPr>
                <w:rFonts w:cs="Arial"/>
              </w:rPr>
              <w:t xml:space="preserve"> is not likely to </w:t>
            </w:r>
            <w:r w:rsidRPr="002A476F">
              <w:rPr>
                <w:rFonts w:cs="Arial"/>
              </w:rPr>
              <w:t>adversely affect the conservation status of a species of cetacean or a population of that species</w:t>
            </w:r>
            <w:r w:rsidRPr="00907FC0">
              <w:rPr>
                <w:rFonts w:cs="Arial"/>
              </w:rPr>
              <w:t>.</w:t>
            </w:r>
          </w:p>
        </w:tc>
      </w:tr>
    </w:tbl>
    <w:p w:rsidR="00A220DD" w:rsidRPr="00F6308F" w:rsidRDefault="00A220DD" w:rsidP="00A220DD">
      <w:pPr>
        <w:spacing w:after="0"/>
        <w:rPr>
          <w:rFonts w:cs="Arial"/>
          <w:highlight w:val="cyan"/>
        </w:rPr>
      </w:pPr>
    </w:p>
    <w:p w:rsidR="00A220DD" w:rsidRPr="00F6308F" w:rsidRDefault="00A220DD" w:rsidP="00A220DD">
      <w:pPr>
        <w:rPr>
          <w:rFonts w:cs="Arial"/>
        </w:rPr>
      </w:pPr>
      <w:r>
        <w:rPr>
          <w:rFonts w:cs="Arial"/>
          <w:highlight w:val="cyan"/>
        </w:rPr>
        <w:br w:type="page"/>
      </w:r>
    </w:p>
    <w:p w:rsidR="00A220DD" w:rsidRPr="00F6308F" w:rsidRDefault="00A220DD" w:rsidP="00A220DD">
      <w:pPr>
        <w:rPr>
          <w:rFonts w:cs="Arial"/>
          <w:b/>
        </w:rPr>
      </w:pPr>
      <w:proofErr w:type="gramStart"/>
      <w:r w:rsidRPr="00F6308F">
        <w:rPr>
          <w:rFonts w:cs="Arial"/>
          <w:b/>
        </w:rPr>
        <w:t>Part 13</w:t>
      </w:r>
      <w:r w:rsidRPr="00F6308F">
        <w:rPr>
          <w:rFonts w:cs="Arial"/>
          <w:i/>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A220DD" w:rsidRPr="00F6308F" w:rsidTr="00A220DD">
        <w:tc>
          <w:tcPr>
            <w:tcW w:w="7087" w:type="dxa"/>
          </w:tcPr>
          <w:p w:rsidR="00A220DD" w:rsidRPr="00F6308F" w:rsidRDefault="00A220DD" w:rsidP="00A220DD">
            <w:pPr>
              <w:rPr>
                <w:rFonts w:cs="Arial"/>
                <w:b/>
              </w:rPr>
            </w:pPr>
            <w:r w:rsidRPr="00F6308F">
              <w:rPr>
                <w:rFonts w:cs="Arial"/>
                <w:b/>
              </w:rPr>
              <w:t>Division 4 Listed marine species</w:t>
            </w:r>
          </w:p>
          <w:p w:rsidR="00A220DD" w:rsidRPr="00F6308F" w:rsidRDefault="00A220DD" w:rsidP="00A220DD">
            <w:pPr>
              <w:rPr>
                <w:rFonts w:cs="Arial"/>
                <w:b/>
              </w:rPr>
            </w:pPr>
            <w:r w:rsidRPr="00F6308F">
              <w:rPr>
                <w:rFonts w:cs="Arial"/>
                <w:b/>
              </w:rPr>
              <w:t>Section 265 Minister may accredit plans or regimes</w:t>
            </w:r>
          </w:p>
        </w:tc>
        <w:tc>
          <w:tcPr>
            <w:tcW w:w="7087" w:type="dxa"/>
          </w:tcPr>
          <w:p w:rsidR="00A220DD" w:rsidRPr="00F6308F" w:rsidRDefault="00A220DD" w:rsidP="00A220DD">
            <w:pPr>
              <w:rPr>
                <w:rFonts w:cs="Arial"/>
                <w:b/>
              </w:rPr>
            </w:pPr>
            <w:r>
              <w:rPr>
                <w:rFonts w:cs="Arial"/>
                <w:b/>
              </w:rPr>
              <w:t>The D</w:t>
            </w:r>
            <w:r w:rsidRPr="00F6308F">
              <w:rPr>
                <w:rFonts w:cs="Arial"/>
                <w:b/>
              </w:rPr>
              <w:t xml:space="preserve">epartment’s assessment of the </w:t>
            </w:r>
            <w:r w:rsidRPr="00023128">
              <w:rPr>
                <w:rFonts w:cs="Arial"/>
                <w:b/>
              </w:rPr>
              <w:t>Blue Swimmer</w:t>
            </w:r>
            <w:r>
              <w:rPr>
                <w:rFonts w:cs="Arial"/>
                <w:b/>
              </w:rPr>
              <w:t xml:space="preserve"> Crab Fishery</w:t>
            </w:r>
          </w:p>
        </w:tc>
      </w:tr>
      <w:tr w:rsidR="00A220DD" w:rsidRPr="00F6308F" w:rsidTr="00A220DD">
        <w:tc>
          <w:tcPr>
            <w:tcW w:w="7087" w:type="dxa"/>
          </w:tcPr>
          <w:p w:rsidR="00A220DD" w:rsidRPr="002A476F" w:rsidRDefault="00A220DD" w:rsidP="00A220DD">
            <w:pPr>
              <w:spacing w:after="0"/>
              <w:ind w:left="360" w:hanging="360"/>
              <w:rPr>
                <w:rFonts w:cs="Arial"/>
              </w:rPr>
            </w:pPr>
            <w:r w:rsidRPr="002A476F">
              <w:rPr>
                <w:rFonts w:cs="Arial"/>
              </w:rPr>
              <w:t>(1)</w:t>
            </w:r>
            <w:r w:rsidRPr="002A476F">
              <w:rPr>
                <w:rFonts w:cs="Arial"/>
              </w:rPr>
              <w:tab/>
              <w:t>Minister may, by instrument in writing, accredit for the purposes of this Division:</w:t>
            </w:r>
          </w:p>
          <w:p w:rsidR="00A220DD" w:rsidRPr="002A476F" w:rsidRDefault="00A220DD" w:rsidP="00A220DD">
            <w:pPr>
              <w:numPr>
                <w:ilvl w:val="0"/>
                <w:numId w:val="17"/>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A220DD" w:rsidRPr="002A476F" w:rsidRDefault="00A220DD" w:rsidP="00A220DD">
            <w:pPr>
              <w:numPr>
                <w:ilvl w:val="1"/>
                <w:numId w:val="17"/>
              </w:numPr>
              <w:tabs>
                <w:tab w:val="left" w:pos="1080"/>
              </w:tabs>
              <w:spacing w:after="0"/>
              <w:rPr>
                <w:rFonts w:cs="Arial"/>
              </w:rPr>
            </w:pPr>
            <w:r w:rsidRPr="002A476F">
              <w:rPr>
                <w:rFonts w:cs="Arial"/>
              </w:rPr>
              <w:t>made by a State or self-governing Territory; and</w:t>
            </w:r>
          </w:p>
          <w:p w:rsidR="00A220DD" w:rsidRPr="0044645C" w:rsidRDefault="00A220DD" w:rsidP="00A220DD">
            <w:pPr>
              <w:numPr>
                <w:ilvl w:val="1"/>
                <w:numId w:val="17"/>
              </w:numPr>
              <w:tabs>
                <w:tab w:val="left" w:pos="1080"/>
              </w:tabs>
              <w:spacing w:after="0"/>
              <w:rPr>
                <w:rFonts w:cs="Arial"/>
              </w:rPr>
            </w:pPr>
            <w:r w:rsidRPr="002A476F">
              <w:rPr>
                <w:rFonts w:cs="Arial"/>
              </w:rPr>
              <w:t xml:space="preserve">in force under a law of the State or self-governing Territory; </w:t>
            </w:r>
          </w:p>
          <w:p w:rsidR="00A220DD" w:rsidRPr="002A476F" w:rsidRDefault="00A220DD" w:rsidP="00A220DD">
            <w:pPr>
              <w:spacing w:after="0"/>
              <w:rPr>
                <w:rFonts w:cs="Arial"/>
              </w:rPr>
            </w:pPr>
          </w:p>
          <w:p w:rsidR="00A220DD" w:rsidRPr="002A476F" w:rsidRDefault="00A220DD" w:rsidP="00A220DD">
            <w:pPr>
              <w:spacing w:after="0"/>
              <w:rPr>
                <w:rFonts w:cs="Arial"/>
              </w:rPr>
            </w:pPr>
            <w:r w:rsidRPr="002A476F">
              <w:rPr>
                <w:rFonts w:cs="Arial"/>
              </w:rPr>
              <w:t xml:space="preserve">if </w:t>
            </w:r>
            <w:r w:rsidRPr="002A476F">
              <w:rPr>
                <w:rFonts w:cs="Arial"/>
                <w:b/>
              </w:rPr>
              <w:t>satisfied</w:t>
            </w:r>
            <w:r w:rsidRPr="002A476F">
              <w:rPr>
                <w:rFonts w:cs="Arial"/>
              </w:rPr>
              <w:t xml:space="preserve"> that:</w:t>
            </w:r>
          </w:p>
          <w:p w:rsidR="00A220DD" w:rsidRPr="002A476F" w:rsidRDefault="00A220DD" w:rsidP="00A220DD">
            <w:pPr>
              <w:numPr>
                <w:ilvl w:val="0"/>
                <w:numId w:val="15"/>
              </w:numPr>
              <w:tabs>
                <w:tab w:val="clear" w:pos="720"/>
                <w:tab w:val="num" w:pos="1080"/>
              </w:tabs>
              <w:spacing w:after="0"/>
              <w:ind w:left="1080" w:hanging="720"/>
              <w:rPr>
                <w:rFonts w:cs="Arial"/>
              </w:rPr>
            </w:pPr>
            <w:r w:rsidRPr="002A476F">
              <w:rPr>
                <w:rFonts w:cs="Arial"/>
              </w:rPr>
              <w:t>the plan, regime or policy requires persons engaged in fishing under the plan, regime or policy to take all reasonable steps to ensure that members of listed marine species are not killed or injured as a result of the fishing; and</w:t>
            </w: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Default="00A220DD" w:rsidP="00A220DD">
            <w:pPr>
              <w:spacing w:after="0"/>
              <w:ind w:left="360"/>
              <w:rPr>
                <w:rFonts w:cs="Arial"/>
              </w:rPr>
            </w:pPr>
          </w:p>
          <w:p w:rsidR="00A220DD" w:rsidRPr="002A476F" w:rsidRDefault="00A220DD" w:rsidP="00A220DD">
            <w:pPr>
              <w:spacing w:after="0"/>
              <w:ind w:left="360"/>
              <w:rPr>
                <w:rFonts w:cs="Arial"/>
              </w:rPr>
            </w:pPr>
          </w:p>
          <w:p w:rsidR="00A220DD" w:rsidRPr="002A476F" w:rsidRDefault="00A220DD" w:rsidP="00A220DD">
            <w:pPr>
              <w:numPr>
                <w:ilvl w:val="0"/>
                <w:numId w:val="16"/>
              </w:numPr>
              <w:spacing w:after="0"/>
              <w:rPr>
                <w:rFonts w:cs="Arial"/>
              </w:rPr>
            </w:pPr>
            <w:proofErr w:type="gramStart"/>
            <w:r w:rsidRPr="002A476F">
              <w:rPr>
                <w:rFonts w:cs="Arial"/>
              </w:rPr>
              <w:t>the</w:t>
            </w:r>
            <w:proofErr w:type="gramEnd"/>
            <w:r w:rsidRPr="002A476F">
              <w:rPr>
                <w:rFonts w:cs="Arial"/>
              </w:rPr>
              <w:t xml:space="preserve"> fishery to which the plan, regime or policy relates does not, or is not likely to, adversely affect the conservation status of a listed marine species or a population of that species.</w:t>
            </w:r>
          </w:p>
        </w:tc>
        <w:tc>
          <w:tcPr>
            <w:tcW w:w="7087" w:type="dxa"/>
          </w:tcPr>
          <w:p w:rsidR="00A220DD" w:rsidRDefault="00A220DD" w:rsidP="00A220DD">
            <w:pPr>
              <w:spacing w:after="0"/>
              <w:rPr>
                <w:rFonts w:cs="Arial"/>
              </w:rPr>
            </w:pPr>
          </w:p>
          <w:p w:rsidR="00A220DD" w:rsidRDefault="00A220DD" w:rsidP="00A220DD">
            <w:pPr>
              <w:spacing w:after="0"/>
              <w:rPr>
                <w:rFonts w:cs="Arial"/>
              </w:rPr>
            </w:pPr>
          </w:p>
          <w:p w:rsidR="00A220DD" w:rsidRPr="002A476F" w:rsidRDefault="00A220DD" w:rsidP="00A220DD">
            <w:pPr>
              <w:spacing w:after="0"/>
              <w:rPr>
                <w:rFonts w:cs="Arial"/>
              </w:rPr>
            </w:pPr>
            <w:r>
              <w:rPr>
                <w:rFonts w:cs="Arial"/>
              </w:rPr>
              <w:t>The BSCF</w:t>
            </w:r>
            <w:r w:rsidRPr="00CF4FEF">
              <w:rPr>
                <w:rFonts w:cs="Arial"/>
              </w:rPr>
              <w:t xml:space="preserve"> will be managed under the</w:t>
            </w:r>
            <w:r w:rsidRPr="00CF4FEF">
              <w:rPr>
                <w:rFonts w:cs="Arial"/>
                <w:color w:val="3366FF"/>
              </w:rPr>
              <w:t xml:space="preserve"> </w:t>
            </w:r>
            <w:r w:rsidRPr="00CF4FEF">
              <w:rPr>
                <w:rFonts w:cs="Arial"/>
                <w:snapToGrid w:val="0"/>
              </w:rPr>
              <w:t xml:space="preserve">Queensland </w:t>
            </w:r>
            <w:r w:rsidRPr="00CF4FEF">
              <w:rPr>
                <w:rFonts w:cs="Arial"/>
                <w:i/>
                <w:snapToGrid w:val="0"/>
              </w:rPr>
              <w:t>Fisheries Act 1994</w:t>
            </w:r>
            <w:r w:rsidRPr="00CF4FEF">
              <w:rPr>
                <w:rFonts w:cs="Arial"/>
                <w:snapToGrid w:val="0"/>
              </w:rPr>
              <w:t xml:space="preserve"> and the</w:t>
            </w:r>
            <w:r w:rsidRPr="00A42D12">
              <w:rPr>
                <w:rFonts w:cs="Arial"/>
                <w:snapToGrid w:val="0"/>
              </w:rPr>
              <w:t xml:space="preserve"> Queensland Fisheries Regulation 2008</w:t>
            </w:r>
            <w:r w:rsidRPr="002A476F">
              <w:rPr>
                <w:rFonts w:cs="Arial"/>
              </w:rPr>
              <w:t xml:space="preserve">. </w:t>
            </w:r>
          </w:p>
          <w:p w:rsidR="00A220DD" w:rsidRPr="002A476F" w:rsidRDefault="00A220DD" w:rsidP="00A220DD">
            <w:pPr>
              <w:spacing w:after="0"/>
              <w:rPr>
                <w:rFonts w:cs="Arial"/>
              </w:rPr>
            </w:pPr>
          </w:p>
          <w:p w:rsidR="00A220DD" w:rsidRDefault="00A220DD" w:rsidP="00A220DD">
            <w:pPr>
              <w:spacing w:after="0"/>
              <w:rPr>
                <w:rFonts w:cs="Arial"/>
              </w:rPr>
            </w:pPr>
          </w:p>
          <w:p w:rsidR="00A220DD" w:rsidRDefault="00A220DD" w:rsidP="00A220DD">
            <w:pPr>
              <w:spacing w:after="0"/>
              <w:rPr>
                <w:rFonts w:cs="Arial"/>
              </w:rPr>
            </w:pPr>
          </w:p>
          <w:p w:rsidR="00A220DD" w:rsidRDefault="00A220DD" w:rsidP="00A220DD">
            <w:pPr>
              <w:spacing w:after="0"/>
              <w:rPr>
                <w:rFonts w:cs="Arial"/>
              </w:rPr>
            </w:pPr>
          </w:p>
          <w:p w:rsidR="00A220DD" w:rsidRDefault="00A220DD" w:rsidP="00A220DD">
            <w:pPr>
              <w:spacing w:after="0"/>
              <w:rPr>
                <w:rFonts w:cs="Arial"/>
              </w:rPr>
            </w:pPr>
          </w:p>
          <w:p w:rsidR="00A220DD" w:rsidRPr="00A978AC" w:rsidRDefault="00A220DD" w:rsidP="00A220DD">
            <w:pPr>
              <w:spacing w:after="0"/>
              <w:rPr>
                <w:rFonts w:cs="Arial"/>
              </w:rPr>
            </w:pPr>
            <w:r w:rsidRPr="00DD4434">
              <w:rPr>
                <w:rFonts w:cs="Arial"/>
              </w:rPr>
              <w:t>The management regime for the BSCF was most recent</w:t>
            </w:r>
            <w:r w:rsidR="009578B9">
              <w:rPr>
                <w:rFonts w:cs="Arial"/>
              </w:rPr>
              <w:t>ly accredited under section 265</w:t>
            </w:r>
            <w:r w:rsidRPr="00DD4434">
              <w:rPr>
                <w:rFonts w:cs="Arial"/>
              </w:rPr>
              <w:t xml:space="preserve"> (Part 13) of the EPBC Act in 2010. While there have been changes to the management regime since that</w:t>
            </w:r>
            <w:r w:rsidRPr="007948FB">
              <w:rPr>
                <w:rFonts w:cs="Arial"/>
              </w:rPr>
              <w:t xml:space="preserve"> time, those changes do not materially change the requirement for fishers to take all reasonable steps to ensure that members of listed </w:t>
            </w:r>
            <w:proofErr w:type="spellStart"/>
            <w:r w:rsidR="009578B9">
              <w:rPr>
                <w:rFonts w:cs="Arial"/>
              </w:rPr>
              <w:t>marine</w:t>
            </w:r>
            <w:r w:rsidRPr="007948FB">
              <w:rPr>
                <w:rFonts w:cs="Arial"/>
              </w:rPr>
              <w:t>species</w:t>
            </w:r>
            <w:proofErr w:type="spellEnd"/>
            <w:r w:rsidRPr="007948FB">
              <w:rPr>
                <w:rFonts w:cs="Arial"/>
              </w:rPr>
              <w:t xml:space="preserve"> are not killed or injured as a result of the fishing.</w:t>
            </w:r>
            <w:r>
              <w:rPr>
                <w:rFonts w:cs="Arial"/>
              </w:rPr>
              <w:t xml:space="preserve"> </w:t>
            </w:r>
          </w:p>
          <w:p w:rsidR="00A220DD" w:rsidRPr="00534D7C" w:rsidRDefault="00A220DD" w:rsidP="00A220DD">
            <w:pPr>
              <w:adjustRightInd w:val="0"/>
              <w:rPr>
                <w:rFonts w:eastAsia="Times New Roman" w:cs="Arial"/>
                <w:lang w:eastAsia="en-AU"/>
              </w:rPr>
            </w:pPr>
            <w:r w:rsidRPr="00534D7C">
              <w:rPr>
                <w:rFonts w:eastAsia="Times New Roman" w:cs="Arial"/>
                <w:lang w:eastAsia="en-AU"/>
              </w:rPr>
              <w:t xml:space="preserve">The </w:t>
            </w:r>
            <w:r w:rsidRPr="00A42D12">
              <w:rPr>
                <w:rFonts w:cs="Arial"/>
                <w:snapToGrid w:val="0"/>
              </w:rPr>
              <w:t>Queensland Fisheries Regulation 2008</w:t>
            </w:r>
            <w:r>
              <w:rPr>
                <w:rFonts w:cs="Arial"/>
                <w:snapToGrid w:val="0"/>
              </w:rPr>
              <w:t xml:space="preserve"> </w:t>
            </w:r>
            <w:r w:rsidRPr="00534D7C">
              <w:rPr>
                <w:rFonts w:eastAsia="Times New Roman" w:cs="Arial"/>
                <w:lang w:eastAsia="en-AU"/>
              </w:rPr>
              <w:t xml:space="preserve">prescribes the restrictions on fishing gear used in the fishery. A number of these restrictions operate to reduce the risk of mortality of </w:t>
            </w:r>
            <w:r>
              <w:t>listed marine</w:t>
            </w:r>
            <w:r w:rsidRPr="00CF4B6E">
              <w:t xml:space="preserve"> species</w:t>
            </w:r>
            <w:r>
              <w:t xml:space="preserve"> </w:t>
            </w:r>
            <w:r w:rsidRPr="00534D7C">
              <w:rPr>
                <w:rFonts w:eastAsia="Times New Roman" w:cs="Arial"/>
                <w:lang w:eastAsia="en-AU"/>
              </w:rPr>
              <w:t xml:space="preserve">potentially encountered in the fishery such as </w:t>
            </w:r>
            <w:r>
              <w:rPr>
                <w:rFonts w:eastAsia="Times New Roman" w:cs="Arial"/>
                <w:color w:val="000000"/>
                <w:lang w:eastAsia="en-AU"/>
              </w:rPr>
              <w:t>turtles and dugongs.</w:t>
            </w:r>
            <w:r w:rsidRPr="00534D7C">
              <w:rPr>
                <w:rFonts w:eastAsia="Times New Roman" w:cs="Arial"/>
                <w:lang w:eastAsia="en-AU"/>
              </w:rPr>
              <w:t xml:space="preserve"> </w:t>
            </w:r>
          </w:p>
          <w:p w:rsidR="00A220DD" w:rsidRPr="00534D7C" w:rsidRDefault="00A220DD" w:rsidP="00A220DD">
            <w:pPr>
              <w:adjustRightInd w:val="0"/>
              <w:rPr>
                <w:rFonts w:eastAsia="Times New Roman" w:cs="Arial"/>
                <w:lang w:eastAsia="en-AU"/>
              </w:rPr>
            </w:pPr>
            <w:r w:rsidRPr="00534D7C">
              <w:rPr>
                <w:rFonts w:eastAsia="Times New Roman" w:cs="Arial"/>
                <w:lang w:eastAsia="en-AU"/>
              </w:rPr>
              <w:t>Restrictions include:</w:t>
            </w:r>
          </w:p>
          <w:p w:rsidR="00A220DD" w:rsidRDefault="00A220DD" w:rsidP="00A220DD">
            <w:pPr>
              <w:pStyle w:val="ListBullet"/>
              <w:rPr>
                <w:lang w:eastAsia="en-AU"/>
              </w:rPr>
            </w:pPr>
            <w:r>
              <w:rPr>
                <w:lang w:eastAsia="en-AU"/>
              </w:rPr>
              <w:t>no inverted dillies</w:t>
            </w:r>
          </w:p>
          <w:p w:rsidR="00A220DD" w:rsidRDefault="00A220DD" w:rsidP="00A220DD">
            <w:pPr>
              <w:pStyle w:val="ListBullet"/>
              <w:rPr>
                <w:lang w:eastAsia="en-AU"/>
              </w:rPr>
            </w:pPr>
            <w:r>
              <w:rPr>
                <w:lang w:eastAsia="en-AU"/>
              </w:rPr>
              <w:t>the introduction of trotlines in Moreton Bay will allows up to 10 pots to be attached to one trot-line</w:t>
            </w:r>
          </w:p>
          <w:p w:rsidR="00A220DD" w:rsidRDefault="00A220DD" w:rsidP="00A220DD">
            <w:pPr>
              <w:pStyle w:val="ListBullet"/>
              <w:rPr>
                <w:lang w:eastAsia="en-AU"/>
              </w:rPr>
            </w:pPr>
            <w:r>
              <w:t>developed and distributed a brochure to promote best-practice</w:t>
            </w:r>
          </w:p>
          <w:p w:rsidR="00A220DD" w:rsidRDefault="00A220DD" w:rsidP="00A220DD">
            <w:pPr>
              <w:pStyle w:val="ListBullet"/>
              <w:rPr>
                <w:lang w:eastAsia="en-AU"/>
              </w:rPr>
            </w:pPr>
            <w:r>
              <w:rPr>
                <w:lang w:eastAsia="en-AU"/>
              </w:rPr>
              <w:t>all lines attached to pots must be kept above the water line</w:t>
            </w:r>
          </w:p>
          <w:p w:rsidR="00A220DD" w:rsidRDefault="00A220DD" w:rsidP="00A220DD">
            <w:pPr>
              <w:spacing w:after="0"/>
              <w:rPr>
                <w:rFonts w:eastAsia="Times New Roman" w:cs="Arial"/>
                <w:lang w:eastAsia="en-AU"/>
              </w:rPr>
            </w:pPr>
            <w:r w:rsidRPr="00534D7C">
              <w:rPr>
                <w:rFonts w:eastAsia="Times New Roman" w:cs="Arial"/>
                <w:lang w:eastAsia="en-AU"/>
              </w:rPr>
              <w:t xml:space="preserve">Given the measures described above, and in Table 1, the Department considers that the current management regime for the </w:t>
            </w:r>
            <w:r>
              <w:rPr>
                <w:rFonts w:eastAsia="Times New Roman" w:cs="Arial"/>
                <w:lang w:eastAsia="en-AU"/>
              </w:rPr>
              <w:t>BSCF</w:t>
            </w:r>
            <w:r w:rsidRPr="00534D7C">
              <w:rPr>
                <w:rFonts w:eastAsia="Times New Roman" w:cs="Arial"/>
                <w:lang w:eastAsia="en-AU"/>
              </w:rPr>
              <w:t xml:space="preserve"> requires persons engaged in fishing under that regime to take all reasonable steps to ensure that members of listed </w:t>
            </w:r>
            <w:r>
              <w:rPr>
                <w:rFonts w:eastAsia="Times New Roman" w:cs="Arial"/>
                <w:lang w:eastAsia="en-AU"/>
              </w:rPr>
              <w:t>marine</w:t>
            </w:r>
            <w:r w:rsidRPr="00534D7C">
              <w:rPr>
                <w:rFonts w:eastAsia="Times New Roman" w:cs="Arial"/>
                <w:lang w:eastAsia="en-AU"/>
              </w:rPr>
              <w:t xml:space="preserve"> species are not killed or injured as a result of the fishing.</w:t>
            </w:r>
          </w:p>
          <w:p w:rsidR="00A220DD" w:rsidRDefault="00A220DD" w:rsidP="00A220DD">
            <w:pPr>
              <w:spacing w:after="0"/>
              <w:rPr>
                <w:rFonts w:eastAsia="Times New Roman" w:cs="Arial"/>
                <w:lang w:eastAsia="en-AU"/>
              </w:rPr>
            </w:pPr>
          </w:p>
          <w:p w:rsidR="00A220DD" w:rsidRPr="002A476F" w:rsidRDefault="00A220DD" w:rsidP="009578B9">
            <w:pPr>
              <w:spacing w:after="0"/>
              <w:rPr>
                <w:rFonts w:cs="Arial"/>
              </w:rPr>
            </w:pPr>
            <w:r w:rsidRPr="00A978AC">
              <w:rPr>
                <w:rFonts w:cs="Arial"/>
              </w:rPr>
              <w:t xml:space="preserve">Currently, evidence suggests that the BSCF has some interactions </w:t>
            </w:r>
            <w:r w:rsidRPr="00A978AC">
              <w:t xml:space="preserve">with listed </w:t>
            </w:r>
            <w:r w:rsidR="009578B9">
              <w:t>marine</w:t>
            </w:r>
            <w:r w:rsidRPr="00A978AC">
              <w:t xml:space="preserve"> species, such as turtles and dugongs. T</w:t>
            </w:r>
            <w:r w:rsidRPr="00A978AC">
              <w:rPr>
                <w:rFonts w:cs="Arial"/>
              </w:rPr>
              <w:t>he Department has identified gear type and reporting validation as the primary concern</w:t>
            </w:r>
            <w:r>
              <w:rPr>
                <w:rFonts w:cs="Arial"/>
              </w:rPr>
              <w:t xml:space="preserve">. </w:t>
            </w:r>
            <w:r w:rsidRPr="00A978AC">
              <w:rPr>
                <w:rFonts w:cs="Arial"/>
              </w:rPr>
              <w:t xml:space="preserve"> </w:t>
            </w:r>
            <w:r w:rsidRPr="00345DCF">
              <w:rPr>
                <w:rFonts w:cs="Arial"/>
              </w:rPr>
              <w:t>Given the me</w:t>
            </w:r>
            <w:r>
              <w:rPr>
                <w:rFonts w:cs="Arial"/>
              </w:rPr>
              <w:t>asures described above, and in T</w:t>
            </w:r>
            <w:r w:rsidRPr="00345DCF">
              <w:rPr>
                <w:rFonts w:cs="Arial"/>
              </w:rPr>
              <w:t>able</w:t>
            </w:r>
            <w:r>
              <w:rPr>
                <w:rFonts w:cs="Arial"/>
              </w:rPr>
              <w:t> </w:t>
            </w:r>
            <w:r w:rsidRPr="00345DCF">
              <w:rPr>
                <w:rFonts w:cs="Arial"/>
              </w:rPr>
              <w:t xml:space="preserve">1, </w:t>
            </w:r>
            <w:r>
              <w:rPr>
                <w:rFonts w:cs="Arial"/>
              </w:rPr>
              <w:t xml:space="preserve">the Department considers that the current operation of the BSCF </w:t>
            </w:r>
            <w:r w:rsidRPr="002A476F">
              <w:rPr>
                <w:rFonts w:cs="Arial"/>
              </w:rPr>
              <w:t xml:space="preserve">does not, or is not likely </w:t>
            </w:r>
            <w:proofErr w:type="gramStart"/>
            <w:r w:rsidRPr="002A476F">
              <w:rPr>
                <w:rFonts w:cs="Arial"/>
              </w:rPr>
              <w:t>to,</w:t>
            </w:r>
            <w:proofErr w:type="gramEnd"/>
            <w:r w:rsidRPr="002A476F">
              <w:rPr>
                <w:rFonts w:cs="Arial"/>
              </w:rPr>
              <w:t xml:space="preserve"> adversely affect the survival or recovery in nature of </w:t>
            </w:r>
            <w:r>
              <w:rPr>
                <w:rFonts w:cs="Arial"/>
              </w:rPr>
              <w:t xml:space="preserve">any listed </w:t>
            </w:r>
            <w:r w:rsidR="009578B9">
              <w:rPr>
                <w:rFonts w:cs="Arial"/>
              </w:rPr>
              <w:t>marine</w:t>
            </w:r>
            <w:r w:rsidRPr="002A476F">
              <w:rPr>
                <w:rFonts w:cs="Arial"/>
              </w:rPr>
              <w:t xml:space="preserve"> species.</w:t>
            </w:r>
            <w:r>
              <w:rPr>
                <w:rFonts w:cs="Arial"/>
              </w:rPr>
              <w:t xml:space="preserve"> D</w:t>
            </w:r>
            <w:r w:rsidRPr="0034662C">
              <w:rPr>
                <w:rFonts w:cs="Arial"/>
              </w:rPr>
              <w:t xml:space="preserve">ue to the </w:t>
            </w:r>
            <w:r>
              <w:rPr>
                <w:rFonts w:cs="Arial"/>
              </w:rPr>
              <w:t xml:space="preserve">recent reported catches of turtles and dugongs through </w:t>
            </w:r>
            <w:proofErr w:type="spellStart"/>
            <w:r>
              <w:rPr>
                <w:rFonts w:cs="Arial"/>
              </w:rPr>
              <w:t>StrandNet</w:t>
            </w:r>
            <w:proofErr w:type="spellEnd"/>
            <w:r w:rsidRPr="0034662C">
              <w:rPr>
                <w:rFonts w:cs="Arial"/>
              </w:rPr>
              <w:t xml:space="preserve">, the Department considers that accreditation of the management regime for the </w:t>
            </w:r>
            <w:r>
              <w:rPr>
                <w:rFonts w:cs="Arial"/>
              </w:rPr>
              <w:t>BSCF</w:t>
            </w:r>
            <w:r w:rsidRPr="0034662C">
              <w:rPr>
                <w:rFonts w:cs="Arial"/>
              </w:rPr>
              <w:t xml:space="preserve"> under this section should be subject to a condition requiring </w:t>
            </w:r>
            <w:r>
              <w:rPr>
                <w:rFonts w:cs="Arial"/>
              </w:rPr>
              <w:t>QDAF</w:t>
            </w:r>
            <w:r w:rsidRPr="0034662C">
              <w:rPr>
                <w:rFonts w:cs="Arial"/>
              </w:rPr>
              <w:t xml:space="preserve"> </w:t>
            </w:r>
            <w:r>
              <w:rPr>
                <w:rFonts w:cs="Arial"/>
              </w:rPr>
              <w:t>to adjust</w:t>
            </w:r>
            <w:r w:rsidRPr="000147E0">
              <w:rPr>
                <w:rFonts w:cs="Arial"/>
              </w:rPr>
              <w:t xml:space="preserve"> </w:t>
            </w:r>
            <w:r>
              <w:rPr>
                <w:rFonts w:cs="Arial"/>
              </w:rPr>
              <w:t xml:space="preserve">fishery </w:t>
            </w:r>
            <w:r w:rsidRPr="000147E0">
              <w:rPr>
                <w:rFonts w:cs="Arial"/>
              </w:rPr>
              <w:t>o</w:t>
            </w:r>
            <w:r>
              <w:rPr>
                <w:rFonts w:cs="Arial"/>
              </w:rPr>
              <w:t xml:space="preserve">perations to reduce the risk of </w:t>
            </w:r>
            <w:r>
              <w:t>listed marine</w:t>
            </w:r>
            <w:r w:rsidRPr="00CF4B6E">
              <w:t xml:space="preserve"> species</w:t>
            </w:r>
            <w:r>
              <w:t xml:space="preserve"> </w:t>
            </w:r>
            <w:r>
              <w:rPr>
                <w:rFonts w:cs="Arial"/>
              </w:rPr>
              <w:t xml:space="preserve">entanglement, and </w:t>
            </w:r>
            <w:r w:rsidRPr="00922A60">
              <w:t>improve</w:t>
            </w:r>
            <w:r>
              <w:t xml:space="preserve"> monitoring and implement a system </w:t>
            </w:r>
            <w:r w:rsidRPr="00CF4B6E">
              <w:t xml:space="preserve">to independently validate commercial fishery interactions with </w:t>
            </w:r>
            <w:r>
              <w:t>listed marine</w:t>
            </w:r>
            <w:r w:rsidRPr="00CF4B6E">
              <w:t xml:space="preserve"> species</w:t>
            </w:r>
            <w:r>
              <w:t xml:space="preserve"> </w:t>
            </w:r>
            <w:r w:rsidRPr="0034662C">
              <w:rPr>
                <w:rFonts w:cs="Arial"/>
              </w:rPr>
              <w:t xml:space="preserve">(see </w:t>
            </w:r>
            <w:r w:rsidRPr="00B223D0">
              <w:rPr>
                <w:rFonts w:cs="Arial"/>
                <w:b/>
              </w:rPr>
              <w:t>Part 13</w:t>
            </w:r>
            <w:r>
              <w:rPr>
                <w:rFonts w:cs="Arial"/>
              </w:rPr>
              <w:t xml:space="preserve"> </w:t>
            </w:r>
            <w:r w:rsidRPr="0034662C">
              <w:rPr>
                <w:rFonts w:cs="Arial"/>
                <w:b/>
              </w:rPr>
              <w:t xml:space="preserve">Condition </w:t>
            </w:r>
            <w:r>
              <w:rPr>
                <w:rFonts w:cs="Arial"/>
                <w:b/>
              </w:rPr>
              <w:t xml:space="preserve">1 </w:t>
            </w:r>
            <w:r w:rsidRPr="00794D25">
              <w:rPr>
                <w:rFonts w:cs="Arial"/>
                <w:b/>
              </w:rPr>
              <w:t>and</w:t>
            </w:r>
            <w:r>
              <w:rPr>
                <w:rFonts w:cs="Arial"/>
                <w:b/>
              </w:rPr>
              <w:t xml:space="preserve"> 2</w:t>
            </w:r>
            <w:r w:rsidRPr="0034662C">
              <w:rPr>
                <w:rFonts w:cs="Arial"/>
              </w:rPr>
              <w:t xml:space="preserve">, </w:t>
            </w:r>
            <w:r w:rsidRPr="00D66D54">
              <w:rPr>
                <w:rFonts w:cs="Arial"/>
                <w:b/>
              </w:rPr>
              <w:t>Table 4</w:t>
            </w:r>
            <w:r w:rsidRPr="0034662C">
              <w:rPr>
                <w:rFonts w:cs="Arial"/>
              </w:rPr>
              <w:t>).</w:t>
            </w:r>
          </w:p>
        </w:tc>
      </w:tr>
    </w:tbl>
    <w:p w:rsidR="00A220DD" w:rsidRDefault="00A220DD" w:rsidP="00A220DD">
      <w:pPr>
        <w:spacing w:after="0"/>
        <w:rPr>
          <w:rFonts w:cs="Arial"/>
        </w:rPr>
      </w:pPr>
    </w:p>
    <w:p w:rsidR="00A220DD" w:rsidRPr="00F6308F" w:rsidRDefault="00A220DD" w:rsidP="00A220DD">
      <w:pPr>
        <w:rPr>
          <w:rFonts w:cs="Arial"/>
        </w:rPr>
      </w:pPr>
      <w:r>
        <w:rPr>
          <w:rFonts w:cs="Arial"/>
        </w:rPr>
        <w:br w:type="page"/>
      </w:r>
    </w:p>
    <w:p w:rsidR="00A220DD" w:rsidRPr="00F6308F" w:rsidRDefault="00A220DD" w:rsidP="00A220DD">
      <w:pPr>
        <w:rPr>
          <w:rFonts w:cs="Arial"/>
          <w:b/>
        </w:rPr>
      </w:pPr>
      <w:proofErr w:type="gramStart"/>
      <w:r w:rsidRPr="00F6308F">
        <w:rPr>
          <w:rFonts w:cs="Arial"/>
          <w:b/>
        </w:rPr>
        <w:t>Part 13</w:t>
      </w:r>
      <w:r w:rsidRPr="00F6308F">
        <w:rPr>
          <w:rFonts w:cs="Arial"/>
          <w:i/>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166"/>
      </w:tblGrid>
      <w:tr w:rsidR="00A220DD" w:rsidRPr="00F6308F" w:rsidTr="00A220DD">
        <w:tc>
          <w:tcPr>
            <w:tcW w:w="7166" w:type="dxa"/>
          </w:tcPr>
          <w:p w:rsidR="00A220DD" w:rsidRPr="00F6308F" w:rsidRDefault="00A220DD" w:rsidP="00A220DD">
            <w:pPr>
              <w:rPr>
                <w:rFonts w:cs="Arial"/>
                <w:b/>
              </w:rPr>
            </w:pPr>
            <w:r w:rsidRPr="00F6308F">
              <w:rPr>
                <w:rFonts w:cs="Arial"/>
                <w:b/>
              </w:rPr>
              <w:t>Section 303AA Conditions relating to accreditation of plans, regimes and policies</w:t>
            </w:r>
          </w:p>
        </w:tc>
        <w:tc>
          <w:tcPr>
            <w:tcW w:w="7166" w:type="dxa"/>
          </w:tcPr>
          <w:p w:rsidR="00A220DD" w:rsidRPr="00F6308F" w:rsidRDefault="00A220DD" w:rsidP="00A220DD">
            <w:pPr>
              <w:rPr>
                <w:rFonts w:cs="Arial"/>
                <w:b/>
              </w:rPr>
            </w:pPr>
            <w:r>
              <w:rPr>
                <w:rFonts w:cs="Arial"/>
                <w:b/>
              </w:rPr>
              <w:t>The D</w:t>
            </w:r>
            <w:r w:rsidRPr="00F6308F">
              <w:rPr>
                <w:rFonts w:cs="Arial"/>
                <w:b/>
              </w:rPr>
              <w:t xml:space="preserve">epartment’s assessment of the </w:t>
            </w:r>
            <w:r w:rsidRPr="00023128">
              <w:rPr>
                <w:rFonts w:cs="Arial"/>
                <w:b/>
              </w:rPr>
              <w:t>Blue Swimmer</w:t>
            </w:r>
            <w:r>
              <w:rPr>
                <w:rFonts w:cs="Arial"/>
                <w:b/>
              </w:rPr>
              <w:t xml:space="preserve"> Crab Fishery</w:t>
            </w:r>
          </w:p>
        </w:tc>
      </w:tr>
      <w:tr w:rsidR="00A220DD" w:rsidRPr="00F6308F" w:rsidTr="00A220DD">
        <w:tc>
          <w:tcPr>
            <w:tcW w:w="7166" w:type="dxa"/>
            <w:tcMar>
              <w:top w:w="57" w:type="dxa"/>
              <w:bottom w:w="57" w:type="dxa"/>
            </w:tcMar>
          </w:tcPr>
          <w:p w:rsidR="00A220DD" w:rsidRPr="001B2CE2" w:rsidRDefault="00A220DD" w:rsidP="00A220DD">
            <w:pPr>
              <w:ind w:left="547" w:hanging="547"/>
              <w:rPr>
                <w:rFonts w:cs="Arial"/>
              </w:rPr>
            </w:pPr>
            <w:r w:rsidRPr="001B2CE2">
              <w:rPr>
                <w:rFonts w:cs="Arial"/>
              </w:rPr>
              <w:t>(1)</w:t>
            </w:r>
            <w:r w:rsidRPr="001B2CE2">
              <w:rPr>
                <w:rFonts w:cs="Arial"/>
              </w:rPr>
              <w:tab/>
              <w:t>This section applies to an accreditation of a plan, regime or policy under section 208A, 222A, 245 or 265.</w:t>
            </w:r>
          </w:p>
        </w:tc>
        <w:tc>
          <w:tcPr>
            <w:tcW w:w="7166" w:type="dxa"/>
            <w:tcMar>
              <w:top w:w="57" w:type="dxa"/>
              <w:bottom w:w="57" w:type="dxa"/>
            </w:tcMar>
          </w:tcPr>
          <w:p w:rsidR="00A220DD" w:rsidRPr="001B2CE2" w:rsidRDefault="00A220DD" w:rsidP="00A220DD">
            <w:pPr>
              <w:rPr>
                <w:rFonts w:cs="Arial"/>
              </w:rPr>
            </w:pPr>
            <w:r>
              <w:rPr>
                <w:rFonts w:cs="Arial"/>
              </w:rPr>
              <w:t>The D</w:t>
            </w:r>
            <w:r w:rsidRPr="001B2CE2">
              <w:rPr>
                <w:rFonts w:cs="Arial"/>
              </w:rPr>
              <w:t xml:space="preserve">epartment recommends that the management regime for the </w:t>
            </w:r>
            <w:r>
              <w:rPr>
                <w:rFonts w:cs="Arial"/>
              </w:rPr>
              <w:t>BSCF</w:t>
            </w:r>
            <w:r w:rsidRPr="001B2CE2">
              <w:rPr>
                <w:rFonts w:cs="Arial"/>
              </w:rPr>
              <w:t xml:space="preserve"> be accredited under sections 208A, 222A, 245 and 265.</w:t>
            </w:r>
          </w:p>
        </w:tc>
      </w:tr>
      <w:tr w:rsidR="00A220DD" w:rsidRPr="00F6308F" w:rsidTr="00A220DD">
        <w:tc>
          <w:tcPr>
            <w:tcW w:w="7166" w:type="dxa"/>
            <w:tcMar>
              <w:top w:w="57" w:type="dxa"/>
              <w:bottom w:w="57" w:type="dxa"/>
            </w:tcMar>
          </w:tcPr>
          <w:p w:rsidR="00A220DD" w:rsidRPr="001B2CE2" w:rsidRDefault="00A220DD" w:rsidP="00A220DD">
            <w:pPr>
              <w:ind w:left="540" w:hanging="540"/>
              <w:rPr>
                <w:rFonts w:cs="Arial"/>
              </w:rPr>
            </w:pPr>
            <w:r w:rsidRPr="001B2CE2">
              <w:rPr>
                <w:rFonts w:cs="Arial"/>
              </w:rPr>
              <w:t>(2)</w:t>
            </w:r>
            <w:r w:rsidRPr="001B2CE2">
              <w:rPr>
                <w:rFonts w:cs="Arial"/>
              </w:rPr>
              <w:tab/>
              <w:t>The Minister may accredit a plan, regime or policy under that section even though he or she considers that the plan, regime or policy should be accredited only:</w:t>
            </w:r>
          </w:p>
          <w:p w:rsidR="00A220DD" w:rsidRPr="001B2CE2" w:rsidRDefault="00A220DD" w:rsidP="00A220DD">
            <w:pPr>
              <w:numPr>
                <w:ilvl w:val="0"/>
                <w:numId w:val="19"/>
              </w:numPr>
              <w:tabs>
                <w:tab w:val="clear" w:pos="360"/>
              </w:tabs>
              <w:spacing w:after="0"/>
              <w:ind w:left="1224" w:hanging="720"/>
              <w:rPr>
                <w:rFonts w:cs="Arial"/>
              </w:rPr>
            </w:pPr>
            <w:r w:rsidRPr="001B2CE2">
              <w:rPr>
                <w:rFonts w:cs="Arial"/>
              </w:rPr>
              <w:t>during a particular period; or</w:t>
            </w:r>
          </w:p>
          <w:p w:rsidR="00A220DD" w:rsidRPr="001B2CE2" w:rsidRDefault="00A220DD" w:rsidP="00A220DD">
            <w:pPr>
              <w:numPr>
                <w:ilvl w:val="0"/>
                <w:numId w:val="19"/>
              </w:numPr>
              <w:tabs>
                <w:tab w:val="clear" w:pos="360"/>
              </w:tabs>
              <w:spacing w:after="0"/>
              <w:ind w:left="1224" w:hanging="720"/>
              <w:rPr>
                <w:rFonts w:cs="Arial"/>
              </w:rPr>
            </w:pPr>
            <w:r w:rsidRPr="001B2CE2">
              <w:rPr>
                <w:rFonts w:cs="Arial"/>
              </w:rPr>
              <w:t>while certain circumstances exist; or</w:t>
            </w:r>
          </w:p>
          <w:p w:rsidR="00A220DD" w:rsidRPr="001B2CE2" w:rsidRDefault="00A220DD" w:rsidP="00A220DD">
            <w:pPr>
              <w:numPr>
                <w:ilvl w:val="0"/>
                <w:numId w:val="19"/>
              </w:numPr>
              <w:tabs>
                <w:tab w:val="clear" w:pos="360"/>
              </w:tabs>
              <w:spacing w:after="0"/>
              <w:ind w:left="1224" w:hanging="720"/>
              <w:rPr>
                <w:rFonts w:cs="Arial"/>
              </w:rPr>
            </w:pPr>
            <w:proofErr w:type="gramStart"/>
            <w:r w:rsidRPr="001B2CE2">
              <w:rPr>
                <w:rFonts w:cs="Arial"/>
              </w:rPr>
              <w:t>while</w:t>
            </w:r>
            <w:proofErr w:type="gramEnd"/>
            <w:r w:rsidRPr="001B2CE2">
              <w:rPr>
                <w:rFonts w:cs="Arial"/>
              </w:rPr>
              <w:t xml:space="preserve"> a certain condition is complied with.</w:t>
            </w:r>
          </w:p>
          <w:p w:rsidR="00A220DD" w:rsidRPr="001B2CE2" w:rsidRDefault="00A220DD" w:rsidP="00A220DD">
            <w:pPr>
              <w:ind w:left="547"/>
              <w:rPr>
                <w:rFonts w:cs="Arial"/>
              </w:rPr>
            </w:pPr>
            <w:r w:rsidRPr="001B2CE2">
              <w:rPr>
                <w:rFonts w:cs="Arial"/>
              </w:rPr>
              <w:t>In such a case, the instrument of accreditation is to specify the period, circumstances or condition.</w:t>
            </w:r>
          </w:p>
        </w:tc>
        <w:tc>
          <w:tcPr>
            <w:tcW w:w="7166" w:type="dxa"/>
            <w:tcMar>
              <w:top w:w="57" w:type="dxa"/>
              <w:bottom w:w="57" w:type="dxa"/>
            </w:tcMar>
          </w:tcPr>
          <w:p w:rsidR="00A220DD" w:rsidRPr="008D1619" w:rsidRDefault="00A220DD" w:rsidP="00A220DD">
            <w:pPr>
              <w:rPr>
                <w:rFonts w:cs="Arial"/>
              </w:rPr>
            </w:pPr>
            <w:r w:rsidRPr="008D1619">
              <w:rPr>
                <w:rFonts w:cs="Arial"/>
              </w:rPr>
              <w:t xml:space="preserve">The Department considers that </w:t>
            </w:r>
            <w:r>
              <w:rPr>
                <w:rFonts w:cs="Arial"/>
              </w:rPr>
              <w:t>two</w:t>
            </w:r>
            <w:r w:rsidRPr="008D1619">
              <w:rPr>
                <w:rFonts w:cs="Arial"/>
              </w:rPr>
              <w:t xml:space="preserve"> conditions are required for the accreditation of the management regime for the </w:t>
            </w:r>
            <w:r>
              <w:rPr>
                <w:rFonts w:cs="Arial"/>
              </w:rPr>
              <w:t>BSCF</w:t>
            </w:r>
            <w:r w:rsidRPr="008D1619">
              <w:rPr>
                <w:rFonts w:cs="Arial"/>
              </w:rPr>
              <w:t xml:space="preserve"> under Part 13</w:t>
            </w:r>
            <w:r>
              <w:rPr>
                <w:rFonts w:cs="Arial"/>
              </w:rPr>
              <w:t xml:space="preserve"> (See </w:t>
            </w:r>
            <w:r w:rsidRPr="00A220DD">
              <w:rPr>
                <w:rFonts w:cs="Arial"/>
                <w:b/>
              </w:rPr>
              <w:t>Part 13 Conditions 1 and 2, Table 4</w:t>
            </w:r>
            <w:r>
              <w:rPr>
                <w:rFonts w:cs="Arial"/>
              </w:rPr>
              <w:t>)</w:t>
            </w:r>
            <w:r w:rsidRPr="008D1619">
              <w:rPr>
                <w:rFonts w:cs="Arial"/>
              </w:rPr>
              <w:t>.</w:t>
            </w:r>
          </w:p>
        </w:tc>
      </w:tr>
      <w:tr w:rsidR="00A220DD" w:rsidRPr="00F6308F" w:rsidTr="00A220DD">
        <w:tc>
          <w:tcPr>
            <w:tcW w:w="7166" w:type="dxa"/>
            <w:tcMar>
              <w:top w:w="57" w:type="dxa"/>
              <w:bottom w:w="57" w:type="dxa"/>
            </w:tcMar>
          </w:tcPr>
          <w:p w:rsidR="00A220DD" w:rsidRPr="001B2CE2" w:rsidRDefault="00A220DD" w:rsidP="00A220DD">
            <w:pPr>
              <w:ind w:left="360" w:hanging="360"/>
              <w:rPr>
                <w:rFonts w:cs="Arial"/>
              </w:rPr>
            </w:pPr>
            <w:r w:rsidRPr="001B2CE2">
              <w:rPr>
                <w:rFonts w:cs="Arial"/>
              </w:rPr>
              <w:t>(7)</w:t>
            </w:r>
            <w:r w:rsidRPr="001B2CE2">
              <w:rPr>
                <w:rFonts w:cs="Arial"/>
              </w:rPr>
              <w:tab/>
              <w:t>The Minister must, in writing, revoke an accreditation if he or she is satisfied that a condition of the accreditation has been contravened.</w:t>
            </w:r>
          </w:p>
        </w:tc>
        <w:tc>
          <w:tcPr>
            <w:tcW w:w="7166" w:type="dxa"/>
            <w:tcMar>
              <w:top w:w="57" w:type="dxa"/>
              <w:bottom w:w="57" w:type="dxa"/>
            </w:tcMar>
          </w:tcPr>
          <w:p w:rsidR="00A220DD" w:rsidRPr="00F6308F" w:rsidRDefault="00A220DD" w:rsidP="00A220DD">
            <w:pPr>
              <w:rPr>
                <w:rFonts w:cs="Arial"/>
              </w:rPr>
            </w:pPr>
          </w:p>
        </w:tc>
      </w:tr>
    </w:tbl>
    <w:p w:rsidR="00A220DD" w:rsidRDefault="00A220DD" w:rsidP="00517C78">
      <w:pPr>
        <w:rPr>
          <w:rFonts w:cs="Arial"/>
          <w:b/>
        </w:rPr>
      </w:pPr>
    </w:p>
    <w:p w:rsidR="00A220DD" w:rsidRDefault="00A220DD" w:rsidP="00517C78">
      <w:pPr>
        <w:rPr>
          <w:rFonts w:cs="Arial"/>
          <w:b/>
        </w:rPr>
      </w:pPr>
    </w:p>
    <w:p w:rsidR="00A220DD" w:rsidRDefault="00A220DD" w:rsidP="00517C78">
      <w:pPr>
        <w:rPr>
          <w:rFonts w:cs="Arial"/>
          <w:b/>
        </w:rPr>
      </w:pPr>
    </w:p>
    <w:p w:rsidR="00A220DD" w:rsidRDefault="00A220DD" w:rsidP="00517C78">
      <w:pPr>
        <w:rPr>
          <w:rFonts w:cs="Arial"/>
          <w:b/>
        </w:rPr>
      </w:pPr>
    </w:p>
    <w:p w:rsidR="00A220DD" w:rsidRDefault="00A220DD" w:rsidP="00517C78">
      <w:pPr>
        <w:rPr>
          <w:rFonts w:cs="Arial"/>
          <w:b/>
        </w:rPr>
      </w:pPr>
    </w:p>
    <w:p w:rsidR="00A220DD" w:rsidRDefault="00A220DD" w:rsidP="00517C78">
      <w:pPr>
        <w:rPr>
          <w:rFonts w:cs="Arial"/>
          <w:b/>
        </w:rPr>
      </w:pPr>
    </w:p>
    <w:p w:rsidR="00A220DD" w:rsidRDefault="00A220DD" w:rsidP="00517C78">
      <w:pPr>
        <w:rPr>
          <w:rFonts w:cs="Arial"/>
          <w:b/>
        </w:rPr>
      </w:pPr>
    </w:p>
    <w:p w:rsidR="00A220DD" w:rsidRDefault="00A220DD" w:rsidP="00517C78">
      <w:pPr>
        <w:rPr>
          <w:rFonts w:cs="Arial"/>
          <w:b/>
        </w:rPr>
      </w:pPr>
    </w:p>
    <w:p w:rsidR="00517C78" w:rsidRPr="00F6308F" w:rsidRDefault="00517C78" w:rsidP="00517C78">
      <w:pPr>
        <w:rPr>
          <w:rFonts w:cs="Arial"/>
          <w:b/>
        </w:rPr>
      </w:pPr>
      <w:r w:rsidRPr="00F6308F">
        <w:rPr>
          <w:rFonts w:cs="Arial"/>
          <w:b/>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32"/>
      </w:tblGrid>
      <w:tr w:rsidR="00517C78" w:rsidRPr="00F6308F" w:rsidTr="00517C78">
        <w:tc>
          <w:tcPr>
            <w:tcW w:w="14332" w:type="dxa"/>
          </w:tcPr>
          <w:p w:rsidR="00517C78" w:rsidRPr="00F6308F" w:rsidRDefault="00517C78" w:rsidP="00517C78">
            <w:pPr>
              <w:spacing w:before="60" w:after="60"/>
              <w:rPr>
                <w:rFonts w:cs="Arial"/>
                <w:noProof/>
              </w:rPr>
            </w:pPr>
            <w:r w:rsidRPr="00F6308F">
              <w:rPr>
                <w:rFonts w:cs="Arial"/>
                <w:b/>
                <w:bCs/>
                <w:noProof/>
              </w:rPr>
              <w:t>Section 303BA Objects of Part 13A</w:t>
            </w:r>
          </w:p>
        </w:tc>
      </w:tr>
      <w:tr w:rsidR="00517C78" w:rsidRPr="00F6308F" w:rsidTr="00517C78">
        <w:tc>
          <w:tcPr>
            <w:tcW w:w="14332" w:type="dxa"/>
          </w:tcPr>
          <w:p w:rsidR="00517C78" w:rsidRPr="00F6308F" w:rsidRDefault="00517C78" w:rsidP="002400AE">
            <w:pPr>
              <w:numPr>
                <w:ilvl w:val="0"/>
                <w:numId w:val="20"/>
              </w:numPr>
              <w:tabs>
                <w:tab w:val="clear" w:pos="720"/>
                <w:tab w:val="num" w:pos="360"/>
              </w:tabs>
              <w:spacing w:before="200" w:line="240" w:lineRule="auto"/>
              <w:ind w:hanging="720"/>
              <w:rPr>
                <w:rFonts w:cs="Arial"/>
                <w:noProof/>
              </w:rPr>
            </w:pPr>
            <w:r w:rsidRPr="00F6308F">
              <w:rPr>
                <w:rFonts w:cs="Arial"/>
                <w:noProof/>
              </w:rPr>
              <w:t>The objects of this Part are as follows:</w:t>
            </w:r>
          </w:p>
          <w:p w:rsidR="00517C78" w:rsidRPr="00F6308F" w:rsidRDefault="00517C78" w:rsidP="002400AE">
            <w:pPr>
              <w:numPr>
                <w:ilvl w:val="0"/>
                <w:numId w:val="21"/>
              </w:numPr>
              <w:tabs>
                <w:tab w:val="left" w:pos="360"/>
              </w:tabs>
              <w:spacing w:line="240" w:lineRule="auto"/>
              <w:ind w:left="1077"/>
              <w:rPr>
                <w:rFonts w:cs="Arial"/>
                <w:noProof/>
              </w:rPr>
            </w:pPr>
            <w:r w:rsidRPr="00F6308F">
              <w:rPr>
                <w:rFonts w:cs="Arial"/>
                <w:noProof/>
              </w:rPr>
              <w:t>to ensure that Australia complies with its obligations under CITES</w:t>
            </w:r>
            <w:r w:rsidRPr="00F6308F">
              <w:rPr>
                <w:rStyle w:val="FootnoteReference"/>
                <w:rFonts w:cs="Arial"/>
                <w:noProof/>
              </w:rPr>
              <w:footnoteReference w:id="2"/>
            </w:r>
            <w:r w:rsidRPr="00F6308F">
              <w:rPr>
                <w:rFonts w:cs="Arial"/>
                <w:noProof/>
              </w:rPr>
              <w:t xml:space="preserve"> and the Biodiversity Convention;</w:t>
            </w:r>
          </w:p>
          <w:p w:rsidR="00517C78" w:rsidRPr="00F6308F" w:rsidRDefault="00517C78" w:rsidP="002400AE">
            <w:pPr>
              <w:numPr>
                <w:ilvl w:val="0"/>
                <w:numId w:val="21"/>
              </w:numPr>
              <w:tabs>
                <w:tab w:val="left" w:pos="360"/>
              </w:tabs>
              <w:spacing w:line="240" w:lineRule="auto"/>
              <w:ind w:left="1077"/>
              <w:rPr>
                <w:rFonts w:cs="Arial"/>
                <w:noProof/>
              </w:rPr>
            </w:pPr>
            <w:r w:rsidRPr="00F6308F">
              <w:rPr>
                <w:rFonts w:cs="Arial"/>
                <w:noProof/>
              </w:rPr>
              <w:t>to protect wildlife that may be adversely affected by trade;</w:t>
            </w:r>
          </w:p>
          <w:p w:rsidR="00517C78" w:rsidRPr="00F6308F" w:rsidRDefault="00517C78" w:rsidP="002400AE">
            <w:pPr>
              <w:numPr>
                <w:ilvl w:val="0"/>
                <w:numId w:val="21"/>
              </w:numPr>
              <w:tabs>
                <w:tab w:val="left" w:pos="360"/>
              </w:tabs>
              <w:spacing w:line="240" w:lineRule="auto"/>
              <w:ind w:left="1077"/>
              <w:rPr>
                <w:rFonts w:cs="Arial"/>
                <w:noProof/>
              </w:rPr>
            </w:pPr>
            <w:r w:rsidRPr="00F6308F">
              <w:rPr>
                <w:rFonts w:cs="Arial"/>
                <w:noProof/>
              </w:rPr>
              <w:t>to promote the conservation of biodiversity in Australia and other countries;</w:t>
            </w:r>
          </w:p>
          <w:p w:rsidR="00517C78" w:rsidRPr="00F6308F" w:rsidRDefault="00517C78" w:rsidP="002400AE">
            <w:pPr>
              <w:numPr>
                <w:ilvl w:val="0"/>
                <w:numId w:val="21"/>
              </w:numPr>
              <w:tabs>
                <w:tab w:val="left" w:pos="360"/>
              </w:tabs>
              <w:spacing w:line="240" w:lineRule="auto"/>
              <w:ind w:left="1077"/>
              <w:rPr>
                <w:rFonts w:cs="Arial"/>
                <w:noProof/>
              </w:rPr>
            </w:pPr>
            <w:r w:rsidRPr="00F6308F">
              <w:rPr>
                <w:rFonts w:cs="Arial"/>
                <w:noProof/>
              </w:rPr>
              <w:t>to ensure that any commercial utilisation of Australian native wildlife for the purposes of export is managed in an ecologically sustainable way;</w:t>
            </w:r>
          </w:p>
          <w:p w:rsidR="00517C78" w:rsidRPr="00F6308F" w:rsidRDefault="00517C78" w:rsidP="002400AE">
            <w:pPr>
              <w:numPr>
                <w:ilvl w:val="0"/>
                <w:numId w:val="21"/>
              </w:numPr>
              <w:tabs>
                <w:tab w:val="left" w:pos="360"/>
              </w:tabs>
              <w:spacing w:line="240" w:lineRule="auto"/>
              <w:ind w:left="1077"/>
              <w:rPr>
                <w:rFonts w:cs="Arial"/>
                <w:noProof/>
              </w:rPr>
            </w:pPr>
            <w:r w:rsidRPr="00F6308F">
              <w:rPr>
                <w:rFonts w:cs="Arial"/>
                <w:noProof/>
              </w:rPr>
              <w:t>to promote the humane treatment of wildlife;</w:t>
            </w:r>
          </w:p>
          <w:p w:rsidR="00517C78" w:rsidRPr="00F6308F" w:rsidRDefault="00517C78" w:rsidP="002400AE">
            <w:pPr>
              <w:numPr>
                <w:ilvl w:val="0"/>
                <w:numId w:val="21"/>
              </w:numPr>
              <w:tabs>
                <w:tab w:val="left" w:pos="360"/>
              </w:tabs>
              <w:spacing w:line="240" w:lineRule="auto"/>
              <w:ind w:left="1077"/>
              <w:rPr>
                <w:rFonts w:cs="Arial"/>
                <w:noProof/>
              </w:rPr>
            </w:pPr>
            <w:r w:rsidRPr="00F6308F">
              <w:rPr>
                <w:rFonts w:cs="Arial"/>
                <w:noProof/>
              </w:rPr>
              <w:t>to ensure ethical conduct during any research associated with the utilisation of wildlife; and</w:t>
            </w:r>
          </w:p>
          <w:p w:rsidR="00517C78" w:rsidRPr="00F6308F" w:rsidRDefault="00517C78" w:rsidP="002400AE">
            <w:pPr>
              <w:numPr>
                <w:ilvl w:val="0"/>
                <w:numId w:val="22"/>
              </w:numPr>
              <w:tabs>
                <w:tab w:val="left" w:pos="360"/>
              </w:tabs>
              <w:spacing w:line="240" w:lineRule="auto"/>
              <w:ind w:left="1077"/>
              <w:rPr>
                <w:rFonts w:cs="Arial"/>
                <w:noProof/>
              </w:rPr>
            </w:pPr>
            <w:r w:rsidRPr="00F6308F">
              <w:rPr>
                <w:rFonts w:cs="Arial"/>
                <w:noProof/>
              </w:rPr>
              <w:t>to ensure the precautionary principle is taken into account in making decisions relating to the utilisation of wildlife.</w:t>
            </w:r>
          </w:p>
        </w:tc>
      </w:tr>
    </w:tbl>
    <w:p w:rsidR="00517C78" w:rsidRPr="00F6308F" w:rsidRDefault="00517C78" w:rsidP="00517C78">
      <w:pPr>
        <w:rPr>
          <w:rFonts w:cs="Arial"/>
          <w:b/>
        </w:rPr>
      </w:pPr>
    </w:p>
    <w:p w:rsidR="00517C78" w:rsidRPr="00F6308F" w:rsidRDefault="00517C78" w:rsidP="00517C78">
      <w:pPr>
        <w:rPr>
          <w:rFonts w:cs="Arial"/>
          <w:b/>
        </w:rPr>
        <w:sectPr w:rsidR="00517C78" w:rsidRPr="00F6308F">
          <w:pgSz w:w="16838" w:h="11906" w:orient="landscape"/>
          <w:pgMar w:top="899" w:right="1361" w:bottom="899" w:left="1361" w:header="709" w:footer="528" w:gutter="0"/>
          <w:cols w:space="708"/>
          <w:docGrid w:linePitch="360"/>
        </w:sectPr>
      </w:pPr>
    </w:p>
    <w:p w:rsidR="00517C78" w:rsidRPr="001E361F" w:rsidRDefault="00517C78" w:rsidP="00517C78">
      <w:pPr>
        <w:rPr>
          <w:rFonts w:cs="Arial"/>
          <w:b/>
        </w:rPr>
      </w:pPr>
      <w:r w:rsidRPr="001E361F">
        <w:rPr>
          <w:rFonts w:cs="Arial"/>
          <w:b/>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517C78" w:rsidRPr="00F6308F" w:rsidTr="00517C78">
        <w:tc>
          <w:tcPr>
            <w:tcW w:w="7087" w:type="dxa"/>
          </w:tcPr>
          <w:p w:rsidR="00517C78" w:rsidRPr="00F6308F" w:rsidRDefault="00517C78" w:rsidP="00517C78">
            <w:pPr>
              <w:rPr>
                <w:rFonts w:cs="Arial"/>
                <w:b/>
              </w:rPr>
            </w:pPr>
            <w:r w:rsidRPr="00F6308F">
              <w:rPr>
                <w:rFonts w:cs="Arial"/>
                <w:b/>
              </w:rPr>
              <w:t>Section 303DC Minister may amend list</w:t>
            </w:r>
          </w:p>
        </w:tc>
        <w:tc>
          <w:tcPr>
            <w:tcW w:w="7087" w:type="dxa"/>
          </w:tcPr>
          <w:p w:rsidR="00517C78" w:rsidRPr="00F6308F" w:rsidRDefault="00517C78" w:rsidP="00517C78">
            <w:pPr>
              <w:rPr>
                <w:rFonts w:cs="Arial"/>
                <w:b/>
              </w:rPr>
            </w:pPr>
            <w:r>
              <w:rPr>
                <w:rFonts w:cs="Arial"/>
                <w:b/>
              </w:rPr>
              <w:t>The D</w:t>
            </w:r>
            <w:r w:rsidRPr="00F6308F">
              <w:rPr>
                <w:rFonts w:cs="Arial"/>
                <w:b/>
              </w:rPr>
              <w:t xml:space="preserve">epartment’s assessment of the </w:t>
            </w:r>
            <w:r w:rsidR="00023128" w:rsidRPr="00023128">
              <w:rPr>
                <w:rFonts w:cs="Arial"/>
                <w:b/>
              </w:rPr>
              <w:t>Blue Swimmer</w:t>
            </w:r>
            <w:r>
              <w:rPr>
                <w:rFonts w:cs="Arial"/>
                <w:b/>
              </w:rPr>
              <w:t xml:space="preserve"> Crab Fishery</w:t>
            </w:r>
          </w:p>
        </w:tc>
      </w:tr>
      <w:tr w:rsidR="00517C78" w:rsidRPr="00F6308F" w:rsidTr="00517C78">
        <w:tc>
          <w:tcPr>
            <w:tcW w:w="7087" w:type="dxa"/>
            <w:tcMar>
              <w:top w:w="57" w:type="dxa"/>
              <w:bottom w:w="57" w:type="dxa"/>
            </w:tcMar>
          </w:tcPr>
          <w:p w:rsidR="00517C78" w:rsidRPr="002A476F" w:rsidRDefault="00517C78" w:rsidP="00517C78">
            <w:pPr>
              <w:ind w:left="360" w:hanging="360"/>
              <w:rPr>
                <w:rFonts w:cs="Arial"/>
              </w:rPr>
            </w:pPr>
            <w:r w:rsidRPr="002A476F">
              <w:rPr>
                <w:rFonts w:cs="Arial"/>
              </w:rPr>
              <w:t>(1)</w:t>
            </w:r>
            <w:r w:rsidRPr="002A476F">
              <w:rPr>
                <w:rFonts w:cs="Arial"/>
              </w:rPr>
              <w:tab/>
              <w:t>Minister may, by instrument published in the Gazette, amend the list referred to in section 303DB (list of exempt native specimens) by:</w:t>
            </w:r>
          </w:p>
          <w:p w:rsidR="00517C78" w:rsidRPr="002A476F" w:rsidRDefault="00517C78" w:rsidP="002400AE">
            <w:pPr>
              <w:numPr>
                <w:ilvl w:val="0"/>
                <w:numId w:val="12"/>
              </w:numPr>
              <w:tabs>
                <w:tab w:val="clear" w:pos="1080"/>
                <w:tab w:val="num" w:pos="900"/>
              </w:tabs>
              <w:spacing w:after="0"/>
              <w:ind w:left="900" w:hanging="540"/>
              <w:rPr>
                <w:rFonts w:cs="Arial"/>
              </w:rPr>
            </w:pPr>
            <w:r w:rsidRPr="002A476F">
              <w:rPr>
                <w:rFonts w:cs="Arial"/>
              </w:rPr>
              <w:t xml:space="preserve">including items in the list; </w:t>
            </w:r>
          </w:p>
          <w:p w:rsidR="00517C78" w:rsidRPr="002A476F" w:rsidRDefault="00517C78" w:rsidP="002400AE">
            <w:pPr>
              <w:numPr>
                <w:ilvl w:val="0"/>
                <w:numId w:val="12"/>
              </w:numPr>
              <w:tabs>
                <w:tab w:val="clear" w:pos="1080"/>
                <w:tab w:val="num" w:pos="900"/>
              </w:tabs>
              <w:spacing w:after="0"/>
              <w:ind w:left="900" w:hanging="540"/>
              <w:rPr>
                <w:rFonts w:cs="Arial"/>
              </w:rPr>
            </w:pPr>
            <w:r w:rsidRPr="002A476F">
              <w:rPr>
                <w:rFonts w:cs="Arial"/>
              </w:rPr>
              <w:t>deleting items from the list; or</w:t>
            </w:r>
          </w:p>
          <w:p w:rsidR="00517C78" w:rsidRPr="002A476F" w:rsidRDefault="00517C78" w:rsidP="002400AE">
            <w:pPr>
              <w:numPr>
                <w:ilvl w:val="0"/>
                <w:numId w:val="12"/>
              </w:numPr>
              <w:tabs>
                <w:tab w:val="clear" w:pos="1080"/>
                <w:tab w:val="num" w:pos="900"/>
              </w:tabs>
              <w:spacing w:after="0"/>
              <w:ind w:left="900" w:hanging="540"/>
              <w:rPr>
                <w:rFonts w:cs="Arial"/>
              </w:rPr>
            </w:pPr>
            <w:r w:rsidRPr="002A476F">
              <w:rPr>
                <w:rFonts w:cs="Arial"/>
              </w:rPr>
              <w:t>imposing a condition or restriction to which the inclusion of a specimen in the list is subject; or</w:t>
            </w:r>
          </w:p>
          <w:p w:rsidR="00517C78" w:rsidRPr="002A476F" w:rsidRDefault="00517C78" w:rsidP="002400AE">
            <w:pPr>
              <w:numPr>
                <w:ilvl w:val="0"/>
                <w:numId w:val="12"/>
              </w:numPr>
              <w:tabs>
                <w:tab w:val="clear" w:pos="1080"/>
                <w:tab w:val="num" w:pos="900"/>
              </w:tabs>
              <w:spacing w:after="0"/>
              <w:ind w:left="900" w:hanging="540"/>
              <w:rPr>
                <w:rFonts w:cs="Arial"/>
              </w:rPr>
            </w:pPr>
            <w:r w:rsidRPr="002A476F">
              <w:rPr>
                <w:rFonts w:cs="Arial"/>
              </w:rPr>
              <w:t>varying o</w:t>
            </w:r>
            <w:r>
              <w:rPr>
                <w:rFonts w:cs="Arial"/>
              </w:rPr>
              <w:t>r</w:t>
            </w:r>
            <w:r w:rsidRPr="002A476F">
              <w:rPr>
                <w:rFonts w:cs="Arial"/>
              </w:rPr>
              <w:t xml:space="preserve"> revoking a condition or restriction to which the inclusion of a specimen in the list is subject; or</w:t>
            </w:r>
          </w:p>
          <w:p w:rsidR="00517C78" w:rsidRPr="002A476F" w:rsidRDefault="00517C78" w:rsidP="002400AE">
            <w:pPr>
              <w:numPr>
                <w:ilvl w:val="0"/>
                <w:numId w:val="12"/>
              </w:numPr>
              <w:tabs>
                <w:tab w:val="clear" w:pos="1080"/>
                <w:tab w:val="num" w:pos="900"/>
              </w:tabs>
              <w:spacing w:after="0"/>
              <w:ind w:left="900" w:hanging="540"/>
              <w:rPr>
                <w:rFonts w:cs="Arial"/>
              </w:rPr>
            </w:pPr>
            <w:proofErr w:type="gramStart"/>
            <w:r w:rsidRPr="002A476F">
              <w:rPr>
                <w:rFonts w:cs="Arial"/>
              </w:rPr>
              <w:t>correcting</w:t>
            </w:r>
            <w:proofErr w:type="gramEnd"/>
            <w:r w:rsidRPr="002A476F">
              <w:rPr>
                <w:rFonts w:cs="Arial"/>
              </w:rPr>
              <w:t xml:space="preserve"> an inaccuracy or updating the name of a species.</w:t>
            </w:r>
          </w:p>
        </w:tc>
        <w:tc>
          <w:tcPr>
            <w:tcW w:w="7087" w:type="dxa"/>
            <w:tcMar>
              <w:top w:w="57" w:type="dxa"/>
              <w:bottom w:w="57" w:type="dxa"/>
            </w:tcMar>
          </w:tcPr>
          <w:p w:rsidR="00517C78" w:rsidRPr="002A476F" w:rsidRDefault="00517C78" w:rsidP="00517C78">
            <w:pPr>
              <w:pStyle w:val="NormalWeb"/>
              <w:spacing w:before="0" w:beforeAutospacing="0" w:after="0" w:afterAutospacing="0" w:line="276" w:lineRule="auto"/>
              <w:rPr>
                <w:rFonts w:ascii="Arial" w:eastAsia="Times New Roman" w:hAnsi="Arial" w:cs="Arial"/>
                <w:sz w:val="22"/>
                <w:szCs w:val="22"/>
                <w:lang w:val="en-AU" w:eastAsia="en-AU"/>
              </w:rPr>
            </w:pPr>
          </w:p>
          <w:p w:rsidR="00517C78" w:rsidRPr="002A476F" w:rsidRDefault="00517C78" w:rsidP="00517C78">
            <w:pPr>
              <w:pStyle w:val="NormalWeb"/>
              <w:spacing w:before="0" w:beforeAutospacing="0" w:after="0" w:afterAutospacing="0" w:line="276" w:lineRule="auto"/>
              <w:rPr>
                <w:rFonts w:ascii="Arial" w:eastAsia="Times New Roman" w:hAnsi="Arial" w:cs="Arial"/>
                <w:sz w:val="22"/>
                <w:szCs w:val="22"/>
                <w:lang w:val="en-AU" w:eastAsia="en-AU"/>
              </w:rPr>
            </w:pPr>
          </w:p>
          <w:p w:rsidR="00517C78" w:rsidRPr="002A476F" w:rsidRDefault="00517C78" w:rsidP="00517C78">
            <w:pPr>
              <w:pStyle w:val="NormalWeb"/>
              <w:spacing w:before="0" w:beforeAutospacing="0" w:after="0" w:afterAutospacing="0" w:line="276" w:lineRule="auto"/>
              <w:rPr>
                <w:rFonts w:ascii="Arial" w:hAnsi="Arial" w:cs="Arial"/>
                <w:iCs/>
                <w:sz w:val="22"/>
                <w:szCs w:val="22"/>
                <w:highlight w:val="cyan"/>
              </w:rPr>
            </w:pPr>
          </w:p>
          <w:p w:rsidR="00517C78" w:rsidRPr="002A476F" w:rsidRDefault="00517C78" w:rsidP="00517C78">
            <w:pPr>
              <w:pStyle w:val="NormalWeb"/>
              <w:spacing w:before="0" w:beforeAutospacing="0" w:after="0" w:afterAutospacing="0" w:line="276" w:lineRule="auto"/>
              <w:rPr>
                <w:rFonts w:ascii="Arial" w:hAnsi="Arial" w:cs="Arial"/>
                <w:sz w:val="22"/>
                <w:szCs w:val="22"/>
              </w:rPr>
            </w:pPr>
            <w:r>
              <w:rPr>
                <w:rFonts w:ascii="Arial" w:hAnsi="Arial" w:cs="Arial"/>
                <w:sz w:val="22"/>
                <w:szCs w:val="22"/>
              </w:rPr>
              <w:t>The D</w:t>
            </w:r>
            <w:r w:rsidRPr="002A476F">
              <w:rPr>
                <w:rFonts w:ascii="Arial" w:hAnsi="Arial" w:cs="Arial"/>
                <w:sz w:val="22"/>
                <w:szCs w:val="22"/>
              </w:rPr>
              <w:t xml:space="preserve">epartment recommends that product derived from the </w:t>
            </w:r>
            <w:r w:rsidR="008C0B60" w:rsidRPr="008C0B60">
              <w:rPr>
                <w:rFonts w:ascii="Arial" w:hAnsi="Arial" w:cs="Arial"/>
                <w:sz w:val="22"/>
                <w:szCs w:val="22"/>
                <w:lang w:val="en-AU"/>
              </w:rPr>
              <w:t xml:space="preserve">BSCF </w:t>
            </w:r>
            <w:r w:rsidRPr="002A476F">
              <w:rPr>
                <w:rFonts w:ascii="Arial" w:hAnsi="Arial" w:cs="Arial"/>
                <w:sz w:val="22"/>
                <w:szCs w:val="22"/>
              </w:rPr>
              <w:t xml:space="preserve">be included in the list of exempt native specimens until </w:t>
            </w:r>
            <w:r w:rsidR="009A3FE7">
              <w:rPr>
                <w:rFonts w:ascii="Arial" w:hAnsi="Arial" w:cs="Arial"/>
                <w:sz w:val="22"/>
                <w:szCs w:val="22"/>
              </w:rPr>
              <w:t>12 October 2018</w:t>
            </w:r>
            <w:r w:rsidRPr="002A476F">
              <w:rPr>
                <w:rFonts w:ascii="Arial" w:hAnsi="Arial" w:cs="Arial"/>
                <w:sz w:val="22"/>
                <w:szCs w:val="22"/>
              </w:rPr>
              <w:t xml:space="preserve">. </w:t>
            </w:r>
          </w:p>
          <w:p w:rsidR="00517C78" w:rsidRPr="002A476F" w:rsidRDefault="00517C78" w:rsidP="00517C78">
            <w:pPr>
              <w:pStyle w:val="NormalWeb"/>
              <w:spacing w:before="0" w:beforeAutospacing="0" w:after="120" w:afterAutospacing="0" w:line="276" w:lineRule="auto"/>
              <w:rPr>
                <w:rFonts w:ascii="Arial" w:eastAsia="Times New Roman" w:hAnsi="Arial" w:cs="Arial"/>
                <w:sz w:val="22"/>
                <w:szCs w:val="22"/>
                <w:lang w:val="en-AU" w:eastAsia="en-AU"/>
              </w:rPr>
            </w:pPr>
          </w:p>
        </w:tc>
      </w:tr>
      <w:tr w:rsidR="00517C78" w:rsidRPr="00F6308F" w:rsidTr="00517C78">
        <w:tc>
          <w:tcPr>
            <w:tcW w:w="7087" w:type="dxa"/>
          </w:tcPr>
          <w:p w:rsidR="00517C78" w:rsidRPr="002A476F" w:rsidRDefault="00517C78" w:rsidP="00517C78">
            <w:pPr>
              <w:ind w:left="720" w:hanging="720"/>
              <w:rPr>
                <w:rFonts w:cs="Arial"/>
              </w:rPr>
            </w:pPr>
            <w:r w:rsidRPr="002A476F">
              <w:rPr>
                <w:rFonts w:cs="Arial"/>
              </w:rPr>
              <w:t>(1A)</w:t>
            </w:r>
            <w:r w:rsidRPr="002A476F">
              <w:rPr>
                <w:rFonts w:cs="Arial"/>
              </w:rPr>
              <w:tab/>
              <w:t>In deciding whether to amend the list referred to in section 303DB (list of exempt native specimens) to include a specimen derived from a commercial fishery, the Minister must rely primarily on the outcomes of any assessment in relation to the fishery carried out for the purposes of Division 1 or 2 of Part 10.</w:t>
            </w:r>
          </w:p>
          <w:p w:rsidR="00517C78" w:rsidRPr="002A476F" w:rsidRDefault="00517C78" w:rsidP="00517C78">
            <w:pPr>
              <w:pStyle w:val="NormalWeb"/>
              <w:spacing w:before="0" w:beforeAutospacing="0" w:after="0" w:afterAutospacing="0" w:line="276" w:lineRule="auto"/>
              <w:rPr>
                <w:rFonts w:ascii="Arial" w:eastAsia="Times New Roman" w:hAnsi="Arial" w:cs="Arial"/>
                <w:sz w:val="22"/>
                <w:szCs w:val="22"/>
                <w:lang w:val="en-AU" w:eastAsia="en-AU"/>
              </w:rPr>
            </w:pPr>
          </w:p>
        </w:tc>
        <w:tc>
          <w:tcPr>
            <w:tcW w:w="7087" w:type="dxa"/>
          </w:tcPr>
          <w:p w:rsidR="00517C78" w:rsidRPr="002A476F" w:rsidRDefault="00517C78" w:rsidP="00517C78">
            <w:pPr>
              <w:spacing w:after="120"/>
              <w:rPr>
                <w:rFonts w:cs="Arial"/>
                <w:color w:val="000000"/>
              </w:rPr>
            </w:pPr>
            <w:r w:rsidRPr="002A476F">
              <w:rPr>
                <w:rFonts w:cs="Arial"/>
              </w:rPr>
              <w:t xml:space="preserve">No assessment of the </w:t>
            </w:r>
            <w:r w:rsidR="008C0B60">
              <w:rPr>
                <w:rFonts w:cs="Arial"/>
              </w:rPr>
              <w:t>BSCF</w:t>
            </w:r>
            <w:r w:rsidR="008C0B60" w:rsidRPr="002A476F">
              <w:rPr>
                <w:rFonts w:cs="Arial"/>
              </w:rPr>
              <w:t xml:space="preserve"> </w:t>
            </w:r>
            <w:r w:rsidRPr="002A476F">
              <w:rPr>
                <w:rFonts w:cs="Arial"/>
              </w:rPr>
              <w:t>has been carried out under Part 10 of the EPBC Act.</w:t>
            </w:r>
          </w:p>
        </w:tc>
      </w:tr>
      <w:tr w:rsidR="00517C78" w:rsidRPr="00F6308F" w:rsidTr="00517C78">
        <w:tc>
          <w:tcPr>
            <w:tcW w:w="7087" w:type="dxa"/>
          </w:tcPr>
          <w:p w:rsidR="00517C78" w:rsidRPr="002A476F" w:rsidRDefault="00517C78" w:rsidP="00517C78">
            <w:pPr>
              <w:ind w:left="720" w:hanging="720"/>
              <w:rPr>
                <w:rFonts w:cs="Arial"/>
              </w:rPr>
            </w:pPr>
            <w:r w:rsidRPr="002A476F">
              <w:rPr>
                <w:rFonts w:cs="Arial"/>
              </w:rPr>
              <w:t>(1C)</w:t>
            </w:r>
            <w:r w:rsidRPr="002A476F">
              <w:rPr>
                <w:rFonts w:cs="Arial"/>
              </w:rPr>
              <w:tab/>
              <w:t>The above does not limit the matters that may be taken into account in deciding whether to amend the list referred to in section 303DB (list of exempt native specimens) to include a specimen derived from a commercial fishery.</w:t>
            </w:r>
          </w:p>
        </w:tc>
        <w:tc>
          <w:tcPr>
            <w:tcW w:w="7087" w:type="dxa"/>
          </w:tcPr>
          <w:p w:rsidR="00517C78" w:rsidRPr="002A476F" w:rsidRDefault="00517C78" w:rsidP="00517C78">
            <w:pPr>
              <w:rPr>
                <w:rFonts w:cs="Arial"/>
                <w:b/>
                <w:iCs/>
              </w:rPr>
            </w:pPr>
            <w:r w:rsidRPr="002A476F">
              <w:rPr>
                <w:rFonts w:cs="Arial"/>
                <w:iCs/>
              </w:rPr>
              <w:t>It is not possible to list exhaustively the factors that you may take into account in amending the list of exempt native specimens. The objects of Part 13A, which are set out above this table, provide general guidance in determining factors that might be taken into account. A matter that is relevant to determining whether an amendment to the list is consistent with those objects is likely to be a relevant factor.</w:t>
            </w:r>
          </w:p>
          <w:p w:rsidR="00517C78" w:rsidRPr="002A476F" w:rsidRDefault="00517C78" w:rsidP="00517C78">
            <w:pPr>
              <w:rPr>
                <w:rFonts w:cs="Arial"/>
                <w:iCs/>
              </w:rPr>
            </w:pPr>
            <w:r>
              <w:rPr>
                <w:rFonts w:cs="Arial"/>
                <w:iCs/>
              </w:rPr>
              <w:t>The D</w:t>
            </w:r>
            <w:r w:rsidRPr="002A476F">
              <w:rPr>
                <w:rFonts w:cs="Arial"/>
                <w:iCs/>
              </w:rPr>
              <w:t xml:space="preserve">epartment considers that the amendment of the list of exempt native specimens to include product taken in the </w:t>
            </w:r>
            <w:r w:rsidR="008C0B60">
              <w:rPr>
                <w:rFonts w:cs="Arial"/>
              </w:rPr>
              <w:t>BSCF</w:t>
            </w:r>
            <w:r w:rsidR="008C0B60" w:rsidRPr="002A476F">
              <w:rPr>
                <w:rFonts w:cs="Arial"/>
              </w:rPr>
              <w:t xml:space="preserve"> </w:t>
            </w:r>
            <w:r w:rsidRPr="002A476F">
              <w:rPr>
                <w:rFonts w:cs="Arial"/>
              </w:rPr>
              <w:t xml:space="preserve">until </w:t>
            </w:r>
            <w:r w:rsidR="009A3FE7">
              <w:rPr>
                <w:rFonts w:cs="Arial"/>
              </w:rPr>
              <w:t>12 October 2018</w:t>
            </w:r>
            <w:r w:rsidRPr="002A476F">
              <w:rPr>
                <w:rFonts w:cs="Arial"/>
              </w:rPr>
              <w:t xml:space="preserve"> </w:t>
            </w:r>
            <w:r w:rsidRPr="002A476F">
              <w:rPr>
                <w:rFonts w:cs="Arial"/>
                <w:iCs/>
              </w:rPr>
              <w:t>would be consistent with the provisions of Part 13A (listed above) as:</w:t>
            </w:r>
          </w:p>
          <w:p w:rsidR="00517C78" w:rsidRPr="002A476F" w:rsidRDefault="00517C78" w:rsidP="002400AE">
            <w:pPr>
              <w:numPr>
                <w:ilvl w:val="0"/>
                <w:numId w:val="8"/>
              </w:numPr>
              <w:tabs>
                <w:tab w:val="clear" w:pos="1455"/>
                <w:tab w:val="num" w:pos="293"/>
              </w:tabs>
              <w:spacing w:after="0"/>
              <w:ind w:left="293" w:hanging="293"/>
              <w:rPr>
                <w:rFonts w:cs="Arial"/>
              </w:rPr>
            </w:pPr>
            <w:r w:rsidRPr="002A476F">
              <w:rPr>
                <w:rFonts w:cs="Arial"/>
              </w:rPr>
              <w:t>the fishery will not harvest any Convention on International Trade in Endangered Species of Wild Fauna and Flora (CITES) listed species</w:t>
            </w:r>
          </w:p>
          <w:p w:rsidR="00517C78" w:rsidRPr="002A476F" w:rsidRDefault="00517C78" w:rsidP="002400AE">
            <w:pPr>
              <w:numPr>
                <w:ilvl w:val="0"/>
                <w:numId w:val="8"/>
              </w:numPr>
              <w:tabs>
                <w:tab w:val="clear" w:pos="1455"/>
                <w:tab w:val="num" w:pos="293"/>
              </w:tabs>
              <w:spacing w:after="0"/>
              <w:ind w:left="293" w:hanging="293"/>
              <w:rPr>
                <w:rFonts w:cs="Arial"/>
              </w:rPr>
            </w:pPr>
            <w:r w:rsidRPr="002A476F">
              <w:rPr>
                <w:rFonts w:cs="Arial"/>
              </w:rPr>
              <w:t>there are management arrangements in place to ensure that the resource is being managed in an ecologically sustainable way (see Table 1)</w:t>
            </w:r>
          </w:p>
          <w:p w:rsidR="00517C78" w:rsidRPr="002A476F" w:rsidRDefault="00517C78" w:rsidP="002400AE">
            <w:pPr>
              <w:numPr>
                <w:ilvl w:val="0"/>
                <w:numId w:val="8"/>
              </w:numPr>
              <w:tabs>
                <w:tab w:val="clear" w:pos="1455"/>
                <w:tab w:val="num" w:pos="293"/>
              </w:tabs>
              <w:spacing w:after="0"/>
              <w:ind w:left="293" w:hanging="293"/>
              <w:rPr>
                <w:rFonts w:cs="Arial"/>
              </w:rPr>
            </w:pPr>
            <w:r w:rsidRPr="002A476F">
              <w:rPr>
                <w:rFonts w:cs="Arial"/>
              </w:rPr>
              <w:t xml:space="preserve">the operation of the </w:t>
            </w:r>
            <w:r w:rsidR="008C0B60">
              <w:rPr>
                <w:rFonts w:cs="Arial"/>
              </w:rPr>
              <w:t>BSCF</w:t>
            </w:r>
            <w:r w:rsidR="008C0B60" w:rsidRPr="002A476F">
              <w:rPr>
                <w:rFonts w:cs="Arial"/>
              </w:rPr>
              <w:t xml:space="preserve"> </w:t>
            </w:r>
            <w:r w:rsidRPr="002A476F">
              <w:rPr>
                <w:rFonts w:cs="Arial"/>
              </w:rPr>
              <w:t xml:space="preserve">is unlikely to be unsustainable and threaten biodiversity within the next </w:t>
            </w:r>
            <w:r w:rsidR="0021310A" w:rsidRPr="009A3FE7">
              <w:rPr>
                <w:rFonts w:cs="Arial"/>
              </w:rPr>
              <w:t>three</w:t>
            </w:r>
            <w:r w:rsidRPr="002A476F">
              <w:rPr>
                <w:rFonts w:cs="Arial"/>
              </w:rPr>
              <w:t xml:space="preserve"> years, and</w:t>
            </w:r>
          </w:p>
          <w:p w:rsidR="00517C78" w:rsidRPr="00BC1672" w:rsidRDefault="00517C78" w:rsidP="002400AE">
            <w:pPr>
              <w:numPr>
                <w:ilvl w:val="0"/>
                <w:numId w:val="8"/>
              </w:numPr>
              <w:tabs>
                <w:tab w:val="clear" w:pos="1455"/>
                <w:tab w:val="num" w:pos="293"/>
              </w:tabs>
              <w:spacing w:after="0"/>
              <w:ind w:left="293" w:hanging="293"/>
              <w:rPr>
                <w:rFonts w:cs="Arial"/>
              </w:rPr>
            </w:pPr>
            <w:proofErr w:type="gramStart"/>
            <w:r w:rsidRPr="002A476F">
              <w:rPr>
                <w:rFonts w:cs="Arial"/>
              </w:rPr>
              <w:t>the</w:t>
            </w:r>
            <w:proofErr w:type="gramEnd"/>
            <w:r w:rsidRPr="002A476F">
              <w:rPr>
                <w:rFonts w:cs="Arial"/>
              </w:rPr>
              <w:t xml:space="preserve"> Environment Protection and Biodiversity Conservation Regulations 2000 do not specify fish as a class of animal in relation to the welfare of live specimens.</w:t>
            </w:r>
          </w:p>
        </w:tc>
      </w:tr>
      <w:tr w:rsidR="00517C78" w:rsidRPr="00F6308F" w:rsidTr="00517C78">
        <w:tc>
          <w:tcPr>
            <w:tcW w:w="7087" w:type="dxa"/>
          </w:tcPr>
          <w:p w:rsidR="00517C78" w:rsidRPr="002A476F" w:rsidRDefault="00517C78" w:rsidP="00A978AC">
            <w:pPr>
              <w:spacing w:after="0"/>
              <w:ind w:left="360" w:hanging="360"/>
              <w:rPr>
                <w:rFonts w:cs="Arial"/>
              </w:rPr>
            </w:pPr>
            <w:r w:rsidRPr="002A476F">
              <w:rPr>
                <w:rFonts w:cs="Arial"/>
              </w:rPr>
              <w:t>(3)</w:t>
            </w:r>
            <w:r w:rsidRPr="002A476F">
              <w:rPr>
                <w:rFonts w:cs="Arial"/>
              </w:rPr>
              <w:tab/>
              <w:t>Before amending the list referred to in section 303DB (list of exempt native specimens), the Minister:</w:t>
            </w:r>
          </w:p>
          <w:p w:rsidR="00517C78" w:rsidRPr="002A476F" w:rsidRDefault="00517C78" w:rsidP="00A978AC">
            <w:pPr>
              <w:numPr>
                <w:ilvl w:val="0"/>
                <w:numId w:val="9"/>
              </w:numPr>
              <w:spacing w:after="0"/>
              <w:rPr>
                <w:rFonts w:cs="Arial"/>
              </w:rPr>
            </w:pPr>
            <w:r w:rsidRPr="002A476F">
              <w:rPr>
                <w:rFonts w:cs="Arial"/>
              </w:rPr>
              <w:t>must consult such other Minister or Ministers as the Minister considers appropriate; and</w:t>
            </w:r>
          </w:p>
          <w:p w:rsidR="00517C78" w:rsidRPr="002A476F" w:rsidRDefault="00517C78" w:rsidP="00A978AC">
            <w:pPr>
              <w:numPr>
                <w:ilvl w:val="0"/>
                <w:numId w:val="9"/>
              </w:numPr>
              <w:spacing w:after="0"/>
              <w:rPr>
                <w:rFonts w:cs="Arial"/>
              </w:rPr>
            </w:pPr>
            <w:r w:rsidRPr="002A476F">
              <w:rPr>
                <w:rFonts w:cs="Arial"/>
              </w:rPr>
              <w:t>must consult such other Minister or Ministers of each State and self-governing Territory as the Minster considers appropriate; and</w:t>
            </w:r>
          </w:p>
          <w:p w:rsidR="00517C78" w:rsidRPr="002A476F" w:rsidRDefault="00517C78" w:rsidP="00A978AC">
            <w:pPr>
              <w:numPr>
                <w:ilvl w:val="0"/>
                <w:numId w:val="9"/>
              </w:numPr>
              <w:spacing w:after="0"/>
              <w:rPr>
                <w:rFonts w:cs="Arial"/>
              </w:rPr>
            </w:pPr>
            <w:proofErr w:type="gramStart"/>
            <w:r w:rsidRPr="002A476F">
              <w:rPr>
                <w:rFonts w:cs="Arial"/>
              </w:rPr>
              <w:t>may</w:t>
            </w:r>
            <w:proofErr w:type="gramEnd"/>
            <w:r w:rsidRPr="002A476F">
              <w:rPr>
                <w:rFonts w:cs="Arial"/>
              </w:rPr>
              <w:t xml:space="preserve"> consult such other persons and organisations as the Minister considers appropriate. </w:t>
            </w:r>
          </w:p>
        </w:tc>
        <w:tc>
          <w:tcPr>
            <w:tcW w:w="7087" w:type="dxa"/>
          </w:tcPr>
          <w:p w:rsidR="00517C78" w:rsidRDefault="00517C78" w:rsidP="00A978AC">
            <w:pPr>
              <w:spacing w:after="0"/>
              <w:rPr>
                <w:rFonts w:cs="Arial"/>
                <w:iCs/>
              </w:rPr>
            </w:pPr>
            <w:r>
              <w:rPr>
                <w:rFonts w:cs="Arial"/>
                <w:iCs/>
              </w:rPr>
              <w:t>The D</w:t>
            </w:r>
            <w:r w:rsidRPr="002A476F">
              <w:rPr>
                <w:rFonts w:cs="Arial"/>
                <w:iCs/>
              </w:rPr>
              <w:t xml:space="preserve">epartment considers that the consultation requirements have been met. </w:t>
            </w:r>
          </w:p>
          <w:p w:rsidR="00517C78" w:rsidRPr="002A476F" w:rsidRDefault="00517C78" w:rsidP="00A978AC">
            <w:pPr>
              <w:spacing w:after="0"/>
              <w:rPr>
                <w:rFonts w:cs="Arial"/>
                <w:iCs/>
              </w:rPr>
            </w:pPr>
            <w:r w:rsidRPr="002A476F">
              <w:rPr>
                <w:rFonts w:cs="Arial"/>
                <w:iCs/>
              </w:rPr>
              <w:t xml:space="preserve">The application from </w:t>
            </w:r>
            <w:r w:rsidR="00F73B51">
              <w:rPr>
                <w:snapToGrid w:val="0"/>
              </w:rPr>
              <w:t>Fisheries Queensland</w:t>
            </w:r>
            <w:r w:rsidRPr="002A476F">
              <w:rPr>
                <w:rFonts w:cs="Arial"/>
                <w:iCs/>
              </w:rPr>
              <w:t xml:space="preserve"> was released for public comment from </w:t>
            </w:r>
            <w:r w:rsidR="00FC7E90" w:rsidRPr="00FC7E90">
              <w:rPr>
                <w:rFonts w:cs="Arial"/>
                <w:bCs/>
                <w:iCs/>
              </w:rPr>
              <w:t>19 January 2015</w:t>
            </w:r>
            <w:r w:rsidRPr="002A476F">
              <w:rPr>
                <w:rFonts w:cs="Arial"/>
                <w:iCs/>
              </w:rPr>
              <w:t xml:space="preserve"> to </w:t>
            </w:r>
            <w:r w:rsidR="00FC7E90" w:rsidRPr="00FC7E90">
              <w:rPr>
                <w:rFonts w:cs="Arial"/>
                <w:bCs/>
                <w:iCs/>
              </w:rPr>
              <w:t>16 February 2015</w:t>
            </w:r>
            <w:r w:rsidRPr="002A476F">
              <w:rPr>
                <w:rFonts w:cs="Arial"/>
                <w:iCs/>
              </w:rPr>
              <w:t>. The public comment period sought comment on:</w:t>
            </w:r>
          </w:p>
          <w:p w:rsidR="00517C78" w:rsidRPr="002A476F" w:rsidRDefault="00517C78" w:rsidP="00A978AC">
            <w:pPr>
              <w:numPr>
                <w:ilvl w:val="0"/>
                <w:numId w:val="8"/>
              </w:numPr>
              <w:tabs>
                <w:tab w:val="clear" w:pos="1455"/>
                <w:tab w:val="num" w:pos="293"/>
              </w:tabs>
              <w:spacing w:after="0"/>
              <w:ind w:left="293" w:hanging="293"/>
              <w:rPr>
                <w:rFonts w:cs="Arial"/>
              </w:rPr>
            </w:pPr>
            <w:r w:rsidRPr="002A476F">
              <w:rPr>
                <w:rFonts w:cs="Arial"/>
              </w:rPr>
              <w:t xml:space="preserve">the proposal to amend the list of exempt native specimens to include product derived from the </w:t>
            </w:r>
            <w:r w:rsidR="008C0B60">
              <w:rPr>
                <w:rFonts w:cs="Arial"/>
              </w:rPr>
              <w:t>BSCF</w:t>
            </w:r>
            <w:r w:rsidRPr="002A476F">
              <w:rPr>
                <w:rFonts w:cs="Arial"/>
              </w:rPr>
              <w:t xml:space="preserve">, and </w:t>
            </w:r>
          </w:p>
          <w:p w:rsidR="00517C78" w:rsidRPr="002A476F" w:rsidRDefault="00F73B51" w:rsidP="00A978AC">
            <w:pPr>
              <w:numPr>
                <w:ilvl w:val="0"/>
                <w:numId w:val="8"/>
              </w:numPr>
              <w:tabs>
                <w:tab w:val="clear" w:pos="1455"/>
                <w:tab w:val="num" w:pos="293"/>
              </w:tabs>
              <w:spacing w:after="0"/>
              <w:ind w:left="293" w:hanging="293"/>
              <w:rPr>
                <w:rFonts w:cs="Arial"/>
              </w:rPr>
            </w:pPr>
            <w:r>
              <w:rPr>
                <w:snapToGrid w:val="0"/>
              </w:rPr>
              <w:t xml:space="preserve">Fisheries Queensland </w:t>
            </w:r>
            <w:r w:rsidR="00517C78" w:rsidRPr="002A476F">
              <w:rPr>
                <w:rFonts w:cs="Arial"/>
              </w:rPr>
              <w:t xml:space="preserve">application for the </w:t>
            </w:r>
            <w:r w:rsidR="008C0B60">
              <w:rPr>
                <w:rFonts w:cs="Arial"/>
              </w:rPr>
              <w:t>BSCF</w:t>
            </w:r>
            <w:r w:rsidR="00517C78" w:rsidRPr="002A476F">
              <w:rPr>
                <w:rFonts w:cs="Arial"/>
              </w:rPr>
              <w:t>.</w:t>
            </w:r>
          </w:p>
          <w:p w:rsidR="00A30CB0" w:rsidRDefault="00A30CB0" w:rsidP="00A978AC">
            <w:pPr>
              <w:spacing w:after="0"/>
              <w:rPr>
                <w:rFonts w:cs="Arial"/>
                <w:iCs/>
                <w:highlight w:val="cyan"/>
              </w:rPr>
            </w:pPr>
          </w:p>
          <w:p w:rsidR="00A30CB0" w:rsidRPr="002A476F" w:rsidRDefault="00A978AC" w:rsidP="00ED12AF">
            <w:pPr>
              <w:spacing w:after="0"/>
              <w:rPr>
                <w:rFonts w:cs="Arial"/>
                <w:iCs/>
              </w:rPr>
            </w:pPr>
            <w:bookmarkStart w:id="6" w:name="OLE_LINK1"/>
            <w:bookmarkStart w:id="7" w:name="OLE_LINK2"/>
            <w:r w:rsidRPr="009A3FE7">
              <w:rPr>
                <w:rFonts w:cs="Arial"/>
                <w:iCs/>
              </w:rPr>
              <w:t>No</w:t>
            </w:r>
            <w:r w:rsidR="00B30BB6" w:rsidRPr="009A3FE7">
              <w:rPr>
                <w:rFonts w:cs="Arial"/>
                <w:iCs/>
              </w:rPr>
              <w:t xml:space="preserve"> comment</w:t>
            </w:r>
            <w:r w:rsidRPr="009A3FE7">
              <w:rPr>
                <w:rFonts w:cs="Arial"/>
                <w:iCs/>
              </w:rPr>
              <w:t>s</w:t>
            </w:r>
            <w:r w:rsidR="00B30BB6" w:rsidRPr="009A3FE7">
              <w:rPr>
                <w:rFonts w:cs="Arial"/>
                <w:iCs/>
              </w:rPr>
              <w:t xml:space="preserve"> w</w:t>
            </w:r>
            <w:r w:rsidRPr="009A3FE7">
              <w:rPr>
                <w:rFonts w:cs="Arial"/>
                <w:iCs/>
              </w:rPr>
              <w:t>ere</w:t>
            </w:r>
            <w:r w:rsidR="00B30BB6" w:rsidRPr="009A3FE7">
              <w:rPr>
                <w:rFonts w:cs="Arial"/>
                <w:iCs/>
              </w:rPr>
              <w:t xml:space="preserve"> </w:t>
            </w:r>
            <w:r w:rsidR="00517C78" w:rsidRPr="009A3FE7">
              <w:rPr>
                <w:rFonts w:cs="Arial"/>
                <w:iCs/>
              </w:rPr>
              <w:t>received.</w:t>
            </w:r>
            <w:r w:rsidR="00517C78" w:rsidRPr="002A476F">
              <w:rPr>
                <w:rFonts w:cs="Arial"/>
                <w:iCs/>
              </w:rPr>
              <w:t xml:space="preserve"> </w:t>
            </w:r>
            <w:r w:rsidR="00A30CB0">
              <w:rPr>
                <w:rFonts w:cs="Arial"/>
                <w:iCs/>
              </w:rPr>
              <w:t xml:space="preserve">However, a </w:t>
            </w:r>
            <w:r w:rsidR="00A30CB0" w:rsidRPr="00CE018A">
              <w:rPr>
                <w:rFonts w:cs="Arial"/>
                <w:iCs/>
              </w:rPr>
              <w:t>comment w</w:t>
            </w:r>
            <w:r w:rsidR="00A30CB0">
              <w:rPr>
                <w:rFonts w:cs="Arial"/>
                <w:iCs/>
              </w:rPr>
              <w:t>as</w:t>
            </w:r>
            <w:r w:rsidR="00A30CB0" w:rsidRPr="00CE018A">
              <w:rPr>
                <w:rFonts w:cs="Arial"/>
                <w:iCs/>
              </w:rPr>
              <w:t xml:space="preserve"> received </w:t>
            </w:r>
            <w:r w:rsidR="00A30CB0">
              <w:rPr>
                <w:rFonts w:cs="Arial"/>
                <w:iCs/>
              </w:rPr>
              <w:t xml:space="preserve">prior to the public comment period </w:t>
            </w:r>
            <w:r w:rsidR="00A30CB0" w:rsidRPr="00CE018A">
              <w:rPr>
                <w:rFonts w:cs="Arial"/>
                <w:iCs/>
              </w:rPr>
              <w:t>and ha</w:t>
            </w:r>
            <w:r w:rsidR="00A30CB0">
              <w:rPr>
                <w:rFonts w:cs="Arial"/>
                <w:iCs/>
              </w:rPr>
              <w:t xml:space="preserve">s </w:t>
            </w:r>
            <w:r w:rsidR="00A30CB0" w:rsidRPr="00CE018A">
              <w:rPr>
                <w:rFonts w:cs="Arial"/>
                <w:iCs/>
              </w:rPr>
              <w:t>been considered as part of the Department’s assessment (</w:t>
            </w:r>
            <w:r w:rsidR="00A30CB0" w:rsidRPr="009A3FE7">
              <w:rPr>
                <w:rFonts w:cs="Arial"/>
                <w:b/>
                <w:iCs/>
                <w:u w:val="single"/>
              </w:rPr>
              <w:t>Attachment </w:t>
            </w:r>
            <w:r w:rsidR="00ED12AF">
              <w:rPr>
                <w:rFonts w:cs="Arial"/>
                <w:b/>
                <w:iCs/>
                <w:u w:val="single"/>
              </w:rPr>
              <w:t>M</w:t>
            </w:r>
            <w:r w:rsidR="00A30CB0" w:rsidRPr="00CE018A">
              <w:rPr>
                <w:rFonts w:cs="Arial"/>
                <w:iCs/>
                <w:u w:val="single"/>
              </w:rPr>
              <w:t>)</w:t>
            </w:r>
            <w:r w:rsidR="00A30CB0" w:rsidRPr="00CE018A">
              <w:rPr>
                <w:rFonts w:cs="Arial"/>
                <w:iCs/>
              </w:rPr>
              <w:t>.</w:t>
            </w:r>
            <w:bookmarkEnd w:id="6"/>
            <w:bookmarkEnd w:id="7"/>
          </w:p>
        </w:tc>
      </w:tr>
      <w:tr w:rsidR="00517C78" w:rsidRPr="00F6308F" w:rsidTr="00517C78">
        <w:tc>
          <w:tcPr>
            <w:tcW w:w="7087" w:type="dxa"/>
          </w:tcPr>
          <w:p w:rsidR="00517C78" w:rsidRPr="002A476F" w:rsidRDefault="00517C78" w:rsidP="00A978AC">
            <w:pPr>
              <w:spacing w:before="120" w:after="0"/>
              <w:ind w:left="360" w:hanging="360"/>
              <w:rPr>
                <w:rFonts w:cs="Arial"/>
              </w:rPr>
            </w:pPr>
            <w:r w:rsidRPr="002A476F">
              <w:rPr>
                <w:rFonts w:cs="Arial"/>
              </w:rPr>
              <w:t>(5)</w:t>
            </w:r>
            <w:r w:rsidRPr="002A476F">
              <w:rPr>
                <w:rFonts w:cs="Arial"/>
              </w:rPr>
              <w:tab/>
              <w:t>A copy of an instrument made under section 303DC is to be made available for inspection on the Internet.</w:t>
            </w:r>
          </w:p>
        </w:tc>
        <w:tc>
          <w:tcPr>
            <w:tcW w:w="7087" w:type="dxa"/>
          </w:tcPr>
          <w:p w:rsidR="00517C78" w:rsidRPr="002A476F" w:rsidRDefault="00517C78" w:rsidP="00517C78">
            <w:pPr>
              <w:spacing w:before="120" w:after="120"/>
              <w:rPr>
                <w:rFonts w:cs="Arial"/>
              </w:rPr>
            </w:pPr>
            <w:r w:rsidRPr="002A476F">
              <w:rPr>
                <w:rFonts w:cs="Arial"/>
              </w:rPr>
              <w:t xml:space="preserve">The instrument for the </w:t>
            </w:r>
            <w:r w:rsidR="008C0B60">
              <w:rPr>
                <w:rFonts w:cs="Arial"/>
              </w:rPr>
              <w:t>BSCF</w:t>
            </w:r>
            <w:r w:rsidR="008C0B60" w:rsidRPr="002A476F">
              <w:rPr>
                <w:rFonts w:cs="Arial"/>
              </w:rPr>
              <w:t xml:space="preserve"> </w:t>
            </w:r>
            <w:r w:rsidRPr="002A476F">
              <w:rPr>
                <w:rFonts w:cs="Arial"/>
              </w:rPr>
              <w:t xml:space="preserve">made under section 303DC will be gazetted and made available </w:t>
            </w:r>
            <w:r>
              <w:rPr>
                <w:rFonts w:cs="Arial"/>
              </w:rPr>
              <w:t xml:space="preserve">through </w:t>
            </w:r>
            <w:r w:rsidRPr="002A476F">
              <w:rPr>
                <w:rFonts w:cs="Arial"/>
              </w:rPr>
              <w:t xml:space="preserve">the </w:t>
            </w:r>
            <w:r>
              <w:rPr>
                <w:rFonts w:cs="Arial"/>
                <w:iCs/>
              </w:rPr>
              <w:t>D</w:t>
            </w:r>
            <w:r w:rsidRPr="002A476F">
              <w:rPr>
                <w:rFonts w:cs="Arial"/>
                <w:iCs/>
              </w:rPr>
              <w:t xml:space="preserve">epartment’s </w:t>
            </w:r>
            <w:r w:rsidRPr="002A476F">
              <w:rPr>
                <w:rFonts w:cs="Arial"/>
              </w:rPr>
              <w:t>website.</w:t>
            </w:r>
          </w:p>
        </w:tc>
      </w:tr>
    </w:tbl>
    <w:p w:rsidR="00CA3358" w:rsidRPr="00F6308F" w:rsidRDefault="00CA3358" w:rsidP="00CA3358">
      <w:pPr>
        <w:spacing w:after="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CA3358" w:rsidRPr="00F6308F" w:rsidTr="00CA3358">
        <w:tc>
          <w:tcPr>
            <w:tcW w:w="7087" w:type="dxa"/>
          </w:tcPr>
          <w:p w:rsidR="00CA3358" w:rsidRPr="001B2CE2" w:rsidRDefault="00CA3358" w:rsidP="00CA3358">
            <w:pPr>
              <w:spacing w:after="0"/>
              <w:rPr>
                <w:rFonts w:cs="Arial"/>
                <w:b/>
              </w:rPr>
            </w:pPr>
            <w:r w:rsidRPr="001B2CE2">
              <w:rPr>
                <w:rFonts w:cs="Arial"/>
                <w:b/>
              </w:rPr>
              <w:t>Section 303FN Approved wildlife trade operation</w:t>
            </w:r>
          </w:p>
        </w:tc>
        <w:tc>
          <w:tcPr>
            <w:tcW w:w="7087" w:type="dxa"/>
          </w:tcPr>
          <w:p w:rsidR="00CA3358" w:rsidRPr="001B2CE2" w:rsidRDefault="00CA3358" w:rsidP="00CA3358">
            <w:pPr>
              <w:spacing w:after="0"/>
              <w:rPr>
                <w:rFonts w:cs="Arial"/>
                <w:b/>
              </w:rPr>
            </w:pPr>
            <w:r>
              <w:rPr>
                <w:rFonts w:cs="Arial"/>
                <w:b/>
              </w:rPr>
              <w:t>The D</w:t>
            </w:r>
            <w:r w:rsidRPr="001B2CE2">
              <w:rPr>
                <w:rFonts w:cs="Arial"/>
                <w:b/>
              </w:rPr>
              <w:t xml:space="preserve">epartment’s assessment of the </w:t>
            </w:r>
            <w:r w:rsidRPr="00CA3358">
              <w:rPr>
                <w:rFonts w:cs="Arial"/>
                <w:b/>
              </w:rPr>
              <w:t>Blue Swimmer Crab</w:t>
            </w:r>
            <w:r>
              <w:rPr>
                <w:rFonts w:cs="Arial"/>
              </w:rPr>
              <w:t xml:space="preserve"> </w:t>
            </w:r>
            <w:r>
              <w:rPr>
                <w:rFonts w:cs="Arial"/>
                <w:b/>
              </w:rPr>
              <w:t>Fishery</w:t>
            </w:r>
          </w:p>
        </w:tc>
      </w:tr>
      <w:tr w:rsidR="00CA3358" w:rsidRPr="00F6308F" w:rsidTr="00CA3358">
        <w:tc>
          <w:tcPr>
            <w:tcW w:w="7087" w:type="dxa"/>
            <w:tcMar>
              <w:top w:w="57" w:type="dxa"/>
              <w:bottom w:w="57" w:type="dxa"/>
            </w:tcMar>
          </w:tcPr>
          <w:p w:rsidR="00CA3358" w:rsidRPr="002A476F" w:rsidRDefault="00CA3358" w:rsidP="00CA3358">
            <w:pPr>
              <w:spacing w:after="0"/>
              <w:ind w:left="360" w:hanging="360"/>
              <w:rPr>
                <w:rFonts w:cs="Arial"/>
              </w:rPr>
            </w:pPr>
            <w:r w:rsidRPr="002A476F">
              <w:rPr>
                <w:rFonts w:cs="Arial"/>
              </w:rPr>
              <w:t>(2)</w:t>
            </w:r>
            <w:r w:rsidRPr="002A476F">
              <w:rPr>
                <w:rFonts w:cs="Arial"/>
              </w:rPr>
              <w:tab/>
              <w:t xml:space="preserve">The Minister may, by instrument published in the </w:t>
            </w:r>
            <w:r w:rsidRPr="002A476F">
              <w:rPr>
                <w:rFonts w:cs="Arial"/>
                <w:i/>
              </w:rPr>
              <w:t>Gazette</w:t>
            </w:r>
            <w:r w:rsidRPr="002A476F">
              <w:rPr>
                <w:rFonts w:cs="Arial"/>
              </w:rPr>
              <w:t xml:space="preserve">, declare that a specified wildlife trade operation is an </w:t>
            </w:r>
            <w:r w:rsidRPr="002A476F">
              <w:rPr>
                <w:rFonts w:cs="Arial"/>
                <w:b/>
                <w:i/>
              </w:rPr>
              <w:t xml:space="preserve">approved wildlife trade operation </w:t>
            </w:r>
            <w:r w:rsidRPr="002A476F">
              <w:rPr>
                <w:rFonts w:cs="Arial"/>
              </w:rPr>
              <w:t>for the purposes of this section.</w:t>
            </w:r>
          </w:p>
        </w:tc>
        <w:tc>
          <w:tcPr>
            <w:tcW w:w="7087" w:type="dxa"/>
            <w:tcMar>
              <w:top w:w="57" w:type="dxa"/>
              <w:bottom w:w="57" w:type="dxa"/>
            </w:tcMar>
          </w:tcPr>
          <w:p w:rsidR="00CA3358" w:rsidRPr="002A476F" w:rsidRDefault="00CA3358" w:rsidP="00CA3358">
            <w:pPr>
              <w:spacing w:after="0"/>
              <w:rPr>
                <w:rFonts w:cs="Arial"/>
              </w:rPr>
            </w:pPr>
          </w:p>
        </w:tc>
      </w:tr>
      <w:tr w:rsidR="00CA3358" w:rsidRPr="00F6308F" w:rsidTr="00CA3358">
        <w:tc>
          <w:tcPr>
            <w:tcW w:w="7087" w:type="dxa"/>
            <w:tcMar>
              <w:top w:w="57" w:type="dxa"/>
              <w:bottom w:w="57" w:type="dxa"/>
            </w:tcMar>
          </w:tcPr>
          <w:p w:rsidR="00CA3358" w:rsidRPr="002A476F" w:rsidRDefault="00CA3358" w:rsidP="009A3FE7">
            <w:pPr>
              <w:spacing w:after="120"/>
              <w:ind w:left="360" w:hanging="360"/>
              <w:rPr>
                <w:rFonts w:cs="Arial"/>
              </w:rPr>
            </w:pPr>
            <w:r w:rsidRPr="002A476F">
              <w:rPr>
                <w:rFonts w:cs="Arial"/>
              </w:rPr>
              <w:t>(3)</w:t>
            </w:r>
            <w:r w:rsidRPr="002A476F">
              <w:rPr>
                <w:rFonts w:cs="Arial"/>
              </w:rPr>
              <w:tab/>
              <w:t xml:space="preserve">The Minister must not declare an operation as an approved wildlife trade operation unless the Minister is </w:t>
            </w:r>
            <w:r w:rsidRPr="002A476F">
              <w:rPr>
                <w:rFonts w:cs="Arial"/>
                <w:b/>
              </w:rPr>
              <w:t>satisfied</w:t>
            </w:r>
            <w:r w:rsidRPr="002A476F">
              <w:rPr>
                <w:rFonts w:cs="Arial"/>
              </w:rPr>
              <w:t xml:space="preserve"> that:</w:t>
            </w:r>
          </w:p>
          <w:p w:rsidR="00CA3358" w:rsidRPr="002A476F" w:rsidRDefault="00CA3358" w:rsidP="00CA3358">
            <w:pPr>
              <w:spacing w:after="0"/>
              <w:ind w:left="360" w:hanging="360"/>
              <w:rPr>
                <w:rFonts w:cs="Arial"/>
              </w:rPr>
            </w:pPr>
          </w:p>
          <w:p w:rsidR="00CA3358" w:rsidRDefault="00CA3358" w:rsidP="00CA3358">
            <w:pPr>
              <w:numPr>
                <w:ilvl w:val="0"/>
                <w:numId w:val="40"/>
              </w:numPr>
              <w:spacing w:after="0"/>
              <w:ind w:hanging="540"/>
              <w:rPr>
                <w:rFonts w:cs="Arial"/>
              </w:rPr>
            </w:pPr>
            <w:r w:rsidRPr="002A476F">
              <w:rPr>
                <w:rFonts w:cs="Arial"/>
              </w:rPr>
              <w:t>the operation is consistent with the objects of Part 13A of the Act; and</w:t>
            </w:r>
          </w:p>
          <w:p w:rsidR="00CA3358" w:rsidRDefault="00CA3358" w:rsidP="00CA3358">
            <w:pPr>
              <w:spacing w:after="0"/>
              <w:rPr>
                <w:rFonts w:cs="Arial"/>
              </w:rPr>
            </w:pPr>
          </w:p>
          <w:p w:rsidR="00CA3358" w:rsidRDefault="00CA3358" w:rsidP="00CA3358">
            <w:pPr>
              <w:spacing w:after="0"/>
              <w:rPr>
                <w:rFonts w:cs="Arial"/>
              </w:rPr>
            </w:pPr>
          </w:p>
          <w:p w:rsidR="00CA3358" w:rsidRDefault="00CA3358" w:rsidP="00CA3358">
            <w:pPr>
              <w:spacing w:after="0"/>
              <w:rPr>
                <w:rFonts w:cs="Arial"/>
              </w:rPr>
            </w:pPr>
          </w:p>
          <w:p w:rsidR="00CA3358" w:rsidRDefault="00CA3358" w:rsidP="00CA3358">
            <w:pPr>
              <w:spacing w:after="0"/>
              <w:rPr>
                <w:rFonts w:cs="Arial"/>
              </w:rPr>
            </w:pPr>
          </w:p>
          <w:p w:rsidR="00C13BE3" w:rsidRDefault="00C13BE3" w:rsidP="00CA3358">
            <w:pPr>
              <w:spacing w:after="0"/>
              <w:rPr>
                <w:rFonts w:cs="Arial"/>
              </w:rPr>
            </w:pPr>
          </w:p>
          <w:p w:rsidR="00C13BE3" w:rsidRDefault="00C13BE3" w:rsidP="00CA3358">
            <w:pPr>
              <w:spacing w:after="0"/>
              <w:rPr>
                <w:rFonts w:cs="Arial"/>
              </w:rPr>
            </w:pPr>
          </w:p>
          <w:p w:rsidR="00C13BE3" w:rsidRDefault="00C13BE3" w:rsidP="00CA3358">
            <w:pPr>
              <w:spacing w:after="0"/>
              <w:rPr>
                <w:rFonts w:cs="Arial"/>
              </w:rPr>
            </w:pPr>
          </w:p>
          <w:p w:rsidR="00C13BE3" w:rsidRDefault="00C13BE3" w:rsidP="00CA3358">
            <w:pPr>
              <w:spacing w:after="0"/>
              <w:rPr>
                <w:rFonts w:cs="Arial"/>
              </w:rPr>
            </w:pPr>
          </w:p>
          <w:p w:rsidR="00C13BE3" w:rsidRDefault="00C13BE3" w:rsidP="00CA3358">
            <w:pPr>
              <w:spacing w:after="0"/>
              <w:rPr>
                <w:rFonts w:cs="Arial"/>
              </w:rPr>
            </w:pPr>
          </w:p>
          <w:p w:rsidR="00C13BE3" w:rsidRDefault="00C13BE3" w:rsidP="00CA3358">
            <w:pPr>
              <w:spacing w:after="0"/>
              <w:rPr>
                <w:rFonts w:cs="Arial"/>
              </w:rPr>
            </w:pPr>
          </w:p>
          <w:p w:rsidR="00C13BE3" w:rsidRPr="002A476F" w:rsidRDefault="00C13BE3" w:rsidP="00CA3358">
            <w:pPr>
              <w:spacing w:after="0"/>
              <w:rPr>
                <w:rFonts w:cs="Arial"/>
              </w:rPr>
            </w:pPr>
          </w:p>
          <w:p w:rsidR="00CA3358" w:rsidRPr="002A476F" w:rsidRDefault="00CA3358" w:rsidP="00CA3358">
            <w:pPr>
              <w:spacing w:after="0"/>
              <w:ind w:hanging="540"/>
              <w:rPr>
                <w:rFonts w:cs="Arial"/>
              </w:rPr>
            </w:pPr>
          </w:p>
          <w:p w:rsidR="00CA3358" w:rsidRPr="002A476F" w:rsidRDefault="00CA3358" w:rsidP="00CA3358">
            <w:pPr>
              <w:numPr>
                <w:ilvl w:val="0"/>
                <w:numId w:val="40"/>
              </w:numPr>
              <w:spacing w:after="0"/>
              <w:ind w:hanging="540"/>
              <w:rPr>
                <w:rFonts w:cs="Arial"/>
              </w:rPr>
            </w:pPr>
            <w:r w:rsidRPr="002A476F">
              <w:rPr>
                <w:rFonts w:cs="Arial"/>
              </w:rPr>
              <w:t>the operation will not be detrimental to:</w:t>
            </w:r>
          </w:p>
          <w:p w:rsidR="00CA3358" w:rsidRPr="002A476F" w:rsidRDefault="00CA3358" w:rsidP="00CA3358">
            <w:pPr>
              <w:numPr>
                <w:ilvl w:val="1"/>
                <w:numId w:val="42"/>
              </w:numPr>
              <w:spacing w:after="0"/>
              <w:rPr>
                <w:rFonts w:cs="Arial"/>
              </w:rPr>
            </w:pPr>
            <w:r w:rsidRPr="002A476F">
              <w:rPr>
                <w:rFonts w:cs="Arial"/>
              </w:rPr>
              <w:t xml:space="preserve">the survival of a </w:t>
            </w:r>
            <w:proofErr w:type="spellStart"/>
            <w:r w:rsidRPr="002A476F">
              <w:rPr>
                <w:rFonts w:cs="Arial"/>
              </w:rPr>
              <w:t>taxon</w:t>
            </w:r>
            <w:proofErr w:type="spellEnd"/>
            <w:r w:rsidRPr="002A476F">
              <w:rPr>
                <w:rFonts w:cs="Arial"/>
              </w:rPr>
              <w:t xml:space="preserve"> to which the operation relates; or</w:t>
            </w:r>
          </w:p>
          <w:p w:rsidR="00CA3358" w:rsidRPr="002A476F" w:rsidRDefault="00CA3358" w:rsidP="00CA3358">
            <w:pPr>
              <w:numPr>
                <w:ilvl w:val="1"/>
                <w:numId w:val="42"/>
              </w:numPr>
              <w:spacing w:after="0"/>
              <w:rPr>
                <w:rFonts w:cs="Arial"/>
              </w:rPr>
            </w:pPr>
            <w:r w:rsidRPr="002A476F">
              <w:rPr>
                <w:rFonts w:cs="Arial"/>
              </w:rPr>
              <w:t xml:space="preserve">the conservation status of a </w:t>
            </w:r>
            <w:proofErr w:type="spellStart"/>
            <w:r w:rsidRPr="002A476F">
              <w:rPr>
                <w:rFonts w:cs="Arial"/>
              </w:rPr>
              <w:t>taxon</w:t>
            </w:r>
            <w:proofErr w:type="spellEnd"/>
            <w:r w:rsidRPr="002A476F">
              <w:rPr>
                <w:rFonts w:cs="Arial"/>
              </w:rPr>
              <w:t xml:space="preserve"> to which the operation relates; and</w:t>
            </w:r>
          </w:p>
          <w:p w:rsidR="00CA3358" w:rsidRPr="002A476F" w:rsidRDefault="00CA3358" w:rsidP="00CA3358">
            <w:pPr>
              <w:spacing w:after="0"/>
              <w:ind w:left="1080"/>
              <w:rPr>
                <w:rFonts w:cs="Arial"/>
              </w:rPr>
            </w:pPr>
          </w:p>
          <w:p w:rsidR="00CA3358" w:rsidRPr="002A476F" w:rsidRDefault="00CA3358" w:rsidP="00CA3358">
            <w:pPr>
              <w:spacing w:after="0"/>
              <w:ind w:left="1080"/>
              <w:rPr>
                <w:rFonts w:cs="Arial"/>
              </w:rPr>
            </w:pPr>
          </w:p>
          <w:p w:rsidR="00CA3358" w:rsidRPr="002A476F" w:rsidRDefault="00CA3358" w:rsidP="00CA3358">
            <w:pPr>
              <w:spacing w:after="0"/>
              <w:ind w:left="1080"/>
              <w:rPr>
                <w:rFonts w:cs="Arial"/>
              </w:rPr>
            </w:pPr>
          </w:p>
          <w:p w:rsidR="00CA3358" w:rsidRDefault="00CA3358" w:rsidP="00CA3358">
            <w:pPr>
              <w:spacing w:after="0"/>
              <w:ind w:left="1080"/>
              <w:rPr>
                <w:rFonts w:cs="Arial"/>
              </w:rPr>
            </w:pPr>
          </w:p>
          <w:p w:rsidR="00CA3358" w:rsidRDefault="00CA3358" w:rsidP="00CA3358">
            <w:pPr>
              <w:spacing w:after="0"/>
              <w:ind w:left="1080"/>
              <w:rPr>
                <w:rFonts w:cs="Arial"/>
              </w:rPr>
            </w:pPr>
          </w:p>
          <w:p w:rsidR="00CA3358" w:rsidRDefault="00CA3358" w:rsidP="00CA3358">
            <w:pPr>
              <w:spacing w:after="0"/>
              <w:ind w:left="1080"/>
              <w:rPr>
                <w:rFonts w:cs="Arial"/>
              </w:rPr>
            </w:pPr>
          </w:p>
          <w:p w:rsidR="00CA3358" w:rsidRDefault="00CA3358" w:rsidP="00CA3358">
            <w:pPr>
              <w:spacing w:after="0"/>
              <w:ind w:left="1080"/>
              <w:rPr>
                <w:rFonts w:cs="Arial"/>
              </w:rPr>
            </w:pPr>
          </w:p>
          <w:p w:rsidR="00CA3358" w:rsidRDefault="00CA3358" w:rsidP="00CA3358">
            <w:pPr>
              <w:spacing w:after="0"/>
              <w:ind w:left="1080"/>
              <w:rPr>
                <w:rFonts w:cs="Arial"/>
              </w:rPr>
            </w:pPr>
          </w:p>
          <w:p w:rsidR="00C13BE3" w:rsidRDefault="00C13BE3" w:rsidP="00CA3358">
            <w:pPr>
              <w:spacing w:after="0"/>
              <w:ind w:left="1080"/>
              <w:rPr>
                <w:rFonts w:cs="Arial"/>
              </w:rPr>
            </w:pPr>
          </w:p>
          <w:p w:rsidR="00CA3358" w:rsidRPr="002A476F" w:rsidRDefault="00CA3358" w:rsidP="009A3FE7">
            <w:pPr>
              <w:spacing w:after="120"/>
              <w:ind w:left="1080"/>
              <w:rPr>
                <w:rFonts w:cs="Arial"/>
              </w:rPr>
            </w:pPr>
          </w:p>
          <w:p w:rsidR="00CA3358" w:rsidRPr="002A476F" w:rsidRDefault="00CA3358" w:rsidP="00CA3358">
            <w:pPr>
              <w:spacing w:after="0"/>
              <w:ind w:left="1080"/>
              <w:rPr>
                <w:rFonts w:cs="Arial"/>
              </w:rPr>
            </w:pPr>
          </w:p>
          <w:p w:rsidR="00CA3358" w:rsidRPr="002A476F" w:rsidRDefault="00CA3358" w:rsidP="00CA3358">
            <w:pPr>
              <w:tabs>
                <w:tab w:val="left" w:pos="1080"/>
              </w:tabs>
              <w:spacing w:after="0"/>
              <w:ind w:left="1080" w:hanging="540"/>
              <w:rPr>
                <w:rFonts w:cs="Arial"/>
              </w:rPr>
            </w:pPr>
            <w:r w:rsidRPr="002A476F">
              <w:rPr>
                <w:rFonts w:cs="Arial"/>
              </w:rPr>
              <w:t>(</w:t>
            </w:r>
            <w:proofErr w:type="spellStart"/>
            <w:r w:rsidRPr="002A476F">
              <w:rPr>
                <w:rFonts w:cs="Arial"/>
              </w:rPr>
              <w:t>ba</w:t>
            </w:r>
            <w:proofErr w:type="spellEnd"/>
            <w:r w:rsidRPr="002A476F">
              <w:rPr>
                <w:rFonts w:cs="Arial"/>
              </w:rPr>
              <w:t>)</w:t>
            </w:r>
            <w:r w:rsidRPr="002A476F">
              <w:rPr>
                <w:rFonts w:cs="Arial"/>
              </w:rPr>
              <w:tab/>
              <w:t>the operation will not be likely to threaten any relevant ecosystem including (but not limited to) any habitat or biodiversity; and</w:t>
            </w:r>
          </w:p>
          <w:p w:rsidR="00CA3358" w:rsidRPr="002A476F" w:rsidRDefault="00CA3358" w:rsidP="00CA3358">
            <w:pPr>
              <w:tabs>
                <w:tab w:val="left" w:pos="1080"/>
              </w:tabs>
              <w:spacing w:after="0"/>
              <w:ind w:left="1080" w:hanging="720"/>
              <w:rPr>
                <w:rFonts w:cs="Arial"/>
              </w:rPr>
            </w:pPr>
          </w:p>
          <w:p w:rsidR="00CA3358" w:rsidRPr="002A476F" w:rsidRDefault="00CA3358" w:rsidP="00CA3358">
            <w:pPr>
              <w:spacing w:after="0"/>
              <w:ind w:left="360"/>
              <w:rPr>
                <w:rFonts w:cs="Arial"/>
              </w:rPr>
            </w:pPr>
          </w:p>
          <w:p w:rsidR="00CA3358" w:rsidRPr="002A476F" w:rsidRDefault="00CA3358" w:rsidP="00CA3358">
            <w:pPr>
              <w:spacing w:after="0"/>
              <w:ind w:left="360"/>
              <w:rPr>
                <w:rFonts w:cs="Arial"/>
              </w:rPr>
            </w:pPr>
          </w:p>
          <w:p w:rsidR="00CA3358" w:rsidRDefault="00CA3358" w:rsidP="00CA3358">
            <w:pPr>
              <w:spacing w:after="0"/>
              <w:ind w:left="360"/>
              <w:rPr>
                <w:rFonts w:cs="Arial"/>
              </w:rPr>
            </w:pPr>
          </w:p>
          <w:p w:rsidR="00CA3358" w:rsidRDefault="00CA3358" w:rsidP="00CA3358">
            <w:pPr>
              <w:spacing w:after="0"/>
              <w:ind w:left="360"/>
              <w:rPr>
                <w:rFonts w:cs="Arial"/>
              </w:rPr>
            </w:pPr>
          </w:p>
          <w:p w:rsidR="00CA3358" w:rsidRDefault="00CA3358" w:rsidP="00CA3358">
            <w:pPr>
              <w:spacing w:after="0"/>
              <w:ind w:left="360"/>
              <w:rPr>
                <w:rFonts w:cs="Arial"/>
              </w:rPr>
            </w:pPr>
          </w:p>
          <w:p w:rsidR="00CA3358" w:rsidRDefault="00CA3358" w:rsidP="00CA3358">
            <w:pPr>
              <w:spacing w:after="0"/>
              <w:ind w:left="360"/>
              <w:rPr>
                <w:rFonts w:cs="Arial"/>
              </w:rPr>
            </w:pPr>
          </w:p>
          <w:p w:rsidR="00CA3358" w:rsidRPr="002A476F" w:rsidRDefault="00CA3358" w:rsidP="00CA3358">
            <w:pPr>
              <w:spacing w:after="0"/>
              <w:ind w:left="360"/>
              <w:rPr>
                <w:rFonts w:cs="Arial"/>
              </w:rPr>
            </w:pPr>
          </w:p>
          <w:p w:rsidR="00CA3358" w:rsidRPr="002A476F" w:rsidRDefault="00CA3358" w:rsidP="00CA3358">
            <w:pPr>
              <w:spacing w:after="0"/>
              <w:ind w:left="360"/>
              <w:rPr>
                <w:rFonts w:cs="Arial"/>
              </w:rPr>
            </w:pPr>
          </w:p>
          <w:p w:rsidR="00CA3358" w:rsidRPr="002A476F" w:rsidRDefault="00CA3358" w:rsidP="00CA3358">
            <w:pPr>
              <w:spacing w:after="0"/>
              <w:ind w:left="360"/>
              <w:rPr>
                <w:rFonts w:cs="Arial"/>
              </w:rPr>
            </w:pPr>
          </w:p>
          <w:p w:rsidR="00CA3358" w:rsidRPr="002A476F" w:rsidRDefault="00CA3358" w:rsidP="00CA3358">
            <w:pPr>
              <w:numPr>
                <w:ilvl w:val="0"/>
                <w:numId w:val="40"/>
              </w:numPr>
              <w:spacing w:after="0"/>
              <w:ind w:hanging="540"/>
              <w:rPr>
                <w:rFonts w:cs="Arial"/>
              </w:rPr>
            </w:pPr>
            <w:r w:rsidRPr="002A476F">
              <w:rPr>
                <w:rFonts w:cs="Arial"/>
              </w:rPr>
              <w:t xml:space="preserve">if the operation relates to the taking of live specimens that belong to a </w:t>
            </w:r>
            <w:proofErr w:type="spellStart"/>
            <w:r w:rsidRPr="002A476F">
              <w:rPr>
                <w:rFonts w:cs="Arial"/>
              </w:rPr>
              <w:t>taxon</w:t>
            </w:r>
            <w:proofErr w:type="spellEnd"/>
            <w:r w:rsidRPr="002A476F">
              <w:rPr>
                <w:rFonts w:cs="Arial"/>
              </w:rPr>
              <w:t xml:space="preserve"> specified in the regulations – the conditions that, under the regulations, are applicable to the welfare of the specimens are likely to be complied with; and</w:t>
            </w:r>
          </w:p>
          <w:p w:rsidR="00CA3358" w:rsidRPr="002A476F" w:rsidRDefault="00CA3358" w:rsidP="00CA3358">
            <w:pPr>
              <w:spacing w:after="0"/>
              <w:ind w:left="360" w:hanging="540"/>
              <w:rPr>
                <w:rFonts w:cs="Arial"/>
              </w:rPr>
            </w:pPr>
          </w:p>
          <w:p w:rsidR="00CA3358" w:rsidRPr="002A476F" w:rsidRDefault="00CA3358" w:rsidP="00CA3358">
            <w:pPr>
              <w:numPr>
                <w:ilvl w:val="0"/>
                <w:numId w:val="40"/>
              </w:numPr>
              <w:spacing w:after="0"/>
              <w:ind w:left="1078" w:hanging="539"/>
              <w:rPr>
                <w:rFonts w:cs="Arial"/>
              </w:rPr>
            </w:pPr>
            <w:proofErr w:type="gramStart"/>
            <w:r w:rsidRPr="002A476F">
              <w:rPr>
                <w:rFonts w:cs="Arial"/>
              </w:rPr>
              <w:t>such</w:t>
            </w:r>
            <w:proofErr w:type="gramEnd"/>
            <w:r w:rsidRPr="002A476F">
              <w:rPr>
                <w:rFonts w:cs="Arial"/>
              </w:rPr>
              <w:t xml:space="preserve"> other conditions (if any) as are specified in the regulations have been, or are likely to be, satisfied.</w:t>
            </w:r>
          </w:p>
        </w:tc>
        <w:tc>
          <w:tcPr>
            <w:tcW w:w="7087" w:type="dxa"/>
            <w:tcMar>
              <w:top w:w="57" w:type="dxa"/>
              <w:bottom w:w="57" w:type="dxa"/>
            </w:tcMar>
          </w:tcPr>
          <w:p w:rsidR="00CA3358" w:rsidRPr="002A476F" w:rsidRDefault="00CA3358" w:rsidP="00CA3358">
            <w:pPr>
              <w:spacing w:after="0"/>
              <w:rPr>
                <w:rFonts w:cs="Arial"/>
              </w:rPr>
            </w:pPr>
          </w:p>
          <w:p w:rsidR="009A3FE7" w:rsidRPr="002A476F" w:rsidRDefault="009A3FE7" w:rsidP="00CA3358">
            <w:pPr>
              <w:spacing w:after="0"/>
              <w:rPr>
                <w:rFonts w:cs="Arial"/>
              </w:rPr>
            </w:pPr>
          </w:p>
          <w:p w:rsidR="009A3FE7" w:rsidRDefault="009A3FE7" w:rsidP="00CA3358">
            <w:pPr>
              <w:spacing w:after="0"/>
              <w:rPr>
                <w:rFonts w:cs="Arial"/>
              </w:rPr>
            </w:pPr>
          </w:p>
          <w:p w:rsidR="00CA3358" w:rsidRPr="002A476F" w:rsidRDefault="00CA3358" w:rsidP="00CA3358">
            <w:pPr>
              <w:spacing w:after="0"/>
              <w:rPr>
                <w:rFonts w:cs="Arial"/>
              </w:rPr>
            </w:pPr>
            <w:r w:rsidRPr="002A476F">
              <w:rPr>
                <w:rFonts w:cs="Arial"/>
              </w:rPr>
              <w:t xml:space="preserve">The </w:t>
            </w:r>
            <w:r>
              <w:rPr>
                <w:rFonts w:cs="Arial"/>
              </w:rPr>
              <w:t>D</w:t>
            </w:r>
            <w:r w:rsidRPr="002A476F">
              <w:rPr>
                <w:rFonts w:cs="Arial"/>
              </w:rPr>
              <w:t xml:space="preserve">epartment considers that the operation of the </w:t>
            </w:r>
            <w:r w:rsidR="008C0B60">
              <w:rPr>
                <w:rFonts w:cs="Arial"/>
              </w:rPr>
              <w:t>BSCF</w:t>
            </w:r>
            <w:r w:rsidR="008C0B60" w:rsidRPr="002A476F">
              <w:rPr>
                <w:rFonts w:cs="Arial"/>
              </w:rPr>
              <w:t xml:space="preserve"> </w:t>
            </w:r>
            <w:r w:rsidRPr="002A476F">
              <w:rPr>
                <w:rFonts w:cs="Arial"/>
              </w:rPr>
              <w:t xml:space="preserve">is consistent with </w:t>
            </w:r>
            <w:r w:rsidR="009578B9">
              <w:rPr>
                <w:rFonts w:cs="Arial"/>
              </w:rPr>
              <w:t xml:space="preserve">the </w:t>
            </w:r>
            <w:r w:rsidRPr="002A476F">
              <w:rPr>
                <w:rFonts w:cs="Arial"/>
              </w:rPr>
              <w:t>objects of Part 13A (listed above) as:</w:t>
            </w:r>
          </w:p>
          <w:p w:rsidR="00CA3358" w:rsidRPr="002A476F" w:rsidRDefault="00CA3358" w:rsidP="00CA3358">
            <w:pPr>
              <w:numPr>
                <w:ilvl w:val="0"/>
                <w:numId w:val="8"/>
              </w:numPr>
              <w:tabs>
                <w:tab w:val="clear" w:pos="1455"/>
                <w:tab w:val="num" w:pos="293"/>
              </w:tabs>
              <w:spacing w:after="0"/>
              <w:ind w:left="293" w:hanging="293"/>
              <w:rPr>
                <w:rFonts w:cs="Arial"/>
              </w:rPr>
            </w:pPr>
            <w:r w:rsidRPr="002A476F">
              <w:rPr>
                <w:rFonts w:cs="Arial"/>
              </w:rPr>
              <w:t>the fishery will not harvest any Convention on International Trade in Endangered Species of Wild Fauna and Flora (CITES) listed species</w:t>
            </w:r>
          </w:p>
          <w:p w:rsidR="00CA3358" w:rsidRPr="002A476F" w:rsidRDefault="00CA3358" w:rsidP="00CA3358">
            <w:pPr>
              <w:numPr>
                <w:ilvl w:val="0"/>
                <w:numId w:val="8"/>
              </w:numPr>
              <w:tabs>
                <w:tab w:val="clear" w:pos="1455"/>
                <w:tab w:val="num" w:pos="293"/>
              </w:tabs>
              <w:spacing w:after="0"/>
              <w:ind w:left="293" w:hanging="293"/>
              <w:rPr>
                <w:rFonts w:cs="Arial"/>
              </w:rPr>
            </w:pPr>
            <w:r w:rsidRPr="002A476F">
              <w:rPr>
                <w:rFonts w:cs="Arial"/>
              </w:rPr>
              <w:t>there are management arrangements in place to ensure that the resource is being managed in an ecologically sustainable way (see Table 1)</w:t>
            </w:r>
          </w:p>
          <w:p w:rsidR="00CA3358" w:rsidRPr="002A476F" w:rsidRDefault="00CA3358" w:rsidP="00CA3358">
            <w:pPr>
              <w:numPr>
                <w:ilvl w:val="0"/>
                <w:numId w:val="8"/>
              </w:numPr>
              <w:tabs>
                <w:tab w:val="clear" w:pos="1455"/>
                <w:tab w:val="num" w:pos="293"/>
              </w:tabs>
              <w:spacing w:after="0"/>
              <w:ind w:left="293" w:hanging="293"/>
              <w:rPr>
                <w:rFonts w:cs="Arial"/>
              </w:rPr>
            </w:pPr>
            <w:r w:rsidRPr="002A476F">
              <w:rPr>
                <w:rFonts w:cs="Arial"/>
              </w:rPr>
              <w:t xml:space="preserve">the operation of the </w:t>
            </w:r>
            <w:r w:rsidR="008C0B60">
              <w:rPr>
                <w:rFonts w:cs="Arial"/>
              </w:rPr>
              <w:t>BSCF</w:t>
            </w:r>
            <w:r w:rsidR="008C0B60" w:rsidRPr="002A476F">
              <w:rPr>
                <w:rFonts w:cs="Arial"/>
              </w:rPr>
              <w:t xml:space="preserve"> </w:t>
            </w:r>
            <w:r w:rsidRPr="002A476F">
              <w:rPr>
                <w:rFonts w:cs="Arial"/>
              </w:rPr>
              <w:t xml:space="preserve">is unlikely to be unsustainable and threaten biodiversity within the </w:t>
            </w:r>
            <w:r w:rsidRPr="009A3FE7">
              <w:rPr>
                <w:rFonts w:cs="Arial"/>
              </w:rPr>
              <w:t>next three years</w:t>
            </w:r>
            <w:r w:rsidRPr="002A476F">
              <w:rPr>
                <w:rFonts w:cs="Arial"/>
              </w:rPr>
              <w:t>, and</w:t>
            </w:r>
          </w:p>
          <w:p w:rsidR="00CA3358" w:rsidRPr="002A476F" w:rsidRDefault="00CA3358" w:rsidP="00CA3358">
            <w:pPr>
              <w:numPr>
                <w:ilvl w:val="0"/>
                <w:numId w:val="8"/>
              </w:numPr>
              <w:tabs>
                <w:tab w:val="clear" w:pos="1455"/>
                <w:tab w:val="num" w:pos="293"/>
              </w:tabs>
              <w:spacing w:after="0"/>
              <w:ind w:left="293" w:hanging="293"/>
              <w:rPr>
                <w:rFonts w:cs="Arial"/>
              </w:rPr>
            </w:pPr>
            <w:proofErr w:type="gramStart"/>
            <w:r w:rsidRPr="002A476F">
              <w:rPr>
                <w:rFonts w:cs="Arial"/>
              </w:rPr>
              <w:t>the</w:t>
            </w:r>
            <w:proofErr w:type="gramEnd"/>
            <w:r w:rsidRPr="002A476F">
              <w:rPr>
                <w:rFonts w:cs="Arial"/>
              </w:rPr>
              <w:t xml:space="preserve"> Environment Protection and Biodiversity Conservation Regulations 2000 do not specify fish as a class of animal in relation to the welfare of live sp</w:t>
            </w:r>
            <w:r w:rsidRPr="00587A66">
              <w:rPr>
                <w:rFonts w:cs="Arial"/>
              </w:rPr>
              <w:t>ecimens.</w:t>
            </w:r>
          </w:p>
          <w:p w:rsidR="00CA3358" w:rsidRPr="00587A66" w:rsidRDefault="00CA3358" w:rsidP="00CA3358">
            <w:pPr>
              <w:spacing w:after="0"/>
              <w:rPr>
                <w:rFonts w:cs="Arial"/>
                <w:lang w:eastAsia="en-AU"/>
              </w:rPr>
            </w:pPr>
          </w:p>
          <w:p w:rsidR="00CA3358" w:rsidRPr="002A476F" w:rsidRDefault="00CA3358" w:rsidP="00CA3358">
            <w:pPr>
              <w:spacing w:after="0"/>
              <w:rPr>
                <w:rFonts w:cs="Arial"/>
              </w:rPr>
            </w:pPr>
            <w:r>
              <w:rPr>
                <w:rFonts w:cs="Arial"/>
                <w:iCs/>
              </w:rPr>
              <w:t>The D</w:t>
            </w:r>
            <w:r w:rsidRPr="002A476F">
              <w:rPr>
                <w:rFonts w:cs="Arial"/>
                <w:iCs/>
              </w:rPr>
              <w:t xml:space="preserve">epartment </w:t>
            </w:r>
            <w:r w:rsidRPr="002A476F">
              <w:rPr>
                <w:rFonts w:cs="Arial"/>
              </w:rPr>
              <w:t xml:space="preserve">considers that the </w:t>
            </w:r>
            <w:r w:rsidR="008C0B60">
              <w:rPr>
                <w:rFonts w:cs="Arial"/>
              </w:rPr>
              <w:t>BSCF</w:t>
            </w:r>
            <w:r w:rsidR="008C0B60" w:rsidRPr="002A476F">
              <w:rPr>
                <w:rFonts w:cs="Arial"/>
              </w:rPr>
              <w:t xml:space="preserve"> </w:t>
            </w:r>
            <w:r w:rsidRPr="002A476F">
              <w:rPr>
                <w:rFonts w:cs="Arial"/>
              </w:rPr>
              <w:t xml:space="preserve">will not be detrimental to the survival or conservation status of a </w:t>
            </w:r>
            <w:proofErr w:type="spellStart"/>
            <w:r w:rsidRPr="002A476F">
              <w:rPr>
                <w:rFonts w:cs="Arial"/>
              </w:rPr>
              <w:t>taxon</w:t>
            </w:r>
            <w:proofErr w:type="spellEnd"/>
            <w:r w:rsidRPr="002A476F">
              <w:rPr>
                <w:rFonts w:cs="Arial"/>
              </w:rPr>
              <w:t xml:space="preserve"> to which it relates within the </w:t>
            </w:r>
            <w:r w:rsidRPr="009A3FE7">
              <w:rPr>
                <w:rFonts w:cs="Arial"/>
              </w:rPr>
              <w:t xml:space="preserve">next </w:t>
            </w:r>
            <w:r w:rsidRPr="009A3FE7">
              <w:rPr>
                <w:rFonts w:cs="Arial"/>
                <w:b/>
              </w:rPr>
              <w:t>3 years</w:t>
            </w:r>
            <w:r w:rsidRPr="009A3FE7">
              <w:rPr>
                <w:rFonts w:cs="Arial"/>
              </w:rPr>
              <w:t>,</w:t>
            </w:r>
            <w:r w:rsidRPr="002A476F">
              <w:rPr>
                <w:rFonts w:cs="Arial"/>
              </w:rPr>
              <w:t xml:space="preserve"> given the management measures currently in place, which include:</w:t>
            </w:r>
          </w:p>
          <w:p w:rsidR="00CA3358" w:rsidRPr="00A42D12" w:rsidRDefault="00CA3358" w:rsidP="00CA3358">
            <w:pPr>
              <w:pStyle w:val="ListParagraph"/>
              <w:numPr>
                <w:ilvl w:val="0"/>
                <w:numId w:val="46"/>
              </w:numPr>
              <w:autoSpaceDE w:val="0"/>
              <w:autoSpaceDN w:val="0"/>
              <w:adjustRightInd w:val="0"/>
              <w:spacing w:after="0"/>
              <w:rPr>
                <w:rFonts w:cs="Arial"/>
                <w:color w:val="000000"/>
                <w:lang w:eastAsia="en-AU"/>
              </w:rPr>
            </w:pPr>
            <w:r>
              <w:rPr>
                <w:rFonts w:cs="Arial"/>
                <w:color w:val="000000"/>
                <w:lang w:eastAsia="en-AU"/>
              </w:rPr>
              <w:t>a</w:t>
            </w:r>
            <w:r w:rsidRPr="00A42D12">
              <w:rPr>
                <w:rFonts w:cs="Arial"/>
                <w:color w:val="000000"/>
                <w:lang w:eastAsia="en-AU"/>
              </w:rPr>
              <w:t xml:space="preserve"> minimum legal size limit of 150 mm carapace width, at the widest part </w:t>
            </w:r>
          </w:p>
          <w:p w:rsidR="00CA3358" w:rsidRDefault="00CA3358" w:rsidP="00CA3358">
            <w:pPr>
              <w:pStyle w:val="ListParagraph"/>
              <w:numPr>
                <w:ilvl w:val="0"/>
                <w:numId w:val="46"/>
              </w:numPr>
              <w:autoSpaceDE w:val="0"/>
              <w:autoSpaceDN w:val="0"/>
              <w:adjustRightInd w:val="0"/>
              <w:spacing w:after="0"/>
              <w:rPr>
                <w:rFonts w:cs="Arial"/>
                <w:color w:val="000000"/>
                <w:lang w:eastAsia="en-AU"/>
              </w:rPr>
            </w:pPr>
            <w:r>
              <w:rPr>
                <w:rFonts w:cs="Arial"/>
                <w:color w:val="000000"/>
                <w:lang w:eastAsia="en-AU"/>
              </w:rPr>
              <w:t>a</w:t>
            </w:r>
            <w:r w:rsidRPr="00A42D12">
              <w:rPr>
                <w:rFonts w:cs="Arial"/>
                <w:color w:val="000000"/>
                <w:lang w:eastAsia="en-AU"/>
              </w:rPr>
              <w:t xml:space="preserve"> prohibition on taking female crabs </w:t>
            </w:r>
          </w:p>
          <w:p w:rsidR="00CA3358" w:rsidRDefault="00CA3358" w:rsidP="00CA3358">
            <w:pPr>
              <w:pStyle w:val="ListParagraph"/>
              <w:numPr>
                <w:ilvl w:val="0"/>
                <w:numId w:val="46"/>
              </w:numPr>
              <w:autoSpaceDE w:val="0"/>
              <w:autoSpaceDN w:val="0"/>
              <w:adjustRightInd w:val="0"/>
              <w:spacing w:after="0"/>
              <w:rPr>
                <w:rFonts w:cs="Arial"/>
                <w:color w:val="000000"/>
                <w:lang w:eastAsia="en-AU"/>
              </w:rPr>
            </w:pPr>
            <w:r>
              <w:rPr>
                <w:rFonts w:cs="Arial"/>
                <w:snapToGrid w:val="0"/>
              </w:rPr>
              <w:t xml:space="preserve">a </w:t>
            </w:r>
            <w:r>
              <w:rPr>
                <w:rFonts w:cs="Arial"/>
              </w:rPr>
              <w:t>blue s</w:t>
            </w:r>
            <w:r w:rsidRPr="00023128">
              <w:rPr>
                <w:rFonts w:cs="Arial"/>
              </w:rPr>
              <w:t>wimmer</w:t>
            </w:r>
            <w:r>
              <w:rPr>
                <w:rFonts w:cs="Arial"/>
              </w:rPr>
              <w:t xml:space="preserve"> </w:t>
            </w:r>
            <w:r w:rsidRPr="00B0275B">
              <w:rPr>
                <w:rFonts w:cs="Arial"/>
                <w:snapToGrid w:val="0"/>
              </w:rPr>
              <w:t>crab must not be possessed with the carapace remove</w:t>
            </w:r>
            <w:r w:rsidR="009578B9">
              <w:rPr>
                <w:rFonts w:cs="Arial"/>
                <w:snapToGrid w:val="0"/>
              </w:rPr>
              <w:t>d</w:t>
            </w:r>
          </w:p>
          <w:p w:rsidR="00CA3358" w:rsidRPr="00587A66" w:rsidRDefault="00CA3358" w:rsidP="00CA3358">
            <w:pPr>
              <w:pStyle w:val="ListParagraph"/>
              <w:numPr>
                <w:ilvl w:val="0"/>
                <w:numId w:val="46"/>
              </w:numPr>
              <w:autoSpaceDE w:val="0"/>
              <w:autoSpaceDN w:val="0"/>
              <w:adjustRightInd w:val="0"/>
              <w:spacing w:after="0"/>
              <w:rPr>
                <w:rFonts w:cs="Arial"/>
                <w:color w:val="000000"/>
                <w:lang w:eastAsia="en-AU"/>
              </w:rPr>
            </w:pPr>
            <w:r>
              <w:rPr>
                <w:rFonts w:cs="Arial"/>
                <w:color w:val="000000"/>
                <w:lang w:eastAsia="en-AU"/>
              </w:rPr>
              <w:t xml:space="preserve">spatial </w:t>
            </w:r>
            <w:r w:rsidRPr="00A42D12">
              <w:rPr>
                <w:rFonts w:cs="Arial"/>
                <w:color w:val="000000"/>
                <w:lang w:eastAsia="en-AU"/>
              </w:rPr>
              <w:t>closures</w:t>
            </w:r>
            <w:r w:rsidRPr="00587A66">
              <w:rPr>
                <w:rFonts w:cs="Arial"/>
                <w:color w:val="000000"/>
                <w:lang w:eastAsia="en-AU"/>
              </w:rPr>
              <w:tab/>
            </w:r>
          </w:p>
          <w:p w:rsidR="00CA3358" w:rsidRPr="00587A66" w:rsidRDefault="00CA3358" w:rsidP="00CA3358">
            <w:pPr>
              <w:pStyle w:val="ListParagraph"/>
              <w:numPr>
                <w:ilvl w:val="0"/>
                <w:numId w:val="45"/>
              </w:numPr>
              <w:spacing w:after="0"/>
              <w:rPr>
                <w:rFonts w:cs="Arial"/>
                <w:lang w:eastAsia="en-AU"/>
              </w:rPr>
            </w:pPr>
            <w:r>
              <w:rPr>
                <w:rFonts w:cs="Arial"/>
                <w:color w:val="000000"/>
                <w:lang w:eastAsia="en-AU"/>
              </w:rPr>
              <w:t xml:space="preserve">apparatus </w:t>
            </w:r>
            <w:r w:rsidRPr="00A42D12">
              <w:rPr>
                <w:rFonts w:cs="Arial"/>
                <w:color w:val="000000"/>
                <w:lang w:eastAsia="en-AU"/>
              </w:rPr>
              <w:t xml:space="preserve">restrictions </w:t>
            </w:r>
            <w:r>
              <w:rPr>
                <w:snapToGrid w:val="0"/>
              </w:rPr>
              <w:t>(50 pots per C1 symbol)</w:t>
            </w:r>
          </w:p>
          <w:p w:rsidR="00CA3358" w:rsidRPr="00587A66" w:rsidRDefault="00CA3358" w:rsidP="00CA3358">
            <w:pPr>
              <w:pStyle w:val="ListParagraph"/>
              <w:numPr>
                <w:ilvl w:val="0"/>
                <w:numId w:val="45"/>
              </w:numPr>
              <w:spacing w:after="0"/>
              <w:rPr>
                <w:rFonts w:cs="Arial"/>
                <w:lang w:eastAsia="en-AU"/>
              </w:rPr>
            </w:pPr>
            <w:proofErr w:type="gramStart"/>
            <w:r>
              <w:rPr>
                <w:rFonts w:cs="Arial"/>
                <w:color w:val="000000"/>
                <w:lang w:eastAsia="en-AU"/>
              </w:rPr>
              <w:t>l</w:t>
            </w:r>
            <w:r w:rsidRPr="00587A66">
              <w:rPr>
                <w:rFonts w:cs="Arial"/>
                <w:color w:val="000000"/>
                <w:lang w:eastAsia="en-AU"/>
              </w:rPr>
              <w:t>imited</w:t>
            </w:r>
            <w:proofErr w:type="gramEnd"/>
            <w:r w:rsidRPr="00587A66">
              <w:rPr>
                <w:rFonts w:cs="Arial"/>
                <w:color w:val="000000"/>
                <w:lang w:eastAsia="en-AU"/>
              </w:rPr>
              <w:t xml:space="preserve"> entry to the commercial fishery (C1 endorsement required)</w:t>
            </w:r>
            <w:r w:rsidRPr="00587A66">
              <w:rPr>
                <w:rFonts w:cs="Arial"/>
              </w:rPr>
              <w:t xml:space="preserve">. </w:t>
            </w:r>
          </w:p>
          <w:p w:rsidR="00CA3358" w:rsidRPr="002A476F" w:rsidRDefault="00CA3358" w:rsidP="009A3FE7">
            <w:pPr>
              <w:spacing w:after="120"/>
              <w:rPr>
                <w:rFonts w:cs="Arial"/>
              </w:rPr>
            </w:pPr>
          </w:p>
          <w:p w:rsidR="00CA3358" w:rsidRPr="002A476F" w:rsidRDefault="00CA3358" w:rsidP="00CA3358">
            <w:pPr>
              <w:spacing w:after="0"/>
              <w:rPr>
                <w:rFonts w:cs="Arial"/>
              </w:rPr>
            </w:pPr>
            <w:r>
              <w:rPr>
                <w:rFonts w:cs="Arial"/>
                <w:iCs/>
              </w:rPr>
              <w:t>The D</w:t>
            </w:r>
            <w:r w:rsidRPr="002A476F">
              <w:rPr>
                <w:rFonts w:cs="Arial"/>
                <w:iCs/>
              </w:rPr>
              <w:t xml:space="preserve">epartment </w:t>
            </w:r>
            <w:r w:rsidRPr="002A476F">
              <w:rPr>
                <w:rFonts w:cs="Arial"/>
              </w:rPr>
              <w:t xml:space="preserve">considers that the </w:t>
            </w:r>
            <w:r w:rsidR="008C0B60">
              <w:rPr>
                <w:rFonts w:cs="Arial"/>
              </w:rPr>
              <w:t>BSCF</w:t>
            </w:r>
            <w:r w:rsidR="008C0B60" w:rsidRPr="002A476F">
              <w:rPr>
                <w:rFonts w:cs="Arial"/>
              </w:rPr>
              <w:t xml:space="preserve"> </w:t>
            </w:r>
            <w:r w:rsidRPr="002A476F">
              <w:rPr>
                <w:rFonts w:cs="Arial"/>
              </w:rPr>
              <w:t xml:space="preserve">will not threaten any relevant ecosystem within the next </w:t>
            </w:r>
            <w:r w:rsidRPr="009A3FE7">
              <w:rPr>
                <w:rFonts w:cs="Arial"/>
                <w:b/>
              </w:rPr>
              <w:t>3 years</w:t>
            </w:r>
            <w:r w:rsidRPr="009A3FE7">
              <w:rPr>
                <w:rFonts w:cs="Arial"/>
              </w:rPr>
              <w:t>,</w:t>
            </w:r>
            <w:r w:rsidRPr="002A476F">
              <w:rPr>
                <w:rFonts w:cs="Arial"/>
              </w:rPr>
              <w:t xml:space="preserve"> given the management measures currently in place, which include:</w:t>
            </w:r>
          </w:p>
          <w:p w:rsidR="00CA3358" w:rsidRPr="00A42D12" w:rsidRDefault="00CA3358" w:rsidP="00CA3358">
            <w:pPr>
              <w:pStyle w:val="ListParagraph"/>
              <w:numPr>
                <w:ilvl w:val="0"/>
                <w:numId w:val="46"/>
              </w:numPr>
              <w:autoSpaceDE w:val="0"/>
              <w:autoSpaceDN w:val="0"/>
              <w:adjustRightInd w:val="0"/>
              <w:spacing w:after="0"/>
              <w:rPr>
                <w:rFonts w:cs="Arial"/>
                <w:color w:val="000000"/>
                <w:lang w:eastAsia="en-AU"/>
              </w:rPr>
            </w:pPr>
            <w:r>
              <w:rPr>
                <w:rFonts w:cs="Arial"/>
                <w:color w:val="000000"/>
                <w:lang w:eastAsia="en-AU"/>
              </w:rPr>
              <w:t>a</w:t>
            </w:r>
            <w:r w:rsidRPr="00A42D12">
              <w:rPr>
                <w:rFonts w:cs="Arial"/>
                <w:color w:val="000000"/>
                <w:lang w:eastAsia="en-AU"/>
              </w:rPr>
              <w:t xml:space="preserve"> minimum legal size limit of 150 mm carapace width, at the widest part </w:t>
            </w:r>
          </w:p>
          <w:p w:rsidR="00CA3358" w:rsidRDefault="00CA3358" w:rsidP="00CA3358">
            <w:pPr>
              <w:pStyle w:val="ListParagraph"/>
              <w:numPr>
                <w:ilvl w:val="0"/>
                <w:numId w:val="46"/>
              </w:numPr>
              <w:autoSpaceDE w:val="0"/>
              <w:autoSpaceDN w:val="0"/>
              <w:adjustRightInd w:val="0"/>
              <w:spacing w:after="0"/>
              <w:rPr>
                <w:rFonts w:cs="Arial"/>
                <w:color w:val="000000"/>
                <w:lang w:eastAsia="en-AU"/>
              </w:rPr>
            </w:pPr>
            <w:r>
              <w:rPr>
                <w:rFonts w:cs="Arial"/>
                <w:color w:val="000000"/>
                <w:lang w:eastAsia="en-AU"/>
              </w:rPr>
              <w:t>a</w:t>
            </w:r>
            <w:r w:rsidRPr="00A42D12">
              <w:rPr>
                <w:rFonts w:cs="Arial"/>
                <w:color w:val="000000"/>
                <w:lang w:eastAsia="en-AU"/>
              </w:rPr>
              <w:t xml:space="preserve"> prohibition on taking female crabs </w:t>
            </w:r>
          </w:p>
          <w:p w:rsidR="00CA3358" w:rsidRDefault="00CA3358" w:rsidP="00CA3358">
            <w:pPr>
              <w:pStyle w:val="ListParagraph"/>
              <w:numPr>
                <w:ilvl w:val="0"/>
                <w:numId w:val="46"/>
              </w:numPr>
              <w:autoSpaceDE w:val="0"/>
              <w:autoSpaceDN w:val="0"/>
              <w:adjustRightInd w:val="0"/>
              <w:spacing w:after="0"/>
              <w:rPr>
                <w:rFonts w:cs="Arial"/>
                <w:color w:val="000000"/>
                <w:lang w:eastAsia="en-AU"/>
              </w:rPr>
            </w:pPr>
            <w:r>
              <w:rPr>
                <w:rFonts w:cs="Arial"/>
                <w:snapToGrid w:val="0"/>
              </w:rPr>
              <w:t xml:space="preserve">a </w:t>
            </w:r>
            <w:r>
              <w:rPr>
                <w:rFonts w:cs="Arial"/>
              </w:rPr>
              <w:t>blue s</w:t>
            </w:r>
            <w:r w:rsidRPr="00023128">
              <w:rPr>
                <w:rFonts w:cs="Arial"/>
              </w:rPr>
              <w:t>wimmer</w:t>
            </w:r>
            <w:r>
              <w:rPr>
                <w:rFonts w:cs="Arial"/>
              </w:rPr>
              <w:t xml:space="preserve"> </w:t>
            </w:r>
            <w:r w:rsidRPr="00B0275B">
              <w:rPr>
                <w:rFonts w:cs="Arial"/>
                <w:snapToGrid w:val="0"/>
              </w:rPr>
              <w:t>crab must not be possessed with the carapace remove</w:t>
            </w:r>
            <w:r w:rsidR="009578B9">
              <w:rPr>
                <w:rFonts w:cs="Arial"/>
                <w:snapToGrid w:val="0"/>
              </w:rPr>
              <w:t>d</w:t>
            </w:r>
          </w:p>
          <w:p w:rsidR="00CA3358" w:rsidRDefault="00CA3358" w:rsidP="00CA3358">
            <w:pPr>
              <w:pStyle w:val="ListParagraph"/>
              <w:numPr>
                <w:ilvl w:val="0"/>
                <w:numId w:val="46"/>
              </w:numPr>
              <w:autoSpaceDE w:val="0"/>
              <w:autoSpaceDN w:val="0"/>
              <w:adjustRightInd w:val="0"/>
              <w:spacing w:after="0"/>
              <w:rPr>
                <w:rFonts w:cs="Arial"/>
                <w:color w:val="000000"/>
                <w:lang w:eastAsia="en-AU"/>
              </w:rPr>
            </w:pPr>
            <w:r>
              <w:rPr>
                <w:rFonts w:cs="Arial"/>
                <w:color w:val="000000"/>
                <w:lang w:eastAsia="en-AU"/>
              </w:rPr>
              <w:t xml:space="preserve">spatial </w:t>
            </w:r>
            <w:r w:rsidRPr="00A42D12">
              <w:rPr>
                <w:rFonts w:cs="Arial"/>
                <w:color w:val="000000"/>
                <w:lang w:eastAsia="en-AU"/>
              </w:rPr>
              <w:t>closures</w:t>
            </w:r>
            <w:r w:rsidRPr="00587A66">
              <w:rPr>
                <w:rFonts w:cs="Arial"/>
                <w:color w:val="000000"/>
                <w:lang w:eastAsia="en-AU"/>
              </w:rPr>
              <w:tab/>
            </w:r>
          </w:p>
          <w:p w:rsidR="00CA3358" w:rsidRDefault="00CA3358" w:rsidP="00CA3358">
            <w:pPr>
              <w:pStyle w:val="ListParagraph"/>
              <w:numPr>
                <w:ilvl w:val="0"/>
                <w:numId w:val="46"/>
              </w:numPr>
              <w:tabs>
                <w:tab w:val="num" w:pos="293"/>
              </w:tabs>
              <w:autoSpaceDE w:val="0"/>
              <w:autoSpaceDN w:val="0"/>
              <w:adjustRightInd w:val="0"/>
              <w:spacing w:after="0"/>
              <w:rPr>
                <w:rFonts w:cs="Arial"/>
                <w:color w:val="000000"/>
                <w:lang w:eastAsia="en-AU"/>
              </w:rPr>
            </w:pPr>
            <w:r w:rsidRPr="008C3755">
              <w:rPr>
                <w:rFonts w:cs="Arial"/>
                <w:color w:val="000000"/>
                <w:lang w:eastAsia="en-AU"/>
              </w:rPr>
              <w:t xml:space="preserve">apparatus restrictions </w:t>
            </w:r>
            <w:r w:rsidRPr="008C3755">
              <w:rPr>
                <w:snapToGrid w:val="0"/>
              </w:rPr>
              <w:t>(50 pots per C1 symbol)</w:t>
            </w:r>
          </w:p>
          <w:p w:rsidR="00CA3358" w:rsidRPr="008C3755" w:rsidRDefault="00CA3358" w:rsidP="00CA3358">
            <w:pPr>
              <w:pStyle w:val="ListParagraph"/>
              <w:numPr>
                <w:ilvl w:val="0"/>
                <w:numId w:val="46"/>
              </w:numPr>
              <w:tabs>
                <w:tab w:val="num" w:pos="293"/>
              </w:tabs>
              <w:autoSpaceDE w:val="0"/>
              <w:autoSpaceDN w:val="0"/>
              <w:adjustRightInd w:val="0"/>
              <w:spacing w:after="0"/>
              <w:rPr>
                <w:rFonts w:cs="Arial"/>
                <w:color w:val="000000"/>
                <w:lang w:eastAsia="en-AU"/>
              </w:rPr>
            </w:pPr>
            <w:proofErr w:type="gramStart"/>
            <w:r w:rsidRPr="008C3755">
              <w:rPr>
                <w:rFonts w:cs="Arial"/>
                <w:color w:val="000000"/>
                <w:lang w:eastAsia="en-AU"/>
              </w:rPr>
              <w:t>limited</w:t>
            </w:r>
            <w:proofErr w:type="gramEnd"/>
            <w:r w:rsidRPr="008C3755">
              <w:rPr>
                <w:rFonts w:cs="Arial"/>
                <w:color w:val="000000"/>
                <w:lang w:eastAsia="en-AU"/>
              </w:rPr>
              <w:t xml:space="preserve"> entry to the commercial fishery (C1 endorsement required)</w:t>
            </w:r>
            <w:r w:rsidRPr="008C3755">
              <w:rPr>
                <w:rFonts w:cs="Arial"/>
              </w:rPr>
              <w:t xml:space="preserve">. </w:t>
            </w:r>
          </w:p>
          <w:p w:rsidR="00CA3358" w:rsidRPr="002A476F" w:rsidRDefault="00CA3358" w:rsidP="009A3FE7">
            <w:pPr>
              <w:rPr>
                <w:rFonts w:cs="Arial"/>
              </w:rPr>
            </w:pPr>
          </w:p>
          <w:p w:rsidR="00CA3358" w:rsidRPr="002A476F" w:rsidRDefault="00CA3358" w:rsidP="00CA3358">
            <w:pPr>
              <w:spacing w:after="0"/>
              <w:rPr>
                <w:rFonts w:cs="Arial"/>
              </w:rPr>
            </w:pPr>
            <w:r w:rsidRPr="002A476F">
              <w:rPr>
                <w:rFonts w:cs="Arial"/>
              </w:rPr>
              <w:t>The Environment Protection and Biodiversity Conservation Regulations 2000 (EPBC Regulations) do not specify fish as a class of animal in relation to the welfare of live specimens.</w:t>
            </w:r>
          </w:p>
          <w:p w:rsidR="00CA3358" w:rsidRPr="002A476F" w:rsidRDefault="00CA3358" w:rsidP="00CA3358">
            <w:pPr>
              <w:spacing w:after="0"/>
              <w:rPr>
                <w:rFonts w:cs="Arial"/>
              </w:rPr>
            </w:pPr>
          </w:p>
          <w:p w:rsidR="000B0891" w:rsidRDefault="000B0891" w:rsidP="00CA3358">
            <w:pPr>
              <w:spacing w:after="0"/>
              <w:rPr>
                <w:rFonts w:cs="Arial"/>
              </w:rPr>
            </w:pPr>
          </w:p>
          <w:p w:rsidR="000B0891" w:rsidRDefault="000B0891" w:rsidP="00CA3358">
            <w:pPr>
              <w:spacing w:after="0"/>
              <w:rPr>
                <w:rFonts w:cs="Arial"/>
              </w:rPr>
            </w:pPr>
          </w:p>
          <w:p w:rsidR="00CA3358" w:rsidRPr="002A476F" w:rsidRDefault="00CA3358" w:rsidP="00CA3358">
            <w:pPr>
              <w:spacing w:after="0"/>
              <w:rPr>
                <w:rFonts w:cs="Arial"/>
              </w:rPr>
            </w:pPr>
            <w:r w:rsidRPr="002A476F">
              <w:rPr>
                <w:rFonts w:cs="Arial"/>
              </w:rPr>
              <w:t>No other conditions are specified in relation to commercial fisheries in the EPBC Regulations.</w:t>
            </w:r>
          </w:p>
        </w:tc>
      </w:tr>
      <w:tr w:rsidR="00CA3358" w:rsidRPr="002A476F" w:rsidTr="00CA3358">
        <w:tc>
          <w:tcPr>
            <w:tcW w:w="7087" w:type="dxa"/>
          </w:tcPr>
          <w:p w:rsidR="00CA3358" w:rsidRPr="002A476F" w:rsidRDefault="00CA3358" w:rsidP="00CA3358">
            <w:pPr>
              <w:spacing w:after="0"/>
              <w:ind w:left="360" w:hanging="360"/>
              <w:rPr>
                <w:rFonts w:cs="Arial"/>
              </w:rPr>
            </w:pPr>
            <w:r w:rsidRPr="002A476F">
              <w:rPr>
                <w:rFonts w:cs="Arial"/>
              </w:rPr>
              <w:t>(4)</w:t>
            </w:r>
            <w:r w:rsidRPr="002A476F">
              <w:rPr>
                <w:rFonts w:cs="Arial"/>
              </w:rPr>
              <w:tab/>
              <w:t xml:space="preserve">In deciding whether to declare an operation as an approved wildlife trade operation the Minister must have </w:t>
            </w:r>
            <w:r w:rsidRPr="002A476F">
              <w:rPr>
                <w:rFonts w:cs="Arial"/>
                <w:b/>
              </w:rPr>
              <w:t>regard</w:t>
            </w:r>
            <w:r w:rsidRPr="002A476F">
              <w:rPr>
                <w:rFonts w:cs="Arial"/>
              </w:rPr>
              <w:t xml:space="preserve"> to:</w:t>
            </w:r>
          </w:p>
          <w:p w:rsidR="00CA3358" w:rsidRPr="002A476F" w:rsidRDefault="00CA3358" w:rsidP="00CA3358">
            <w:pPr>
              <w:spacing w:after="0"/>
              <w:ind w:left="360" w:hanging="360"/>
              <w:rPr>
                <w:rFonts w:cs="Arial"/>
              </w:rPr>
            </w:pPr>
          </w:p>
          <w:p w:rsidR="00CA3358" w:rsidRPr="002A476F" w:rsidRDefault="00CA3358" w:rsidP="00CA3358">
            <w:pPr>
              <w:numPr>
                <w:ilvl w:val="0"/>
                <w:numId w:val="38"/>
              </w:numPr>
              <w:tabs>
                <w:tab w:val="left" w:pos="360"/>
              </w:tabs>
              <w:spacing w:after="0"/>
              <w:ind w:hanging="540"/>
              <w:rPr>
                <w:rFonts w:cs="Arial"/>
              </w:rPr>
            </w:pPr>
            <w:r w:rsidRPr="002A476F">
              <w:rPr>
                <w:rFonts w:cs="Arial"/>
              </w:rPr>
              <w:t>the significance of the impact of the operation on an ecosystem (for example, an impact on habitat or biodiversity); and</w:t>
            </w:r>
          </w:p>
          <w:p w:rsidR="00CA3358" w:rsidRDefault="00CA3358" w:rsidP="00CA3358">
            <w:pPr>
              <w:tabs>
                <w:tab w:val="left" w:pos="360"/>
              </w:tabs>
              <w:spacing w:after="0"/>
              <w:rPr>
                <w:rFonts w:cs="Arial"/>
              </w:rPr>
            </w:pPr>
          </w:p>
          <w:p w:rsidR="00C95A09" w:rsidRDefault="00C95A09" w:rsidP="00CA3358">
            <w:pPr>
              <w:tabs>
                <w:tab w:val="left" w:pos="360"/>
              </w:tabs>
              <w:spacing w:after="0"/>
              <w:rPr>
                <w:rFonts w:cs="Arial"/>
              </w:rPr>
            </w:pPr>
          </w:p>
          <w:p w:rsidR="00C95A09" w:rsidRDefault="00C95A09" w:rsidP="00CA3358">
            <w:pPr>
              <w:tabs>
                <w:tab w:val="left" w:pos="360"/>
              </w:tabs>
              <w:spacing w:after="0"/>
              <w:rPr>
                <w:rFonts w:cs="Arial"/>
              </w:rPr>
            </w:pPr>
          </w:p>
          <w:p w:rsidR="00C95A09" w:rsidRDefault="00C95A09" w:rsidP="00CA3358">
            <w:pPr>
              <w:tabs>
                <w:tab w:val="left" w:pos="360"/>
              </w:tabs>
              <w:spacing w:after="0"/>
              <w:rPr>
                <w:rFonts w:cs="Arial"/>
              </w:rPr>
            </w:pPr>
          </w:p>
          <w:p w:rsidR="00C95A09" w:rsidRDefault="00C95A09" w:rsidP="00CA3358">
            <w:pPr>
              <w:tabs>
                <w:tab w:val="left" w:pos="360"/>
              </w:tabs>
              <w:spacing w:after="0"/>
              <w:rPr>
                <w:rFonts w:cs="Arial"/>
              </w:rPr>
            </w:pPr>
          </w:p>
          <w:p w:rsidR="00C95A09" w:rsidRPr="002A476F" w:rsidRDefault="00C95A09" w:rsidP="00CA3358">
            <w:pPr>
              <w:tabs>
                <w:tab w:val="left" w:pos="360"/>
              </w:tabs>
              <w:spacing w:after="0"/>
              <w:rPr>
                <w:rFonts w:cs="Arial"/>
              </w:rPr>
            </w:pPr>
          </w:p>
          <w:p w:rsidR="00CA3358" w:rsidRPr="002A476F" w:rsidRDefault="00CA3358" w:rsidP="00CA3358">
            <w:pPr>
              <w:tabs>
                <w:tab w:val="left" w:pos="360"/>
              </w:tabs>
              <w:spacing w:after="0"/>
              <w:rPr>
                <w:rFonts w:cs="Arial"/>
              </w:rPr>
            </w:pPr>
          </w:p>
          <w:p w:rsidR="00CA3358" w:rsidRPr="002A476F" w:rsidRDefault="00CA3358" w:rsidP="00CA3358">
            <w:pPr>
              <w:tabs>
                <w:tab w:val="left" w:pos="360"/>
              </w:tabs>
              <w:spacing w:after="0"/>
              <w:rPr>
                <w:rFonts w:cs="Arial"/>
              </w:rPr>
            </w:pPr>
          </w:p>
          <w:p w:rsidR="00CA3358" w:rsidRPr="002A476F" w:rsidRDefault="00CA3358" w:rsidP="00CA3358">
            <w:pPr>
              <w:tabs>
                <w:tab w:val="left" w:pos="360"/>
              </w:tabs>
              <w:spacing w:after="0"/>
              <w:ind w:left="360" w:hanging="540"/>
              <w:rPr>
                <w:rFonts w:cs="Arial"/>
              </w:rPr>
            </w:pPr>
          </w:p>
          <w:p w:rsidR="00CA3358" w:rsidRPr="002A476F" w:rsidRDefault="00CA3358" w:rsidP="00CA3358">
            <w:pPr>
              <w:tabs>
                <w:tab w:val="left" w:pos="360"/>
              </w:tabs>
              <w:spacing w:after="0"/>
              <w:ind w:left="360" w:hanging="540"/>
              <w:rPr>
                <w:rFonts w:cs="Arial"/>
              </w:rPr>
            </w:pPr>
          </w:p>
          <w:p w:rsidR="00CA3358" w:rsidRPr="002A476F" w:rsidRDefault="00CA3358" w:rsidP="00CA3358">
            <w:pPr>
              <w:tabs>
                <w:tab w:val="left" w:pos="360"/>
              </w:tabs>
              <w:spacing w:after="0"/>
              <w:ind w:left="360" w:hanging="540"/>
              <w:rPr>
                <w:rFonts w:cs="Arial"/>
              </w:rPr>
            </w:pPr>
          </w:p>
          <w:p w:rsidR="00CA3358" w:rsidRPr="002A476F" w:rsidRDefault="00CA3358" w:rsidP="00CA3358">
            <w:pPr>
              <w:numPr>
                <w:ilvl w:val="0"/>
                <w:numId w:val="38"/>
              </w:numPr>
              <w:tabs>
                <w:tab w:val="left" w:pos="360"/>
                <w:tab w:val="left" w:pos="1080"/>
              </w:tabs>
              <w:spacing w:after="0"/>
              <w:ind w:hanging="540"/>
              <w:rPr>
                <w:rFonts w:cs="Arial"/>
              </w:rPr>
            </w:pPr>
            <w:proofErr w:type="gramStart"/>
            <w:r w:rsidRPr="002A476F">
              <w:rPr>
                <w:rFonts w:cs="Arial"/>
              </w:rPr>
              <w:t>the</w:t>
            </w:r>
            <w:proofErr w:type="gramEnd"/>
            <w:r w:rsidRPr="002A476F">
              <w:rPr>
                <w:rFonts w:cs="Arial"/>
              </w:rPr>
              <w:t xml:space="preserve"> effectiveness of the management arrangements for the operation (including monitoring procedures).</w:t>
            </w:r>
          </w:p>
          <w:p w:rsidR="00CA3358" w:rsidRPr="002A476F" w:rsidRDefault="00CA3358" w:rsidP="00CA3358">
            <w:pPr>
              <w:spacing w:after="0"/>
              <w:rPr>
                <w:rFonts w:cs="Arial"/>
              </w:rPr>
            </w:pPr>
          </w:p>
        </w:tc>
        <w:tc>
          <w:tcPr>
            <w:tcW w:w="7087" w:type="dxa"/>
          </w:tcPr>
          <w:p w:rsidR="00CA3358" w:rsidRPr="002A476F" w:rsidRDefault="00CA3358" w:rsidP="00CA3358">
            <w:pPr>
              <w:spacing w:after="0"/>
              <w:rPr>
                <w:rFonts w:cs="Arial"/>
              </w:rPr>
            </w:pPr>
          </w:p>
          <w:p w:rsidR="00CA3358" w:rsidRDefault="00CA3358" w:rsidP="00CA3358">
            <w:pPr>
              <w:spacing w:after="0"/>
              <w:rPr>
                <w:rFonts w:cs="Arial"/>
              </w:rPr>
            </w:pPr>
          </w:p>
          <w:p w:rsidR="00C95A09" w:rsidRPr="002A476F" w:rsidRDefault="00C95A09" w:rsidP="00CA3358">
            <w:pPr>
              <w:spacing w:after="0"/>
              <w:rPr>
                <w:rFonts w:cs="Arial"/>
              </w:rPr>
            </w:pPr>
          </w:p>
          <w:p w:rsidR="00CA3358" w:rsidRPr="002A476F" w:rsidRDefault="00CA3358" w:rsidP="00CA3358">
            <w:pPr>
              <w:spacing w:after="0"/>
              <w:rPr>
                <w:rFonts w:cs="Arial"/>
                <w:color w:val="3366FF"/>
              </w:rPr>
            </w:pPr>
            <w:r>
              <w:rPr>
                <w:rFonts w:cs="Arial"/>
                <w:iCs/>
              </w:rPr>
              <w:t>The D</w:t>
            </w:r>
            <w:r w:rsidRPr="002A476F">
              <w:rPr>
                <w:rFonts w:cs="Arial"/>
                <w:iCs/>
              </w:rPr>
              <w:t xml:space="preserve">epartment </w:t>
            </w:r>
            <w:r w:rsidRPr="002A476F">
              <w:rPr>
                <w:rFonts w:cs="Arial"/>
              </w:rPr>
              <w:t xml:space="preserve">considers that the </w:t>
            </w:r>
            <w:r>
              <w:rPr>
                <w:rFonts w:cs="Arial"/>
              </w:rPr>
              <w:t xml:space="preserve">operation of the </w:t>
            </w:r>
            <w:r w:rsidR="008C0B60">
              <w:rPr>
                <w:rFonts w:cs="Arial"/>
              </w:rPr>
              <w:t>BSCF</w:t>
            </w:r>
            <w:r w:rsidR="008C0B60" w:rsidRPr="002A476F">
              <w:rPr>
                <w:rFonts w:cs="Arial"/>
              </w:rPr>
              <w:t xml:space="preserve"> </w:t>
            </w:r>
            <w:r w:rsidRPr="002A476F">
              <w:rPr>
                <w:rFonts w:cs="Arial"/>
              </w:rPr>
              <w:t xml:space="preserve">will not have a significant impact on any relevant ecosystem within the next </w:t>
            </w:r>
            <w:r w:rsidRPr="007D7D61">
              <w:rPr>
                <w:rFonts w:cs="Arial"/>
                <w:b/>
              </w:rPr>
              <w:t>3</w:t>
            </w:r>
            <w:r w:rsidR="007D7D61">
              <w:rPr>
                <w:rFonts w:cs="Arial"/>
                <w:b/>
              </w:rPr>
              <w:t> </w:t>
            </w:r>
            <w:r w:rsidRPr="007D7D61">
              <w:rPr>
                <w:rFonts w:cs="Arial"/>
                <w:b/>
              </w:rPr>
              <w:t>years</w:t>
            </w:r>
            <w:r w:rsidRPr="002A476F">
              <w:rPr>
                <w:rFonts w:cs="Arial"/>
              </w:rPr>
              <w:t xml:space="preserve">, given the management measures currently in place, which include: </w:t>
            </w:r>
          </w:p>
          <w:p w:rsidR="00CA3358" w:rsidRPr="00A42D12" w:rsidRDefault="00CA3358" w:rsidP="00CA3358">
            <w:pPr>
              <w:pStyle w:val="ListParagraph"/>
              <w:numPr>
                <w:ilvl w:val="0"/>
                <w:numId w:val="46"/>
              </w:numPr>
              <w:autoSpaceDE w:val="0"/>
              <w:autoSpaceDN w:val="0"/>
              <w:adjustRightInd w:val="0"/>
              <w:spacing w:after="0"/>
              <w:rPr>
                <w:rFonts w:cs="Arial"/>
                <w:color w:val="000000"/>
                <w:lang w:eastAsia="en-AU"/>
              </w:rPr>
            </w:pPr>
            <w:r>
              <w:rPr>
                <w:rFonts w:cs="Arial"/>
                <w:color w:val="000000"/>
                <w:lang w:eastAsia="en-AU"/>
              </w:rPr>
              <w:t>a</w:t>
            </w:r>
            <w:r w:rsidRPr="00A42D12">
              <w:rPr>
                <w:rFonts w:cs="Arial"/>
                <w:color w:val="000000"/>
                <w:lang w:eastAsia="en-AU"/>
              </w:rPr>
              <w:t xml:space="preserve"> minimum legal size limit of 150 mm carapace width, at the widest part </w:t>
            </w:r>
          </w:p>
          <w:p w:rsidR="00CA3358" w:rsidRDefault="00CA3358" w:rsidP="00CA3358">
            <w:pPr>
              <w:pStyle w:val="ListParagraph"/>
              <w:numPr>
                <w:ilvl w:val="0"/>
                <w:numId w:val="46"/>
              </w:numPr>
              <w:autoSpaceDE w:val="0"/>
              <w:autoSpaceDN w:val="0"/>
              <w:adjustRightInd w:val="0"/>
              <w:spacing w:after="0"/>
              <w:rPr>
                <w:rFonts w:cs="Arial"/>
                <w:color w:val="000000"/>
                <w:lang w:eastAsia="en-AU"/>
              </w:rPr>
            </w:pPr>
            <w:r>
              <w:rPr>
                <w:rFonts w:cs="Arial"/>
                <w:color w:val="000000"/>
                <w:lang w:eastAsia="en-AU"/>
              </w:rPr>
              <w:t>a</w:t>
            </w:r>
            <w:r w:rsidRPr="00A42D12">
              <w:rPr>
                <w:rFonts w:cs="Arial"/>
                <w:color w:val="000000"/>
                <w:lang w:eastAsia="en-AU"/>
              </w:rPr>
              <w:t xml:space="preserve"> prohibition on taking female crabs </w:t>
            </w:r>
          </w:p>
          <w:p w:rsidR="00CA3358" w:rsidRDefault="00CA3358" w:rsidP="00CA3358">
            <w:pPr>
              <w:pStyle w:val="ListParagraph"/>
              <w:numPr>
                <w:ilvl w:val="0"/>
                <w:numId w:val="46"/>
              </w:numPr>
              <w:autoSpaceDE w:val="0"/>
              <w:autoSpaceDN w:val="0"/>
              <w:adjustRightInd w:val="0"/>
              <w:spacing w:after="0"/>
              <w:rPr>
                <w:rFonts w:cs="Arial"/>
                <w:color w:val="000000"/>
                <w:lang w:eastAsia="en-AU"/>
              </w:rPr>
            </w:pPr>
            <w:r>
              <w:rPr>
                <w:rFonts w:cs="Arial"/>
                <w:snapToGrid w:val="0"/>
              </w:rPr>
              <w:t xml:space="preserve">a </w:t>
            </w:r>
            <w:r>
              <w:rPr>
                <w:rFonts w:cs="Arial"/>
              </w:rPr>
              <w:t>blue s</w:t>
            </w:r>
            <w:r w:rsidRPr="00023128">
              <w:rPr>
                <w:rFonts w:cs="Arial"/>
              </w:rPr>
              <w:t>wimmer</w:t>
            </w:r>
            <w:r>
              <w:rPr>
                <w:rFonts w:cs="Arial"/>
              </w:rPr>
              <w:t xml:space="preserve"> </w:t>
            </w:r>
            <w:r w:rsidRPr="00B0275B">
              <w:rPr>
                <w:rFonts w:cs="Arial"/>
                <w:snapToGrid w:val="0"/>
              </w:rPr>
              <w:t>crab must not be possessed with the carapace remove</w:t>
            </w:r>
            <w:r w:rsidR="009578B9">
              <w:rPr>
                <w:rFonts w:cs="Arial"/>
                <w:snapToGrid w:val="0"/>
              </w:rPr>
              <w:t>d</w:t>
            </w:r>
          </w:p>
          <w:p w:rsidR="00CA3358" w:rsidRDefault="00CA3358" w:rsidP="00CA3358">
            <w:pPr>
              <w:pStyle w:val="ListParagraph"/>
              <w:numPr>
                <w:ilvl w:val="0"/>
                <w:numId w:val="46"/>
              </w:numPr>
              <w:autoSpaceDE w:val="0"/>
              <w:autoSpaceDN w:val="0"/>
              <w:adjustRightInd w:val="0"/>
              <w:spacing w:after="0"/>
              <w:rPr>
                <w:rFonts w:cs="Arial"/>
                <w:color w:val="000000"/>
                <w:lang w:eastAsia="en-AU"/>
              </w:rPr>
            </w:pPr>
            <w:r>
              <w:rPr>
                <w:rFonts w:cs="Arial"/>
                <w:color w:val="000000"/>
                <w:lang w:eastAsia="en-AU"/>
              </w:rPr>
              <w:t xml:space="preserve">spatial </w:t>
            </w:r>
            <w:r w:rsidRPr="00A42D12">
              <w:rPr>
                <w:rFonts w:cs="Arial"/>
                <w:color w:val="000000"/>
                <w:lang w:eastAsia="en-AU"/>
              </w:rPr>
              <w:t>closures</w:t>
            </w:r>
            <w:r w:rsidRPr="00587A66">
              <w:rPr>
                <w:rFonts w:cs="Arial"/>
                <w:color w:val="000000"/>
                <w:lang w:eastAsia="en-AU"/>
              </w:rPr>
              <w:tab/>
            </w:r>
          </w:p>
          <w:p w:rsidR="00CA3358" w:rsidRPr="00A653D1" w:rsidRDefault="00CA3358" w:rsidP="00CA3358">
            <w:pPr>
              <w:pStyle w:val="ListParagraph"/>
              <w:numPr>
                <w:ilvl w:val="0"/>
                <w:numId w:val="46"/>
              </w:numPr>
              <w:tabs>
                <w:tab w:val="num" w:pos="293"/>
              </w:tabs>
              <w:autoSpaceDE w:val="0"/>
              <w:autoSpaceDN w:val="0"/>
              <w:adjustRightInd w:val="0"/>
              <w:spacing w:after="0"/>
              <w:rPr>
                <w:rFonts w:cs="Arial"/>
                <w:color w:val="000000"/>
                <w:lang w:eastAsia="en-AU"/>
              </w:rPr>
            </w:pPr>
            <w:r w:rsidRPr="008C3755">
              <w:rPr>
                <w:rFonts w:cs="Arial"/>
                <w:color w:val="000000"/>
                <w:lang w:eastAsia="en-AU"/>
              </w:rPr>
              <w:t xml:space="preserve">apparatus restrictions </w:t>
            </w:r>
            <w:r w:rsidRPr="008C3755">
              <w:rPr>
                <w:snapToGrid w:val="0"/>
              </w:rPr>
              <w:t>(50 pots per C1 symbol)</w:t>
            </w:r>
          </w:p>
          <w:p w:rsidR="00CA3358" w:rsidRPr="00A653D1" w:rsidRDefault="00CA3358" w:rsidP="00CA3358">
            <w:pPr>
              <w:pStyle w:val="ListParagraph"/>
              <w:numPr>
                <w:ilvl w:val="0"/>
                <w:numId w:val="46"/>
              </w:numPr>
              <w:tabs>
                <w:tab w:val="num" w:pos="293"/>
              </w:tabs>
              <w:autoSpaceDE w:val="0"/>
              <w:autoSpaceDN w:val="0"/>
              <w:adjustRightInd w:val="0"/>
              <w:spacing w:after="0"/>
              <w:rPr>
                <w:rFonts w:cs="Arial"/>
                <w:color w:val="000000"/>
                <w:lang w:eastAsia="en-AU"/>
              </w:rPr>
            </w:pPr>
            <w:proofErr w:type="gramStart"/>
            <w:r w:rsidRPr="00A653D1">
              <w:rPr>
                <w:rFonts w:cs="Arial"/>
                <w:color w:val="000000"/>
                <w:lang w:eastAsia="en-AU"/>
              </w:rPr>
              <w:t>limited</w:t>
            </w:r>
            <w:proofErr w:type="gramEnd"/>
            <w:r w:rsidRPr="00A653D1">
              <w:rPr>
                <w:rFonts w:cs="Arial"/>
                <w:color w:val="000000"/>
                <w:lang w:eastAsia="en-AU"/>
              </w:rPr>
              <w:t xml:space="preserve"> entry to the commercial fishery (C1 endorsement required)</w:t>
            </w:r>
            <w:r w:rsidRPr="00A653D1">
              <w:rPr>
                <w:rFonts w:cs="Arial"/>
              </w:rPr>
              <w:t xml:space="preserve">. </w:t>
            </w:r>
          </w:p>
          <w:p w:rsidR="00CA3358" w:rsidRPr="002A476F" w:rsidRDefault="00CA3358" w:rsidP="00CA3358">
            <w:pPr>
              <w:spacing w:after="0"/>
              <w:rPr>
                <w:rFonts w:cs="Arial"/>
              </w:rPr>
            </w:pPr>
            <w:r>
              <w:rPr>
                <w:rFonts w:cs="Arial"/>
              </w:rPr>
              <w:t>The Department considers that t</w:t>
            </w:r>
            <w:r w:rsidRPr="002A476F">
              <w:rPr>
                <w:rFonts w:cs="Arial"/>
              </w:rPr>
              <w:t xml:space="preserve">he management arrangements that will be employed for the </w:t>
            </w:r>
            <w:r w:rsidR="008C0B60">
              <w:rPr>
                <w:rFonts w:cs="Arial"/>
              </w:rPr>
              <w:t>BSCF</w:t>
            </w:r>
            <w:r>
              <w:rPr>
                <w:rFonts w:cs="Arial"/>
              </w:rPr>
              <w:t>, as outlined in Table 1,</w:t>
            </w:r>
            <w:r w:rsidRPr="002A476F">
              <w:rPr>
                <w:rFonts w:cs="Arial"/>
              </w:rPr>
              <w:t xml:space="preserve"> are likely to be effective. </w:t>
            </w:r>
            <w:r w:rsidR="001A61B4">
              <w:rPr>
                <w:rFonts w:cs="Arial"/>
              </w:rPr>
              <w:t>T</w:t>
            </w:r>
            <w:r w:rsidR="001A61B4" w:rsidRPr="001A61B4">
              <w:rPr>
                <w:rFonts w:cs="Arial"/>
              </w:rPr>
              <w:t xml:space="preserve">he management regime for the </w:t>
            </w:r>
            <w:r w:rsidR="008C0B60">
              <w:rPr>
                <w:rFonts w:cs="Arial"/>
              </w:rPr>
              <w:t>BSCF</w:t>
            </w:r>
            <w:r w:rsidR="008C0B60" w:rsidRPr="001A61B4">
              <w:rPr>
                <w:rFonts w:cs="Arial"/>
              </w:rPr>
              <w:t xml:space="preserve"> </w:t>
            </w:r>
            <w:r w:rsidR="001A61B4" w:rsidRPr="001A61B4">
              <w:rPr>
                <w:rFonts w:cs="Arial"/>
              </w:rPr>
              <w:t>sets out performance indicators and trigger points against which the performance of the fishery is evaluated regularly</w:t>
            </w:r>
            <w:r w:rsidR="001A61B4" w:rsidRPr="001A61B4">
              <w:rPr>
                <w:rFonts w:cs="Arial"/>
                <w:i/>
              </w:rPr>
              <w:t>.</w:t>
            </w:r>
            <w:r w:rsidRPr="002A476F">
              <w:rPr>
                <w:rFonts w:cs="Arial"/>
                <w:color w:val="3366FF"/>
              </w:rPr>
              <w:t xml:space="preserve"> </w:t>
            </w:r>
            <w:r w:rsidRPr="001A61B4">
              <w:rPr>
                <w:rFonts w:cs="Arial"/>
              </w:rPr>
              <w:t>In addition, gear restrictions will be employed as well as area restrictions.</w:t>
            </w:r>
          </w:p>
          <w:p w:rsidR="00CA3358" w:rsidRPr="002A476F" w:rsidRDefault="00CA3358" w:rsidP="00CA3358">
            <w:pPr>
              <w:spacing w:after="0"/>
              <w:rPr>
                <w:rFonts w:cs="Arial"/>
              </w:rPr>
            </w:pPr>
          </w:p>
        </w:tc>
      </w:tr>
      <w:tr w:rsidR="00CA3358" w:rsidRPr="002A476F" w:rsidTr="00CA3358">
        <w:tc>
          <w:tcPr>
            <w:tcW w:w="7087" w:type="dxa"/>
          </w:tcPr>
          <w:p w:rsidR="00CA3358" w:rsidRPr="002A476F" w:rsidRDefault="00CA3358" w:rsidP="00CA3358">
            <w:pPr>
              <w:spacing w:after="0"/>
              <w:ind w:left="360" w:hanging="360"/>
              <w:rPr>
                <w:rFonts w:cs="Arial"/>
              </w:rPr>
            </w:pPr>
            <w:r w:rsidRPr="002A476F">
              <w:rPr>
                <w:rFonts w:cs="Arial"/>
              </w:rPr>
              <w:t>(5)</w:t>
            </w:r>
            <w:r w:rsidRPr="002A476F">
              <w:rPr>
                <w:rFonts w:cs="Arial"/>
              </w:rPr>
              <w:tab/>
              <w:t xml:space="preserve">In deciding whether to declare an operation as an approved wildlife trade operation the Minister must have </w:t>
            </w:r>
            <w:r w:rsidRPr="002A476F">
              <w:rPr>
                <w:rFonts w:cs="Arial"/>
                <w:b/>
              </w:rPr>
              <w:t>regard</w:t>
            </w:r>
            <w:r w:rsidRPr="002A476F">
              <w:rPr>
                <w:rFonts w:cs="Arial"/>
              </w:rPr>
              <w:t xml:space="preserve"> to:</w:t>
            </w:r>
          </w:p>
          <w:p w:rsidR="00CA3358" w:rsidRPr="002A476F" w:rsidRDefault="00CA3358" w:rsidP="00CA3358">
            <w:pPr>
              <w:spacing w:after="0"/>
              <w:ind w:left="360" w:hanging="360"/>
              <w:rPr>
                <w:rFonts w:cs="Arial"/>
              </w:rPr>
            </w:pPr>
          </w:p>
          <w:p w:rsidR="00CA3358" w:rsidRPr="002A476F" w:rsidRDefault="00CA3358" w:rsidP="00CA3358">
            <w:pPr>
              <w:numPr>
                <w:ilvl w:val="0"/>
                <w:numId w:val="39"/>
              </w:numPr>
              <w:tabs>
                <w:tab w:val="left" w:pos="360"/>
              </w:tabs>
              <w:spacing w:after="0"/>
              <w:ind w:hanging="540"/>
              <w:rPr>
                <w:rFonts w:cs="Arial"/>
              </w:rPr>
            </w:pPr>
            <w:r w:rsidRPr="002A476F">
              <w:rPr>
                <w:rFonts w:cs="Arial"/>
              </w:rPr>
              <w:t>whether legislation relating to the protection, conservation or management of the specimens to which the operation relates is in force in the State or Territory concerned; and</w:t>
            </w:r>
          </w:p>
          <w:p w:rsidR="00CA3358" w:rsidRPr="002A476F" w:rsidRDefault="00CA3358" w:rsidP="00CA3358">
            <w:pPr>
              <w:tabs>
                <w:tab w:val="left" w:pos="360"/>
                <w:tab w:val="num" w:pos="1080"/>
              </w:tabs>
              <w:spacing w:after="0"/>
              <w:ind w:left="360" w:hanging="540"/>
              <w:rPr>
                <w:rFonts w:cs="Arial"/>
              </w:rPr>
            </w:pPr>
          </w:p>
          <w:p w:rsidR="00CA3358" w:rsidRPr="002A476F" w:rsidRDefault="00CA3358" w:rsidP="00CA3358">
            <w:pPr>
              <w:numPr>
                <w:ilvl w:val="0"/>
                <w:numId w:val="39"/>
              </w:numPr>
              <w:tabs>
                <w:tab w:val="left" w:pos="360"/>
              </w:tabs>
              <w:spacing w:after="0"/>
              <w:ind w:hanging="540"/>
              <w:rPr>
                <w:rFonts w:cs="Arial"/>
              </w:rPr>
            </w:pPr>
            <w:r w:rsidRPr="002A476F">
              <w:rPr>
                <w:rFonts w:cs="Arial"/>
              </w:rPr>
              <w:t>whether the legislation applies throughout the State or Territory concerned; and</w:t>
            </w:r>
          </w:p>
          <w:p w:rsidR="00CA3358" w:rsidRPr="002A476F" w:rsidRDefault="00CA3358" w:rsidP="00CA3358">
            <w:pPr>
              <w:tabs>
                <w:tab w:val="left" w:pos="360"/>
                <w:tab w:val="num" w:pos="1080"/>
              </w:tabs>
              <w:spacing w:after="0"/>
              <w:ind w:hanging="540"/>
              <w:rPr>
                <w:rFonts w:cs="Arial"/>
              </w:rPr>
            </w:pPr>
          </w:p>
          <w:p w:rsidR="00CA3358" w:rsidRPr="002A476F" w:rsidRDefault="00CA3358" w:rsidP="00CA3358">
            <w:pPr>
              <w:numPr>
                <w:ilvl w:val="0"/>
                <w:numId w:val="39"/>
              </w:numPr>
              <w:tabs>
                <w:tab w:val="left" w:pos="360"/>
              </w:tabs>
              <w:spacing w:after="0"/>
              <w:ind w:left="1078" w:hanging="539"/>
              <w:rPr>
                <w:rFonts w:cs="Arial"/>
              </w:rPr>
            </w:pPr>
            <w:proofErr w:type="gramStart"/>
            <w:r w:rsidRPr="002A476F">
              <w:rPr>
                <w:rFonts w:cs="Arial"/>
              </w:rPr>
              <w:t>whether</w:t>
            </w:r>
            <w:proofErr w:type="gramEnd"/>
            <w:r w:rsidRPr="002A476F">
              <w:rPr>
                <w:rFonts w:cs="Arial"/>
              </w:rPr>
              <w:t>, in the opinion of the Minister, the legislation is effective.</w:t>
            </w:r>
          </w:p>
        </w:tc>
        <w:tc>
          <w:tcPr>
            <w:tcW w:w="7087" w:type="dxa"/>
          </w:tcPr>
          <w:p w:rsidR="00CA3358" w:rsidRPr="002A476F" w:rsidRDefault="00CA3358" w:rsidP="00CA3358">
            <w:pPr>
              <w:spacing w:after="0"/>
              <w:rPr>
                <w:rFonts w:cs="Arial"/>
              </w:rPr>
            </w:pPr>
          </w:p>
          <w:p w:rsidR="00CA3358" w:rsidRPr="002A476F" w:rsidRDefault="00CA3358" w:rsidP="00CA3358">
            <w:pPr>
              <w:spacing w:after="0"/>
              <w:rPr>
                <w:rFonts w:cs="Arial"/>
              </w:rPr>
            </w:pPr>
          </w:p>
          <w:p w:rsidR="00CA3358" w:rsidRPr="002A476F" w:rsidRDefault="00CA3358" w:rsidP="00CA3358">
            <w:pPr>
              <w:spacing w:after="0"/>
              <w:rPr>
                <w:rFonts w:cs="Arial"/>
              </w:rPr>
            </w:pPr>
          </w:p>
          <w:p w:rsidR="00CA3358" w:rsidRPr="002A476F" w:rsidRDefault="00CA3358" w:rsidP="00CA3358">
            <w:pPr>
              <w:spacing w:after="0"/>
              <w:rPr>
                <w:rFonts w:cs="Arial"/>
              </w:rPr>
            </w:pPr>
            <w:r w:rsidRPr="002A476F">
              <w:rPr>
                <w:rFonts w:cs="Arial"/>
              </w:rPr>
              <w:t>The</w:t>
            </w:r>
            <w:r>
              <w:rPr>
                <w:rFonts w:cs="Arial"/>
              </w:rPr>
              <w:t xml:space="preserve"> </w:t>
            </w:r>
            <w:r w:rsidR="008C0B60">
              <w:rPr>
                <w:rFonts w:cs="Arial"/>
              </w:rPr>
              <w:t>BSCF</w:t>
            </w:r>
            <w:r w:rsidR="008C0B60" w:rsidRPr="002A476F">
              <w:rPr>
                <w:rFonts w:cs="Arial"/>
              </w:rPr>
              <w:t xml:space="preserve"> </w:t>
            </w:r>
            <w:r w:rsidRPr="002A476F">
              <w:rPr>
                <w:rFonts w:cs="Arial"/>
              </w:rPr>
              <w:t>will be managed under the</w:t>
            </w:r>
            <w:r w:rsidRPr="002A476F">
              <w:rPr>
                <w:rFonts w:cs="Arial"/>
                <w:color w:val="3366FF"/>
              </w:rPr>
              <w:t xml:space="preserve"> </w:t>
            </w:r>
            <w:r w:rsidRPr="00A42D12">
              <w:rPr>
                <w:rFonts w:cs="Arial"/>
                <w:snapToGrid w:val="0"/>
              </w:rPr>
              <w:t xml:space="preserve">Queensland </w:t>
            </w:r>
            <w:r>
              <w:rPr>
                <w:rFonts w:cs="Arial"/>
                <w:i/>
                <w:snapToGrid w:val="0"/>
              </w:rPr>
              <w:t>Fisheries </w:t>
            </w:r>
            <w:r w:rsidRPr="00A42D12">
              <w:rPr>
                <w:rFonts w:cs="Arial"/>
                <w:i/>
                <w:snapToGrid w:val="0"/>
              </w:rPr>
              <w:t>Act</w:t>
            </w:r>
            <w:r>
              <w:rPr>
                <w:rFonts w:cs="Arial"/>
                <w:i/>
                <w:snapToGrid w:val="0"/>
              </w:rPr>
              <w:t> </w:t>
            </w:r>
            <w:r w:rsidRPr="00A42D12">
              <w:rPr>
                <w:rFonts w:cs="Arial"/>
                <w:i/>
                <w:snapToGrid w:val="0"/>
              </w:rPr>
              <w:t>1994</w:t>
            </w:r>
            <w:r w:rsidRPr="00A42D12">
              <w:rPr>
                <w:rFonts w:cs="Arial"/>
                <w:snapToGrid w:val="0"/>
              </w:rPr>
              <w:t xml:space="preserve"> and the Queensland Fisheries</w:t>
            </w:r>
            <w:r>
              <w:rPr>
                <w:rFonts w:cs="Arial"/>
                <w:snapToGrid w:val="0"/>
              </w:rPr>
              <w:t> </w:t>
            </w:r>
            <w:r w:rsidRPr="00A42D12">
              <w:rPr>
                <w:rFonts w:cs="Arial"/>
                <w:snapToGrid w:val="0"/>
              </w:rPr>
              <w:t>Regulation</w:t>
            </w:r>
            <w:r>
              <w:rPr>
                <w:rFonts w:cs="Arial"/>
                <w:snapToGrid w:val="0"/>
              </w:rPr>
              <w:t> </w:t>
            </w:r>
            <w:r w:rsidRPr="00A42D12">
              <w:rPr>
                <w:rFonts w:cs="Arial"/>
                <w:snapToGrid w:val="0"/>
              </w:rPr>
              <w:t>2008</w:t>
            </w:r>
            <w:r w:rsidRPr="002A476F">
              <w:rPr>
                <w:rFonts w:cs="Arial"/>
              </w:rPr>
              <w:t>.</w:t>
            </w:r>
          </w:p>
          <w:p w:rsidR="00CA3358" w:rsidRPr="002A476F" w:rsidRDefault="00CA3358" w:rsidP="00CA3358">
            <w:pPr>
              <w:spacing w:after="0"/>
              <w:rPr>
                <w:rFonts w:cs="Arial"/>
              </w:rPr>
            </w:pPr>
          </w:p>
          <w:p w:rsidR="007D7D61" w:rsidRDefault="007D7D61" w:rsidP="00CA3358">
            <w:pPr>
              <w:spacing w:after="0"/>
              <w:rPr>
                <w:rFonts w:cs="Arial"/>
              </w:rPr>
            </w:pPr>
          </w:p>
          <w:p w:rsidR="00CA3358" w:rsidRPr="002A476F" w:rsidRDefault="00CA3358" w:rsidP="00CA3358">
            <w:pPr>
              <w:spacing w:after="0"/>
              <w:rPr>
                <w:rFonts w:cs="Arial"/>
              </w:rPr>
            </w:pPr>
            <w:r w:rsidRPr="002A476F">
              <w:rPr>
                <w:rFonts w:cs="Arial"/>
              </w:rPr>
              <w:t xml:space="preserve">The </w:t>
            </w:r>
            <w:r>
              <w:rPr>
                <w:rFonts w:cs="Arial"/>
              </w:rPr>
              <w:t>Queensland</w:t>
            </w:r>
            <w:r w:rsidRPr="002A476F">
              <w:rPr>
                <w:rFonts w:cs="Arial"/>
              </w:rPr>
              <w:t xml:space="preserve"> </w:t>
            </w:r>
            <w:r>
              <w:rPr>
                <w:rFonts w:cs="Arial"/>
                <w:i/>
                <w:snapToGrid w:val="0"/>
              </w:rPr>
              <w:t>Fisheries </w:t>
            </w:r>
            <w:r w:rsidRPr="00A42D12">
              <w:rPr>
                <w:rFonts w:cs="Arial"/>
                <w:i/>
                <w:snapToGrid w:val="0"/>
              </w:rPr>
              <w:t>Act</w:t>
            </w:r>
            <w:r>
              <w:rPr>
                <w:rFonts w:cs="Arial"/>
                <w:i/>
                <w:snapToGrid w:val="0"/>
              </w:rPr>
              <w:t> </w:t>
            </w:r>
            <w:r w:rsidRPr="00A42D12">
              <w:rPr>
                <w:rFonts w:cs="Arial"/>
                <w:i/>
                <w:snapToGrid w:val="0"/>
              </w:rPr>
              <w:t>1994</w:t>
            </w:r>
            <w:r w:rsidRPr="00A42D12">
              <w:rPr>
                <w:rFonts w:cs="Arial"/>
                <w:snapToGrid w:val="0"/>
              </w:rPr>
              <w:t xml:space="preserve"> </w:t>
            </w:r>
            <w:r w:rsidRPr="002A476F">
              <w:rPr>
                <w:rFonts w:cs="Arial"/>
              </w:rPr>
              <w:t xml:space="preserve">applies throughout </w:t>
            </w:r>
            <w:r>
              <w:rPr>
                <w:rFonts w:cs="Arial"/>
              </w:rPr>
              <w:t>Queensland</w:t>
            </w:r>
            <w:r w:rsidRPr="002A476F">
              <w:rPr>
                <w:rFonts w:cs="Arial"/>
              </w:rPr>
              <w:t xml:space="preserve"> waters.</w:t>
            </w:r>
          </w:p>
          <w:p w:rsidR="00CA3358" w:rsidRPr="002A476F" w:rsidRDefault="00CA3358" w:rsidP="00CA3358">
            <w:pPr>
              <w:spacing w:after="0"/>
              <w:rPr>
                <w:rFonts w:cs="Arial"/>
              </w:rPr>
            </w:pPr>
          </w:p>
          <w:p w:rsidR="00CA3358" w:rsidRPr="002A476F" w:rsidRDefault="00CA3358" w:rsidP="00CA3358">
            <w:pPr>
              <w:spacing w:after="0"/>
              <w:rPr>
                <w:rFonts w:cs="Arial"/>
              </w:rPr>
            </w:pPr>
            <w:r w:rsidRPr="002A476F">
              <w:rPr>
                <w:rFonts w:cs="Arial"/>
              </w:rPr>
              <w:t xml:space="preserve">The </w:t>
            </w:r>
            <w:r>
              <w:rPr>
                <w:rFonts w:cs="Arial"/>
              </w:rPr>
              <w:t xml:space="preserve">Department considers that the </w:t>
            </w:r>
            <w:r w:rsidRPr="002A476F">
              <w:rPr>
                <w:rFonts w:cs="Arial"/>
              </w:rPr>
              <w:t>legislation is likely to be effective.</w:t>
            </w:r>
          </w:p>
          <w:p w:rsidR="00CA3358" w:rsidRPr="002A476F" w:rsidRDefault="00CA3358" w:rsidP="00CA3358">
            <w:pPr>
              <w:spacing w:after="0"/>
              <w:rPr>
                <w:rFonts w:cs="Arial"/>
              </w:rPr>
            </w:pPr>
          </w:p>
        </w:tc>
      </w:tr>
      <w:tr w:rsidR="00CA3358" w:rsidRPr="002A476F" w:rsidTr="00CA3358">
        <w:tc>
          <w:tcPr>
            <w:tcW w:w="7087" w:type="dxa"/>
          </w:tcPr>
          <w:p w:rsidR="00CA3358" w:rsidRPr="002A476F" w:rsidRDefault="00CA3358" w:rsidP="00CA3358">
            <w:pPr>
              <w:spacing w:after="0"/>
              <w:ind w:left="540" w:hanging="540"/>
              <w:rPr>
                <w:rFonts w:cs="Arial"/>
              </w:rPr>
            </w:pPr>
            <w:r w:rsidRPr="002A476F">
              <w:rPr>
                <w:rFonts w:cs="Arial"/>
              </w:rPr>
              <w:t>(10)</w:t>
            </w:r>
            <w:r w:rsidRPr="002A476F">
              <w:rPr>
                <w:rFonts w:cs="Arial"/>
              </w:rPr>
              <w:tab/>
              <w:t>For the purposes of section 303FN, an operation is a wildlife trade operation if, an only if, the operation is an operation for the taking of specimens and:</w:t>
            </w:r>
          </w:p>
          <w:p w:rsidR="00CA3358" w:rsidRPr="002A476F" w:rsidRDefault="00CA3358" w:rsidP="00CA3358">
            <w:pPr>
              <w:spacing w:after="0"/>
              <w:ind w:left="540" w:hanging="540"/>
              <w:rPr>
                <w:rFonts w:cs="Arial"/>
              </w:rPr>
            </w:pPr>
          </w:p>
          <w:p w:rsidR="00CA3358" w:rsidRPr="002A476F" w:rsidRDefault="00CA3358" w:rsidP="00CA3358">
            <w:pPr>
              <w:numPr>
                <w:ilvl w:val="0"/>
                <w:numId w:val="39"/>
              </w:numPr>
              <w:tabs>
                <w:tab w:val="left" w:pos="360"/>
              </w:tabs>
              <w:spacing w:after="0"/>
              <w:ind w:hanging="540"/>
              <w:rPr>
                <w:rFonts w:cs="Arial"/>
              </w:rPr>
            </w:pPr>
            <w:proofErr w:type="gramStart"/>
            <w:r w:rsidRPr="002A476F">
              <w:rPr>
                <w:rFonts w:cs="Arial"/>
              </w:rPr>
              <w:t>the</w:t>
            </w:r>
            <w:proofErr w:type="gramEnd"/>
            <w:r w:rsidRPr="002A476F">
              <w:rPr>
                <w:rFonts w:cs="Arial"/>
              </w:rPr>
              <w:t xml:space="preserve"> operation is a commercial fishery.</w:t>
            </w:r>
          </w:p>
        </w:tc>
        <w:tc>
          <w:tcPr>
            <w:tcW w:w="7087" w:type="dxa"/>
          </w:tcPr>
          <w:p w:rsidR="00CA3358" w:rsidRPr="002A476F" w:rsidRDefault="00CA3358" w:rsidP="00CA3358">
            <w:pPr>
              <w:spacing w:after="0"/>
              <w:rPr>
                <w:rFonts w:cs="Arial"/>
              </w:rPr>
            </w:pPr>
          </w:p>
          <w:p w:rsidR="00CA3358" w:rsidRPr="002A476F" w:rsidRDefault="00CA3358" w:rsidP="00CA3358">
            <w:pPr>
              <w:spacing w:after="0"/>
              <w:rPr>
                <w:rFonts w:cs="Arial"/>
              </w:rPr>
            </w:pPr>
          </w:p>
          <w:p w:rsidR="00CA3358" w:rsidRDefault="00CA3358" w:rsidP="00CA3358">
            <w:pPr>
              <w:spacing w:after="0"/>
              <w:rPr>
                <w:rFonts w:cs="Arial"/>
              </w:rPr>
            </w:pPr>
          </w:p>
          <w:p w:rsidR="00CA3358" w:rsidRPr="002A476F" w:rsidRDefault="00CA3358" w:rsidP="00CA3358">
            <w:pPr>
              <w:spacing w:after="0"/>
              <w:rPr>
                <w:rFonts w:cs="Arial"/>
              </w:rPr>
            </w:pPr>
          </w:p>
          <w:p w:rsidR="00CA3358" w:rsidRPr="002A476F" w:rsidRDefault="00CA3358" w:rsidP="00CA3358">
            <w:pPr>
              <w:spacing w:after="0"/>
              <w:rPr>
                <w:rFonts w:cs="Arial"/>
              </w:rPr>
            </w:pPr>
            <w:r w:rsidRPr="002A476F">
              <w:rPr>
                <w:rFonts w:cs="Arial"/>
              </w:rPr>
              <w:t xml:space="preserve">The </w:t>
            </w:r>
            <w:r w:rsidR="008C0B60">
              <w:rPr>
                <w:rFonts w:cs="Arial"/>
              </w:rPr>
              <w:t>BSCF</w:t>
            </w:r>
            <w:r w:rsidR="008C0B60" w:rsidRPr="002A476F">
              <w:rPr>
                <w:rFonts w:cs="Arial"/>
              </w:rPr>
              <w:t xml:space="preserve"> </w:t>
            </w:r>
            <w:r w:rsidRPr="002A476F">
              <w:rPr>
                <w:rFonts w:cs="Arial"/>
              </w:rPr>
              <w:t xml:space="preserve">is a commercial fishery. </w:t>
            </w:r>
          </w:p>
        </w:tc>
      </w:tr>
    </w:tbl>
    <w:p w:rsidR="00CA3358" w:rsidRPr="002A476F" w:rsidRDefault="00CA3358" w:rsidP="00CA3358">
      <w:pPr>
        <w:spacing w:after="0"/>
        <w:rPr>
          <w:rFonts w:cs="Arial"/>
          <w:highlight w:val="cyan"/>
        </w:rPr>
        <w:sectPr w:rsidR="00CA3358" w:rsidRPr="002A476F">
          <w:pgSz w:w="16838" w:h="11906" w:orient="landscape"/>
          <w:pgMar w:top="899" w:right="1361" w:bottom="899" w:left="1361" w:header="709" w:footer="52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CA3358" w:rsidRPr="002A476F" w:rsidTr="00CA3358">
        <w:tc>
          <w:tcPr>
            <w:tcW w:w="7087" w:type="dxa"/>
          </w:tcPr>
          <w:p w:rsidR="00CA3358" w:rsidRPr="002A476F" w:rsidRDefault="00CA3358" w:rsidP="00CA3358">
            <w:pPr>
              <w:spacing w:after="0"/>
              <w:rPr>
                <w:rFonts w:cs="Arial"/>
                <w:b/>
              </w:rPr>
            </w:pPr>
            <w:r w:rsidRPr="002A476F">
              <w:rPr>
                <w:rFonts w:cs="Arial"/>
                <w:b/>
              </w:rPr>
              <w:t>Section 303FR Public consultation</w:t>
            </w:r>
          </w:p>
        </w:tc>
        <w:tc>
          <w:tcPr>
            <w:tcW w:w="7087" w:type="dxa"/>
          </w:tcPr>
          <w:p w:rsidR="00CA3358" w:rsidRPr="002A476F" w:rsidRDefault="00CA3358" w:rsidP="00CA3358">
            <w:pPr>
              <w:spacing w:after="0"/>
              <w:rPr>
                <w:rFonts w:cs="Arial"/>
                <w:b/>
              </w:rPr>
            </w:pPr>
            <w:r>
              <w:rPr>
                <w:rFonts w:cs="Arial"/>
                <w:b/>
              </w:rPr>
              <w:t>The D</w:t>
            </w:r>
            <w:r w:rsidRPr="002A476F">
              <w:rPr>
                <w:rFonts w:cs="Arial"/>
                <w:b/>
              </w:rPr>
              <w:t xml:space="preserve">epartment’s assessment of the </w:t>
            </w:r>
            <w:r w:rsidRPr="00CA3358">
              <w:rPr>
                <w:rFonts w:cs="Arial"/>
                <w:b/>
              </w:rPr>
              <w:t>Blue Swimmer</w:t>
            </w:r>
            <w:r w:rsidRPr="003404B8">
              <w:rPr>
                <w:rFonts w:cs="Arial"/>
                <w:b/>
              </w:rPr>
              <w:t xml:space="preserve"> Crab Fishery</w:t>
            </w:r>
          </w:p>
        </w:tc>
      </w:tr>
      <w:tr w:rsidR="00CA3358" w:rsidRPr="002A476F" w:rsidTr="00CA3358">
        <w:tc>
          <w:tcPr>
            <w:tcW w:w="7087" w:type="dxa"/>
          </w:tcPr>
          <w:p w:rsidR="00CA3358" w:rsidRPr="002A476F" w:rsidRDefault="00CA3358" w:rsidP="00CA3358">
            <w:pPr>
              <w:spacing w:after="0"/>
              <w:ind w:left="360" w:hanging="360"/>
              <w:rPr>
                <w:rFonts w:cs="Arial"/>
              </w:rPr>
            </w:pPr>
            <w:r w:rsidRPr="002A476F">
              <w:rPr>
                <w:rFonts w:cs="Arial"/>
              </w:rPr>
              <w:t>(1)</w:t>
            </w:r>
            <w:r w:rsidRPr="002A476F">
              <w:rPr>
                <w:rFonts w:cs="Arial"/>
              </w:rPr>
              <w:tab/>
              <w:t>Before making a declaration under section 303FN, the Minister must cause to be published on the Internet a notice:</w:t>
            </w:r>
          </w:p>
          <w:p w:rsidR="00CA3358" w:rsidRPr="002A476F" w:rsidRDefault="00CA3358" w:rsidP="00CA3358">
            <w:pPr>
              <w:numPr>
                <w:ilvl w:val="0"/>
                <w:numId w:val="41"/>
              </w:numPr>
              <w:tabs>
                <w:tab w:val="clear" w:pos="1080"/>
                <w:tab w:val="left" w:pos="360"/>
                <w:tab w:val="num" w:pos="900"/>
              </w:tabs>
              <w:spacing w:after="0"/>
              <w:ind w:left="900" w:hanging="540"/>
              <w:rPr>
                <w:rFonts w:cs="Arial"/>
              </w:rPr>
            </w:pPr>
            <w:r w:rsidRPr="002A476F">
              <w:rPr>
                <w:rFonts w:cs="Arial"/>
              </w:rPr>
              <w:t>setting out the proposal to make the declaration; and</w:t>
            </w:r>
          </w:p>
          <w:p w:rsidR="00CA3358" w:rsidRPr="002A476F" w:rsidRDefault="00CA3358" w:rsidP="00CA3358">
            <w:pPr>
              <w:numPr>
                <w:ilvl w:val="0"/>
                <w:numId w:val="41"/>
              </w:numPr>
              <w:tabs>
                <w:tab w:val="clear" w:pos="1080"/>
                <w:tab w:val="left" w:pos="360"/>
                <w:tab w:val="num" w:pos="900"/>
              </w:tabs>
              <w:spacing w:after="0"/>
              <w:ind w:left="900" w:hanging="540"/>
              <w:rPr>
                <w:rFonts w:cs="Arial"/>
              </w:rPr>
            </w:pPr>
            <w:r w:rsidRPr="002A476F">
              <w:rPr>
                <w:rFonts w:cs="Arial"/>
              </w:rPr>
              <w:t>setting out sufficient information to enable persons and organisations to consider adequately the merits of the proposal; and</w:t>
            </w:r>
          </w:p>
          <w:p w:rsidR="00CA3358" w:rsidRPr="002A476F" w:rsidRDefault="00CA3358" w:rsidP="00CA3358">
            <w:pPr>
              <w:numPr>
                <w:ilvl w:val="0"/>
                <w:numId w:val="41"/>
              </w:numPr>
              <w:tabs>
                <w:tab w:val="clear" w:pos="1080"/>
                <w:tab w:val="left" w:pos="360"/>
                <w:tab w:val="num" w:pos="900"/>
              </w:tabs>
              <w:spacing w:after="0"/>
              <w:ind w:left="900" w:hanging="540"/>
              <w:rPr>
                <w:rFonts w:cs="Arial"/>
              </w:rPr>
            </w:pPr>
            <w:proofErr w:type="gramStart"/>
            <w:r w:rsidRPr="002A476F">
              <w:rPr>
                <w:rFonts w:cs="Arial"/>
              </w:rPr>
              <w:t>inviting</w:t>
            </w:r>
            <w:proofErr w:type="gramEnd"/>
            <w:r w:rsidRPr="002A476F">
              <w:rPr>
                <w:rFonts w:cs="Arial"/>
              </w:rPr>
              <w:t xml:space="preserve"> persons and organisations to give the Minister, within the period specified in the notice, written comments about the proposal.</w:t>
            </w:r>
          </w:p>
        </w:tc>
        <w:tc>
          <w:tcPr>
            <w:tcW w:w="7087" w:type="dxa"/>
          </w:tcPr>
          <w:p w:rsidR="00766827" w:rsidRDefault="00CA3358" w:rsidP="00B30BB6">
            <w:pPr>
              <w:spacing w:after="0"/>
              <w:rPr>
                <w:rFonts w:cs="Arial"/>
                <w:iCs/>
              </w:rPr>
            </w:pPr>
            <w:r>
              <w:rPr>
                <w:rFonts w:cs="Arial"/>
                <w:iCs/>
              </w:rPr>
              <w:t>The D</w:t>
            </w:r>
            <w:r w:rsidRPr="002A476F">
              <w:rPr>
                <w:rFonts w:cs="Arial"/>
                <w:iCs/>
              </w:rPr>
              <w:t xml:space="preserve">epartment considers that consultation requirements of the EPBC Act for declaring a fishery an approved wildlife trade operation have been met. A public notice, which set out the proposal to declare the </w:t>
            </w:r>
            <w:r w:rsidR="008C0B60">
              <w:rPr>
                <w:rFonts w:cs="Arial"/>
              </w:rPr>
              <w:t>BSCF</w:t>
            </w:r>
            <w:r w:rsidR="008C0B60" w:rsidRPr="002A476F">
              <w:rPr>
                <w:rFonts w:cs="Arial"/>
                <w:iCs/>
              </w:rPr>
              <w:t xml:space="preserve"> </w:t>
            </w:r>
            <w:r w:rsidRPr="002A476F">
              <w:rPr>
                <w:rFonts w:cs="Arial"/>
                <w:iCs/>
              </w:rPr>
              <w:t xml:space="preserve">an approved wildlife trade operation and included the </w:t>
            </w:r>
            <w:r w:rsidRPr="0010006E">
              <w:rPr>
                <w:rFonts w:cs="Arial"/>
                <w:iCs/>
              </w:rPr>
              <w:t>submission</w:t>
            </w:r>
            <w:r w:rsidRPr="002A476F">
              <w:rPr>
                <w:rFonts w:cs="Arial"/>
                <w:iCs/>
              </w:rPr>
              <w:t xml:space="preserve"> for the</w:t>
            </w:r>
            <w:r w:rsidRPr="00CF4412">
              <w:rPr>
                <w:rFonts w:cs="Arial"/>
              </w:rPr>
              <w:t xml:space="preserve"> </w:t>
            </w:r>
            <w:r w:rsidR="008C0B60">
              <w:rPr>
                <w:rFonts w:cs="Arial"/>
              </w:rPr>
              <w:t>BSCF</w:t>
            </w:r>
            <w:r w:rsidRPr="002A476F">
              <w:rPr>
                <w:rFonts w:cs="Arial"/>
                <w:iCs/>
              </w:rPr>
              <w:t xml:space="preserve">, was released for public comment which closed on </w:t>
            </w:r>
            <w:r w:rsidR="00FD4F55">
              <w:rPr>
                <w:rFonts w:cs="Arial"/>
                <w:iCs/>
              </w:rPr>
              <w:t xml:space="preserve">16 </w:t>
            </w:r>
            <w:r w:rsidR="00FD4F55" w:rsidRPr="00727B46">
              <w:rPr>
                <w:rFonts w:cs="Arial"/>
                <w:bCs/>
                <w:iCs/>
              </w:rPr>
              <w:t>February 2015</w:t>
            </w:r>
            <w:r w:rsidR="00766827">
              <w:rPr>
                <w:rFonts w:cs="Arial"/>
                <w:bCs/>
                <w:iCs/>
              </w:rPr>
              <w:t>.</w:t>
            </w:r>
            <w:r w:rsidRPr="00763DA3">
              <w:rPr>
                <w:rFonts w:cs="Arial"/>
                <w:iCs/>
              </w:rPr>
              <w:t xml:space="preserve"> </w:t>
            </w:r>
          </w:p>
          <w:p w:rsidR="00766827" w:rsidRDefault="00766827" w:rsidP="00B30BB6">
            <w:pPr>
              <w:spacing w:after="0"/>
              <w:rPr>
                <w:rFonts w:cs="Arial"/>
                <w:iCs/>
              </w:rPr>
            </w:pPr>
          </w:p>
          <w:p w:rsidR="00CA3358" w:rsidRPr="00B30BB6" w:rsidRDefault="00766827" w:rsidP="00B30BB6">
            <w:pPr>
              <w:spacing w:after="0"/>
              <w:rPr>
                <w:rFonts w:cs="Arial"/>
                <w:iCs/>
              </w:rPr>
            </w:pPr>
            <w:r w:rsidRPr="007D7D61">
              <w:rPr>
                <w:rFonts w:cs="Arial"/>
                <w:iCs/>
              </w:rPr>
              <w:t>No comments were received.</w:t>
            </w:r>
            <w:r w:rsidRPr="002A476F">
              <w:rPr>
                <w:rFonts w:cs="Arial"/>
                <w:iCs/>
              </w:rPr>
              <w:t xml:space="preserve"> </w:t>
            </w:r>
            <w:r>
              <w:rPr>
                <w:rFonts w:cs="Arial"/>
                <w:iCs/>
              </w:rPr>
              <w:t xml:space="preserve">However, a </w:t>
            </w:r>
            <w:r w:rsidRPr="00CE018A">
              <w:rPr>
                <w:rFonts w:cs="Arial"/>
                <w:iCs/>
              </w:rPr>
              <w:t>comment w</w:t>
            </w:r>
            <w:r>
              <w:rPr>
                <w:rFonts w:cs="Arial"/>
                <w:iCs/>
              </w:rPr>
              <w:t>as</w:t>
            </w:r>
            <w:r w:rsidRPr="00CE018A">
              <w:rPr>
                <w:rFonts w:cs="Arial"/>
                <w:iCs/>
              </w:rPr>
              <w:t xml:space="preserve"> received </w:t>
            </w:r>
            <w:r>
              <w:rPr>
                <w:rFonts w:cs="Arial"/>
                <w:iCs/>
              </w:rPr>
              <w:t xml:space="preserve">prior to the public comment period </w:t>
            </w:r>
            <w:r w:rsidRPr="00CE018A">
              <w:rPr>
                <w:rFonts w:cs="Arial"/>
                <w:iCs/>
              </w:rPr>
              <w:t>and ha</w:t>
            </w:r>
            <w:r>
              <w:rPr>
                <w:rFonts w:cs="Arial"/>
                <w:iCs/>
              </w:rPr>
              <w:t xml:space="preserve">s </w:t>
            </w:r>
            <w:r w:rsidRPr="00CE018A">
              <w:rPr>
                <w:rFonts w:cs="Arial"/>
                <w:iCs/>
              </w:rPr>
              <w:t>been considered as part of the Department’s assessment (</w:t>
            </w:r>
            <w:r w:rsidRPr="007D7D61">
              <w:rPr>
                <w:rFonts w:cs="Arial"/>
                <w:b/>
                <w:iCs/>
                <w:u w:val="single"/>
              </w:rPr>
              <w:t>Attachment </w:t>
            </w:r>
            <w:r w:rsidR="00ED12AF">
              <w:rPr>
                <w:rFonts w:cs="Arial"/>
                <w:b/>
                <w:iCs/>
                <w:u w:val="single"/>
              </w:rPr>
              <w:t>M</w:t>
            </w:r>
            <w:r w:rsidRPr="00CE018A">
              <w:rPr>
                <w:rFonts w:cs="Arial"/>
                <w:iCs/>
                <w:u w:val="single"/>
              </w:rPr>
              <w:t>)</w:t>
            </w:r>
            <w:r w:rsidRPr="00CE018A">
              <w:rPr>
                <w:rFonts w:cs="Arial"/>
                <w:iCs/>
              </w:rPr>
              <w:t>.</w:t>
            </w:r>
          </w:p>
        </w:tc>
      </w:tr>
      <w:tr w:rsidR="00CA3358" w:rsidRPr="002A476F" w:rsidTr="00CA3358">
        <w:tc>
          <w:tcPr>
            <w:tcW w:w="7087" w:type="dxa"/>
          </w:tcPr>
          <w:p w:rsidR="00CA3358" w:rsidRPr="002A476F" w:rsidRDefault="00CA3358" w:rsidP="00CA3358">
            <w:pPr>
              <w:spacing w:after="0"/>
              <w:ind w:left="360" w:hanging="360"/>
              <w:rPr>
                <w:rFonts w:cs="Arial"/>
              </w:rPr>
            </w:pPr>
            <w:r w:rsidRPr="002A476F">
              <w:rPr>
                <w:rFonts w:cs="Arial"/>
              </w:rPr>
              <w:t>(2)</w:t>
            </w:r>
            <w:r w:rsidRPr="002A476F">
              <w:rPr>
                <w:rFonts w:cs="Arial"/>
              </w:rPr>
              <w:tab/>
              <w:t>A period specified in the notice must not be shorter than 20 business days after the date on which the notice was published on the Internet.</w:t>
            </w:r>
          </w:p>
        </w:tc>
        <w:tc>
          <w:tcPr>
            <w:tcW w:w="7087" w:type="dxa"/>
          </w:tcPr>
          <w:p w:rsidR="00CA3358" w:rsidRPr="002A476F" w:rsidRDefault="00CA3358" w:rsidP="00FD4F55">
            <w:pPr>
              <w:spacing w:after="0"/>
              <w:rPr>
                <w:rFonts w:cs="Arial"/>
                <w:iCs/>
              </w:rPr>
            </w:pPr>
            <w:r w:rsidRPr="002A476F">
              <w:rPr>
                <w:rFonts w:cs="Arial"/>
                <w:iCs/>
              </w:rPr>
              <w:t xml:space="preserve">A public notice, which set out the proposal to declare the </w:t>
            </w:r>
            <w:r w:rsidR="008C0B60">
              <w:rPr>
                <w:rFonts w:cs="Arial"/>
              </w:rPr>
              <w:t>BSCF</w:t>
            </w:r>
            <w:r w:rsidR="008C0B60" w:rsidRPr="002A476F">
              <w:rPr>
                <w:rFonts w:cs="Arial"/>
                <w:iCs/>
              </w:rPr>
              <w:t xml:space="preserve"> </w:t>
            </w:r>
            <w:r w:rsidRPr="002A476F">
              <w:rPr>
                <w:rFonts w:cs="Arial"/>
                <w:iCs/>
              </w:rPr>
              <w:t xml:space="preserve">a wildlife trade operation and included </w:t>
            </w:r>
            <w:r w:rsidRPr="0010006E">
              <w:rPr>
                <w:rFonts w:cs="Arial"/>
                <w:iCs/>
              </w:rPr>
              <w:t xml:space="preserve">the submission was released for public comment on </w:t>
            </w:r>
            <w:r w:rsidRPr="0010006E">
              <w:rPr>
                <w:rFonts w:cs="Arial"/>
                <w:bCs/>
                <w:iCs/>
              </w:rPr>
              <w:t>1</w:t>
            </w:r>
            <w:r w:rsidR="00FD4F55">
              <w:rPr>
                <w:rFonts w:cs="Arial"/>
                <w:bCs/>
                <w:iCs/>
              </w:rPr>
              <w:t>9</w:t>
            </w:r>
            <w:r w:rsidRPr="0010006E">
              <w:rPr>
                <w:rFonts w:cs="Arial"/>
                <w:bCs/>
                <w:iCs/>
              </w:rPr>
              <w:t> </w:t>
            </w:r>
            <w:r w:rsidR="00FD4F55" w:rsidRPr="00727B46">
              <w:rPr>
                <w:rFonts w:cs="Arial"/>
                <w:bCs/>
                <w:iCs/>
              </w:rPr>
              <w:t xml:space="preserve">January 2015 </w:t>
            </w:r>
            <w:r w:rsidR="00FD4F55" w:rsidRPr="0010006E">
              <w:rPr>
                <w:rFonts w:cs="Arial"/>
                <w:iCs/>
              </w:rPr>
              <w:t xml:space="preserve">and closed on </w:t>
            </w:r>
            <w:r w:rsidR="00FD4F55">
              <w:rPr>
                <w:rFonts w:cs="Arial"/>
                <w:iCs/>
              </w:rPr>
              <w:t xml:space="preserve">16 </w:t>
            </w:r>
            <w:r w:rsidR="00FD4F55" w:rsidRPr="00727B46">
              <w:rPr>
                <w:rFonts w:cs="Arial"/>
                <w:bCs/>
                <w:iCs/>
              </w:rPr>
              <w:t>February 2015</w:t>
            </w:r>
            <w:r w:rsidRPr="0010006E">
              <w:rPr>
                <w:rFonts w:cs="Arial"/>
                <w:iCs/>
              </w:rPr>
              <w:t>, a total of 22 bu</w:t>
            </w:r>
            <w:r w:rsidRPr="002A476F">
              <w:rPr>
                <w:rFonts w:cs="Arial"/>
                <w:iCs/>
              </w:rPr>
              <w:t>siness days.</w:t>
            </w:r>
          </w:p>
        </w:tc>
      </w:tr>
      <w:tr w:rsidR="00CA3358" w:rsidRPr="002A476F" w:rsidTr="00CA3358">
        <w:tc>
          <w:tcPr>
            <w:tcW w:w="7087" w:type="dxa"/>
          </w:tcPr>
          <w:p w:rsidR="00CA3358" w:rsidRPr="002A476F" w:rsidRDefault="00CA3358" w:rsidP="00CA3358">
            <w:pPr>
              <w:spacing w:after="0"/>
              <w:ind w:left="360" w:hanging="360"/>
              <w:rPr>
                <w:rFonts w:cs="Arial"/>
              </w:rPr>
            </w:pPr>
            <w:r w:rsidRPr="002A476F">
              <w:rPr>
                <w:rFonts w:cs="Arial"/>
              </w:rPr>
              <w:t>(3)</w:t>
            </w:r>
            <w:r w:rsidRPr="002A476F">
              <w:rPr>
                <w:rFonts w:cs="Arial"/>
              </w:rPr>
              <w:tab/>
              <w:t>In making a decision about whether to make a declaration under section 303FN, the Minister must consider any comments about the proposal to make the declaration that were given in response to the invitation in the notice.</w:t>
            </w:r>
          </w:p>
        </w:tc>
        <w:tc>
          <w:tcPr>
            <w:tcW w:w="7087" w:type="dxa"/>
          </w:tcPr>
          <w:p w:rsidR="00CA3358" w:rsidRPr="002A476F" w:rsidRDefault="00CA3358" w:rsidP="006E776B">
            <w:pPr>
              <w:spacing w:after="0"/>
              <w:rPr>
                <w:rFonts w:cs="Arial"/>
                <w:iCs/>
              </w:rPr>
            </w:pPr>
            <w:r w:rsidRPr="002A476F">
              <w:rPr>
                <w:rFonts w:cs="Arial"/>
                <w:iCs/>
              </w:rPr>
              <w:t>The pu</w:t>
            </w:r>
            <w:r w:rsidRPr="0010006E">
              <w:rPr>
                <w:rFonts w:cs="Arial"/>
                <w:iCs/>
              </w:rPr>
              <w:t xml:space="preserve">blic </w:t>
            </w:r>
            <w:r w:rsidR="006E776B" w:rsidRPr="0010006E">
              <w:rPr>
                <w:rFonts w:cs="Arial"/>
                <w:iCs/>
              </w:rPr>
              <w:t>comment received on the submission</w:t>
            </w:r>
            <w:r w:rsidR="006E776B" w:rsidRPr="002A476F">
              <w:rPr>
                <w:rFonts w:cs="Arial"/>
                <w:iCs/>
              </w:rPr>
              <w:t xml:space="preserve"> is</w:t>
            </w:r>
            <w:r w:rsidRPr="002A476F">
              <w:rPr>
                <w:rFonts w:cs="Arial"/>
                <w:iCs/>
              </w:rPr>
              <w:t xml:space="preserve"> included at </w:t>
            </w:r>
            <w:r w:rsidRPr="007D7D61">
              <w:rPr>
                <w:rFonts w:cs="Arial"/>
                <w:b/>
                <w:iCs/>
                <w:u w:val="single"/>
              </w:rPr>
              <w:t xml:space="preserve">Attachment </w:t>
            </w:r>
            <w:r w:rsidR="00ED12AF">
              <w:rPr>
                <w:rFonts w:cs="Arial"/>
                <w:b/>
                <w:iCs/>
                <w:u w:val="single"/>
              </w:rPr>
              <w:t>M</w:t>
            </w:r>
            <w:r w:rsidRPr="002A476F">
              <w:rPr>
                <w:rFonts w:cs="Arial"/>
                <w:iCs/>
              </w:rPr>
              <w:t xml:space="preserve"> of the brief. The </w:t>
            </w:r>
            <w:r>
              <w:rPr>
                <w:rFonts w:cs="Arial"/>
                <w:iCs/>
              </w:rPr>
              <w:t>D</w:t>
            </w:r>
            <w:r w:rsidRPr="002A476F">
              <w:rPr>
                <w:rFonts w:cs="Arial"/>
                <w:iCs/>
              </w:rPr>
              <w:t xml:space="preserve">epartment’s assessment has considered the public comment received on the submission. </w:t>
            </w:r>
          </w:p>
        </w:tc>
      </w:tr>
    </w:tbl>
    <w:p w:rsidR="00CA3358" w:rsidRPr="00F6308F" w:rsidRDefault="00CA3358" w:rsidP="00CA3358">
      <w:pPr>
        <w:spacing w:after="0"/>
        <w:rPr>
          <w:rFonts w:cs="Arial"/>
          <w:highlight w:val="cyan"/>
        </w:rPr>
      </w:pPr>
    </w:p>
    <w:p w:rsidR="00CA3358" w:rsidRPr="00F6308F" w:rsidRDefault="00CA3358" w:rsidP="00CA3358">
      <w:pPr>
        <w:spacing w:after="0"/>
        <w:rPr>
          <w:rFonts w:cs="Arial"/>
          <w:highlight w:val="cyan"/>
        </w:rPr>
        <w:sectPr w:rsidR="00CA3358" w:rsidRPr="00F6308F">
          <w:pgSz w:w="16838" w:h="11906" w:orient="landscape"/>
          <w:pgMar w:top="899" w:right="1361" w:bottom="899" w:left="1361" w:header="709" w:footer="52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166"/>
      </w:tblGrid>
      <w:tr w:rsidR="00CA3358" w:rsidRPr="00F6308F" w:rsidTr="00CA3358">
        <w:tc>
          <w:tcPr>
            <w:tcW w:w="7166" w:type="dxa"/>
            <w:tcMar>
              <w:top w:w="0" w:type="dxa"/>
              <w:bottom w:w="0" w:type="dxa"/>
            </w:tcMar>
          </w:tcPr>
          <w:p w:rsidR="00CA3358" w:rsidRPr="00F6308F" w:rsidRDefault="00CA3358" w:rsidP="00CA3358">
            <w:pPr>
              <w:spacing w:after="0"/>
              <w:rPr>
                <w:rFonts w:cs="Arial"/>
                <w:b/>
              </w:rPr>
            </w:pPr>
            <w:r w:rsidRPr="00F6308F">
              <w:rPr>
                <w:rFonts w:cs="Arial"/>
                <w:b/>
              </w:rPr>
              <w:t>Section 303FT Additional provisions relating to declarations</w:t>
            </w:r>
          </w:p>
        </w:tc>
        <w:tc>
          <w:tcPr>
            <w:tcW w:w="7166" w:type="dxa"/>
            <w:tcMar>
              <w:top w:w="0" w:type="dxa"/>
              <w:bottom w:w="0" w:type="dxa"/>
            </w:tcMar>
          </w:tcPr>
          <w:p w:rsidR="00CA3358" w:rsidRPr="00F6308F" w:rsidRDefault="00CA3358" w:rsidP="00CA3358">
            <w:pPr>
              <w:spacing w:after="0"/>
              <w:rPr>
                <w:rFonts w:cs="Arial"/>
                <w:b/>
              </w:rPr>
            </w:pPr>
            <w:r>
              <w:rPr>
                <w:rFonts w:cs="Arial"/>
                <w:b/>
              </w:rPr>
              <w:t>The D</w:t>
            </w:r>
            <w:r w:rsidRPr="00F6308F">
              <w:rPr>
                <w:rFonts w:cs="Arial"/>
                <w:b/>
              </w:rPr>
              <w:t xml:space="preserve">epartment’s assessment of the </w:t>
            </w:r>
            <w:r w:rsidRPr="00CA3358">
              <w:rPr>
                <w:rFonts w:cs="Arial"/>
                <w:b/>
              </w:rPr>
              <w:t>Blue Swimmer</w:t>
            </w:r>
            <w:r w:rsidRPr="003404B8">
              <w:rPr>
                <w:rFonts w:cs="Arial"/>
                <w:b/>
              </w:rPr>
              <w:t xml:space="preserve"> Crab Fishery</w:t>
            </w:r>
          </w:p>
        </w:tc>
      </w:tr>
      <w:tr w:rsidR="00CA3358" w:rsidRPr="00F6308F" w:rsidTr="00CA3358">
        <w:tc>
          <w:tcPr>
            <w:tcW w:w="7166" w:type="dxa"/>
            <w:tcMar>
              <w:top w:w="57" w:type="dxa"/>
              <w:bottom w:w="57" w:type="dxa"/>
            </w:tcMar>
          </w:tcPr>
          <w:p w:rsidR="00CA3358" w:rsidRPr="002A476F" w:rsidRDefault="00CA3358" w:rsidP="00CA3358">
            <w:pPr>
              <w:spacing w:after="0"/>
              <w:ind w:left="539" w:hanging="539"/>
              <w:rPr>
                <w:rFonts w:cs="Arial"/>
              </w:rPr>
            </w:pPr>
            <w:r w:rsidRPr="002A476F">
              <w:rPr>
                <w:rFonts w:cs="Arial"/>
              </w:rPr>
              <w:t>(1)</w:t>
            </w:r>
            <w:r w:rsidRPr="002A476F">
              <w:rPr>
                <w:rFonts w:cs="Arial"/>
              </w:rPr>
              <w:tab/>
              <w:t>This section applies to a declaration made under section 303FN, 303FO or 303FP.</w:t>
            </w:r>
          </w:p>
        </w:tc>
        <w:tc>
          <w:tcPr>
            <w:tcW w:w="7166" w:type="dxa"/>
            <w:tcMar>
              <w:top w:w="57" w:type="dxa"/>
              <w:bottom w:w="57" w:type="dxa"/>
            </w:tcMar>
          </w:tcPr>
          <w:p w:rsidR="00CA3358" w:rsidRPr="002A476F" w:rsidRDefault="00CA3358" w:rsidP="00CA3358">
            <w:pPr>
              <w:spacing w:after="0"/>
              <w:rPr>
                <w:rFonts w:cs="Arial"/>
              </w:rPr>
            </w:pPr>
            <w:r w:rsidRPr="002A476F">
              <w:rPr>
                <w:rFonts w:cs="Arial"/>
              </w:rPr>
              <w:t xml:space="preserve">A declaration for the </w:t>
            </w:r>
            <w:r w:rsidR="008C0B60">
              <w:rPr>
                <w:rFonts w:cs="Arial"/>
              </w:rPr>
              <w:t>BSCF</w:t>
            </w:r>
            <w:r w:rsidR="008C0B60" w:rsidRPr="002A476F">
              <w:rPr>
                <w:rFonts w:cs="Arial"/>
              </w:rPr>
              <w:t xml:space="preserve"> </w:t>
            </w:r>
            <w:r w:rsidRPr="002A476F">
              <w:rPr>
                <w:rFonts w:cs="Arial"/>
              </w:rPr>
              <w:t>will be made under section 303FN.</w:t>
            </w:r>
          </w:p>
        </w:tc>
      </w:tr>
      <w:tr w:rsidR="00CA3358" w:rsidRPr="00F6308F" w:rsidTr="00CA3358">
        <w:tc>
          <w:tcPr>
            <w:tcW w:w="7166" w:type="dxa"/>
            <w:tcMar>
              <w:top w:w="57" w:type="dxa"/>
              <w:bottom w:w="57" w:type="dxa"/>
            </w:tcMar>
          </w:tcPr>
          <w:p w:rsidR="00CA3358" w:rsidRPr="002A476F" w:rsidRDefault="00CA3358" w:rsidP="00CA3358">
            <w:pPr>
              <w:spacing w:after="0"/>
              <w:ind w:left="540" w:hanging="540"/>
              <w:rPr>
                <w:rFonts w:cs="Arial"/>
              </w:rPr>
            </w:pPr>
            <w:r w:rsidRPr="002A476F">
              <w:rPr>
                <w:rFonts w:cs="Arial"/>
              </w:rPr>
              <w:t>(4)</w:t>
            </w:r>
            <w:r w:rsidRPr="002A476F">
              <w:rPr>
                <w:rFonts w:cs="Arial"/>
              </w:rPr>
              <w:tab/>
              <w:t>The Minister may make a declaration about a plan or operation even though he or she considers that the plan or operation should be the subject of the declaration only:</w:t>
            </w:r>
          </w:p>
          <w:p w:rsidR="00CA3358" w:rsidRPr="002A476F" w:rsidRDefault="00CA3358" w:rsidP="00CA3358">
            <w:pPr>
              <w:numPr>
                <w:ilvl w:val="0"/>
                <w:numId w:val="43"/>
              </w:numPr>
              <w:spacing w:after="0"/>
              <w:rPr>
                <w:rFonts w:cs="Arial"/>
              </w:rPr>
            </w:pPr>
            <w:r w:rsidRPr="002A476F">
              <w:rPr>
                <w:rFonts w:cs="Arial"/>
              </w:rPr>
              <w:t>during a particular period; or</w:t>
            </w:r>
          </w:p>
          <w:p w:rsidR="00CA3358" w:rsidRPr="002A476F" w:rsidRDefault="00CA3358" w:rsidP="00CA3358">
            <w:pPr>
              <w:numPr>
                <w:ilvl w:val="0"/>
                <w:numId w:val="43"/>
              </w:numPr>
              <w:spacing w:after="0"/>
              <w:rPr>
                <w:rFonts w:cs="Arial"/>
              </w:rPr>
            </w:pPr>
            <w:r w:rsidRPr="002A476F">
              <w:rPr>
                <w:rFonts w:cs="Arial"/>
              </w:rPr>
              <w:t>while certain circumstances exist; or</w:t>
            </w:r>
          </w:p>
          <w:p w:rsidR="00CA3358" w:rsidRPr="002A476F" w:rsidRDefault="00CA3358" w:rsidP="00CA3358">
            <w:pPr>
              <w:numPr>
                <w:ilvl w:val="0"/>
                <w:numId w:val="43"/>
              </w:numPr>
              <w:spacing w:after="0"/>
              <w:rPr>
                <w:rFonts w:cs="Arial"/>
              </w:rPr>
            </w:pPr>
            <w:proofErr w:type="gramStart"/>
            <w:r w:rsidRPr="002A476F">
              <w:rPr>
                <w:rFonts w:cs="Arial"/>
              </w:rPr>
              <w:t>while</w:t>
            </w:r>
            <w:proofErr w:type="gramEnd"/>
            <w:r w:rsidRPr="002A476F">
              <w:rPr>
                <w:rFonts w:cs="Arial"/>
              </w:rPr>
              <w:t xml:space="preserve"> a certain condition is complied with.</w:t>
            </w:r>
          </w:p>
          <w:p w:rsidR="00CA3358" w:rsidRPr="002A476F" w:rsidRDefault="00CA3358" w:rsidP="00CA3358">
            <w:pPr>
              <w:spacing w:after="0"/>
              <w:ind w:left="540"/>
              <w:rPr>
                <w:rFonts w:cs="Arial"/>
              </w:rPr>
            </w:pPr>
          </w:p>
          <w:p w:rsidR="00CA3358" w:rsidRPr="002A476F" w:rsidRDefault="00CA3358" w:rsidP="00CA3358">
            <w:pPr>
              <w:spacing w:after="0"/>
              <w:ind w:left="540"/>
              <w:rPr>
                <w:rFonts w:cs="Arial"/>
              </w:rPr>
            </w:pPr>
            <w:r w:rsidRPr="002A476F">
              <w:rPr>
                <w:rFonts w:cs="Arial"/>
              </w:rPr>
              <w:t>In such a case, the instrument of declaration is to specify the period, circumstances or condition.</w:t>
            </w:r>
          </w:p>
        </w:tc>
        <w:tc>
          <w:tcPr>
            <w:tcW w:w="7166" w:type="dxa"/>
            <w:tcMar>
              <w:top w:w="57" w:type="dxa"/>
              <w:bottom w:w="57" w:type="dxa"/>
            </w:tcMar>
          </w:tcPr>
          <w:p w:rsidR="00CA3358" w:rsidRPr="002A476F" w:rsidRDefault="00CA3358" w:rsidP="00CA3358">
            <w:pPr>
              <w:spacing w:after="0"/>
              <w:rPr>
                <w:rFonts w:cs="Arial"/>
              </w:rPr>
            </w:pPr>
            <w:r w:rsidRPr="002A476F">
              <w:rPr>
                <w:rFonts w:cs="Arial"/>
              </w:rPr>
              <w:t xml:space="preserve">The standard conditions applied to commercial fishery </w:t>
            </w:r>
            <w:r w:rsidRPr="002A476F">
              <w:rPr>
                <w:rFonts w:cs="Arial"/>
                <w:iCs/>
              </w:rPr>
              <w:t>wildlife trade operation</w:t>
            </w:r>
            <w:r w:rsidRPr="002A476F">
              <w:rPr>
                <w:rFonts w:cs="Arial"/>
              </w:rPr>
              <w:t xml:space="preserve"> include:</w:t>
            </w:r>
          </w:p>
          <w:p w:rsidR="00CA3358" w:rsidRPr="002A476F" w:rsidRDefault="00CA3358" w:rsidP="00CA3358">
            <w:pPr>
              <w:numPr>
                <w:ilvl w:val="0"/>
                <w:numId w:val="44"/>
              </w:numPr>
              <w:spacing w:after="0"/>
              <w:rPr>
                <w:rFonts w:cs="Arial"/>
              </w:rPr>
            </w:pPr>
            <w:r w:rsidRPr="002A476F">
              <w:rPr>
                <w:rFonts w:cs="Arial"/>
              </w:rPr>
              <w:t>operation in accordance with the management regime</w:t>
            </w:r>
          </w:p>
          <w:p w:rsidR="00CA3358" w:rsidRPr="002A476F" w:rsidRDefault="00CA3358" w:rsidP="00CA3358">
            <w:pPr>
              <w:numPr>
                <w:ilvl w:val="0"/>
                <w:numId w:val="44"/>
              </w:numPr>
              <w:spacing w:after="0"/>
              <w:rPr>
                <w:rFonts w:cs="Arial"/>
              </w:rPr>
            </w:pPr>
            <w:r w:rsidRPr="002A476F">
              <w:rPr>
                <w:rFonts w:cs="Arial"/>
              </w:rPr>
              <w:t xml:space="preserve">notifying </w:t>
            </w:r>
            <w:r>
              <w:rPr>
                <w:rFonts w:cs="Arial"/>
                <w:iCs/>
              </w:rPr>
              <w:t>the D</w:t>
            </w:r>
            <w:r w:rsidRPr="002A476F">
              <w:rPr>
                <w:rFonts w:cs="Arial"/>
                <w:iCs/>
              </w:rPr>
              <w:t xml:space="preserve">epartment </w:t>
            </w:r>
            <w:r w:rsidRPr="002A476F">
              <w:rPr>
                <w:rFonts w:cs="Arial"/>
              </w:rPr>
              <w:t>of changes to the management regime, and</w:t>
            </w:r>
          </w:p>
          <w:p w:rsidR="00CA3358" w:rsidRPr="002A476F" w:rsidRDefault="00CA3358" w:rsidP="00CA3358">
            <w:pPr>
              <w:numPr>
                <w:ilvl w:val="0"/>
                <w:numId w:val="44"/>
              </w:numPr>
              <w:spacing w:before="60" w:after="0"/>
              <w:rPr>
                <w:rFonts w:cs="Arial"/>
              </w:rPr>
            </w:pPr>
            <w:proofErr w:type="gramStart"/>
            <w:r w:rsidRPr="002A476F">
              <w:rPr>
                <w:rFonts w:cs="Arial"/>
              </w:rPr>
              <w:t>annual</w:t>
            </w:r>
            <w:proofErr w:type="gramEnd"/>
            <w:r w:rsidRPr="002A476F">
              <w:rPr>
                <w:rFonts w:cs="Arial"/>
              </w:rPr>
              <w:t xml:space="preserve"> reporting in accordance with the requirements of the Australian Government </w:t>
            </w:r>
            <w:r w:rsidRPr="00DE23A8">
              <w:rPr>
                <w:rFonts w:cs="Arial"/>
                <w:i/>
              </w:rPr>
              <w:t>Guidelines for the Ecologically Sustainable Management of Fisheries – 2nd Edition</w:t>
            </w:r>
            <w:r w:rsidRPr="002A476F">
              <w:rPr>
                <w:rFonts w:cs="Arial"/>
                <w:i/>
              </w:rPr>
              <w:t>.</w:t>
            </w:r>
          </w:p>
          <w:p w:rsidR="00CA3358" w:rsidRPr="002A476F" w:rsidRDefault="00CA3358" w:rsidP="00CA3358">
            <w:pPr>
              <w:spacing w:after="0"/>
              <w:rPr>
                <w:rFonts w:cs="Arial"/>
                <w:highlight w:val="green"/>
              </w:rPr>
            </w:pPr>
            <w:r w:rsidRPr="002A476F">
              <w:rPr>
                <w:rFonts w:cs="Arial"/>
              </w:rPr>
              <w:t xml:space="preserve">The </w:t>
            </w:r>
            <w:r w:rsidRPr="002A476F">
              <w:rPr>
                <w:rFonts w:cs="Arial"/>
                <w:iCs/>
              </w:rPr>
              <w:t xml:space="preserve">wildlife trade operation </w:t>
            </w:r>
            <w:r w:rsidRPr="002A476F">
              <w:rPr>
                <w:rFonts w:cs="Arial"/>
              </w:rPr>
              <w:t xml:space="preserve">instrument for the </w:t>
            </w:r>
            <w:r w:rsidR="002E056C">
              <w:rPr>
                <w:rFonts w:cs="Arial"/>
              </w:rPr>
              <w:t>BSCF</w:t>
            </w:r>
            <w:r w:rsidR="002E056C" w:rsidRPr="002A476F">
              <w:rPr>
                <w:rFonts w:cs="Arial"/>
              </w:rPr>
              <w:t xml:space="preserve"> </w:t>
            </w:r>
            <w:r w:rsidRPr="002A476F">
              <w:rPr>
                <w:rFonts w:cs="Arial"/>
              </w:rPr>
              <w:t>specifies the standard and any additional conditions applied.</w:t>
            </w:r>
          </w:p>
        </w:tc>
      </w:tr>
      <w:tr w:rsidR="00CA3358" w:rsidRPr="00F6308F" w:rsidTr="00CA3358">
        <w:tc>
          <w:tcPr>
            <w:tcW w:w="7166" w:type="dxa"/>
            <w:tcMar>
              <w:top w:w="57" w:type="dxa"/>
              <w:bottom w:w="57" w:type="dxa"/>
            </w:tcMar>
          </w:tcPr>
          <w:p w:rsidR="00CA3358" w:rsidRPr="002A476F" w:rsidRDefault="00CA3358" w:rsidP="00CA3358">
            <w:pPr>
              <w:spacing w:after="0"/>
              <w:ind w:left="540" w:hanging="540"/>
              <w:rPr>
                <w:rFonts w:cs="Arial"/>
              </w:rPr>
            </w:pPr>
            <w:r w:rsidRPr="002A476F">
              <w:rPr>
                <w:rFonts w:cs="Arial"/>
              </w:rPr>
              <w:t>(8)</w:t>
            </w:r>
            <w:r w:rsidRPr="002A476F">
              <w:rPr>
                <w:rFonts w:cs="Arial"/>
              </w:rPr>
              <w:tab/>
              <w:t>A condition may relate to reporting or monitoring.</w:t>
            </w:r>
          </w:p>
        </w:tc>
        <w:tc>
          <w:tcPr>
            <w:tcW w:w="7166" w:type="dxa"/>
            <w:tcMar>
              <w:top w:w="57" w:type="dxa"/>
              <w:bottom w:w="57" w:type="dxa"/>
            </w:tcMar>
          </w:tcPr>
          <w:p w:rsidR="00CA3358" w:rsidRPr="002A476F" w:rsidRDefault="00CA3358" w:rsidP="00CA3358">
            <w:pPr>
              <w:spacing w:after="0"/>
              <w:rPr>
                <w:rFonts w:cs="Arial"/>
              </w:rPr>
            </w:pPr>
            <w:r w:rsidRPr="002A476F">
              <w:rPr>
                <w:rFonts w:cs="Arial"/>
              </w:rPr>
              <w:t>One of the standard conditions relates to reporting.</w:t>
            </w:r>
          </w:p>
        </w:tc>
      </w:tr>
      <w:tr w:rsidR="00CA3358" w:rsidRPr="00F6308F" w:rsidTr="00CA3358">
        <w:tc>
          <w:tcPr>
            <w:tcW w:w="7166" w:type="dxa"/>
            <w:tcMar>
              <w:top w:w="57" w:type="dxa"/>
              <w:bottom w:w="57" w:type="dxa"/>
            </w:tcMar>
          </w:tcPr>
          <w:p w:rsidR="00CA3358" w:rsidRPr="002A476F" w:rsidRDefault="00CA3358" w:rsidP="00CA3358">
            <w:pPr>
              <w:spacing w:after="0"/>
              <w:ind w:left="540" w:hanging="540"/>
              <w:rPr>
                <w:rFonts w:cs="Arial"/>
              </w:rPr>
            </w:pPr>
            <w:r w:rsidRPr="002A476F">
              <w:rPr>
                <w:rFonts w:cs="Arial"/>
              </w:rPr>
              <w:t>(9)</w:t>
            </w:r>
            <w:r w:rsidRPr="002A476F">
              <w:rPr>
                <w:rFonts w:cs="Arial"/>
              </w:rPr>
              <w:tab/>
              <w:t xml:space="preserve">The Minister must, by instrument published in the </w:t>
            </w:r>
            <w:r w:rsidRPr="002A476F">
              <w:rPr>
                <w:rFonts w:cs="Arial"/>
                <w:i/>
              </w:rPr>
              <w:t>Gazette</w:t>
            </w:r>
            <w:r w:rsidRPr="002A476F">
              <w:rPr>
                <w:rFonts w:cs="Arial"/>
              </w:rPr>
              <w:t>, revoke a declaration if he or she is satisfied that a condition of the declaration has been contravened.</w:t>
            </w:r>
          </w:p>
        </w:tc>
        <w:tc>
          <w:tcPr>
            <w:tcW w:w="7166" w:type="dxa"/>
            <w:tcMar>
              <w:top w:w="57" w:type="dxa"/>
              <w:bottom w:w="57" w:type="dxa"/>
            </w:tcMar>
          </w:tcPr>
          <w:p w:rsidR="00CA3358" w:rsidRPr="002A476F" w:rsidRDefault="00CA3358" w:rsidP="00CA3358">
            <w:pPr>
              <w:spacing w:after="0"/>
              <w:rPr>
                <w:rFonts w:cs="Arial"/>
              </w:rPr>
            </w:pPr>
          </w:p>
        </w:tc>
      </w:tr>
      <w:tr w:rsidR="00CA3358" w:rsidRPr="00F6308F" w:rsidTr="00CA3358">
        <w:tc>
          <w:tcPr>
            <w:tcW w:w="7166" w:type="dxa"/>
            <w:tcMar>
              <w:top w:w="57" w:type="dxa"/>
              <w:bottom w:w="57" w:type="dxa"/>
            </w:tcMar>
          </w:tcPr>
          <w:p w:rsidR="00CA3358" w:rsidRPr="002A476F" w:rsidRDefault="00CA3358" w:rsidP="00CA3358">
            <w:pPr>
              <w:spacing w:after="0"/>
              <w:ind w:left="540" w:hanging="540"/>
              <w:rPr>
                <w:rFonts w:cs="Arial"/>
              </w:rPr>
            </w:pPr>
            <w:r w:rsidRPr="002A476F">
              <w:rPr>
                <w:rFonts w:cs="Arial"/>
              </w:rPr>
              <w:t xml:space="preserve">(11) </w:t>
            </w:r>
            <w:r w:rsidRPr="002A476F">
              <w:rPr>
                <w:rFonts w:cs="Arial"/>
              </w:rPr>
              <w:tab/>
              <w:t>A copy of an instrument under section 303FN</w:t>
            </w:r>
            <w:proofErr w:type="gramStart"/>
            <w:r w:rsidRPr="002A476F">
              <w:rPr>
                <w:rFonts w:cs="Arial"/>
              </w:rPr>
              <w:t>,or</w:t>
            </w:r>
            <w:proofErr w:type="gramEnd"/>
            <w:r w:rsidRPr="002A476F">
              <w:rPr>
                <w:rFonts w:cs="Arial"/>
              </w:rPr>
              <w:t xml:space="preserve"> this section is to be made available for inspection on the Internet.</w:t>
            </w:r>
          </w:p>
        </w:tc>
        <w:tc>
          <w:tcPr>
            <w:tcW w:w="7166" w:type="dxa"/>
            <w:tcMar>
              <w:top w:w="57" w:type="dxa"/>
              <w:bottom w:w="57" w:type="dxa"/>
            </w:tcMar>
          </w:tcPr>
          <w:p w:rsidR="00CA3358" w:rsidRPr="002A476F" w:rsidRDefault="00CA3358" w:rsidP="00CA3358">
            <w:pPr>
              <w:spacing w:after="0"/>
              <w:rPr>
                <w:rFonts w:cs="Arial"/>
              </w:rPr>
            </w:pPr>
            <w:r w:rsidRPr="002A476F">
              <w:rPr>
                <w:rFonts w:cs="Arial"/>
              </w:rPr>
              <w:t xml:space="preserve">The instrument for the </w:t>
            </w:r>
            <w:r w:rsidR="002E056C">
              <w:rPr>
                <w:rFonts w:cs="Arial"/>
              </w:rPr>
              <w:t>BSCF</w:t>
            </w:r>
            <w:r w:rsidR="002E056C" w:rsidRPr="002A476F">
              <w:rPr>
                <w:rFonts w:cs="Arial"/>
              </w:rPr>
              <w:t xml:space="preserve"> </w:t>
            </w:r>
            <w:r w:rsidRPr="002A476F">
              <w:rPr>
                <w:rFonts w:cs="Arial"/>
              </w:rPr>
              <w:t>made under sections 303FN and the conditions under section 303FT will b</w:t>
            </w:r>
            <w:r>
              <w:rPr>
                <w:rFonts w:cs="Arial"/>
              </w:rPr>
              <w:t>e gazetted and made available through</w:t>
            </w:r>
            <w:r w:rsidRPr="002A476F">
              <w:rPr>
                <w:rFonts w:cs="Arial"/>
              </w:rPr>
              <w:t xml:space="preserve"> the </w:t>
            </w:r>
            <w:r>
              <w:rPr>
                <w:rFonts w:cs="Arial"/>
                <w:iCs/>
              </w:rPr>
              <w:t>D</w:t>
            </w:r>
            <w:r w:rsidRPr="002A476F">
              <w:rPr>
                <w:rFonts w:cs="Arial"/>
                <w:iCs/>
              </w:rPr>
              <w:t xml:space="preserve">epartment’s </w:t>
            </w:r>
            <w:r w:rsidRPr="002A476F">
              <w:rPr>
                <w:rFonts w:cs="Arial"/>
              </w:rPr>
              <w:t>website.</w:t>
            </w:r>
          </w:p>
        </w:tc>
      </w:tr>
    </w:tbl>
    <w:p w:rsidR="00CA3358" w:rsidRPr="00F6308F" w:rsidRDefault="00CA3358" w:rsidP="00CA3358">
      <w:pPr>
        <w:spacing w:after="0"/>
        <w:rPr>
          <w:rFonts w:cs="Arial"/>
        </w:rPr>
      </w:pPr>
    </w:p>
    <w:p w:rsidR="00CA3358" w:rsidRPr="00F6308F" w:rsidRDefault="00CA3358" w:rsidP="00CA3358">
      <w:pPr>
        <w:spacing w:after="0"/>
        <w:rPr>
          <w:rFonts w:cs="Arial"/>
          <w:b/>
        </w:rPr>
        <w:sectPr w:rsidR="00CA3358" w:rsidRPr="00F6308F">
          <w:pgSz w:w="16838" w:h="11906" w:orient="landscape"/>
          <w:pgMar w:top="899" w:right="1361" w:bottom="899" w:left="1361" w:header="709" w:footer="528" w:gutter="0"/>
          <w:cols w:space="708"/>
          <w:docGrid w:linePitch="360"/>
        </w:sectPr>
      </w:pPr>
    </w:p>
    <w:p w:rsidR="00CA3358" w:rsidRPr="005906E0" w:rsidRDefault="00CA3358" w:rsidP="00CA3358">
      <w:pPr>
        <w:spacing w:after="0"/>
        <w:rPr>
          <w:rFonts w:cs="Arial"/>
          <w:b/>
        </w:rPr>
      </w:pPr>
      <w:r w:rsidRPr="00F6308F">
        <w:rPr>
          <w:rFonts w:cs="Arial"/>
          <w:b/>
        </w:rPr>
        <w:t>Part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CA3358" w:rsidRPr="00F6308F" w:rsidTr="00CA3358">
        <w:tc>
          <w:tcPr>
            <w:tcW w:w="7087" w:type="dxa"/>
          </w:tcPr>
          <w:p w:rsidR="00CA3358" w:rsidRPr="00F6308F" w:rsidRDefault="00CA3358" w:rsidP="00CA3358">
            <w:pPr>
              <w:spacing w:after="0"/>
              <w:rPr>
                <w:rFonts w:cs="Arial"/>
                <w:b/>
              </w:rPr>
            </w:pPr>
            <w:r w:rsidRPr="00F6308F">
              <w:rPr>
                <w:rFonts w:cs="Arial"/>
                <w:b/>
              </w:rPr>
              <w:t>Section 391 Minister must consider precautionary principle in making decisions</w:t>
            </w:r>
          </w:p>
        </w:tc>
        <w:tc>
          <w:tcPr>
            <w:tcW w:w="7087" w:type="dxa"/>
          </w:tcPr>
          <w:p w:rsidR="00CA3358" w:rsidRPr="00F6308F" w:rsidRDefault="00CA3358" w:rsidP="00CA3358">
            <w:pPr>
              <w:spacing w:after="0"/>
              <w:rPr>
                <w:rFonts w:cs="Arial"/>
                <w:b/>
              </w:rPr>
            </w:pPr>
            <w:r>
              <w:rPr>
                <w:rFonts w:cs="Arial"/>
                <w:b/>
              </w:rPr>
              <w:t>The D</w:t>
            </w:r>
            <w:r w:rsidRPr="00F6308F">
              <w:rPr>
                <w:rFonts w:cs="Arial"/>
                <w:b/>
              </w:rPr>
              <w:t xml:space="preserve">epartment’s assessment of the </w:t>
            </w:r>
            <w:r w:rsidRPr="00CA3358">
              <w:rPr>
                <w:rFonts w:cs="Arial"/>
                <w:b/>
              </w:rPr>
              <w:t>Blue Swimmer</w:t>
            </w:r>
            <w:r w:rsidRPr="003404B8">
              <w:rPr>
                <w:rFonts w:cs="Arial"/>
                <w:b/>
              </w:rPr>
              <w:t xml:space="preserve"> Crab Fishery</w:t>
            </w:r>
          </w:p>
        </w:tc>
      </w:tr>
      <w:tr w:rsidR="00CA3358" w:rsidRPr="002A476F" w:rsidTr="00CA3358">
        <w:tc>
          <w:tcPr>
            <w:tcW w:w="7087" w:type="dxa"/>
            <w:tcMar>
              <w:top w:w="57" w:type="dxa"/>
              <w:bottom w:w="57" w:type="dxa"/>
            </w:tcMar>
          </w:tcPr>
          <w:p w:rsidR="00CA3358" w:rsidRPr="002A476F" w:rsidRDefault="00CA3358" w:rsidP="00CA3358">
            <w:pPr>
              <w:spacing w:after="0"/>
              <w:ind w:left="360" w:hanging="360"/>
              <w:rPr>
                <w:rFonts w:cs="Arial"/>
              </w:rPr>
            </w:pPr>
            <w:r w:rsidRPr="002A476F">
              <w:rPr>
                <w:rFonts w:cs="Arial"/>
                <w:color w:val="000000"/>
              </w:rPr>
              <w:t>(1) The Minister must take account of the precautionary principle in making a decision under section 303DC and/or section 303FN, to the extent he or she can do so consistently with the other provisions of this Act.</w:t>
            </w:r>
          </w:p>
        </w:tc>
        <w:tc>
          <w:tcPr>
            <w:tcW w:w="7087" w:type="dxa"/>
            <w:tcMar>
              <w:top w:w="57" w:type="dxa"/>
              <w:bottom w:w="57" w:type="dxa"/>
            </w:tcMar>
          </w:tcPr>
          <w:p w:rsidR="00CA3358" w:rsidRPr="00151CE0" w:rsidRDefault="005906E0" w:rsidP="005906E0">
            <w:pPr>
              <w:pStyle w:val="BodyText2"/>
              <w:spacing w:line="276" w:lineRule="auto"/>
              <w:rPr>
                <w:rFonts w:ascii="Arial" w:hAnsi="Arial" w:cs="Arial"/>
                <w:i w:val="0"/>
                <w:iCs/>
                <w:sz w:val="22"/>
                <w:szCs w:val="22"/>
              </w:rPr>
            </w:pPr>
            <w:r w:rsidRPr="00151CE0">
              <w:rPr>
                <w:rFonts w:ascii="Arial" w:hAnsi="Arial" w:cs="Arial"/>
                <w:i w:val="0"/>
                <w:sz w:val="22"/>
                <w:szCs w:val="22"/>
              </w:rPr>
              <w:t xml:space="preserve">The Department has accounted for the precautionary principle in the preparation of its advice. </w:t>
            </w:r>
            <w:r>
              <w:rPr>
                <w:rFonts w:ascii="Arial" w:hAnsi="Arial" w:cs="Arial"/>
                <w:i w:val="0"/>
                <w:sz w:val="22"/>
                <w:szCs w:val="22"/>
              </w:rPr>
              <w:t>QDAF</w:t>
            </w:r>
            <w:r w:rsidRPr="00151CE0">
              <w:rPr>
                <w:rFonts w:ascii="Arial" w:hAnsi="Arial" w:cs="Arial"/>
                <w:i w:val="0"/>
                <w:sz w:val="22"/>
                <w:szCs w:val="22"/>
              </w:rPr>
              <w:t xml:space="preserve"> has implemented precautionary management measures which reduce the risks of adverse impacts, for example, limited entry, gear restrictions and </w:t>
            </w:r>
            <w:r>
              <w:rPr>
                <w:rFonts w:ascii="Arial" w:hAnsi="Arial" w:cs="Arial"/>
                <w:i w:val="0"/>
                <w:sz w:val="22"/>
                <w:szCs w:val="22"/>
              </w:rPr>
              <w:t xml:space="preserve">a </w:t>
            </w:r>
            <w:r w:rsidRPr="00167013">
              <w:rPr>
                <w:rFonts w:ascii="Arial" w:hAnsi="Arial" w:cs="Arial"/>
                <w:i w:val="0"/>
                <w:sz w:val="22"/>
                <w:szCs w:val="22"/>
                <w:lang w:val="en-AU"/>
              </w:rPr>
              <w:t>prohibition on taking female crabs</w:t>
            </w:r>
            <w:r>
              <w:rPr>
                <w:rFonts w:ascii="Arial" w:hAnsi="Arial" w:cs="Arial"/>
                <w:i w:val="0"/>
                <w:sz w:val="22"/>
                <w:szCs w:val="22"/>
              </w:rPr>
              <w:t>. Furthermore, t</w:t>
            </w:r>
            <w:r w:rsidRPr="00151CE0">
              <w:rPr>
                <w:rFonts w:ascii="Arial" w:hAnsi="Arial" w:cs="Arial"/>
                <w:i w:val="0"/>
                <w:sz w:val="22"/>
                <w:szCs w:val="22"/>
              </w:rPr>
              <w:t xml:space="preserve">he </w:t>
            </w:r>
            <w:r>
              <w:rPr>
                <w:rFonts w:ascii="Arial" w:hAnsi="Arial" w:cs="Arial"/>
                <w:i w:val="0"/>
                <w:sz w:val="22"/>
                <w:szCs w:val="22"/>
              </w:rPr>
              <w:t>m</w:t>
            </w:r>
            <w:r w:rsidRPr="00151CE0">
              <w:rPr>
                <w:rFonts w:ascii="Arial" w:hAnsi="Arial" w:cs="Arial"/>
                <w:i w:val="0"/>
                <w:sz w:val="22"/>
                <w:szCs w:val="22"/>
              </w:rPr>
              <w:t xml:space="preserve">anagement </w:t>
            </w:r>
            <w:r>
              <w:rPr>
                <w:rFonts w:ascii="Arial" w:hAnsi="Arial" w:cs="Arial"/>
                <w:i w:val="0"/>
                <w:sz w:val="22"/>
                <w:szCs w:val="22"/>
              </w:rPr>
              <w:t>regime</w:t>
            </w:r>
            <w:r w:rsidRPr="00151CE0">
              <w:rPr>
                <w:rFonts w:ascii="Arial" w:hAnsi="Arial" w:cs="Arial"/>
                <w:i w:val="0"/>
                <w:sz w:val="22"/>
                <w:szCs w:val="22"/>
              </w:rPr>
              <w:t xml:space="preserve"> for the</w:t>
            </w:r>
            <w:r>
              <w:rPr>
                <w:rFonts w:ascii="Arial" w:hAnsi="Arial" w:cs="Arial"/>
                <w:i w:val="0"/>
                <w:sz w:val="22"/>
                <w:szCs w:val="22"/>
              </w:rPr>
              <w:t xml:space="preserve"> </w:t>
            </w:r>
            <w:r w:rsidR="002E056C" w:rsidRPr="002E056C">
              <w:rPr>
                <w:rFonts w:ascii="Arial" w:hAnsi="Arial" w:cs="Arial"/>
                <w:i w:val="0"/>
                <w:sz w:val="22"/>
                <w:szCs w:val="22"/>
                <w:lang w:val="en-AU"/>
              </w:rPr>
              <w:t>BSCF</w:t>
            </w:r>
            <w:r w:rsidR="002E056C" w:rsidRPr="002E056C">
              <w:rPr>
                <w:rFonts w:ascii="Arial" w:hAnsi="Arial" w:cs="Arial"/>
                <w:sz w:val="22"/>
                <w:szCs w:val="22"/>
                <w:lang w:val="en-AU"/>
              </w:rPr>
              <w:t xml:space="preserve"> </w:t>
            </w:r>
            <w:r w:rsidRPr="00151CE0">
              <w:rPr>
                <w:rFonts w:ascii="Arial" w:hAnsi="Arial" w:cs="Arial"/>
                <w:i w:val="0"/>
                <w:sz w:val="22"/>
                <w:szCs w:val="22"/>
              </w:rPr>
              <w:t>sets out performance indicators and trigger points against which the performance of the fishery is evaluated regularly.</w:t>
            </w:r>
          </w:p>
        </w:tc>
      </w:tr>
      <w:tr w:rsidR="00CA3358" w:rsidRPr="002A476F" w:rsidTr="00CA3358">
        <w:tc>
          <w:tcPr>
            <w:tcW w:w="7087" w:type="dxa"/>
            <w:tcMar>
              <w:top w:w="57" w:type="dxa"/>
              <w:bottom w:w="57" w:type="dxa"/>
            </w:tcMar>
          </w:tcPr>
          <w:p w:rsidR="00CA3358" w:rsidRPr="002A476F" w:rsidRDefault="00CA3358" w:rsidP="00CA3358">
            <w:pPr>
              <w:spacing w:after="0"/>
              <w:ind w:left="357" w:hanging="357"/>
              <w:rPr>
                <w:rFonts w:cs="Arial"/>
              </w:rPr>
            </w:pPr>
            <w:r w:rsidRPr="002A476F">
              <w:rPr>
                <w:rFonts w:cs="Arial"/>
                <w:color w:val="000000"/>
              </w:rPr>
              <w:t>(2) The precautionary principle is that lack of full scientific certainty should not be used as a reason for postponing a measure to prevent degradation of the environment where there are threats of serious or irreversible environmental damage.</w:t>
            </w:r>
          </w:p>
        </w:tc>
        <w:tc>
          <w:tcPr>
            <w:tcW w:w="7087" w:type="dxa"/>
            <w:tcMar>
              <w:top w:w="57" w:type="dxa"/>
              <w:bottom w:w="57" w:type="dxa"/>
            </w:tcMar>
          </w:tcPr>
          <w:p w:rsidR="00CA3358" w:rsidRPr="002A476F" w:rsidRDefault="00CA3358" w:rsidP="00CA3358">
            <w:pPr>
              <w:spacing w:after="0"/>
              <w:rPr>
                <w:rFonts w:cs="Arial"/>
              </w:rPr>
            </w:pPr>
          </w:p>
        </w:tc>
      </w:tr>
    </w:tbl>
    <w:p w:rsidR="00CA3358" w:rsidRPr="002A476F" w:rsidRDefault="00CA3358" w:rsidP="00CA3358">
      <w:pPr>
        <w:tabs>
          <w:tab w:val="left" w:pos="360"/>
          <w:tab w:val="left" w:pos="1080"/>
        </w:tabs>
        <w:spacing w:after="0"/>
        <w:rPr>
          <w:rFonts w:cs="Arial"/>
          <w:b/>
        </w:rPr>
      </w:pPr>
    </w:p>
    <w:p w:rsidR="00CA3358" w:rsidRPr="002A476F" w:rsidRDefault="00CA3358" w:rsidP="00CA3358">
      <w:pPr>
        <w:tabs>
          <w:tab w:val="left" w:pos="360"/>
          <w:tab w:val="left" w:pos="1080"/>
        </w:tabs>
        <w:spacing w:after="0"/>
        <w:rPr>
          <w:rFonts w:cs="Arial"/>
          <w:b/>
        </w:rPr>
      </w:pPr>
    </w:p>
    <w:p w:rsidR="00B6012C" w:rsidRPr="00F6308F" w:rsidRDefault="00B6012C" w:rsidP="001955CD">
      <w:pPr>
        <w:tabs>
          <w:tab w:val="left" w:pos="360"/>
        </w:tabs>
        <w:ind w:left="1080"/>
        <w:rPr>
          <w:rFonts w:cs="Arial"/>
        </w:rPr>
        <w:sectPr w:rsidR="00B6012C" w:rsidRPr="00F6308F">
          <w:pgSz w:w="16838" w:h="11906" w:orient="landscape"/>
          <w:pgMar w:top="899" w:right="1361" w:bottom="899" w:left="1361" w:header="709" w:footer="528" w:gutter="0"/>
          <w:cols w:space="708"/>
          <w:docGrid w:linePitch="360"/>
        </w:sectPr>
      </w:pPr>
    </w:p>
    <w:p w:rsidR="00B6012C" w:rsidRPr="007430E0" w:rsidRDefault="00B6012C" w:rsidP="007430E0">
      <w:pPr>
        <w:pStyle w:val="Heading6"/>
        <w:jc w:val="center"/>
        <w:rPr>
          <w:rFonts w:ascii="Arial" w:hAnsi="Arial" w:cs="Arial"/>
        </w:rPr>
      </w:pPr>
      <w:bookmarkStart w:id="8" w:name="_Toc314564329"/>
      <w:bookmarkStart w:id="9" w:name="_Toc316301051"/>
      <w:r w:rsidRPr="007430E0">
        <w:rPr>
          <w:rFonts w:ascii="Arial" w:hAnsi="Arial" w:cs="Arial"/>
        </w:rPr>
        <w:t xml:space="preserve">The Department of </w:t>
      </w:r>
      <w:r w:rsidR="007430E0">
        <w:rPr>
          <w:rFonts w:ascii="Arial" w:hAnsi="Arial" w:cs="Arial"/>
        </w:rPr>
        <w:t>the Environment’s</w:t>
      </w:r>
      <w:r w:rsidRPr="007430E0">
        <w:rPr>
          <w:rFonts w:ascii="Arial" w:hAnsi="Arial" w:cs="Arial"/>
        </w:rPr>
        <w:t xml:space="preserve"> fin</w:t>
      </w:r>
      <w:r w:rsidRPr="00DF046C">
        <w:rPr>
          <w:rFonts w:ascii="Arial" w:hAnsi="Arial" w:cs="Arial"/>
        </w:rPr>
        <w:t>al conditions and</w:t>
      </w:r>
      <w:r w:rsidR="005E501C" w:rsidRPr="00DF046C">
        <w:rPr>
          <w:rFonts w:ascii="Arial" w:hAnsi="Arial" w:cs="Arial"/>
        </w:rPr>
        <w:t xml:space="preserve"> recommendation</w:t>
      </w:r>
      <w:r w:rsidRPr="00DF046C">
        <w:rPr>
          <w:rFonts w:ascii="Arial" w:hAnsi="Arial" w:cs="Arial"/>
        </w:rPr>
        <w:t xml:space="preserve"> to the </w:t>
      </w:r>
      <w:r w:rsidR="005E501C" w:rsidRPr="00DF046C">
        <w:rPr>
          <w:rFonts w:ascii="Arial" w:hAnsi="Arial" w:cs="Arial"/>
        </w:rPr>
        <w:t>Queensland Department of Agriculture and Fisheries for</w:t>
      </w:r>
      <w:r w:rsidRPr="00DF046C">
        <w:rPr>
          <w:rFonts w:ascii="Arial" w:hAnsi="Arial" w:cs="Arial"/>
        </w:rPr>
        <w:t xml:space="preserve"> the </w:t>
      </w:r>
      <w:bookmarkEnd w:id="8"/>
      <w:bookmarkEnd w:id="9"/>
      <w:r w:rsidR="005E501C" w:rsidRPr="00DF046C">
        <w:rPr>
          <w:rFonts w:ascii="Arial" w:hAnsi="Arial" w:cs="Arial"/>
        </w:rPr>
        <w:t>Queensland Blue Swimmer Crab Fishery</w:t>
      </w:r>
    </w:p>
    <w:p w:rsidR="00B6012C" w:rsidRPr="00F6308F" w:rsidRDefault="00B6012C" w:rsidP="002203C0">
      <w:pPr>
        <w:jc w:val="center"/>
        <w:rPr>
          <w:rFonts w:cs="Arial"/>
        </w:rPr>
      </w:pPr>
    </w:p>
    <w:p w:rsidR="008359FB" w:rsidRPr="007225DC" w:rsidRDefault="008359FB" w:rsidP="008359FB">
      <w:pPr>
        <w:tabs>
          <w:tab w:val="left" w:pos="360"/>
        </w:tabs>
        <w:spacing w:after="0" w:line="240" w:lineRule="auto"/>
        <w:rPr>
          <w:rFonts w:eastAsia="Times New Roman" w:cs="Arial"/>
          <w:lang w:eastAsia="en-AU"/>
        </w:rPr>
      </w:pPr>
      <w:r w:rsidRPr="007225DC">
        <w:rPr>
          <w:rFonts w:eastAsia="Times New Roman" w:cs="Arial"/>
          <w:lang w:eastAsia="en-AU"/>
        </w:rPr>
        <w:t xml:space="preserve">The material submitted by </w:t>
      </w:r>
      <w:r w:rsidR="007D7D61">
        <w:rPr>
          <w:rFonts w:eastAsia="Times New Roman" w:cs="Arial"/>
          <w:lang w:eastAsia="en-AU"/>
        </w:rPr>
        <w:t xml:space="preserve">the </w:t>
      </w:r>
      <w:r w:rsidR="00484B2F">
        <w:rPr>
          <w:rFonts w:cs="Arial"/>
        </w:rPr>
        <w:t>Queensland </w:t>
      </w:r>
      <w:r w:rsidR="00484B2F" w:rsidRPr="00454D61">
        <w:rPr>
          <w:rFonts w:cs="Arial"/>
        </w:rPr>
        <w:t>Department of Agriculture</w:t>
      </w:r>
      <w:r w:rsidR="00484B2F">
        <w:rPr>
          <w:rFonts w:cs="Arial"/>
        </w:rPr>
        <w:t xml:space="preserve"> and</w:t>
      </w:r>
      <w:r w:rsidR="00484B2F" w:rsidRPr="00454D61">
        <w:rPr>
          <w:rFonts w:cs="Arial"/>
        </w:rPr>
        <w:t xml:space="preserve"> Fisheries</w:t>
      </w:r>
      <w:r w:rsidR="00484B2F" w:rsidRPr="007430E0">
        <w:rPr>
          <w:rFonts w:cs="Arial"/>
        </w:rPr>
        <w:t xml:space="preserve"> </w:t>
      </w:r>
      <w:r w:rsidR="00484B2F">
        <w:rPr>
          <w:rFonts w:cs="Arial"/>
        </w:rPr>
        <w:t xml:space="preserve">(QDAF) </w:t>
      </w:r>
      <w:r w:rsidRPr="007225DC">
        <w:rPr>
          <w:rFonts w:eastAsia="Times New Roman" w:cs="Arial"/>
          <w:lang w:eastAsia="en-AU"/>
        </w:rPr>
        <w:t xml:space="preserve">indicates that the </w:t>
      </w:r>
      <w:r w:rsidR="00484B2F">
        <w:rPr>
          <w:rFonts w:eastAsia="Times New Roman" w:cs="Arial"/>
          <w:lang w:eastAsia="en-AU"/>
        </w:rPr>
        <w:t>Blue Swimmer Crab Fishery</w:t>
      </w:r>
      <w:r w:rsidRPr="007225DC">
        <w:rPr>
          <w:rFonts w:eastAsia="Times New Roman" w:cs="Arial"/>
          <w:lang w:eastAsia="en-AU"/>
        </w:rPr>
        <w:t xml:space="preserve"> operates in accordance with the Australian Government </w:t>
      </w:r>
      <w:r w:rsidRPr="007225DC">
        <w:rPr>
          <w:rFonts w:eastAsia="Times New Roman" w:cs="Arial"/>
          <w:i/>
          <w:lang w:eastAsia="en-AU"/>
        </w:rPr>
        <w:t>Guidelines for the Ecologically Sustainable Management of Fisheries 2</w:t>
      </w:r>
      <w:r w:rsidRPr="007225DC">
        <w:rPr>
          <w:rFonts w:eastAsia="Times New Roman" w:cs="Arial"/>
          <w:i/>
          <w:vertAlign w:val="superscript"/>
          <w:lang w:eastAsia="en-AU"/>
        </w:rPr>
        <w:t>nd</w:t>
      </w:r>
      <w:r w:rsidRPr="007225DC">
        <w:rPr>
          <w:rFonts w:eastAsia="Times New Roman" w:cs="Arial"/>
          <w:i/>
          <w:lang w:eastAsia="en-AU"/>
        </w:rPr>
        <w:t xml:space="preserve"> edition</w:t>
      </w:r>
      <w:r w:rsidRPr="007225DC">
        <w:rPr>
          <w:rFonts w:eastAsia="Times New Roman" w:cs="Arial"/>
          <w:lang w:eastAsia="en-AU"/>
        </w:rPr>
        <w:t xml:space="preserve">. </w:t>
      </w:r>
      <w:r w:rsidR="006713B7" w:rsidRPr="007225DC">
        <w:rPr>
          <w:rFonts w:eastAsia="Times New Roman" w:cs="Arial"/>
          <w:lang w:eastAsia="en-AU"/>
        </w:rPr>
        <w:t>Management arrangements</w:t>
      </w:r>
      <w:r w:rsidR="00DF6BD0">
        <w:rPr>
          <w:rFonts w:eastAsia="Times New Roman" w:cs="Arial"/>
          <w:lang w:eastAsia="en-AU"/>
        </w:rPr>
        <w:t>,</w:t>
      </w:r>
      <w:r w:rsidR="006713B7" w:rsidRPr="007225DC">
        <w:rPr>
          <w:rFonts w:eastAsia="Times New Roman" w:cs="Arial"/>
          <w:lang w:eastAsia="en-AU"/>
        </w:rPr>
        <w:t xml:space="preserve"> includ</w:t>
      </w:r>
      <w:r w:rsidR="00DF6BD0">
        <w:rPr>
          <w:rFonts w:eastAsia="Times New Roman" w:cs="Arial"/>
          <w:lang w:eastAsia="en-AU"/>
        </w:rPr>
        <w:t>ing</w:t>
      </w:r>
      <w:r w:rsidRPr="007225DC">
        <w:rPr>
          <w:rFonts w:eastAsia="Times New Roman" w:cs="Arial"/>
          <w:lang w:eastAsia="en-AU"/>
        </w:rPr>
        <w:t xml:space="preserve"> limited entry, gear specifications and </w:t>
      </w:r>
      <w:r w:rsidR="00DF6BD0">
        <w:rPr>
          <w:rFonts w:eastAsia="Times New Roman" w:cs="Arial"/>
          <w:lang w:eastAsia="en-AU"/>
        </w:rPr>
        <w:t xml:space="preserve">the </w:t>
      </w:r>
      <w:r w:rsidRPr="007225DC">
        <w:rPr>
          <w:rFonts w:eastAsia="Times New Roman" w:cs="Arial"/>
          <w:lang w:eastAsia="en-AU"/>
        </w:rPr>
        <w:t>prohibition on harvesting female or undersized crabs, suggest that the fishery is being managed in an ecologically sustainable way.</w:t>
      </w:r>
      <w:r w:rsidR="006713B7" w:rsidRPr="007225DC">
        <w:rPr>
          <w:rFonts w:eastAsia="Times New Roman" w:cs="Arial"/>
          <w:lang w:eastAsia="en-AU"/>
        </w:rPr>
        <w:t xml:space="preserve"> As such, the Department considers that overall the management regime aims to ensure that fishing is conducted in a manner that does not lead to over-fishing and for fishing operations to be managed to minimise their impact on the structure, productivity, function and biological diversity of the ecosystem</w:t>
      </w:r>
      <w:r w:rsidR="00907CB3">
        <w:rPr>
          <w:rFonts w:eastAsia="Times New Roman" w:cs="Arial"/>
          <w:lang w:eastAsia="en-AU"/>
        </w:rPr>
        <w:t>.</w:t>
      </w:r>
    </w:p>
    <w:p w:rsidR="008359FB" w:rsidRPr="007225DC" w:rsidRDefault="00D2785A" w:rsidP="00D2785A">
      <w:pPr>
        <w:tabs>
          <w:tab w:val="left" w:pos="4935"/>
        </w:tabs>
        <w:spacing w:after="0" w:line="240" w:lineRule="auto"/>
        <w:rPr>
          <w:rFonts w:eastAsia="Times New Roman" w:cs="Arial"/>
          <w:lang w:eastAsia="en-AU"/>
        </w:rPr>
      </w:pPr>
      <w:r>
        <w:rPr>
          <w:rFonts w:eastAsia="Times New Roman" w:cs="Arial"/>
          <w:lang w:eastAsia="en-AU"/>
        </w:rPr>
        <w:tab/>
      </w:r>
    </w:p>
    <w:p w:rsidR="003D6459" w:rsidRDefault="003D6459" w:rsidP="003D6459">
      <w:pPr>
        <w:spacing w:after="0"/>
        <w:rPr>
          <w:rFonts w:cs="Arial"/>
          <w:i/>
          <w:noProof/>
          <w:color w:val="4F81BD"/>
        </w:rPr>
      </w:pPr>
      <w:r w:rsidRPr="00C3049E">
        <w:rPr>
          <w:rFonts w:cs="Arial"/>
          <w:b/>
        </w:rPr>
        <w:t>Stock Status and Recovery</w:t>
      </w:r>
      <w:r>
        <w:rPr>
          <w:rFonts w:cs="Arial"/>
          <w:b/>
        </w:rPr>
        <w:t xml:space="preserve"> </w:t>
      </w:r>
    </w:p>
    <w:p w:rsidR="006713B7" w:rsidRPr="007225DC" w:rsidRDefault="006713B7" w:rsidP="007A7D07">
      <w:pPr>
        <w:spacing w:line="240" w:lineRule="auto"/>
        <w:rPr>
          <w:rFonts w:eastAsia="Times New Roman" w:cs="Arial"/>
          <w:lang w:val="en-GB" w:eastAsia="en-AU"/>
        </w:rPr>
      </w:pPr>
      <w:r w:rsidRPr="007225DC">
        <w:rPr>
          <w:rFonts w:eastAsia="Times New Roman" w:cs="Arial"/>
          <w:lang w:val="en-GB" w:eastAsia="en-AU"/>
        </w:rPr>
        <w:t xml:space="preserve">While the fishery is relatively well managed, </w:t>
      </w:r>
      <w:r w:rsidR="00085651" w:rsidRPr="007225DC">
        <w:rPr>
          <w:rFonts w:eastAsia="Times New Roman" w:cs="Arial"/>
          <w:lang w:val="en-GB" w:eastAsia="en-AU"/>
        </w:rPr>
        <w:t>the Department</w:t>
      </w:r>
      <w:r w:rsidRPr="007225DC">
        <w:rPr>
          <w:rFonts w:eastAsia="Times New Roman" w:cs="Arial"/>
          <w:lang w:val="en-GB" w:eastAsia="en-AU"/>
        </w:rPr>
        <w:t xml:space="preserve"> has identified a number of </w:t>
      </w:r>
      <w:r w:rsidR="003876C0" w:rsidRPr="00D85F03">
        <w:rPr>
          <w:rFonts w:cs="Arial"/>
        </w:rPr>
        <w:t xml:space="preserve">key challenges </w:t>
      </w:r>
      <w:r w:rsidR="003876C0" w:rsidRPr="001C1CE0">
        <w:rPr>
          <w:rFonts w:cs="Arial"/>
          <w:lang w:val="en-GB"/>
        </w:rPr>
        <w:t xml:space="preserve">that must be </w:t>
      </w:r>
      <w:r w:rsidR="003876C0">
        <w:rPr>
          <w:rFonts w:cs="Arial"/>
          <w:lang w:val="en-GB"/>
        </w:rPr>
        <w:t>addressed</w:t>
      </w:r>
      <w:r w:rsidR="003876C0" w:rsidRPr="001C1CE0">
        <w:rPr>
          <w:rFonts w:cs="Arial"/>
          <w:lang w:val="en-GB"/>
        </w:rPr>
        <w:t xml:space="preserve"> to ensure</w:t>
      </w:r>
      <w:r w:rsidR="003876C0">
        <w:rPr>
          <w:rFonts w:cs="Arial"/>
          <w:lang w:val="en-GB"/>
        </w:rPr>
        <w:t xml:space="preserve"> the</w:t>
      </w:r>
      <w:r w:rsidR="003876C0" w:rsidRPr="001C1CE0">
        <w:rPr>
          <w:rFonts w:cs="Arial"/>
          <w:lang w:val="en-GB"/>
        </w:rPr>
        <w:t xml:space="preserve"> </w:t>
      </w:r>
      <w:r w:rsidR="003876C0">
        <w:rPr>
          <w:rFonts w:cs="Arial"/>
          <w:lang w:val="en-GB"/>
        </w:rPr>
        <w:t>fishery’s sustainability</w:t>
      </w:r>
      <w:r w:rsidR="003876C0" w:rsidRPr="001C1CE0">
        <w:rPr>
          <w:rFonts w:cs="Arial"/>
          <w:lang w:val="en-GB"/>
        </w:rPr>
        <w:t xml:space="preserve">, </w:t>
      </w:r>
      <w:r w:rsidR="003876C0" w:rsidRPr="00C37822">
        <w:rPr>
          <w:rFonts w:cs="Arial"/>
          <w:lang w:val="en-GB"/>
        </w:rPr>
        <w:t>including:</w:t>
      </w:r>
    </w:p>
    <w:p w:rsidR="003876C0" w:rsidRPr="00907CB3" w:rsidRDefault="003876C0" w:rsidP="002400AE">
      <w:pPr>
        <w:numPr>
          <w:ilvl w:val="0"/>
          <w:numId w:val="33"/>
        </w:numPr>
        <w:rPr>
          <w:rFonts w:cs="Arial"/>
          <w:bCs/>
          <w:iCs/>
        </w:rPr>
      </w:pPr>
      <w:r w:rsidDel="0011026B">
        <w:t>mon</w:t>
      </w:r>
      <w:r w:rsidRPr="00907CB3" w:rsidDel="0011026B">
        <w:t>itor</w:t>
      </w:r>
      <w:r w:rsidRPr="00907CB3">
        <w:t>ing</w:t>
      </w:r>
      <w:r w:rsidRPr="00907CB3" w:rsidDel="0011026B">
        <w:t xml:space="preserve"> </w:t>
      </w:r>
      <w:r w:rsidRPr="00907CB3">
        <w:t xml:space="preserve">and </w:t>
      </w:r>
      <w:r w:rsidRPr="00907CB3">
        <w:rPr>
          <w:rFonts w:cs="Arial"/>
          <w:bCs/>
          <w:iCs/>
        </w:rPr>
        <w:t xml:space="preserve">managing </w:t>
      </w:r>
      <w:r w:rsidRPr="00907CB3" w:rsidDel="0011026B">
        <w:rPr>
          <w:rStyle w:val="Emphasis"/>
          <w:i w:val="0"/>
        </w:rPr>
        <w:t>the transfer</w:t>
      </w:r>
      <w:r w:rsidRPr="00907CB3">
        <w:rPr>
          <w:rStyle w:val="Emphasis"/>
          <w:i w:val="0"/>
        </w:rPr>
        <w:t xml:space="preserve"> and distribution</w:t>
      </w:r>
      <w:r w:rsidRPr="00907CB3" w:rsidDel="0011026B">
        <w:rPr>
          <w:rStyle w:val="Emphasis"/>
          <w:i w:val="0"/>
        </w:rPr>
        <w:t xml:space="preserve"> of C1 symbols</w:t>
      </w:r>
    </w:p>
    <w:p w:rsidR="00DB68F7" w:rsidRDefault="003876C0" w:rsidP="002400AE">
      <w:pPr>
        <w:numPr>
          <w:ilvl w:val="0"/>
          <w:numId w:val="33"/>
        </w:numPr>
        <w:rPr>
          <w:rFonts w:cs="Arial"/>
          <w:bCs/>
          <w:iCs/>
        </w:rPr>
      </w:pPr>
      <w:r w:rsidRPr="00907CB3">
        <w:rPr>
          <w:rFonts w:cs="Arial"/>
          <w:bCs/>
          <w:iCs/>
        </w:rPr>
        <w:t xml:space="preserve">assessing and managing ecological risks </w:t>
      </w:r>
      <w:r w:rsidR="00BC77A6">
        <w:rPr>
          <w:rFonts w:cs="Arial"/>
          <w:bCs/>
          <w:iCs/>
        </w:rPr>
        <w:t>associated with</w:t>
      </w:r>
      <w:r w:rsidRPr="00907CB3">
        <w:rPr>
          <w:rFonts w:cs="Arial"/>
          <w:bCs/>
          <w:iCs/>
        </w:rPr>
        <w:t xml:space="preserve"> the allowance of two C1 symbols per licence</w:t>
      </w:r>
    </w:p>
    <w:p w:rsidR="00907CB3" w:rsidRPr="00FB35A7" w:rsidRDefault="003876C0" w:rsidP="002400AE">
      <w:pPr>
        <w:numPr>
          <w:ilvl w:val="0"/>
          <w:numId w:val="32"/>
        </w:numPr>
        <w:spacing w:line="240" w:lineRule="auto"/>
        <w:rPr>
          <w:rFonts w:eastAsia="Times New Roman" w:cs="Arial"/>
          <w:lang w:val="en-GB" w:eastAsia="en-AU"/>
        </w:rPr>
      </w:pPr>
      <w:r w:rsidRPr="00907CB3">
        <w:rPr>
          <w:rFonts w:cs="Arial"/>
          <w:bCs/>
          <w:iCs/>
        </w:rPr>
        <w:t xml:space="preserve">developing appropriate responses </w:t>
      </w:r>
      <w:r w:rsidR="00BC2EA6">
        <w:rPr>
          <w:rFonts w:cs="Arial"/>
          <w:bCs/>
          <w:iCs/>
        </w:rPr>
        <w:t>to triggered performance indicators</w:t>
      </w:r>
      <w:r w:rsidRPr="00907CB3">
        <w:rPr>
          <w:rFonts w:cs="Arial"/>
          <w:bCs/>
          <w:iCs/>
        </w:rPr>
        <w:t xml:space="preserve"> </w:t>
      </w:r>
    </w:p>
    <w:p w:rsidR="006713B7" w:rsidRPr="00FB35A7" w:rsidRDefault="00D2785A" w:rsidP="002400AE">
      <w:pPr>
        <w:numPr>
          <w:ilvl w:val="0"/>
          <w:numId w:val="32"/>
        </w:numPr>
        <w:spacing w:line="240" w:lineRule="auto"/>
        <w:rPr>
          <w:rFonts w:eastAsia="Times New Roman" w:cs="Arial"/>
          <w:lang w:val="en-GB" w:eastAsia="en-AU"/>
        </w:rPr>
      </w:pPr>
      <w:r>
        <w:rPr>
          <w:rFonts w:eastAsia="Times New Roman" w:cs="Arial"/>
          <w:lang w:val="en-GB" w:eastAsia="en-AU"/>
        </w:rPr>
        <w:t xml:space="preserve">developing </w:t>
      </w:r>
      <w:r w:rsidRPr="00FB35A7">
        <w:rPr>
          <w:rFonts w:eastAsia="Times New Roman" w:cs="Arial"/>
          <w:lang w:val="en-GB" w:eastAsia="en-AU"/>
        </w:rPr>
        <w:t>mechanisms</w:t>
      </w:r>
      <w:r>
        <w:rPr>
          <w:rFonts w:eastAsia="Times New Roman" w:cs="Arial"/>
          <w:lang w:val="en-GB" w:eastAsia="en-AU"/>
        </w:rPr>
        <w:t xml:space="preserve"> to ensure the</w:t>
      </w:r>
      <w:r w:rsidRPr="00FB35A7">
        <w:rPr>
          <w:rFonts w:eastAsia="Times New Roman" w:cs="Arial"/>
          <w:lang w:val="en-GB" w:eastAsia="en-AU"/>
        </w:rPr>
        <w:t xml:space="preserve"> </w:t>
      </w:r>
      <w:r>
        <w:rPr>
          <w:rFonts w:cs="Arial"/>
          <w:bCs/>
        </w:rPr>
        <w:t>precision,</w:t>
      </w:r>
      <w:r w:rsidRPr="00D112C3">
        <w:rPr>
          <w:rFonts w:cs="Arial"/>
          <w:bCs/>
        </w:rPr>
        <w:t xml:space="preserve"> validity</w:t>
      </w:r>
      <w:r w:rsidR="006713B7" w:rsidRPr="00FB35A7">
        <w:rPr>
          <w:rFonts w:eastAsia="Times New Roman" w:cs="Arial"/>
          <w:lang w:val="en-GB" w:eastAsia="en-AU"/>
        </w:rPr>
        <w:t xml:space="preserve"> </w:t>
      </w:r>
      <w:r w:rsidRPr="00D112C3">
        <w:rPr>
          <w:rFonts w:cs="Arial"/>
          <w:bCs/>
        </w:rPr>
        <w:t xml:space="preserve">and </w:t>
      </w:r>
      <w:r>
        <w:rPr>
          <w:rFonts w:cs="Arial"/>
        </w:rPr>
        <w:t xml:space="preserve">accountability </w:t>
      </w:r>
      <w:r>
        <w:rPr>
          <w:rFonts w:eastAsia="Times New Roman" w:cs="Arial"/>
          <w:lang w:val="en-GB" w:eastAsia="en-AU"/>
        </w:rPr>
        <w:t xml:space="preserve">of </w:t>
      </w:r>
      <w:r w:rsidR="006713B7" w:rsidRPr="00FB35A7">
        <w:rPr>
          <w:rFonts w:eastAsia="Times New Roman" w:cs="Arial"/>
          <w:lang w:val="en-GB" w:eastAsia="en-AU"/>
        </w:rPr>
        <w:t xml:space="preserve">data </w:t>
      </w:r>
      <w:r>
        <w:rPr>
          <w:rFonts w:eastAsia="Times New Roman" w:cs="Arial"/>
          <w:lang w:val="en-GB" w:eastAsia="en-AU"/>
        </w:rPr>
        <w:t>from</w:t>
      </w:r>
      <w:r w:rsidR="006713B7" w:rsidRPr="00FB35A7">
        <w:rPr>
          <w:rFonts w:eastAsia="Times New Roman" w:cs="Arial"/>
          <w:lang w:val="en-GB" w:eastAsia="en-AU"/>
        </w:rPr>
        <w:t xml:space="preserve"> the commercial </w:t>
      </w:r>
      <w:r w:rsidR="001B3B8B" w:rsidRPr="00FB35A7">
        <w:rPr>
          <w:rFonts w:eastAsia="Times New Roman" w:cs="Arial"/>
          <w:lang w:val="en-GB" w:eastAsia="en-AU"/>
        </w:rPr>
        <w:t xml:space="preserve">and recreational </w:t>
      </w:r>
      <w:r w:rsidR="003876C0" w:rsidRPr="00FB35A7">
        <w:rPr>
          <w:rFonts w:eastAsia="Times New Roman" w:cs="Arial"/>
          <w:lang w:val="en-GB" w:eastAsia="en-AU"/>
        </w:rPr>
        <w:t>sector of the fishery</w:t>
      </w:r>
      <w:r w:rsidRPr="00D2785A">
        <w:rPr>
          <w:rFonts w:cs="Arial"/>
          <w:bCs/>
        </w:rPr>
        <w:t xml:space="preserve"> </w:t>
      </w:r>
    </w:p>
    <w:p w:rsidR="003D6459" w:rsidRDefault="003D6459" w:rsidP="003D6459">
      <w:pPr>
        <w:spacing w:after="0"/>
        <w:rPr>
          <w:rFonts w:cs="Arial"/>
          <w:b/>
          <w:noProof/>
        </w:rPr>
      </w:pPr>
      <w:r w:rsidRPr="00C3049E">
        <w:rPr>
          <w:rFonts w:cs="Arial"/>
          <w:b/>
          <w:noProof/>
        </w:rPr>
        <w:t>Ecosystem Impacts</w:t>
      </w:r>
      <w:r>
        <w:rPr>
          <w:rFonts w:cs="Arial"/>
          <w:b/>
          <w:noProof/>
        </w:rPr>
        <w:t xml:space="preserve"> </w:t>
      </w:r>
    </w:p>
    <w:p w:rsidR="002203C0" w:rsidRDefault="002203C0" w:rsidP="002203C0">
      <w:pPr>
        <w:rPr>
          <w:rFonts w:cs="Arial"/>
        </w:rPr>
      </w:pPr>
      <w:r w:rsidRPr="00C3049E">
        <w:rPr>
          <w:rFonts w:cs="Arial"/>
        </w:rPr>
        <w:t xml:space="preserve">The </w:t>
      </w:r>
      <w:r>
        <w:rPr>
          <w:rFonts w:cs="Arial"/>
        </w:rPr>
        <w:t>D</w:t>
      </w:r>
      <w:r w:rsidRPr="00C3049E">
        <w:rPr>
          <w:rFonts w:cs="Arial"/>
        </w:rPr>
        <w:t xml:space="preserve">epartment considers that, until it can be demonstrated that these issues have been adequately addressed, declaration of the harvest operations of the </w:t>
      </w:r>
      <w:r w:rsidR="00C2246E" w:rsidRPr="00CA3358">
        <w:rPr>
          <w:rFonts w:cs="Arial"/>
        </w:rPr>
        <w:t>Blue Swimmer</w:t>
      </w:r>
      <w:r>
        <w:rPr>
          <w:rFonts w:cs="Arial"/>
        </w:rPr>
        <w:t xml:space="preserve"> Crab Fishery </w:t>
      </w:r>
      <w:r w:rsidRPr="007225DC">
        <w:rPr>
          <w:rFonts w:eastAsia="Times New Roman" w:cs="Arial"/>
          <w:lang w:eastAsia="en-AU"/>
        </w:rPr>
        <w:t xml:space="preserve">should be declared a Wildlife Trade Operation </w:t>
      </w:r>
      <w:r w:rsidRPr="00C3049E">
        <w:rPr>
          <w:rFonts w:cs="Arial"/>
        </w:rPr>
        <w:t xml:space="preserve">for </w:t>
      </w:r>
      <w:r w:rsidRPr="00E20EE9">
        <w:rPr>
          <w:rFonts w:cs="Arial"/>
        </w:rPr>
        <w:t>three</w:t>
      </w:r>
      <w:r w:rsidRPr="00C3049E">
        <w:rPr>
          <w:rFonts w:cs="Arial"/>
        </w:rPr>
        <w:t xml:space="preserve"> years, until</w:t>
      </w:r>
      <w:r>
        <w:rPr>
          <w:rFonts w:cs="Arial"/>
        </w:rPr>
        <w:t xml:space="preserve"> </w:t>
      </w:r>
      <w:r w:rsidR="007D7D61" w:rsidRPr="007D7D61">
        <w:rPr>
          <w:snapToGrid w:val="0"/>
        </w:rPr>
        <w:t>12</w:t>
      </w:r>
      <w:r w:rsidR="00DF046C" w:rsidRPr="007D7D61">
        <w:rPr>
          <w:snapToGrid w:val="0"/>
        </w:rPr>
        <w:t> </w:t>
      </w:r>
      <w:r w:rsidR="007D7D61" w:rsidRPr="007D7D61">
        <w:rPr>
          <w:snapToGrid w:val="0"/>
        </w:rPr>
        <w:t>October</w:t>
      </w:r>
      <w:r w:rsidR="00DF046C" w:rsidRPr="007D7D61">
        <w:rPr>
          <w:snapToGrid w:val="0"/>
        </w:rPr>
        <w:t> </w:t>
      </w:r>
      <w:r w:rsidRPr="007D7D61">
        <w:rPr>
          <w:snapToGrid w:val="0"/>
        </w:rPr>
        <w:t>2018</w:t>
      </w:r>
      <w:r w:rsidRPr="00C3049E">
        <w:rPr>
          <w:rFonts w:cs="Arial"/>
        </w:rPr>
        <w:t xml:space="preserve">, is appropriate. The </w:t>
      </w:r>
      <w:r>
        <w:rPr>
          <w:rFonts w:cs="Arial"/>
        </w:rPr>
        <w:t>D</w:t>
      </w:r>
      <w:r w:rsidRPr="00C3049E">
        <w:rPr>
          <w:rFonts w:cs="Arial"/>
        </w:rPr>
        <w:t xml:space="preserve">epartment considers that the declaration should be subject to the conditions listed in Table 4. To contain and minimise the risks in the longer term the recommendations outlined in Table 4 have been made. </w:t>
      </w:r>
    </w:p>
    <w:p w:rsidR="0074790D" w:rsidRPr="00F6308F" w:rsidRDefault="0074790D" w:rsidP="0074790D">
      <w:pPr>
        <w:rPr>
          <w:rFonts w:cs="Arial"/>
        </w:rPr>
      </w:pPr>
      <w:r w:rsidRPr="00C3049E">
        <w:rPr>
          <w:rFonts w:cs="Arial"/>
        </w:rPr>
        <w:t xml:space="preserve">Unless a specific time frame is provided, each </w:t>
      </w:r>
      <w:r w:rsidRPr="00A3312F">
        <w:rPr>
          <w:rFonts w:cs="Arial"/>
        </w:rPr>
        <w:t>condition and recommendation</w:t>
      </w:r>
      <w:r w:rsidRPr="00C3049E">
        <w:rPr>
          <w:rFonts w:cs="Arial"/>
        </w:rPr>
        <w:t xml:space="preserve"> must be addressed within the </w:t>
      </w:r>
      <w:r>
        <w:rPr>
          <w:rFonts w:cs="Arial"/>
        </w:rPr>
        <w:t>period of the approved wildlife trade operation declaration for the fishery</w:t>
      </w:r>
      <w:r w:rsidRPr="00C3049E">
        <w:rPr>
          <w:rFonts w:cs="Arial"/>
        </w:rPr>
        <w:t>.</w:t>
      </w:r>
    </w:p>
    <w:p w:rsidR="0074790D" w:rsidRPr="00D42317" w:rsidRDefault="0074790D" w:rsidP="001955CD">
      <w:pPr>
        <w:outlineLvl w:val="0"/>
        <w:rPr>
          <w:rFonts w:cs="Arial"/>
        </w:rPr>
        <w:sectPr w:rsidR="0074790D" w:rsidRPr="00D42317">
          <w:pgSz w:w="11906" w:h="16838"/>
          <w:pgMar w:top="1134" w:right="1701" w:bottom="1134" w:left="1701" w:header="709" w:footer="709" w:gutter="0"/>
          <w:cols w:space="708"/>
          <w:docGrid w:linePitch="360"/>
        </w:sectPr>
      </w:pPr>
    </w:p>
    <w:p w:rsidR="00646398" w:rsidRPr="007430E0" w:rsidRDefault="007430E0" w:rsidP="00646398">
      <w:pPr>
        <w:pStyle w:val="Heading6"/>
        <w:rPr>
          <w:rFonts w:ascii="Arial" w:hAnsi="Arial" w:cs="Arial"/>
        </w:rPr>
      </w:pPr>
      <w:bookmarkStart w:id="10" w:name="_Toc316301052"/>
      <w:r>
        <w:rPr>
          <w:rFonts w:ascii="Arial" w:hAnsi="Arial" w:cs="Arial"/>
        </w:rPr>
        <w:t xml:space="preserve">      </w:t>
      </w:r>
      <w:r w:rsidR="00646398">
        <w:rPr>
          <w:rFonts w:ascii="Arial" w:hAnsi="Arial" w:cs="Arial"/>
        </w:rPr>
        <w:t xml:space="preserve">  </w:t>
      </w:r>
      <w:r w:rsidR="00646398" w:rsidRPr="007430E0">
        <w:rPr>
          <w:rFonts w:ascii="Arial" w:hAnsi="Arial" w:cs="Arial"/>
        </w:rPr>
        <w:t xml:space="preserve">Table 4: </w:t>
      </w:r>
      <w:r w:rsidR="002203C0">
        <w:rPr>
          <w:rFonts w:ascii="Arial" w:hAnsi="Arial" w:cs="Arial"/>
        </w:rPr>
        <w:t>Blue Swimmer</w:t>
      </w:r>
      <w:r w:rsidR="002203C0" w:rsidRPr="003F68F2">
        <w:rPr>
          <w:rFonts w:ascii="Arial" w:hAnsi="Arial" w:cs="Arial"/>
        </w:rPr>
        <w:t> Crab Fishery</w:t>
      </w:r>
      <w:r w:rsidR="00646398" w:rsidRPr="007430E0">
        <w:rPr>
          <w:rFonts w:ascii="Arial" w:hAnsi="Arial" w:cs="Arial"/>
        </w:rPr>
        <w:t xml:space="preserve"> Assessment – Summary of </w:t>
      </w:r>
      <w:r w:rsidR="00646398" w:rsidRPr="00C67DC0">
        <w:rPr>
          <w:rFonts w:ascii="Arial" w:hAnsi="Arial" w:cs="Arial"/>
        </w:rPr>
        <w:t xml:space="preserve">Issues, Conditions </w:t>
      </w:r>
      <w:r w:rsidR="00DC59FF" w:rsidRPr="00C67DC0">
        <w:rPr>
          <w:rFonts w:ascii="Arial" w:hAnsi="Arial" w:cs="Arial"/>
        </w:rPr>
        <w:t>a</w:t>
      </w:r>
      <w:r w:rsidR="00646398" w:rsidRPr="00C67DC0">
        <w:rPr>
          <w:rFonts w:ascii="Arial" w:hAnsi="Arial" w:cs="Arial"/>
        </w:rPr>
        <w:t>nd Recommendations</w:t>
      </w:r>
      <w:r w:rsidR="00646398" w:rsidRPr="007430E0">
        <w:rPr>
          <w:rFonts w:ascii="Arial" w:hAnsi="Arial" w:cs="Arial"/>
        </w:rPr>
        <w:t xml:space="preserve"> </w:t>
      </w:r>
      <w:r w:rsidR="00ED12AF" w:rsidRPr="00ED12AF">
        <w:rPr>
          <w:rFonts w:ascii="Arial" w:hAnsi="Arial" w:cs="Arial"/>
        </w:rPr>
        <w:t>October</w:t>
      </w:r>
      <w:r w:rsidR="00646398" w:rsidRPr="00ED12AF">
        <w:rPr>
          <w:rFonts w:ascii="Arial" w:hAnsi="Arial" w:cs="Arial"/>
        </w:rPr>
        <w:t>,</w:t>
      </w:r>
      <w:r w:rsidR="00F81695">
        <w:rPr>
          <w:rFonts w:ascii="Arial" w:hAnsi="Arial" w:cs="Arial"/>
        </w:rPr>
        <w:t xml:space="preserve"> 2015</w:t>
      </w:r>
    </w:p>
    <w:tbl>
      <w:tblPr>
        <w:tblW w:w="14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92"/>
        <w:gridCol w:w="5189"/>
      </w:tblGrid>
      <w:tr w:rsidR="00646398" w:rsidRPr="00F6308F" w:rsidTr="00646398">
        <w:trPr>
          <w:tblHeader/>
          <w:jc w:val="center"/>
        </w:trPr>
        <w:tc>
          <w:tcPr>
            <w:tcW w:w="8892" w:type="dxa"/>
            <w:shd w:val="clear" w:color="auto" w:fill="D9D9D9"/>
          </w:tcPr>
          <w:p w:rsidR="00646398" w:rsidRPr="00F6308F" w:rsidRDefault="00646398" w:rsidP="00646398">
            <w:pPr>
              <w:rPr>
                <w:rFonts w:cs="Arial"/>
                <w:b/>
              </w:rPr>
            </w:pPr>
            <w:r w:rsidRPr="00F6308F">
              <w:rPr>
                <w:rFonts w:cs="Arial"/>
                <w:b/>
              </w:rPr>
              <w:t>Issue</w:t>
            </w:r>
          </w:p>
        </w:tc>
        <w:tc>
          <w:tcPr>
            <w:tcW w:w="5189" w:type="dxa"/>
            <w:shd w:val="clear" w:color="auto" w:fill="D9D9D9"/>
          </w:tcPr>
          <w:p w:rsidR="00646398" w:rsidRPr="00F6308F" w:rsidRDefault="00646398" w:rsidP="00DC59FF">
            <w:pPr>
              <w:rPr>
                <w:rFonts w:cs="Arial"/>
                <w:b/>
              </w:rPr>
            </w:pPr>
            <w:r w:rsidRPr="00DC59FF">
              <w:rPr>
                <w:rFonts w:cs="Arial"/>
                <w:b/>
              </w:rPr>
              <w:t>Condition</w:t>
            </w:r>
            <w:r>
              <w:rPr>
                <w:rFonts w:cs="Arial"/>
                <w:b/>
              </w:rPr>
              <w:t xml:space="preserve"> </w:t>
            </w:r>
          </w:p>
        </w:tc>
      </w:tr>
      <w:tr w:rsidR="003430F4" w:rsidRPr="00F6308F" w:rsidTr="00646398">
        <w:trPr>
          <w:jc w:val="center"/>
        </w:trPr>
        <w:tc>
          <w:tcPr>
            <w:tcW w:w="8892" w:type="dxa"/>
          </w:tcPr>
          <w:p w:rsidR="003430F4" w:rsidRPr="00F6308F" w:rsidRDefault="003430F4" w:rsidP="00646398">
            <w:pPr>
              <w:rPr>
                <w:rFonts w:cs="Arial"/>
                <w:u w:val="single"/>
              </w:rPr>
            </w:pPr>
            <w:r w:rsidRPr="00F6308F">
              <w:rPr>
                <w:rFonts w:cs="Arial"/>
                <w:u w:val="single"/>
              </w:rPr>
              <w:t>General Management</w:t>
            </w:r>
          </w:p>
          <w:p w:rsidR="003430F4" w:rsidRPr="00F6308F" w:rsidRDefault="003430F4" w:rsidP="00646398">
            <w:pPr>
              <w:rPr>
                <w:rFonts w:cs="Arial"/>
              </w:rPr>
            </w:pPr>
            <w:r w:rsidRPr="00F6308F">
              <w:rPr>
                <w:rFonts w:cs="Arial"/>
              </w:rPr>
              <w:t>Export decisions relate to the arrangements in force at the time of the decision. To ensure that these decisions remain valid and export approval continues uninterrupted, t</w:t>
            </w:r>
            <w:r>
              <w:rPr>
                <w:rFonts w:cs="Arial"/>
              </w:rPr>
              <w:t>he Department of the Environment</w:t>
            </w:r>
            <w:r w:rsidRPr="00F6308F">
              <w:rPr>
                <w:rFonts w:cs="Arial"/>
              </w:rPr>
              <w:t xml:space="preserve">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F6308F">
              <w:rPr>
                <w:rFonts w:cs="Arial"/>
              </w:rPr>
              <w:t>byproduct</w:t>
            </w:r>
            <w:proofErr w:type="spellEnd"/>
            <w:r w:rsidRPr="00F6308F">
              <w:rPr>
                <w:rFonts w:cs="Arial"/>
              </w:rPr>
              <w:t xml:space="preserve">, </w:t>
            </w:r>
            <w:proofErr w:type="spellStart"/>
            <w:r w:rsidRPr="00F6308F">
              <w:rPr>
                <w:rFonts w:cs="Arial"/>
              </w:rPr>
              <w:t>bycatch</w:t>
            </w:r>
            <w:proofErr w:type="spellEnd"/>
            <w:r w:rsidRPr="00F6308F">
              <w:rPr>
                <w:rFonts w:cs="Arial"/>
              </w:rPr>
              <w:t xml:space="preserve">, </w:t>
            </w:r>
            <w:r>
              <w:rPr>
                <w:rFonts w:cs="Arial"/>
              </w:rPr>
              <w:t xml:space="preserve">EPBC Act </w:t>
            </w:r>
            <w:r w:rsidRPr="00F6308F">
              <w:rPr>
                <w:rFonts w:cs="Arial"/>
              </w:rPr>
              <w:t>protected species or the ecosystem.</w:t>
            </w:r>
          </w:p>
        </w:tc>
        <w:tc>
          <w:tcPr>
            <w:tcW w:w="5189" w:type="dxa"/>
          </w:tcPr>
          <w:p w:rsidR="003430F4" w:rsidRPr="00F6308F" w:rsidRDefault="003430F4" w:rsidP="003430F4">
            <w:pPr>
              <w:rPr>
                <w:rFonts w:cs="Arial"/>
              </w:rPr>
            </w:pPr>
            <w:r w:rsidRPr="00BC1B4B">
              <w:rPr>
                <w:rFonts w:cs="Arial"/>
                <w:b/>
              </w:rPr>
              <w:t>Condition 1</w:t>
            </w:r>
            <w:r w:rsidRPr="00BC1B4B">
              <w:rPr>
                <w:rFonts w:cs="Arial"/>
              </w:rPr>
              <w:t>:</w:t>
            </w:r>
          </w:p>
          <w:p w:rsidR="003430F4" w:rsidRPr="00BC1B4B" w:rsidRDefault="003430F4" w:rsidP="003430F4">
            <w:pPr>
              <w:rPr>
                <w:rFonts w:cs="Arial"/>
              </w:rPr>
            </w:pPr>
            <w:r w:rsidRPr="00F6308F">
              <w:rPr>
                <w:rFonts w:cs="Arial"/>
              </w:rPr>
              <w:t xml:space="preserve">Operation of the </w:t>
            </w:r>
            <w:r w:rsidRPr="00984200">
              <w:t>Queensland</w:t>
            </w:r>
            <w:r w:rsidRPr="00984200">
              <w:rPr>
                <w:rFonts w:cs="Arial"/>
              </w:rPr>
              <w:t xml:space="preserve"> </w:t>
            </w:r>
            <w:r>
              <w:rPr>
                <w:rFonts w:cs="Arial"/>
              </w:rPr>
              <w:t>Blue Swimmer</w:t>
            </w:r>
            <w:r w:rsidRPr="00984200">
              <w:rPr>
                <w:rFonts w:cs="Arial"/>
              </w:rPr>
              <w:t xml:space="preserve"> Crab Fishery</w:t>
            </w:r>
            <w:r w:rsidR="0082577C">
              <w:rPr>
                <w:rFonts w:cs="Arial"/>
              </w:rPr>
              <w:t xml:space="preserve"> (BSCF) </w:t>
            </w:r>
            <w:r w:rsidRPr="00F6308F">
              <w:rPr>
                <w:rFonts w:cs="Arial"/>
              </w:rPr>
              <w:t xml:space="preserve">will be carried out in accordance with </w:t>
            </w:r>
            <w:r w:rsidR="000F2FEC">
              <w:rPr>
                <w:rFonts w:cs="Arial"/>
              </w:rPr>
              <w:t xml:space="preserve">the </w:t>
            </w:r>
            <w:r w:rsidR="0036494B" w:rsidRPr="00F56139">
              <w:rPr>
                <w:rFonts w:cs="Arial"/>
              </w:rPr>
              <w:t xml:space="preserve">management </w:t>
            </w:r>
            <w:r w:rsidR="0036494B">
              <w:rPr>
                <w:rFonts w:cs="Arial"/>
              </w:rPr>
              <w:t>regime</w:t>
            </w:r>
            <w:r w:rsidR="0036494B" w:rsidRPr="00F6308F">
              <w:rPr>
                <w:rFonts w:cs="Arial"/>
              </w:rPr>
              <w:t xml:space="preserve"> </w:t>
            </w:r>
            <w:r w:rsidRPr="00F6308F">
              <w:rPr>
                <w:rFonts w:cs="Arial"/>
              </w:rPr>
              <w:t>in force under the</w:t>
            </w:r>
            <w:r w:rsidRPr="00A42D12">
              <w:rPr>
                <w:rFonts w:cs="Arial"/>
                <w:snapToGrid w:val="0"/>
              </w:rPr>
              <w:t xml:space="preserve"> Queensland </w:t>
            </w:r>
            <w:r w:rsidRPr="00A42D12">
              <w:rPr>
                <w:rFonts w:cs="Arial"/>
                <w:i/>
                <w:snapToGrid w:val="0"/>
              </w:rPr>
              <w:t>Fisheries Act 1994</w:t>
            </w:r>
            <w:r w:rsidRPr="00A42D12">
              <w:rPr>
                <w:rFonts w:cs="Arial"/>
                <w:snapToGrid w:val="0"/>
              </w:rPr>
              <w:t xml:space="preserve"> and the Queensland Fisheries </w:t>
            </w:r>
            <w:r w:rsidRPr="00BC1B4B">
              <w:rPr>
                <w:rFonts w:cs="Arial"/>
                <w:snapToGrid w:val="0"/>
              </w:rPr>
              <w:t>Regulation 2008</w:t>
            </w:r>
            <w:r w:rsidRPr="00BC1B4B">
              <w:rPr>
                <w:rFonts w:cs="Arial"/>
                <w:i/>
              </w:rPr>
              <w:t xml:space="preserve">. </w:t>
            </w:r>
          </w:p>
          <w:p w:rsidR="003430F4" w:rsidRPr="00F6308F" w:rsidRDefault="003430F4" w:rsidP="003430F4">
            <w:pPr>
              <w:rPr>
                <w:rFonts w:cs="Arial"/>
              </w:rPr>
            </w:pPr>
            <w:r w:rsidRPr="00BC1B4B">
              <w:rPr>
                <w:rFonts w:cs="Arial"/>
                <w:b/>
              </w:rPr>
              <w:t>Condition 2</w:t>
            </w:r>
            <w:r w:rsidRPr="00BC1B4B">
              <w:rPr>
                <w:rFonts w:cs="Arial"/>
              </w:rPr>
              <w:t>:</w:t>
            </w:r>
          </w:p>
          <w:p w:rsidR="003430F4" w:rsidRPr="00F6308F" w:rsidRDefault="003430F4" w:rsidP="003430F4">
            <w:pPr>
              <w:rPr>
                <w:rFonts w:cs="Arial"/>
                <w:b/>
                <w:color w:val="3366FF"/>
              </w:rPr>
            </w:pPr>
            <w:r w:rsidRPr="00F6308F">
              <w:rPr>
                <w:rFonts w:cs="Arial"/>
              </w:rPr>
              <w:t>The</w:t>
            </w:r>
            <w:r w:rsidRPr="00984200">
              <w:t xml:space="preserve"> </w:t>
            </w:r>
            <w:r w:rsidR="006E3C14" w:rsidRPr="00350CC9">
              <w:t>Queensland’s Department of Agriculture and Fisheries (QDAF)</w:t>
            </w:r>
            <w:r w:rsidR="006E3C14">
              <w:t xml:space="preserve"> </w:t>
            </w:r>
            <w:r w:rsidRPr="00F6308F">
              <w:rPr>
                <w:rFonts w:cs="Arial"/>
              </w:rPr>
              <w:t>to inform th</w:t>
            </w:r>
            <w:r>
              <w:rPr>
                <w:rFonts w:cs="Arial"/>
              </w:rPr>
              <w:t xml:space="preserve">e Department of the Environment </w:t>
            </w:r>
            <w:r w:rsidRPr="00F6308F">
              <w:rPr>
                <w:rFonts w:cs="Arial"/>
              </w:rPr>
              <w:t xml:space="preserve">of any </w:t>
            </w:r>
            <w:r>
              <w:rPr>
                <w:rFonts w:cs="Arial"/>
              </w:rPr>
              <w:t>intend</w:t>
            </w:r>
            <w:r w:rsidRPr="00F6308F">
              <w:rPr>
                <w:rFonts w:cs="Arial"/>
              </w:rPr>
              <w:t xml:space="preserve">ed </w:t>
            </w:r>
            <w:r>
              <w:rPr>
                <w:rFonts w:cs="Arial"/>
              </w:rPr>
              <w:t xml:space="preserve">material </w:t>
            </w:r>
            <w:r w:rsidRPr="00F6308F">
              <w:rPr>
                <w:rFonts w:cs="Arial"/>
              </w:rPr>
              <w:t xml:space="preserve">changes to the </w:t>
            </w:r>
            <w:r w:rsidR="002203C0">
              <w:rPr>
                <w:rFonts w:cs="Arial"/>
              </w:rPr>
              <w:t>BSCF</w:t>
            </w:r>
            <w:r w:rsidR="002203C0" w:rsidRPr="00F6308F">
              <w:rPr>
                <w:rFonts w:cs="Arial"/>
              </w:rPr>
              <w:t xml:space="preserve"> </w:t>
            </w:r>
            <w:r w:rsidRPr="00F6308F">
              <w:rPr>
                <w:rFonts w:cs="Arial"/>
              </w:rPr>
              <w:t xml:space="preserve">management arrangements that may affect the </w:t>
            </w:r>
            <w:r>
              <w:rPr>
                <w:rFonts w:cs="Arial"/>
              </w:rPr>
              <w:t>assessment against</w:t>
            </w:r>
            <w:r w:rsidRPr="00F6308F">
              <w:rPr>
                <w:rFonts w:cs="Arial"/>
              </w:rPr>
              <w:t xml:space="preserve"> which </w:t>
            </w:r>
            <w:r w:rsidRPr="00F6308F">
              <w:rPr>
                <w:rFonts w:cs="Arial"/>
                <w:i/>
                <w:iCs/>
              </w:rPr>
              <w:t>Environment Protection and Biodiversity Conservation Act 1999</w:t>
            </w:r>
            <w:r w:rsidRPr="00F6308F">
              <w:rPr>
                <w:rFonts w:cs="Arial"/>
              </w:rPr>
              <w:t xml:space="preserve"> decisions are </w:t>
            </w:r>
            <w:r>
              <w:rPr>
                <w:rFonts w:cs="Arial"/>
              </w:rPr>
              <w:t>made</w:t>
            </w:r>
            <w:r w:rsidRPr="00F6308F">
              <w:rPr>
                <w:rFonts w:cs="Arial"/>
              </w:rPr>
              <w:t>.</w:t>
            </w:r>
          </w:p>
        </w:tc>
      </w:tr>
      <w:tr w:rsidR="003430F4" w:rsidRPr="00F6308F" w:rsidTr="00646398">
        <w:trPr>
          <w:jc w:val="center"/>
        </w:trPr>
        <w:tc>
          <w:tcPr>
            <w:tcW w:w="8892" w:type="dxa"/>
          </w:tcPr>
          <w:p w:rsidR="003430F4" w:rsidRPr="00F6308F" w:rsidRDefault="003430F4" w:rsidP="00646398">
            <w:pPr>
              <w:rPr>
                <w:rFonts w:cs="Arial"/>
              </w:rPr>
            </w:pPr>
            <w:r w:rsidRPr="00F6308F">
              <w:rPr>
                <w:rFonts w:cs="Arial"/>
                <w:u w:val="single"/>
              </w:rPr>
              <w:t>Annual Reporting</w:t>
            </w:r>
            <w:r w:rsidRPr="00F6308F">
              <w:rPr>
                <w:rFonts w:cs="Arial"/>
              </w:rPr>
              <w:t xml:space="preserve"> </w:t>
            </w:r>
          </w:p>
          <w:p w:rsidR="003430F4" w:rsidRPr="00F6308F" w:rsidRDefault="003430F4" w:rsidP="00445EC6">
            <w:pPr>
              <w:rPr>
                <w:rFonts w:cs="Arial"/>
                <w:highlight w:val="yellow"/>
              </w:rPr>
            </w:pPr>
            <w:r w:rsidRPr="00F6308F">
              <w:rPr>
                <w:rFonts w:cs="Arial"/>
              </w:rPr>
              <w:t>It is important that reports be</w:t>
            </w:r>
            <w:r>
              <w:rPr>
                <w:rFonts w:cs="Arial"/>
              </w:rPr>
              <w:t xml:space="preserve"> produced and presented to the D</w:t>
            </w:r>
            <w:r w:rsidRPr="00F6308F">
              <w:rPr>
                <w:rFonts w:cs="Arial"/>
              </w:rPr>
              <w:t>epartment annually in order for the performance of t</w:t>
            </w:r>
            <w:r w:rsidRPr="00445EC6">
              <w:rPr>
                <w:rFonts w:cs="Arial"/>
              </w:rPr>
              <w:t xml:space="preserve">he fishery and progress in implementing the conditions and recommendations in this report and other managerial commitments to be monitored and assessed throughout the life of the declaration. Annual reports should follow Appendix B to the </w:t>
            </w:r>
            <w:r w:rsidRPr="00445EC6">
              <w:rPr>
                <w:rFonts w:cs="Arial"/>
                <w:noProof/>
              </w:rPr>
              <w:t>'</w:t>
            </w:r>
            <w:r w:rsidRPr="00445EC6">
              <w:rPr>
                <w:rFonts w:cs="Arial"/>
              </w:rPr>
              <w:t>Guidelines for the Ecologically Sustainable Management of Fisheries - 2nd Edition</w:t>
            </w:r>
            <w:r w:rsidRPr="00445EC6">
              <w:rPr>
                <w:rFonts w:cs="Arial"/>
                <w:noProof/>
              </w:rPr>
              <w:t>'</w:t>
            </w:r>
            <w:r w:rsidRPr="00445EC6">
              <w:rPr>
                <w:rFonts w:cs="Arial"/>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and recommendations. Electronic copies of the guidelines are available from the Department’s website at http://www.environ</w:t>
            </w:r>
            <w:r w:rsidRPr="007430E0">
              <w:rPr>
                <w:rFonts w:cs="Arial"/>
              </w:rPr>
              <w:t>ment.gov.au/resource/guidelines-ecologically-sustainable-management-fisheries</w:t>
            </w:r>
          </w:p>
        </w:tc>
        <w:tc>
          <w:tcPr>
            <w:tcW w:w="5189" w:type="dxa"/>
          </w:tcPr>
          <w:p w:rsidR="003430F4" w:rsidRDefault="003430F4" w:rsidP="003430F4">
            <w:r>
              <w:rPr>
                <w:b/>
                <w:bCs/>
              </w:rPr>
              <w:t>Condition 3</w:t>
            </w:r>
            <w:r>
              <w:t>:</w:t>
            </w:r>
          </w:p>
          <w:p w:rsidR="003430F4" w:rsidRDefault="0021310A" w:rsidP="003430F4">
            <w:r>
              <w:t>The Queensland</w:t>
            </w:r>
            <w:r w:rsidR="003430F4">
              <w:t xml:space="preserve"> Department of Agriculture and Fisheries (</w:t>
            </w:r>
            <w:r w:rsidR="003430F4" w:rsidRPr="00F64F1F">
              <w:t>QDAF</w:t>
            </w:r>
            <w:r w:rsidR="003430F4">
              <w:t xml:space="preserve">), to produce and present reports to the Department of the Environment annually as per Appendix B of the </w:t>
            </w:r>
            <w:r w:rsidR="003430F4">
              <w:rPr>
                <w:i/>
                <w:iCs/>
              </w:rPr>
              <w:t>Guidelines for the Ecologically Sustainable Management of Fisheries - 2nd Edition.</w:t>
            </w:r>
          </w:p>
          <w:p w:rsidR="003430F4" w:rsidRPr="00F6308F" w:rsidRDefault="003430F4" w:rsidP="003430F4">
            <w:pPr>
              <w:rPr>
                <w:rFonts w:cs="Arial"/>
                <w:iCs/>
              </w:rPr>
            </w:pPr>
          </w:p>
        </w:tc>
      </w:tr>
      <w:tr w:rsidR="00ED12AF" w:rsidRPr="00F6308F" w:rsidTr="00646398">
        <w:trPr>
          <w:jc w:val="center"/>
        </w:trPr>
        <w:tc>
          <w:tcPr>
            <w:tcW w:w="8892" w:type="dxa"/>
          </w:tcPr>
          <w:p w:rsidR="00ED12AF" w:rsidRPr="00DC2A7E" w:rsidRDefault="00ED12AF" w:rsidP="00B81760">
            <w:pPr>
              <w:spacing w:line="240" w:lineRule="auto"/>
              <w:rPr>
                <w:rFonts w:eastAsiaTheme="minorHAnsi" w:cs="Arial"/>
                <w:lang w:eastAsia="en-AU"/>
              </w:rPr>
            </w:pPr>
            <w:r>
              <w:rPr>
                <w:rFonts w:eastAsiaTheme="minorHAnsi" w:cs="Arial"/>
                <w:u w:val="single"/>
                <w:lang w:eastAsia="en-AU"/>
              </w:rPr>
              <w:t xml:space="preserve">C1 </w:t>
            </w:r>
            <w:r w:rsidRPr="00DC2A7E">
              <w:rPr>
                <w:rFonts w:eastAsiaTheme="minorHAnsi" w:cs="Arial"/>
                <w:u w:val="single"/>
                <w:lang w:eastAsia="en-AU"/>
              </w:rPr>
              <w:t xml:space="preserve">Licence Condition </w:t>
            </w:r>
          </w:p>
          <w:p w:rsidR="00ED12AF" w:rsidRDefault="00ED12AF" w:rsidP="00B81760">
            <w:pPr>
              <w:spacing w:after="0"/>
              <w:rPr>
                <w:rFonts w:eastAsiaTheme="minorHAnsi" w:cs="Arial"/>
                <w:lang w:eastAsia="en-AU"/>
              </w:rPr>
            </w:pPr>
            <w:r w:rsidRPr="00DC2A7E">
              <w:rPr>
                <w:rFonts w:eastAsiaTheme="minorHAnsi" w:cs="Arial"/>
                <w:lang w:eastAsia="en-AU"/>
              </w:rPr>
              <w:t>As of May 2014, changes to the C1 licence condition were legislated to allow a single licence holder up to two C1 symbols to use</w:t>
            </w:r>
            <w:r>
              <w:rPr>
                <w:rFonts w:eastAsiaTheme="minorHAnsi" w:cs="Arial"/>
                <w:lang w:eastAsia="en-AU"/>
              </w:rPr>
              <w:t xml:space="preserve"> up to </w:t>
            </w:r>
            <w:r w:rsidRPr="00DC2A7E">
              <w:rPr>
                <w:rFonts w:eastAsiaTheme="minorHAnsi" w:cs="Arial"/>
                <w:lang w:eastAsia="en-AU"/>
              </w:rPr>
              <w:t>100 pots, traps</w:t>
            </w:r>
            <w:r>
              <w:rPr>
                <w:rFonts w:eastAsiaTheme="minorHAnsi" w:cs="Arial"/>
                <w:lang w:eastAsia="en-AU"/>
              </w:rPr>
              <w:t xml:space="preserve"> or dillies (50 per symbol)</w:t>
            </w:r>
            <w:r w:rsidRPr="00DC2A7E">
              <w:rPr>
                <w:rFonts w:eastAsiaTheme="minorHAnsi" w:cs="Arial"/>
                <w:lang w:eastAsia="en-AU"/>
              </w:rPr>
              <w:t>.</w:t>
            </w:r>
            <w:r>
              <w:rPr>
                <w:rFonts w:eastAsiaTheme="minorHAnsi" w:cs="Arial"/>
                <w:lang w:eastAsia="en-AU"/>
              </w:rPr>
              <w:t xml:space="preserve"> The ability for a fisher to service such an increased maximum n</w:t>
            </w:r>
            <w:r w:rsidR="009855CD">
              <w:rPr>
                <w:rFonts w:eastAsiaTheme="minorHAnsi" w:cs="Arial"/>
                <w:lang w:eastAsia="en-AU"/>
              </w:rPr>
              <w:t>umber of pots remains uncertain</w:t>
            </w:r>
            <w:r>
              <w:rPr>
                <w:rFonts w:eastAsiaTheme="minorHAnsi" w:cs="Arial"/>
                <w:lang w:eastAsia="en-AU"/>
              </w:rPr>
              <w:t xml:space="preserve"> </w:t>
            </w:r>
            <w:r w:rsidR="009855CD">
              <w:rPr>
                <w:rFonts w:eastAsiaTheme="minorHAnsi" w:cs="Arial"/>
                <w:lang w:eastAsia="en-AU"/>
              </w:rPr>
              <w:t>and</w:t>
            </w:r>
            <w:r>
              <w:rPr>
                <w:rFonts w:eastAsiaTheme="minorHAnsi" w:cs="Arial"/>
                <w:lang w:eastAsia="en-AU"/>
              </w:rPr>
              <w:t xml:space="preserve"> there are concerns that this could potentially increase the ecological risk of the fishery with respect to </w:t>
            </w:r>
            <w:r>
              <w:t xml:space="preserve">target, </w:t>
            </w:r>
            <w:r>
              <w:rPr>
                <w:rFonts w:cs="Arial"/>
              </w:rPr>
              <w:t xml:space="preserve">threatened, endangered and </w:t>
            </w:r>
            <w:r w:rsidRPr="0086644E">
              <w:rPr>
                <w:rFonts w:cs="Arial"/>
              </w:rPr>
              <w:t>protected</w:t>
            </w:r>
            <w:r>
              <w:rPr>
                <w:rFonts w:cs="Arial"/>
              </w:rPr>
              <w:t xml:space="preserve"> (TEP)</w:t>
            </w:r>
            <w:r w:rsidRPr="0086644E">
              <w:rPr>
                <w:rFonts w:cs="Arial"/>
              </w:rPr>
              <w:t xml:space="preserve"> species</w:t>
            </w:r>
            <w:r>
              <w:rPr>
                <w:rFonts w:cs="Arial"/>
              </w:rPr>
              <w:t>.</w:t>
            </w:r>
            <w:r>
              <w:rPr>
                <w:rFonts w:eastAsiaTheme="minorHAnsi" w:cs="Arial"/>
                <w:lang w:eastAsia="en-AU"/>
              </w:rPr>
              <w:t xml:space="preserve"> No ecological risk assessment </w:t>
            </w:r>
            <w:r w:rsidR="009855CD">
              <w:rPr>
                <w:rFonts w:eastAsiaTheme="minorHAnsi" w:cs="Arial"/>
                <w:lang w:eastAsia="en-AU"/>
              </w:rPr>
              <w:t xml:space="preserve">of the management change </w:t>
            </w:r>
            <w:r>
              <w:rPr>
                <w:rFonts w:eastAsiaTheme="minorHAnsi" w:cs="Arial"/>
                <w:lang w:eastAsia="en-AU"/>
              </w:rPr>
              <w:t>has been conducted.</w:t>
            </w:r>
            <w:r>
              <w:t xml:space="preserve"> </w:t>
            </w:r>
            <w:r>
              <w:rPr>
                <w:rFonts w:eastAsiaTheme="minorHAnsi" w:cs="Arial"/>
                <w:lang w:eastAsia="en-AU"/>
              </w:rPr>
              <w:t xml:space="preserve">  </w:t>
            </w:r>
          </w:p>
          <w:p w:rsidR="00ED12AF" w:rsidRDefault="00ED12AF" w:rsidP="00B81760">
            <w:pPr>
              <w:spacing w:after="0"/>
              <w:rPr>
                <w:rFonts w:eastAsiaTheme="minorHAnsi" w:cs="Arial"/>
                <w:lang w:eastAsia="en-AU"/>
              </w:rPr>
            </w:pPr>
          </w:p>
          <w:p w:rsidR="00ED12AF" w:rsidRPr="001E6FCA" w:rsidRDefault="00ED12AF" w:rsidP="00B81760">
            <w:pPr>
              <w:spacing w:after="0"/>
              <w:rPr>
                <w:rFonts w:eastAsiaTheme="minorHAnsi" w:cs="Arial"/>
                <w:lang w:eastAsia="en-AU"/>
              </w:rPr>
            </w:pPr>
            <w:r w:rsidRPr="00D67F39">
              <w:rPr>
                <w:rFonts w:eastAsiaTheme="minorHAnsi" w:cs="Arial"/>
                <w:lang w:eastAsia="en-AU"/>
              </w:rPr>
              <w:t>Under the management arrangements</w:t>
            </w:r>
            <w:r>
              <w:rPr>
                <w:rFonts w:eastAsiaTheme="minorHAnsi" w:cs="Arial"/>
                <w:lang w:eastAsia="en-AU"/>
              </w:rPr>
              <w:t>,</w:t>
            </w:r>
            <w:r w:rsidRPr="00D67F39">
              <w:rPr>
                <w:rFonts w:eastAsiaTheme="minorHAnsi" w:cs="Arial"/>
                <w:lang w:eastAsia="en-AU"/>
              </w:rPr>
              <w:t xml:space="preserve"> a C1 symbol can be purchased or temporarily transferred between parties that hold Commercial Fishing Boat Licences. </w:t>
            </w:r>
            <w:r>
              <w:rPr>
                <w:rFonts w:eastAsiaTheme="minorHAnsi" w:cs="Arial"/>
                <w:lang w:eastAsia="en-AU"/>
              </w:rPr>
              <w:t>Since t</w:t>
            </w:r>
            <w:r w:rsidRPr="00D67F39">
              <w:rPr>
                <w:rFonts w:eastAsiaTheme="minorHAnsi" w:cs="Arial"/>
                <w:lang w:eastAsia="en-AU"/>
              </w:rPr>
              <w:t xml:space="preserve">he same C1 symbol applies to all crab fisheries </w:t>
            </w:r>
            <w:r>
              <w:rPr>
                <w:rFonts w:eastAsiaTheme="minorHAnsi" w:cs="Arial"/>
                <w:lang w:eastAsia="en-AU"/>
              </w:rPr>
              <w:t>(with the exception of spanner crab)</w:t>
            </w:r>
            <w:r w:rsidRPr="00D67F39">
              <w:rPr>
                <w:rFonts w:eastAsiaTheme="minorHAnsi" w:cs="Arial"/>
                <w:lang w:eastAsia="en-AU"/>
              </w:rPr>
              <w:t xml:space="preserve">, </w:t>
            </w:r>
            <w:r>
              <w:rPr>
                <w:rFonts w:eastAsiaTheme="minorHAnsi" w:cs="Arial"/>
                <w:lang w:eastAsia="en-AU"/>
              </w:rPr>
              <w:t>licence holders</w:t>
            </w:r>
            <w:r w:rsidRPr="00D67F39">
              <w:rPr>
                <w:rFonts w:eastAsiaTheme="minorHAnsi" w:cs="Arial"/>
                <w:lang w:eastAsia="en-AU"/>
              </w:rPr>
              <w:t xml:space="preserve"> operating in </w:t>
            </w:r>
            <w:r>
              <w:rPr>
                <w:rFonts w:eastAsiaTheme="minorHAnsi" w:cs="Arial"/>
                <w:lang w:eastAsia="en-AU"/>
              </w:rPr>
              <w:t>different</w:t>
            </w:r>
            <w:r w:rsidRPr="00D67F39">
              <w:rPr>
                <w:rFonts w:eastAsiaTheme="minorHAnsi" w:cs="Arial"/>
                <w:lang w:eastAsia="en-AU"/>
              </w:rPr>
              <w:t xml:space="preserve"> fisheries</w:t>
            </w:r>
            <w:r>
              <w:rPr>
                <w:rFonts w:eastAsiaTheme="minorHAnsi" w:cs="Arial"/>
                <w:lang w:eastAsia="en-AU"/>
              </w:rPr>
              <w:t xml:space="preserve"> </w:t>
            </w:r>
            <w:r w:rsidRPr="00F25446">
              <w:rPr>
                <w:rFonts w:eastAsiaTheme="minorHAnsi" w:cs="Arial"/>
                <w:lang w:eastAsia="en-AU"/>
              </w:rPr>
              <w:t xml:space="preserve">can transfer a C1 symbol to </w:t>
            </w:r>
            <w:r>
              <w:rPr>
                <w:rFonts w:eastAsiaTheme="minorHAnsi" w:cs="Arial"/>
                <w:lang w:eastAsia="en-AU"/>
              </w:rPr>
              <w:t xml:space="preserve">operate in each of these fisheries at any time, including in the Blue Swimmer Crab Fishery (BSCF). A C1 symbol being used in the BSCF can in turn be used to operate in the Gulf of Carpentaria or Queensland East Coast </w:t>
            </w:r>
            <w:r>
              <w:rPr>
                <w:rFonts w:cs="Arial"/>
              </w:rPr>
              <w:t>M</w:t>
            </w:r>
            <w:r w:rsidR="009855CD">
              <w:rPr>
                <w:rFonts w:cs="Arial"/>
              </w:rPr>
              <w:t xml:space="preserve">ud </w:t>
            </w:r>
            <w:r>
              <w:rPr>
                <w:rFonts w:cs="Arial"/>
              </w:rPr>
              <w:t>C</w:t>
            </w:r>
            <w:r w:rsidR="009855CD">
              <w:rPr>
                <w:rFonts w:cs="Arial"/>
              </w:rPr>
              <w:t xml:space="preserve">rab </w:t>
            </w:r>
            <w:r>
              <w:rPr>
                <w:rFonts w:cs="Arial"/>
              </w:rPr>
              <w:t>F</w:t>
            </w:r>
            <w:r w:rsidR="009855CD">
              <w:rPr>
                <w:rFonts w:cs="Arial"/>
              </w:rPr>
              <w:t>isheries</w:t>
            </w:r>
            <w:r>
              <w:rPr>
                <w:rFonts w:cs="Arial"/>
              </w:rPr>
              <w:t xml:space="preserve"> at any time</w:t>
            </w:r>
            <w:r>
              <w:rPr>
                <w:rFonts w:eastAsiaTheme="minorHAnsi" w:cs="Arial"/>
                <w:lang w:eastAsia="en-AU"/>
              </w:rPr>
              <w:t xml:space="preserve">. The ability, under current management arrangements, for market and </w:t>
            </w:r>
            <w:r w:rsidRPr="000D65CC">
              <w:rPr>
                <w:rFonts w:eastAsiaTheme="minorHAnsi" w:cs="Arial"/>
                <w:lang w:eastAsia="en-AU"/>
              </w:rPr>
              <w:t xml:space="preserve">environmental </w:t>
            </w:r>
            <w:r>
              <w:rPr>
                <w:rFonts w:eastAsiaTheme="minorHAnsi" w:cs="Arial"/>
                <w:lang w:eastAsia="en-AU"/>
              </w:rPr>
              <w:t xml:space="preserve">circumstances to drive shifts in the use of C1 symbols across different crab fisheries, and to concentrate effort on alternate target species and to </w:t>
            </w:r>
            <w:r w:rsidRPr="001E6FCA">
              <w:rPr>
                <w:rFonts w:eastAsiaTheme="minorHAnsi" w:cs="Arial"/>
                <w:lang w:eastAsia="en-AU"/>
              </w:rPr>
              <w:t>centralise fishing pressures, is a concerning management risk</w:t>
            </w:r>
            <w:r>
              <w:rPr>
                <w:rFonts w:eastAsiaTheme="minorHAnsi" w:cs="Arial"/>
                <w:lang w:eastAsia="en-AU"/>
              </w:rPr>
              <w:t xml:space="preserve">, especially </w:t>
            </w:r>
            <w:r w:rsidR="009855CD">
              <w:rPr>
                <w:rFonts w:eastAsiaTheme="minorHAnsi" w:cs="Arial"/>
                <w:lang w:eastAsia="en-AU"/>
              </w:rPr>
              <w:t xml:space="preserve">for potential interactions with </w:t>
            </w:r>
            <w:r>
              <w:rPr>
                <w:rFonts w:eastAsiaTheme="minorHAnsi" w:cs="Arial"/>
                <w:lang w:eastAsia="en-AU"/>
              </w:rPr>
              <w:t>EPBC Act listed TEP species</w:t>
            </w:r>
            <w:r w:rsidRPr="001E6FCA">
              <w:rPr>
                <w:rFonts w:eastAsiaTheme="minorHAnsi" w:cs="Arial"/>
                <w:lang w:eastAsia="en-AU"/>
              </w:rPr>
              <w:t xml:space="preserve">. </w:t>
            </w:r>
          </w:p>
          <w:p w:rsidR="00ED12AF" w:rsidRPr="001E6FCA" w:rsidRDefault="00ED12AF" w:rsidP="00B81760">
            <w:pPr>
              <w:spacing w:after="0"/>
              <w:rPr>
                <w:rFonts w:eastAsiaTheme="minorHAnsi" w:cs="Arial"/>
                <w:lang w:eastAsia="en-AU"/>
              </w:rPr>
            </w:pPr>
          </w:p>
          <w:p w:rsidR="00ED12AF" w:rsidRDefault="00ED12AF" w:rsidP="00B81760">
            <w:pPr>
              <w:spacing w:after="0"/>
            </w:pPr>
            <w:r w:rsidRPr="001E6FCA">
              <w:rPr>
                <w:rFonts w:eastAsiaTheme="minorHAnsi" w:cs="Arial"/>
                <w:lang w:eastAsia="en-AU"/>
              </w:rPr>
              <w:t>An important fishery management control in the</w:t>
            </w:r>
            <w:r>
              <w:rPr>
                <w:rFonts w:eastAsiaTheme="minorHAnsi" w:cs="Arial"/>
                <w:lang w:eastAsia="en-AU"/>
              </w:rPr>
              <w:t xml:space="preserve"> BSCF is the numbers of pots able to be used. There is widespread recognition amongst crab fishery stakeholders and managers that the ability to enforce input controls (numbers of pots used per commercial C1 symbol or recreational fisher) is extremely difficult.  Investigation and trials of the use of </w:t>
            </w:r>
            <w:r>
              <w:t xml:space="preserve">official identification tags on commercial crab pots </w:t>
            </w:r>
            <w:r w:rsidRPr="00682995">
              <w:t>are a suggested measure to promote the effective management of input controls in the MCF</w:t>
            </w:r>
            <w:r>
              <w:t xml:space="preserve"> to ensure compliance with use of designated numbers of pots per C1 symbol.   </w:t>
            </w:r>
          </w:p>
          <w:p w:rsidR="00ED12AF" w:rsidRPr="00F25446" w:rsidRDefault="00ED12AF" w:rsidP="00B81760">
            <w:pPr>
              <w:spacing w:after="0"/>
              <w:rPr>
                <w:rFonts w:eastAsiaTheme="minorHAnsi" w:cs="Arial"/>
                <w:lang w:eastAsia="en-AU"/>
              </w:rPr>
            </w:pPr>
          </w:p>
          <w:p w:rsidR="00ED12AF" w:rsidRPr="00651DCC" w:rsidRDefault="00ED12AF" w:rsidP="00B81760">
            <w:pPr>
              <w:rPr>
                <w:highlight w:val="yellow"/>
              </w:rPr>
            </w:pPr>
            <w:r w:rsidRPr="00871780">
              <w:rPr>
                <w:rFonts w:eastAsiaTheme="minorHAnsi" w:cs="Arial"/>
                <w:lang w:eastAsia="en-AU"/>
              </w:rPr>
              <w:t xml:space="preserve">To date, no assessment has been undertaken to determine the potential ecological impacts or substantiate that management arrangements can sufficiently respond to </w:t>
            </w:r>
            <w:r>
              <w:rPr>
                <w:rFonts w:eastAsiaTheme="minorHAnsi" w:cs="Arial"/>
                <w:lang w:eastAsia="en-AU"/>
              </w:rPr>
              <w:t xml:space="preserve">these </w:t>
            </w:r>
            <w:r w:rsidRPr="00871780">
              <w:rPr>
                <w:rFonts w:eastAsiaTheme="minorHAnsi" w:cs="Arial"/>
                <w:lang w:eastAsia="en-AU"/>
              </w:rPr>
              <w:t xml:space="preserve">potential problems if they occur. </w:t>
            </w:r>
            <w:r w:rsidRPr="00E40AE1">
              <w:rPr>
                <w:rFonts w:cs="Arial"/>
              </w:rPr>
              <w:t xml:space="preserve">Taking into account the existing commercial and recreational fishing pressures on crab stocks along </w:t>
            </w:r>
            <w:r w:rsidRPr="00E40AE1">
              <w:rPr>
                <w:rFonts w:cs="Arial"/>
                <w:iCs/>
              </w:rPr>
              <w:t>Queensland’s east coast</w:t>
            </w:r>
            <w:r w:rsidRPr="00E40AE1">
              <w:rPr>
                <w:rFonts w:cs="Arial"/>
              </w:rPr>
              <w:t>, the Department is concerned that existing management arrangements, including the recent change</w:t>
            </w:r>
            <w:r w:rsidRPr="00E40AE1">
              <w:rPr>
                <w:rFonts w:eastAsiaTheme="minorHAnsi" w:cs="Arial"/>
                <w:lang w:eastAsia="en-AU"/>
              </w:rPr>
              <w:t xml:space="preserve"> allowing the use of two C1 symbols per licence, may lead to increased and unsustainable fishing pressure at local and stock levels as well as increa</w:t>
            </w:r>
            <w:r>
              <w:rPr>
                <w:rFonts w:eastAsiaTheme="minorHAnsi" w:cs="Arial"/>
                <w:lang w:eastAsia="en-AU"/>
              </w:rPr>
              <w:t xml:space="preserve">sing possible interactions with TEP species. </w:t>
            </w:r>
            <w:r w:rsidRPr="009855CD">
              <w:rPr>
                <w:rStyle w:val="Emphasis"/>
                <w:i w:val="0"/>
              </w:rPr>
              <w:t>The Department considers i</w:t>
            </w:r>
            <w:r w:rsidRPr="009855CD" w:rsidDel="0011026B">
              <w:t>t</w:t>
            </w:r>
            <w:r w:rsidRPr="00CA4844" w:rsidDel="0011026B">
              <w:t xml:space="preserve"> </w:t>
            </w:r>
            <w:r w:rsidRPr="00452517">
              <w:t>important</w:t>
            </w:r>
            <w:r w:rsidRPr="00452517" w:rsidDel="0011026B">
              <w:t xml:space="preserve"> that QDAF</w:t>
            </w:r>
            <w:r>
              <w:t xml:space="preserve"> monitor and control the distribution of active and latent C1 symbols across the three respective crab fisheries (i.e. </w:t>
            </w:r>
            <w:r>
              <w:rPr>
                <w:rFonts w:eastAsiaTheme="minorHAnsi" w:cs="Arial"/>
                <w:lang w:eastAsia="en-AU"/>
              </w:rPr>
              <w:t xml:space="preserve">Gulf of Carpentaria and </w:t>
            </w:r>
            <w:r w:rsidRPr="00AE27AF">
              <w:rPr>
                <w:rFonts w:eastAsiaTheme="minorHAnsi" w:cs="Arial"/>
                <w:lang w:eastAsia="en-AU"/>
              </w:rPr>
              <w:t>Queensland East Coast</w:t>
            </w:r>
            <w:r w:rsidRPr="00AE27AF">
              <w:rPr>
                <w:rFonts w:cs="Arial"/>
              </w:rPr>
              <w:t xml:space="preserve"> M</w:t>
            </w:r>
            <w:r w:rsidR="009855CD">
              <w:rPr>
                <w:rFonts w:cs="Arial"/>
              </w:rPr>
              <w:t xml:space="preserve">ud </w:t>
            </w:r>
            <w:r w:rsidRPr="00AE27AF">
              <w:rPr>
                <w:rFonts w:cs="Arial"/>
              </w:rPr>
              <w:t>C</w:t>
            </w:r>
            <w:r w:rsidR="009855CD">
              <w:rPr>
                <w:rFonts w:cs="Arial"/>
              </w:rPr>
              <w:t xml:space="preserve">rab </w:t>
            </w:r>
            <w:r w:rsidRPr="00AE27AF">
              <w:rPr>
                <w:rFonts w:cs="Arial"/>
              </w:rPr>
              <w:t>F</w:t>
            </w:r>
            <w:r w:rsidR="009855CD">
              <w:rPr>
                <w:rFonts w:cs="Arial"/>
              </w:rPr>
              <w:t>isheries</w:t>
            </w:r>
            <w:r w:rsidRPr="00AE27AF">
              <w:rPr>
                <w:rFonts w:cs="Arial"/>
              </w:rPr>
              <w:t xml:space="preserve">, and </w:t>
            </w:r>
            <w:r w:rsidRPr="00AE27AF">
              <w:rPr>
                <w:rFonts w:eastAsiaTheme="minorHAnsi" w:cs="Arial"/>
                <w:lang w:eastAsia="en-AU"/>
              </w:rPr>
              <w:t xml:space="preserve">the </w:t>
            </w:r>
            <w:r>
              <w:rPr>
                <w:rFonts w:eastAsiaTheme="minorHAnsi" w:cs="Arial"/>
                <w:lang w:eastAsia="en-AU"/>
              </w:rPr>
              <w:t>BSCF</w:t>
            </w:r>
            <w:r w:rsidRPr="00AE27AF">
              <w:rPr>
                <w:rFonts w:eastAsiaTheme="minorHAnsi" w:cs="Arial"/>
                <w:lang w:eastAsia="en-AU"/>
              </w:rPr>
              <w:t xml:space="preserve">) </w:t>
            </w:r>
            <w:r w:rsidRPr="00AE27AF">
              <w:rPr>
                <w:lang w:val="en-US" w:eastAsia="zh-CN"/>
              </w:rPr>
              <w:t>to support an ecologically sustainable harvest of target species without having negative effects on TEP species</w:t>
            </w:r>
            <w:r w:rsidRPr="00AE27AF">
              <w:t>.</w:t>
            </w:r>
          </w:p>
        </w:tc>
        <w:tc>
          <w:tcPr>
            <w:tcW w:w="5189" w:type="dxa"/>
          </w:tcPr>
          <w:p w:rsidR="00ED12AF" w:rsidRDefault="00ED12AF" w:rsidP="00210D4C">
            <w:r>
              <w:rPr>
                <w:b/>
                <w:bCs/>
              </w:rPr>
              <w:t>Condition 4</w:t>
            </w:r>
            <w:r>
              <w:t>:</w:t>
            </w:r>
          </w:p>
          <w:p w:rsidR="00ED12AF" w:rsidRPr="00DC1715" w:rsidRDefault="00ED12AF" w:rsidP="00210D4C">
            <w:r w:rsidRPr="00E40AE1">
              <w:t>QDAF, in collaboration with crab fishery stakeholders, to investigate and implement management</w:t>
            </w:r>
            <w:r w:rsidRPr="00E40AE1">
              <w:rPr>
                <w:rFonts w:cs="Arial"/>
              </w:rPr>
              <w:t xml:space="preserve"> </w:t>
            </w:r>
            <w:r w:rsidRPr="00E40AE1">
              <w:rPr>
                <w:bCs/>
              </w:rPr>
              <w:t xml:space="preserve">measures to </w:t>
            </w:r>
            <w:r w:rsidRPr="00E40AE1">
              <w:t xml:space="preserve">monitor and </w:t>
            </w:r>
            <w:r>
              <w:t>manage</w:t>
            </w:r>
            <w:r w:rsidRPr="00E40AE1">
              <w:t xml:space="preserve"> the distribution of C1 symbols between the respective crab fisheries (</w:t>
            </w:r>
            <w:r w:rsidRPr="00E40AE1">
              <w:rPr>
                <w:rFonts w:eastAsiaTheme="minorHAnsi" w:cs="Arial"/>
                <w:lang w:eastAsia="en-AU"/>
              </w:rPr>
              <w:t xml:space="preserve">Gulf of Carpentaria </w:t>
            </w:r>
            <w:r w:rsidRPr="00E40AE1">
              <w:rPr>
                <w:rFonts w:cs="Arial"/>
              </w:rPr>
              <w:t>and</w:t>
            </w:r>
            <w:r w:rsidRPr="00E40AE1">
              <w:rPr>
                <w:rFonts w:eastAsiaTheme="minorHAnsi" w:cs="Arial"/>
                <w:lang w:eastAsia="en-AU"/>
              </w:rPr>
              <w:t xml:space="preserve"> Queensland East Coast</w:t>
            </w:r>
            <w:r w:rsidRPr="00E40AE1">
              <w:rPr>
                <w:rFonts w:cs="Arial"/>
              </w:rPr>
              <w:t xml:space="preserve"> MCF, and </w:t>
            </w:r>
            <w:r w:rsidRPr="00E40AE1">
              <w:rPr>
                <w:rFonts w:eastAsiaTheme="minorHAnsi" w:cs="Arial"/>
                <w:lang w:eastAsia="en-AU"/>
              </w:rPr>
              <w:t xml:space="preserve">the BSCF) </w:t>
            </w:r>
            <w:r w:rsidRPr="00E40AE1">
              <w:t xml:space="preserve">to ensure there is minimal risk to the target stock, </w:t>
            </w:r>
            <w:proofErr w:type="spellStart"/>
            <w:r w:rsidRPr="00E40AE1">
              <w:t>bycatch</w:t>
            </w:r>
            <w:proofErr w:type="spellEnd"/>
            <w:r w:rsidRPr="00E40AE1">
              <w:t>, TEP species or the broader ecosystem from unsustainable fishing pressure</w:t>
            </w:r>
            <w:r>
              <w:t>.</w:t>
            </w:r>
          </w:p>
        </w:tc>
      </w:tr>
      <w:tr w:rsidR="00ED12AF" w:rsidRPr="00F6308F" w:rsidTr="00646398">
        <w:trPr>
          <w:jc w:val="center"/>
        </w:trPr>
        <w:tc>
          <w:tcPr>
            <w:tcW w:w="8892" w:type="dxa"/>
          </w:tcPr>
          <w:p w:rsidR="00ED12AF" w:rsidRPr="0000185D" w:rsidRDefault="00ED12AF" w:rsidP="00B81760">
            <w:pPr>
              <w:rPr>
                <w:u w:val="single"/>
              </w:rPr>
            </w:pPr>
            <w:r w:rsidRPr="0000185D">
              <w:rPr>
                <w:u w:val="single"/>
              </w:rPr>
              <w:t>Performance measures</w:t>
            </w:r>
          </w:p>
          <w:p w:rsidR="00ED12AF" w:rsidRPr="00B73E1B" w:rsidRDefault="00ED12AF" w:rsidP="00B81760">
            <w:pPr>
              <w:adjustRightInd w:val="0"/>
              <w:rPr>
                <w:rFonts w:cs="Arial"/>
              </w:rPr>
            </w:pPr>
            <w:r w:rsidRPr="0000185D">
              <w:rPr>
                <w:iCs/>
                <w:color w:val="000000"/>
              </w:rPr>
              <w:t xml:space="preserve">Performance measures relating to </w:t>
            </w:r>
            <w:r>
              <w:rPr>
                <w:iCs/>
                <w:color w:val="000000"/>
              </w:rPr>
              <w:t xml:space="preserve">compliance, </w:t>
            </w:r>
            <w:r w:rsidRPr="0000185D">
              <w:rPr>
                <w:iCs/>
                <w:color w:val="000000"/>
              </w:rPr>
              <w:t xml:space="preserve">total annual catch and catch rate were triggered for certain areas in the </w:t>
            </w:r>
            <w:r>
              <w:rPr>
                <w:iCs/>
                <w:color w:val="000000"/>
              </w:rPr>
              <w:t xml:space="preserve">fishery’s </w:t>
            </w:r>
            <w:r w:rsidRPr="0000185D">
              <w:rPr>
                <w:iCs/>
                <w:color w:val="000000"/>
              </w:rPr>
              <w:t>Performance Measurement System (</w:t>
            </w:r>
            <w:r w:rsidRPr="00C67DC0">
              <w:rPr>
                <w:iCs/>
                <w:color w:val="000000"/>
              </w:rPr>
              <w:t>PMS</w:t>
            </w:r>
            <w:r w:rsidRPr="0000185D">
              <w:rPr>
                <w:iCs/>
                <w:color w:val="000000"/>
              </w:rPr>
              <w:t>)</w:t>
            </w:r>
            <w:r w:rsidR="009855CD">
              <w:rPr>
                <w:iCs/>
                <w:color w:val="000000"/>
              </w:rPr>
              <w:t xml:space="preserve"> in 2011</w:t>
            </w:r>
            <w:r w:rsidRPr="0000185D">
              <w:rPr>
                <w:iCs/>
                <w:color w:val="000000"/>
              </w:rPr>
              <w:t>.</w:t>
            </w:r>
            <w:r w:rsidRPr="0000185D">
              <w:t xml:space="preserve"> According to the fishery’s PMS (2012), </w:t>
            </w:r>
            <w:r>
              <w:t xml:space="preserve">QDAF </w:t>
            </w:r>
            <w:r w:rsidRPr="0000185D">
              <w:t xml:space="preserve">will finalise a clear timetable for implementation of appropriate management responses in consultation with fishery stakeholders within three months of becoming aware that a performance measure has been triggered. </w:t>
            </w:r>
            <w:r>
              <w:t xml:space="preserve">QDAF have noted several triggered performance indicators in the 2011 to 2013 fishing year reports and have since undertaken a stock assessment. However, </w:t>
            </w:r>
            <w:r>
              <w:rPr>
                <w:rFonts w:cs="Arial"/>
                <w:color w:val="000000"/>
              </w:rPr>
              <w:t>n</w:t>
            </w:r>
            <w:r w:rsidRPr="00B73E1B">
              <w:rPr>
                <w:rFonts w:cs="Arial"/>
              </w:rPr>
              <w:t xml:space="preserve">o </w:t>
            </w:r>
            <w:r>
              <w:rPr>
                <w:rFonts w:cs="Arial"/>
              </w:rPr>
              <w:t>management</w:t>
            </w:r>
            <w:r w:rsidRPr="00B73E1B">
              <w:rPr>
                <w:rFonts w:cs="Arial"/>
              </w:rPr>
              <w:t xml:space="preserve"> response has been prescribed. </w:t>
            </w:r>
          </w:p>
          <w:p w:rsidR="00ED12AF" w:rsidRPr="0000185D" w:rsidRDefault="00ED12AF" w:rsidP="00B81760">
            <w:r w:rsidRPr="00B73E1B">
              <w:rPr>
                <w:rFonts w:cs="Arial"/>
              </w:rPr>
              <w:t>While some variation is expected in the PMS,</w:t>
            </w:r>
            <w:r w:rsidRPr="00B73E1B">
              <w:rPr>
                <w:rFonts w:cs="Arial"/>
                <w:color w:val="000000"/>
              </w:rPr>
              <w:t xml:space="preserve"> t</w:t>
            </w:r>
            <w:r w:rsidRPr="00B73E1B">
              <w:rPr>
                <w:rFonts w:cs="Arial"/>
              </w:rPr>
              <w:t xml:space="preserve">hese triggers in catch rate may provide an indication of trends in abundance over time and should be given careful consideration. </w:t>
            </w:r>
            <w:r>
              <w:rPr>
                <w:rFonts w:cs="Arial"/>
              </w:rPr>
              <w:t>C</w:t>
            </w:r>
            <w:r w:rsidRPr="00B73E1B">
              <w:rPr>
                <w:rFonts w:cs="Arial"/>
              </w:rPr>
              <w:t>onsidering th</w:t>
            </w:r>
            <w:r>
              <w:rPr>
                <w:rFonts w:cs="Arial"/>
              </w:rPr>
              <w:t>at</w:t>
            </w:r>
            <w:r w:rsidRPr="00B73E1B">
              <w:rPr>
                <w:rFonts w:cs="Arial"/>
              </w:rPr>
              <w:t xml:space="preserve"> </w:t>
            </w:r>
            <w:r w:rsidRPr="00B73E1B">
              <w:rPr>
                <w:rFonts w:cs="Arial"/>
                <w:color w:val="000000"/>
                <w:lang w:eastAsia="en-AU"/>
              </w:rPr>
              <w:t>catch and catch rates</w:t>
            </w:r>
            <w:r w:rsidRPr="00B73E1B">
              <w:rPr>
                <w:rFonts w:cs="Arial"/>
              </w:rPr>
              <w:t xml:space="preserve"> of blue swimmer crab caught in pots by the fishery have steadily declined since 2004, with the lowest total commercial catch (in tonnes) and nominal catch per unit effort (kg/day) recorded in 2013, it is particularly important that the PMS is </w:t>
            </w:r>
            <w:r w:rsidRPr="00C67DC0">
              <w:rPr>
                <w:rFonts w:cs="Arial"/>
              </w:rPr>
              <w:t>appropriately precautionary and that triggered performance indicators are appropriately responded to in accord</w:t>
            </w:r>
            <w:r>
              <w:rPr>
                <w:rFonts w:cs="Arial"/>
              </w:rPr>
              <w:t>ance with best practice (SKAFS, </w:t>
            </w:r>
            <w:r w:rsidRPr="00C67DC0">
              <w:rPr>
                <w:rFonts w:cs="Arial"/>
              </w:rPr>
              <w:t>2014; Fishery status report, 2013). Therefore</w:t>
            </w:r>
            <w:r>
              <w:rPr>
                <w:rFonts w:cs="Arial"/>
              </w:rPr>
              <w:t xml:space="preserve">, </w:t>
            </w:r>
            <w:r>
              <w:rPr>
                <w:rFonts w:cs="Arial"/>
                <w:color w:val="000000"/>
              </w:rPr>
              <w:t>t</w:t>
            </w:r>
            <w:r w:rsidRPr="00B73E1B">
              <w:rPr>
                <w:rFonts w:cs="Arial"/>
                <w:color w:val="000000"/>
              </w:rPr>
              <w:t xml:space="preserve">he Department </w:t>
            </w:r>
            <w:r>
              <w:rPr>
                <w:rFonts w:cs="Arial"/>
                <w:color w:val="000000"/>
              </w:rPr>
              <w:t>requires</w:t>
            </w:r>
            <w:r w:rsidRPr="00B73E1B">
              <w:rPr>
                <w:rFonts w:cs="Arial"/>
                <w:color w:val="000000"/>
              </w:rPr>
              <w:t xml:space="preserve"> that QDAF</w:t>
            </w:r>
            <w:r w:rsidRPr="00B73E1B">
              <w:rPr>
                <w:rFonts w:cs="Arial"/>
              </w:rPr>
              <w:t xml:space="preserve"> review the fishery’s PMS and </w:t>
            </w:r>
            <w:r>
              <w:rPr>
                <w:rFonts w:cs="Arial"/>
              </w:rPr>
              <w:t>management arrangements</w:t>
            </w:r>
            <w:r w:rsidRPr="00B73E1B">
              <w:rPr>
                <w:rFonts w:cs="Arial"/>
              </w:rPr>
              <w:t xml:space="preserve"> to ensure </w:t>
            </w:r>
            <w:r>
              <w:rPr>
                <w:rFonts w:cs="Arial"/>
              </w:rPr>
              <w:t>that measures remain relevant to the risks and allows opportunity for</w:t>
            </w:r>
            <w:r w:rsidRPr="00F36BF4">
              <w:rPr>
                <w:rFonts w:cs="Arial"/>
                <w:bCs/>
              </w:rPr>
              <w:t xml:space="preserve"> </w:t>
            </w:r>
            <w:r>
              <w:rPr>
                <w:rFonts w:cs="Arial"/>
                <w:bCs/>
              </w:rPr>
              <w:t xml:space="preserve">a </w:t>
            </w:r>
            <w:r w:rsidRPr="00F36BF4">
              <w:rPr>
                <w:rFonts w:cs="Arial"/>
                <w:bCs/>
              </w:rPr>
              <w:t xml:space="preserve">precautionary management </w:t>
            </w:r>
            <w:r>
              <w:rPr>
                <w:rFonts w:cs="Arial"/>
                <w:bCs/>
              </w:rPr>
              <w:t>response within a sufficient timeframe.</w:t>
            </w:r>
            <w:r>
              <w:rPr>
                <w:rFonts w:cs="Arial"/>
              </w:rPr>
              <w:t xml:space="preserve"> </w:t>
            </w:r>
          </w:p>
        </w:tc>
        <w:tc>
          <w:tcPr>
            <w:tcW w:w="5189" w:type="dxa"/>
          </w:tcPr>
          <w:p w:rsidR="00ED12AF" w:rsidRPr="00F36BF4" w:rsidRDefault="00ED12AF" w:rsidP="00B81760">
            <w:pPr>
              <w:spacing w:after="120"/>
              <w:rPr>
                <w:b/>
              </w:rPr>
            </w:pPr>
            <w:r>
              <w:rPr>
                <w:b/>
              </w:rPr>
              <w:t>Condition 5</w:t>
            </w:r>
            <w:r w:rsidRPr="00F36BF4">
              <w:rPr>
                <w:b/>
              </w:rPr>
              <w:t xml:space="preserve">: </w:t>
            </w:r>
          </w:p>
          <w:p w:rsidR="00ED12AF" w:rsidRPr="00A27258" w:rsidRDefault="00ED12AF" w:rsidP="00B81760">
            <w:pPr>
              <w:rPr>
                <w:rFonts w:cs="Arial"/>
                <w:bCs/>
              </w:rPr>
            </w:pPr>
            <w:r w:rsidRPr="00F36BF4">
              <w:rPr>
                <w:rFonts w:cs="Arial"/>
                <w:bCs/>
              </w:rPr>
              <w:t xml:space="preserve">QDAF to review the </w:t>
            </w:r>
            <w:r w:rsidRPr="00F36BF4">
              <w:rPr>
                <w:rFonts w:cs="Arial"/>
              </w:rPr>
              <w:t>BSCF</w:t>
            </w:r>
            <w:r>
              <w:rPr>
                <w:rFonts w:cs="Arial"/>
              </w:rPr>
              <w:t xml:space="preserve"> management regime and operations</w:t>
            </w:r>
            <w:r w:rsidRPr="00F36BF4">
              <w:rPr>
                <w:rFonts w:cs="Arial"/>
                <w:bCs/>
              </w:rPr>
              <w:t xml:space="preserve"> to ensure that</w:t>
            </w:r>
            <w:r>
              <w:rPr>
                <w:rFonts w:cs="Arial"/>
                <w:bCs/>
              </w:rPr>
              <w:t xml:space="preserve"> </w:t>
            </w:r>
            <w:r w:rsidRPr="00F36BF4">
              <w:rPr>
                <w:rFonts w:cs="Arial"/>
                <w:bCs/>
              </w:rPr>
              <w:t xml:space="preserve">indicators </w:t>
            </w:r>
            <w:r>
              <w:rPr>
                <w:rFonts w:cs="Arial"/>
                <w:bCs/>
              </w:rPr>
              <w:t xml:space="preserve">for target stocks, </w:t>
            </w:r>
            <w:proofErr w:type="spellStart"/>
            <w:r>
              <w:rPr>
                <w:rFonts w:cs="Arial"/>
                <w:bCs/>
              </w:rPr>
              <w:t>bycatch</w:t>
            </w:r>
            <w:proofErr w:type="spellEnd"/>
            <w:r>
              <w:rPr>
                <w:rFonts w:cs="Arial"/>
                <w:bCs/>
              </w:rPr>
              <w:t xml:space="preserve"> and TEP species </w:t>
            </w:r>
            <w:r w:rsidRPr="00F36BF4">
              <w:rPr>
                <w:rFonts w:cs="Arial"/>
                <w:bCs/>
              </w:rPr>
              <w:t>are relevant</w:t>
            </w:r>
            <w:r>
              <w:rPr>
                <w:rFonts w:cs="Arial"/>
                <w:bCs/>
              </w:rPr>
              <w:t>, informative</w:t>
            </w:r>
            <w:r w:rsidRPr="00F36BF4">
              <w:rPr>
                <w:rFonts w:cs="Arial"/>
                <w:bCs/>
              </w:rPr>
              <w:t xml:space="preserve"> and achiev</w:t>
            </w:r>
            <w:r>
              <w:rPr>
                <w:rFonts w:cs="Arial"/>
                <w:bCs/>
              </w:rPr>
              <w:t>e</w:t>
            </w:r>
            <w:r w:rsidRPr="00F36BF4">
              <w:rPr>
                <w:rFonts w:cs="Arial"/>
                <w:bCs/>
              </w:rPr>
              <w:t xml:space="preserve"> precautionary management outcomes. The review </w:t>
            </w:r>
            <w:r>
              <w:rPr>
                <w:rFonts w:cs="Arial"/>
                <w:bCs/>
              </w:rPr>
              <w:t>must</w:t>
            </w:r>
            <w:r w:rsidRPr="00F36BF4">
              <w:rPr>
                <w:rFonts w:cs="Arial"/>
                <w:bCs/>
              </w:rPr>
              <w:t xml:space="preserve"> consider: </w:t>
            </w:r>
          </w:p>
          <w:p w:rsidR="00ED12AF" w:rsidRPr="00D112C3" w:rsidRDefault="00ED12AF" w:rsidP="00ED12AF">
            <w:pPr>
              <w:pStyle w:val="ListParagraph"/>
              <w:numPr>
                <w:ilvl w:val="0"/>
                <w:numId w:val="37"/>
              </w:numPr>
              <w:rPr>
                <w:bCs/>
                <w:color w:val="548DD4"/>
              </w:rPr>
            </w:pPr>
            <w:r w:rsidRPr="00D112C3">
              <w:rPr>
                <w:rFonts w:cs="Arial"/>
                <w:bCs/>
              </w:rPr>
              <w:t>the relevance</w:t>
            </w:r>
            <w:r>
              <w:rPr>
                <w:rFonts w:cs="Arial"/>
                <w:bCs/>
              </w:rPr>
              <w:t>, precision</w:t>
            </w:r>
            <w:r w:rsidRPr="00D112C3">
              <w:rPr>
                <w:rFonts w:cs="Arial"/>
                <w:bCs/>
              </w:rPr>
              <w:t xml:space="preserve"> and validity of the information collected </w:t>
            </w:r>
            <w:r>
              <w:t>from the commercial and recreational sectors;</w:t>
            </w:r>
          </w:p>
          <w:p w:rsidR="00ED12AF" w:rsidRPr="00851938" w:rsidRDefault="00ED12AF" w:rsidP="00ED12AF">
            <w:pPr>
              <w:pStyle w:val="ListParagraph"/>
              <w:numPr>
                <w:ilvl w:val="0"/>
                <w:numId w:val="37"/>
              </w:numPr>
              <w:rPr>
                <w:bCs/>
                <w:color w:val="548DD4"/>
              </w:rPr>
            </w:pPr>
            <w:r w:rsidRPr="00D112C3">
              <w:rPr>
                <w:rFonts w:cs="Arial"/>
                <w:bCs/>
              </w:rPr>
              <w:t>measures to effectively monitor and respond to triggered performance indicators</w:t>
            </w:r>
            <w:r>
              <w:rPr>
                <w:rFonts w:cs="Arial"/>
                <w:bCs/>
              </w:rPr>
              <w:t>;</w:t>
            </w:r>
          </w:p>
          <w:p w:rsidR="00ED12AF" w:rsidRPr="006A757F" w:rsidRDefault="00ED12AF" w:rsidP="00ED12AF">
            <w:pPr>
              <w:pStyle w:val="ListParagraph"/>
              <w:numPr>
                <w:ilvl w:val="0"/>
                <w:numId w:val="37"/>
              </w:numPr>
              <w:rPr>
                <w:bCs/>
                <w:color w:val="548DD4"/>
              </w:rPr>
            </w:pPr>
            <w:r>
              <w:rPr>
                <w:rFonts w:cs="Arial"/>
              </w:rPr>
              <w:t xml:space="preserve">methods to </w:t>
            </w:r>
            <w:r w:rsidRPr="0086644E">
              <w:rPr>
                <w:rFonts w:cs="Arial"/>
              </w:rPr>
              <w:t xml:space="preserve">improve </w:t>
            </w:r>
            <w:r>
              <w:rPr>
                <w:rFonts w:cs="Arial"/>
              </w:rPr>
              <w:t>accountability to discourage</w:t>
            </w:r>
            <w:r w:rsidRPr="0086644E">
              <w:rPr>
                <w:rFonts w:cs="Arial"/>
              </w:rPr>
              <w:t xml:space="preserve"> </w:t>
            </w:r>
            <w:r>
              <w:rPr>
                <w:rFonts w:cs="Arial"/>
              </w:rPr>
              <w:t>false data; and</w:t>
            </w:r>
          </w:p>
          <w:p w:rsidR="00ED12AF" w:rsidRPr="00F36BF4" w:rsidRDefault="00ED12AF" w:rsidP="00ED12AF">
            <w:pPr>
              <w:pStyle w:val="ListParagraph"/>
              <w:numPr>
                <w:ilvl w:val="0"/>
                <w:numId w:val="37"/>
              </w:numPr>
              <w:rPr>
                <w:b/>
                <w:bCs/>
                <w:color w:val="548DD4"/>
              </w:rPr>
            </w:pPr>
            <w:proofErr w:type="gramStart"/>
            <w:r>
              <w:rPr>
                <w:rFonts w:cs="Arial"/>
                <w:bCs/>
              </w:rPr>
              <w:t>developing</w:t>
            </w:r>
            <w:proofErr w:type="gramEnd"/>
            <w:r w:rsidRPr="00F36BF4">
              <w:rPr>
                <w:rFonts w:cs="Arial"/>
                <w:bCs/>
              </w:rPr>
              <w:t xml:space="preserve"> limit reference points</w:t>
            </w:r>
            <w:r>
              <w:rPr>
                <w:rFonts w:cs="Arial"/>
                <w:bCs/>
              </w:rPr>
              <w:t>.</w:t>
            </w:r>
          </w:p>
        </w:tc>
      </w:tr>
      <w:tr w:rsidR="00ED12AF" w:rsidRPr="00F6308F" w:rsidTr="00646398">
        <w:trPr>
          <w:jc w:val="center"/>
        </w:trPr>
        <w:tc>
          <w:tcPr>
            <w:tcW w:w="8892" w:type="dxa"/>
          </w:tcPr>
          <w:p w:rsidR="00ED12AF" w:rsidRPr="0086644E" w:rsidRDefault="00ED12AF" w:rsidP="00B81760">
            <w:pPr>
              <w:rPr>
                <w:rFonts w:cs="Arial"/>
              </w:rPr>
            </w:pPr>
            <w:r w:rsidRPr="0086644E">
              <w:rPr>
                <w:rFonts w:cs="Arial"/>
                <w:u w:val="single"/>
              </w:rPr>
              <w:t xml:space="preserve">Improve fishing gear </w:t>
            </w:r>
            <w:r>
              <w:rPr>
                <w:rFonts w:cs="Arial"/>
                <w:u w:val="single"/>
              </w:rPr>
              <w:t>for</w:t>
            </w:r>
            <w:r w:rsidRPr="0086644E">
              <w:rPr>
                <w:rFonts w:cs="Arial"/>
                <w:u w:val="single"/>
              </w:rPr>
              <w:t xml:space="preserve"> </w:t>
            </w:r>
            <w:proofErr w:type="spellStart"/>
            <w:r w:rsidRPr="0086644E">
              <w:rPr>
                <w:rFonts w:cs="Arial"/>
                <w:u w:val="single"/>
              </w:rPr>
              <w:t>bycatch</w:t>
            </w:r>
            <w:proofErr w:type="spellEnd"/>
            <w:r>
              <w:rPr>
                <w:rFonts w:cs="Arial"/>
                <w:u w:val="single"/>
              </w:rPr>
              <w:t xml:space="preserve"> and protected species</w:t>
            </w:r>
          </w:p>
          <w:p w:rsidR="00ED12AF" w:rsidRPr="00C67DC0" w:rsidRDefault="00ED12AF" w:rsidP="00B81760">
            <w:pPr>
              <w:rPr>
                <w:rFonts w:cs="Arial"/>
              </w:rPr>
            </w:pPr>
            <w:r w:rsidRPr="0086644E">
              <w:rPr>
                <w:rFonts w:cs="Arial"/>
              </w:rPr>
              <w:t xml:space="preserve">In the Annual Fishing Report for 2011 and 2012, the </w:t>
            </w:r>
            <w:r>
              <w:t xml:space="preserve">MCF and BSCF </w:t>
            </w:r>
            <w:r w:rsidRPr="0086644E">
              <w:rPr>
                <w:rFonts w:cs="Arial"/>
              </w:rPr>
              <w:t xml:space="preserve">reported no interactions with </w:t>
            </w:r>
            <w:r>
              <w:rPr>
                <w:rFonts w:cs="Arial"/>
              </w:rPr>
              <w:t>EPBC Act listed TEP</w:t>
            </w:r>
            <w:r w:rsidRPr="0086644E">
              <w:rPr>
                <w:rFonts w:cs="Arial"/>
              </w:rPr>
              <w:t xml:space="preserve"> species</w:t>
            </w:r>
            <w:r>
              <w:rPr>
                <w:rFonts w:cs="Arial"/>
              </w:rPr>
              <w:t>.</w:t>
            </w:r>
            <w:r w:rsidRPr="0086644E">
              <w:rPr>
                <w:rFonts w:cs="Arial"/>
              </w:rPr>
              <w:t xml:space="preserve"> </w:t>
            </w:r>
            <w:r>
              <w:rPr>
                <w:rFonts w:cs="Arial"/>
              </w:rPr>
              <w:t>In 2013, one turtle interaction was</w:t>
            </w:r>
            <w:r w:rsidRPr="0086644E">
              <w:rPr>
                <w:rFonts w:cs="Arial"/>
              </w:rPr>
              <w:t xml:space="preserve"> recorded, which was released alive. In contrast, the </w:t>
            </w:r>
            <w:proofErr w:type="spellStart"/>
            <w:r w:rsidRPr="0086644E">
              <w:rPr>
                <w:rFonts w:cs="Arial"/>
              </w:rPr>
              <w:t>StrandNet</w:t>
            </w:r>
            <w:proofErr w:type="spellEnd"/>
            <w:r w:rsidRPr="0086644E">
              <w:rPr>
                <w:rFonts w:cs="Arial"/>
              </w:rPr>
              <w:t xml:space="preserve"> database</w:t>
            </w:r>
            <w:r>
              <w:rPr>
                <w:rFonts w:cs="Arial"/>
              </w:rPr>
              <w:t>, which is operated by the Queensland Department of Environment and Resource Management,</w:t>
            </w:r>
            <w:r w:rsidRPr="0086644E">
              <w:rPr>
                <w:rFonts w:cs="Arial"/>
              </w:rPr>
              <w:t xml:space="preserve"> identified 37 turtles as entangled or caught in crab pots or associated </w:t>
            </w:r>
            <w:r w:rsidRPr="00C67DC0">
              <w:rPr>
                <w:rFonts w:cs="Arial"/>
              </w:rPr>
              <w:t>gear (</w:t>
            </w:r>
            <w:proofErr w:type="spellStart"/>
            <w:r w:rsidRPr="00C67DC0">
              <w:rPr>
                <w:rFonts w:cs="Arial"/>
              </w:rPr>
              <w:t>Meager</w:t>
            </w:r>
            <w:proofErr w:type="spellEnd"/>
            <w:r w:rsidRPr="00C67DC0">
              <w:rPr>
                <w:rFonts w:cs="Arial"/>
              </w:rPr>
              <w:t xml:space="preserve"> &amp; </w:t>
            </w:r>
            <w:proofErr w:type="spellStart"/>
            <w:r w:rsidRPr="00C67DC0">
              <w:rPr>
                <w:rFonts w:cs="Arial"/>
              </w:rPr>
              <w:t>Limpus</w:t>
            </w:r>
            <w:proofErr w:type="spellEnd"/>
            <w:r w:rsidRPr="00C67DC0">
              <w:rPr>
                <w:rFonts w:cs="Arial"/>
              </w:rPr>
              <w:t xml:space="preserve"> 2012), and continues to identify crab pot entanglement as a source of interaction with, and mortality of, TEP species in recent unreleased reports. </w:t>
            </w:r>
          </w:p>
          <w:p w:rsidR="00ED12AF" w:rsidRDefault="00ED12AF" w:rsidP="00B81760">
            <w:pPr>
              <w:rPr>
                <w:rFonts w:cs="Arial"/>
              </w:rPr>
            </w:pPr>
            <w:r w:rsidRPr="00C67DC0">
              <w:rPr>
                <w:rFonts w:cs="Arial"/>
              </w:rPr>
              <w:t xml:space="preserve">In 2009, an </w:t>
            </w:r>
            <w:r w:rsidR="009855CD">
              <w:rPr>
                <w:rFonts w:cs="Arial"/>
              </w:rPr>
              <w:t>Ecological</w:t>
            </w:r>
            <w:r w:rsidRPr="00C67DC0">
              <w:rPr>
                <w:rFonts w:cs="Arial"/>
              </w:rPr>
              <w:t xml:space="preserve"> Risk Assessment for the Crab Fisheries identified both fishing activity and gear loss as the primary risk to protected species, allocating them both a ‘moderate’ risk classification. The report cited widespread and daily fishing activity in tidal waters throughout Queensland as the reason for the heightened risk classification. </w:t>
            </w:r>
            <w:r>
              <w:rPr>
                <w:rFonts w:cs="Arial"/>
              </w:rPr>
              <w:t>T</w:t>
            </w:r>
            <w:r w:rsidRPr="00C67DC0">
              <w:rPr>
                <w:rFonts w:cs="Arial"/>
              </w:rPr>
              <w:t xml:space="preserve">he Department is concerned that </w:t>
            </w:r>
            <w:r>
              <w:rPr>
                <w:rFonts w:eastAsiaTheme="minorHAnsi" w:cs="Arial"/>
                <w:lang w:eastAsia="en-AU"/>
              </w:rPr>
              <w:t>increasing the pot allowance for commercial crab fishers with two C1 symbols may exasperate the</w:t>
            </w:r>
            <w:r>
              <w:rPr>
                <w:rFonts w:cs="Arial"/>
              </w:rPr>
              <w:t xml:space="preserve"> </w:t>
            </w:r>
            <w:r w:rsidRPr="009855CD">
              <w:rPr>
                <w:rStyle w:val="Emphasis"/>
                <w:rFonts w:cs="Arial"/>
                <w:i w:val="0"/>
              </w:rPr>
              <w:t>risks</w:t>
            </w:r>
            <w:r w:rsidRPr="00C67DC0">
              <w:rPr>
                <w:rStyle w:val="Emphasis"/>
                <w:rFonts w:cs="Arial"/>
              </w:rPr>
              <w:t xml:space="preserve"> </w:t>
            </w:r>
            <w:r w:rsidRPr="00C67DC0">
              <w:rPr>
                <w:rFonts w:cs="Arial"/>
              </w:rPr>
              <w:t>to</w:t>
            </w:r>
            <w:r>
              <w:rPr>
                <w:rFonts w:cs="Arial"/>
              </w:rPr>
              <w:t xml:space="preserve"> </w:t>
            </w:r>
            <w:proofErr w:type="spellStart"/>
            <w:r>
              <w:t>bycatch</w:t>
            </w:r>
            <w:proofErr w:type="spellEnd"/>
            <w:r>
              <w:t xml:space="preserve"> species (including TEP species and undersize female crabs), </w:t>
            </w:r>
            <w:r>
              <w:rPr>
                <w:rFonts w:cs="Arial"/>
              </w:rPr>
              <w:t>particularly in intertidal areas. Without appropriately investigating and mitigating the</w:t>
            </w:r>
            <w:r>
              <w:rPr>
                <w:rFonts w:eastAsiaTheme="minorHAnsi" w:cs="Arial"/>
                <w:lang w:eastAsia="en-AU"/>
              </w:rPr>
              <w:t xml:space="preserve"> possible risks associated with servicing an</w:t>
            </w:r>
            <w:r>
              <w:rPr>
                <w:rFonts w:cs="Arial"/>
              </w:rPr>
              <w:t xml:space="preserve"> increased number of crab pots on the east coast, the allowance for </w:t>
            </w:r>
            <w:r>
              <w:rPr>
                <w:rFonts w:eastAsiaTheme="minorHAnsi" w:cs="Arial"/>
                <w:lang w:eastAsia="en-AU"/>
              </w:rPr>
              <w:t>two C1 symbols may have heightened the</w:t>
            </w:r>
            <w:r>
              <w:rPr>
                <w:rFonts w:cs="Arial"/>
              </w:rPr>
              <w:t xml:space="preserve"> ecological risks identified in the previous ERA</w:t>
            </w:r>
            <w:r w:rsidRPr="00C67DC0">
              <w:rPr>
                <w:rFonts w:cs="Arial"/>
              </w:rPr>
              <w:t xml:space="preserve"> for the Crab Fisheries</w:t>
            </w:r>
            <w:r>
              <w:rPr>
                <w:rFonts w:cs="Arial"/>
              </w:rPr>
              <w:t xml:space="preserve"> (2009)</w:t>
            </w:r>
            <w:r w:rsidRPr="00C67DC0">
              <w:rPr>
                <w:rFonts w:cs="Arial"/>
              </w:rPr>
              <w:t>.</w:t>
            </w:r>
            <w:r>
              <w:rPr>
                <w:rFonts w:cs="Arial"/>
              </w:rPr>
              <w:t xml:space="preserve">  </w:t>
            </w:r>
          </w:p>
          <w:p w:rsidR="00ED12AF" w:rsidRPr="00B16A87" w:rsidRDefault="00ED12AF" w:rsidP="00B81760">
            <w:r w:rsidRPr="00C67DC0">
              <w:t>In the latest progress report, QDAF state that ghost fishing is more of an issue associated with the recreational fishing sector than the commercial sector. While recreational fishers may pose a risk</w:t>
            </w:r>
            <w:r w:rsidRPr="00C67DC0">
              <w:rPr>
                <w:rFonts w:cs="Arial"/>
              </w:rPr>
              <w:t xml:space="preserve"> to TEP species</w:t>
            </w:r>
            <w:r w:rsidRPr="00C67DC0">
              <w:t xml:space="preserve">, a study on the use of crab pots in the Queensland crab fishery identified the commercial fishery as the probable source of most </w:t>
            </w:r>
            <w:proofErr w:type="gramStart"/>
            <w:r w:rsidRPr="00C67DC0">
              <w:t>ghost</w:t>
            </w:r>
            <w:proofErr w:type="gramEnd"/>
            <w:r w:rsidRPr="00C67DC0">
              <w:t xml:space="preserve"> fishing, noting that recreational effort was primarily concentrated in embayment areas. The study </w:t>
            </w:r>
            <w:r>
              <w:t>also notes</w:t>
            </w:r>
            <w:r w:rsidRPr="00C67DC0">
              <w:t xml:space="preserve"> that recreational pots are less likely to be left in the water overnight and are therefore less likely to be lost (Campbell and </w:t>
            </w:r>
            <w:proofErr w:type="spellStart"/>
            <w:r w:rsidRPr="00C67DC0">
              <w:t>Sumpton</w:t>
            </w:r>
            <w:proofErr w:type="spellEnd"/>
            <w:r w:rsidRPr="00C67DC0">
              <w:t>, 2009).</w:t>
            </w:r>
            <w:r>
              <w:t xml:space="preserve"> </w:t>
            </w:r>
          </w:p>
          <w:p w:rsidR="00ED12AF" w:rsidRPr="0086644E" w:rsidRDefault="00ED12AF" w:rsidP="00B81760">
            <w:pPr>
              <w:rPr>
                <w:rFonts w:cs="Arial"/>
              </w:rPr>
            </w:pPr>
            <w:r w:rsidRPr="0086644E">
              <w:rPr>
                <w:rFonts w:cs="Arial"/>
              </w:rPr>
              <w:t xml:space="preserve">Since the last assessment in 2007, </w:t>
            </w:r>
            <w:r w:rsidRPr="00DB68F7">
              <w:rPr>
                <w:rFonts w:cs="Arial"/>
              </w:rPr>
              <w:t>QDAF</w:t>
            </w:r>
            <w:r w:rsidRPr="0086644E">
              <w:rPr>
                <w:rFonts w:cs="Arial"/>
              </w:rPr>
              <w:t xml:space="preserve"> has implemented</w:t>
            </w:r>
            <w:r>
              <w:rPr>
                <w:rFonts w:cs="Arial"/>
              </w:rPr>
              <w:t xml:space="preserve"> some</w:t>
            </w:r>
            <w:r w:rsidRPr="0086644E">
              <w:rPr>
                <w:rFonts w:cs="Arial"/>
              </w:rPr>
              <w:t xml:space="preserve"> management arrangements to mitigate possible intera</w:t>
            </w:r>
            <w:r w:rsidRPr="00E02E5F">
              <w:rPr>
                <w:rFonts w:cs="Arial"/>
              </w:rPr>
              <w:t>ctions with TEP species, such as prohibiting the use of inverted dillies</w:t>
            </w:r>
            <w:r>
              <w:rPr>
                <w:rFonts w:cs="Arial"/>
              </w:rPr>
              <w:t xml:space="preserve">, </w:t>
            </w:r>
            <w:r w:rsidRPr="00E02E5F">
              <w:rPr>
                <w:rFonts w:cs="Arial"/>
              </w:rPr>
              <w:t>introducing trotlines in the northern waters of Moreton Bay</w:t>
            </w:r>
            <w:r>
              <w:rPr>
                <w:rFonts w:cs="Arial"/>
              </w:rPr>
              <w:t xml:space="preserve"> and</w:t>
            </w:r>
            <w:r w:rsidRPr="00E02E5F">
              <w:rPr>
                <w:rFonts w:cs="Arial"/>
              </w:rPr>
              <w:t xml:space="preserve"> distribut</w:t>
            </w:r>
            <w:r>
              <w:rPr>
                <w:rFonts w:cs="Arial"/>
              </w:rPr>
              <w:t>ing</w:t>
            </w:r>
            <w:r w:rsidRPr="00E02E5F">
              <w:rPr>
                <w:rFonts w:cs="Arial"/>
              </w:rPr>
              <w:t xml:space="preserve"> brochures to inform and promote improved fishing gear amongst the recreational fishing sector.</w:t>
            </w:r>
            <w:r>
              <w:rPr>
                <w:rFonts w:cs="Arial"/>
              </w:rPr>
              <w:t xml:space="preserve"> The Department also commends QDAF</w:t>
            </w:r>
            <w:r w:rsidRPr="00E74456">
              <w:t xml:space="preserve"> </w:t>
            </w:r>
            <w:r>
              <w:t xml:space="preserve">for recently conducting a cleanup of abandoned crab pots in </w:t>
            </w:r>
            <w:r w:rsidRPr="00E74456">
              <w:rPr>
                <w:rFonts w:cs="Arial"/>
              </w:rPr>
              <w:t>Hinchinbrook</w:t>
            </w:r>
            <w:r>
              <w:rPr>
                <w:rFonts w:cs="Arial"/>
              </w:rPr>
              <w:t xml:space="preserve"> Channel, which had successfully seized 144 </w:t>
            </w:r>
            <w:r w:rsidRPr="00501151">
              <w:rPr>
                <w:rFonts w:cs="Arial"/>
              </w:rPr>
              <w:t>unattended and abandoned crab pots</w:t>
            </w:r>
            <w:r>
              <w:rPr>
                <w:rFonts w:cs="Arial"/>
              </w:rPr>
              <w:t xml:space="preserve"> over the three day initiative.</w:t>
            </w:r>
          </w:p>
          <w:p w:rsidR="00324BC6" w:rsidRDefault="00ED12AF" w:rsidP="009855CD">
            <w:pPr>
              <w:rPr>
                <w:rFonts w:cs="Arial"/>
              </w:rPr>
            </w:pPr>
            <w:r w:rsidRPr="0086644E">
              <w:rPr>
                <w:rFonts w:cs="Arial"/>
              </w:rPr>
              <w:t xml:space="preserve">Given </w:t>
            </w:r>
            <w:r>
              <w:rPr>
                <w:rFonts w:cs="Arial"/>
              </w:rPr>
              <w:t xml:space="preserve">that interactions with TEP species is occurring and that current reporting methods </w:t>
            </w:r>
            <w:r w:rsidR="009855CD">
              <w:rPr>
                <w:rFonts w:cs="Arial"/>
              </w:rPr>
              <w:t>only rely on self reporting by commercial fishers,</w:t>
            </w:r>
            <w:r w:rsidRPr="0086644E">
              <w:rPr>
                <w:rFonts w:cs="Arial"/>
              </w:rPr>
              <w:t xml:space="preserve"> </w:t>
            </w:r>
            <w:r>
              <w:rPr>
                <w:rFonts w:cs="Arial"/>
              </w:rPr>
              <w:t>the Department considers that it is essential that QDAF undertake</w:t>
            </w:r>
            <w:r w:rsidRPr="000147E0">
              <w:rPr>
                <w:rFonts w:cs="Arial"/>
              </w:rPr>
              <w:t xml:space="preserve"> a robust evaluation of </w:t>
            </w:r>
            <w:r w:rsidR="009855CD">
              <w:rPr>
                <w:rFonts w:cs="Arial"/>
              </w:rPr>
              <w:t xml:space="preserve">the </w:t>
            </w:r>
            <w:r w:rsidRPr="000147E0">
              <w:rPr>
                <w:rFonts w:cs="Arial"/>
              </w:rPr>
              <w:t>o</w:t>
            </w:r>
            <w:r>
              <w:rPr>
                <w:rFonts w:cs="Arial"/>
              </w:rPr>
              <w:t>perational management measures</w:t>
            </w:r>
            <w:r w:rsidRPr="0086644E">
              <w:rPr>
                <w:rFonts w:cs="Arial"/>
              </w:rPr>
              <w:t xml:space="preserve"> </w:t>
            </w:r>
            <w:r>
              <w:rPr>
                <w:rFonts w:cs="Arial"/>
              </w:rPr>
              <w:t xml:space="preserve">to </w:t>
            </w:r>
            <w:r w:rsidR="009855CD">
              <w:rPr>
                <w:rFonts w:cs="Arial"/>
              </w:rPr>
              <w:t xml:space="preserve">identify if there is </w:t>
            </w:r>
            <w:r>
              <w:rPr>
                <w:rFonts w:cs="Arial"/>
              </w:rPr>
              <w:t xml:space="preserve">any underreporting of </w:t>
            </w:r>
            <w:r w:rsidRPr="0086644E">
              <w:rPr>
                <w:rFonts w:cs="Arial"/>
              </w:rPr>
              <w:t>interaction</w:t>
            </w:r>
            <w:r>
              <w:rPr>
                <w:rFonts w:cs="Arial"/>
              </w:rPr>
              <w:t>s</w:t>
            </w:r>
            <w:r w:rsidRPr="0086644E">
              <w:rPr>
                <w:rFonts w:cs="Arial"/>
              </w:rPr>
              <w:t xml:space="preserve"> with, and mortality of, </w:t>
            </w:r>
            <w:r>
              <w:rPr>
                <w:rFonts w:cs="Arial"/>
              </w:rPr>
              <w:t xml:space="preserve">EPBC Act listed TEP species or lost pots by the </w:t>
            </w:r>
            <w:r w:rsidRPr="0086644E">
              <w:rPr>
                <w:rFonts w:cs="Arial"/>
                <w:color w:val="000000"/>
              </w:rPr>
              <w:t>commercial and recreational sectors</w:t>
            </w:r>
            <w:r w:rsidR="009855CD">
              <w:rPr>
                <w:rFonts w:cs="Arial"/>
                <w:color w:val="000000"/>
              </w:rPr>
              <w:t>.</w:t>
            </w:r>
            <w:r>
              <w:rPr>
                <w:rFonts w:cs="Arial"/>
              </w:rPr>
              <w:t xml:space="preserve"> </w:t>
            </w:r>
          </w:p>
          <w:p w:rsidR="00ED12AF" w:rsidRPr="00C33D8C" w:rsidRDefault="00ED12AF" w:rsidP="009855CD">
            <w:pPr>
              <w:rPr>
                <w:rFonts w:cs="Arial"/>
              </w:rPr>
            </w:pPr>
            <w:r w:rsidRPr="0086644E">
              <w:rPr>
                <w:rFonts w:cs="Arial"/>
              </w:rPr>
              <w:t>To ensure that the data ac</w:t>
            </w:r>
            <w:r>
              <w:rPr>
                <w:rFonts w:cs="Arial"/>
              </w:rPr>
              <w:t>curately reflects the fishery and recreational practices</w:t>
            </w:r>
            <w:r w:rsidRPr="0086644E">
              <w:rPr>
                <w:rFonts w:cs="Arial"/>
              </w:rPr>
              <w:t>, the Department</w:t>
            </w:r>
            <w:r>
              <w:rPr>
                <w:rFonts w:cs="Arial"/>
              </w:rPr>
              <w:t xml:space="preserve"> also</w:t>
            </w:r>
            <w:r w:rsidRPr="0086644E">
              <w:rPr>
                <w:rFonts w:cs="Arial"/>
              </w:rPr>
              <w:t xml:space="preserve"> </w:t>
            </w:r>
            <w:r>
              <w:rPr>
                <w:rFonts w:cs="Arial"/>
              </w:rPr>
              <w:t xml:space="preserve">considers it important </w:t>
            </w:r>
            <w:r w:rsidRPr="0086644E">
              <w:rPr>
                <w:rFonts w:cs="Arial"/>
              </w:rPr>
              <w:t xml:space="preserve">that </w:t>
            </w:r>
            <w:r>
              <w:rPr>
                <w:rFonts w:cs="Arial"/>
              </w:rPr>
              <w:t>Q</w:t>
            </w:r>
            <w:r w:rsidRPr="0086644E">
              <w:rPr>
                <w:rFonts w:cs="Arial"/>
              </w:rPr>
              <w:t xml:space="preserve">DAF </w:t>
            </w:r>
            <w:r>
              <w:rPr>
                <w:rFonts w:cs="Arial"/>
              </w:rPr>
              <w:t xml:space="preserve">work with industry to </w:t>
            </w:r>
            <w:r w:rsidRPr="0086644E">
              <w:rPr>
                <w:rFonts w:cs="Arial"/>
              </w:rPr>
              <w:t xml:space="preserve">develop </w:t>
            </w:r>
            <w:r>
              <w:rPr>
                <w:rFonts w:cs="Arial"/>
              </w:rPr>
              <w:t xml:space="preserve">and implement an </w:t>
            </w:r>
            <w:r w:rsidRPr="0086644E">
              <w:rPr>
                <w:rFonts w:cs="Arial"/>
              </w:rPr>
              <w:t>independe</w:t>
            </w:r>
            <w:r w:rsidRPr="00275A38">
              <w:rPr>
                <w:rFonts w:cs="Arial"/>
              </w:rPr>
              <w:t>n</w:t>
            </w:r>
            <w:r w:rsidRPr="0086644E">
              <w:rPr>
                <w:rFonts w:cs="Arial"/>
              </w:rPr>
              <w:t xml:space="preserve">t </w:t>
            </w:r>
            <w:r>
              <w:rPr>
                <w:rFonts w:cs="Arial"/>
              </w:rPr>
              <w:t>data validation</w:t>
            </w:r>
            <w:r w:rsidRPr="0086644E">
              <w:rPr>
                <w:rFonts w:cs="Arial"/>
              </w:rPr>
              <w:t xml:space="preserve"> </w:t>
            </w:r>
            <w:r>
              <w:rPr>
                <w:rFonts w:cs="Arial"/>
              </w:rPr>
              <w:t>framework to ensure</w:t>
            </w:r>
            <w:r w:rsidRPr="0086644E">
              <w:rPr>
                <w:rFonts w:cs="Arial"/>
              </w:rPr>
              <w:t xml:space="preserve"> reliable reporting </w:t>
            </w:r>
            <w:r>
              <w:rPr>
                <w:rFonts w:cs="Arial"/>
              </w:rPr>
              <w:t xml:space="preserve">by commercial fishers </w:t>
            </w:r>
            <w:r w:rsidRPr="0086644E">
              <w:rPr>
                <w:rFonts w:cs="Arial"/>
              </w:rPr>
              <w:t xml:space="preserve">and incorporate </w:t>
            </w:r>
            <w:r>
              <w:rPr>
                <w:rFonts w:cs="Arial"/>
              </w:rPr>
              <w:t xml:space="preserve">any </w:t>
            </w:r>
            <w:r w:rsidRPr="0086644E">
              <w:rPr>
                <w:rFonts w:cs="Arial"/>
              </w:rPr>
              <w:t xml:space="preserve">findings into </w:t>
            </w:r>
            <w:r>
              <w:rPr>
                <w:rFonts w:cs="Arial"/>
              </w:rPr>
              <w:t xml:space="preserve">the crab fisheries </w:t>
            </w:r>
            <w:r w:rsidRPr="0086644E">
              <w:rPr>
                <w:rFonts w:cs="Arial"/>
              </w:rPr>
              <w:t>management arrangements</w:t>
            </w:r>
            <w:r>
              <w:rPr>
                <w:rFonts w:cs="Arial"/>
              </w:rPr>
              <w:t>.</w:t>
            </w:r>
            <w:r w:rsidRPr="00DF7915">
              <w:rPr>
                <w:highlight w:val="yellow"/>
              </w:rPr>
              <w:t xml:space="preserve"> </w:t>
            </w:r>
          </w:p>
        </w:tc>
        <w:tc>
          <w:tcPr>
            <w:tcW w:w="5189" w:type="dxa"/>
          </w:tcPr>
          <w:p w:rsidR="00ED12AF" w:rsidRPr="00581008" w:rsidRDefault="00ED12AF" w:rsidP="00B81760">
            <w:pPr>
              <w:spacing w:after="120"/>
              <w:rPr>
                <w:b/>
              </w:rPr>
            </w:pPr>
            <w:r>
              <w:rPr>
                <w:b/>
              </w:rPr>
              <w:t xml:space="preserve">Part 13 Condition 1: </w:t>
            </w:r>
          </w:p>
          <w:p w:rsidR="00ED12AF" w:rsidRDefault="00ED12AF" w:rsidP="00B81760">
            <w:pPr>
              <w:rPr>
                <w:rFonts w:cs="Arial"/>
                <w:color w:val="000000"/>
              </w:rPr>
            </w:pPr>
            <w:r>
              <w:rPr>
                <w:rFonts w:cs="Arial"/>
                <w:color w:val="000000"/>
              </w:rPr>
              <w:t xml:space="preserve">QDAF, </w:t>
            </w:r>
            <w:r w:rsidRPr="000147E0">
              <w:rPr>
                <w:rFonts w:cs="Arial"/>
              </w:rPr>
              <w:t xml:space="preserve">in consultation with </w:t>
            </w:r>
            <w:r>
              <w:t>crab fishery stakeholders</w:t>
            </w:r>
            <w:r w:rsidRPr="000147E0">
              <w:rPr>
                <w:rFonts w:cs="Arial"/>
              </w:rPr>
              <w:t xml:space="preserve"> and </w:t>
            </w:r>
            <w:r>
              <w:rPr>
                <w:rFonts w:cs="Arial"/>
              </w:rPr>
              <w:t>other</w:t>
            </w:r>
            <w:r w:rsidRPr="00D15542">
              <w:rPr>
                <w:rFonts w:cs="Arial"/>
                <w:color w:val="FF0000"/>
              </w:rPr>
              <w:t xml:space="preserve"> </w:t>
            </w:r>
            <w:r w:rsidRPr="00CF4B6E">
              <w:rPr>
                <w:rFonts w:cs="Arial"/>
              </w:rPr>
              <w:t>government agencies</w:t>
            </w:r>
            <w:r>
              <w:rPr>
                <w:rFonts w:cs="Arial"/>
              </w:rPr>
              <w:t xml:space="preserve"> </w:t>
            </w:r>
            <w:r>
              <w:rPr>
                <w:rFonts w:cs="Arial"/>
                <w:color w:val="000000"/>
              </w:rPr>
              <w:t xml:space="preserve">to: </w:t>
            </w:r>
          </w:p>
          <w:p w:rsidR="00ED12AF" w:rsidRPr="000147E0" w:rsidRDefault="00ED12AF" w:rsidP="00ED12AF">
            <w:pPr>
              <w:pStyle w:val="ListParagraph"/>
              <w:numPr>
                <w:ilvl w:val="0"/>
                <w:numId w:val="30"/>
              </w:numPr>
              <w:rPr>
                <w:rFonts w:cs="Arial"/>
                <w:color w:val="000000"/>
              </w:rPr>
            </w:pPr>
            <w:r w:rsidRPr="000147E0">
              <w:rPr>
                <w:rFonts w:cs="Arial"/>
              </w:rPr>
              <w:t>complete a robust evaluation of o</w:t>
            </w:r>
            <w:r>
              <w:rPr>
                <w:rFonts w:cs="Arial"/>
              </w:rPr>
              <w:t xml:space="preserve">perational management measures </w:t>
            </w:r>
            <w:r w:rsidRPr="000147E0">
              <w:rPr>
                <w:rFonts w:cs="Arial"/>
              </w:rPr>
              <w:t xml:space="preserve">to </w:t>
            </w:r>
            <w:r>
              <w:rPr>
                <w:rFonts w:cs="Arial"/>
              </w:rPr>
              <w:t>examine</w:t>
            </w:r>
            <w:r w:rsidRPr="000147E0">
              <w:rPr>
                <w:rFonts w:cs="Arial"/>
              </w:rPr>
              <w:t xml:space="preserve"> the risk of TEP species entanglements with crab pots</w:t>
            </w:r>
            <w:r w:rsidRPr="000147E0">
              <w:rPr>
                <w:rFonts w:cs="Arial"/>
                <w:color w:val="000000"/>
              </w:rPr>
              <w:t>;</w:t>
            </w:r>
            <w:r>
              <w:rPr>
                <w:rFonts w:cs="Arial"/>
                <w:color w:val="000000"/>
              </w:rPr>
              <w:t xml:space="preserve"> and</w:t>
            </w:r>
          </w:p>
          <w:p w:rsidR="00ED12AF" w:rsidRPr="00CF4B6E" w:rsidRDefault="00ED12AF" w:rsidP="00ED12AF">
            <w:pPr>
              <w:pStyle w:val="ListParagraph"/>
              <w:numPr>
                <w:ilvl w:val="0"/>
                <w:numId w:val="30"/>
              </w:numPr>
              <w:spacing w:after="0"/>
              <w:rPr>
                <w:rFonts w:cs="Arial"/>
              </w:rPr>
            </w:pPr>
            <w:proofErr w:type="gramStart"/>
            <w:r w:rsidRPr="000147E0">
              <w:rPr>
                <w:rFonts w:cs="Arial"/>
              </w:rPr>
              <w:t>taking</w:t>
            </w:r>
            <w:proofErr w:type="gramEnd"/>
            <w:r w:rsidRPr="000147E0">
              <w:rPr>
                <w:rFonts w:cs="Arial"/>
              </w:rPr>
              <w:t xml:space="preserve"> </w:t>
            </w:r>
            <w:r>
              <w:rPr>
                <w:rFonts w:cs="Arial"/>
              </w:rPr>
              <w:t xml:space="preserve">into </w:t>
            </w:r>
            <w:r w:rsidRPr="000147E0">
              <w:rPr>
                <w:rFonts w:cs="Arial"/>
              </w:rPr>
              <w:t>account the evaluation of management arrangements</w:t>
            </w:r>
            <w:r w:rsidRPr="00CF4B6E">
              <w:rPr>
                <w:rFonts w:cs="Arial"/>
              </w:rPr>
              <w:t>, implement a suite of management measures to minimise the risk of TEP species entanglement with crab pots. Measures could include spatial and seasonal closures</w:t>
            </w:r>
            <w:r>
              <w:rPr>
                <w:rFonts w:cs="Arial"/>
              </w:rPr>
              <w:t xml:space="preserve"> and/or</w:t>
            </w:r>
            <w:r w:rsidRPr="00CF4B6E">
              <w:rPr>
                <w:rFonts w:cs="Arial"/>
              </w:rPr>
              <w:t xml:space="preserve"> potential gear modifications.</w:t>
            </w:r>
          </w:p>
          <w:p w:rsidR="00ED12AF" w:rsidRDefault="00ED12AF" w:rsidP="00B81760">
            <w:pPr>
              <w:rPr>
                <w:rFonts w:cs="Arial"/>
              </w:rPr>
            </w:pPr>
          </w:p>
          <w:p w:rsidR="00ED12AF" w:rsidRDefault="00ED12AF" w:rsidP="00B81760">
            <w:pPr>
              <w:spacing w:after="120"/>
            </w:pPr>
            <w:r>
              <w:rPr>
                <w:b/>
              </w:rPr>
              <w:t>Part 13 C</w:t>
            </w:r>
            <w:r>
              <w:rPr>
                <w:b/>
                <w:bCs/>
              </w:rPr>
              <w:t>ondition 2</w:t>
            </w:r>
            <w:r>
              <w:t xml:space="preserve">: </w:t>
            </w:r>
          </w:p>
          <w:p w:rsidR="00ED12AF" w:rsidRDefault="00ED12AF" w:rsidP="00B81760">
            <w:pPr>
              <w:tabs>
                <w:tab w:val="num" w:pos="252"/>
              </w:tabs>
              <w:spacing w:after="120"/>
            </w:pPr>
            <w:r>
              <w:t>QDAF to work with crab fishery stakeholders,</w:t>
            </w:r>
            <w:r w:rsidRPr="00922A60">
              <w:t xml:space="preserve"> to</w:t>
            </w:r>
            <w:r>
              <w:t>:</w:t>
            </w:r>
          </w:p>
          <w:p w:rsidR="00ED12AF" w:rsidRDefault="00ED12AF" w:rsidP="00ED12AF">
            <w:pPr>
              <w:pStyle w:val="ListParagraph"/>
              <w:numPr>
                <w:ilvl w:val="0"/>
                <w:numId w:val="49"/>
              </w:numPr>
              <w:tabs>
                <w:tab w:val="num" w:pos="424"/>
              </w:tabs>
              <w:spacing w:after="120"/>
            </w:pPr>
            <w:r>
              <w:t xml:space="preserve">investigate and </w:t>
            </w:r>
            <w:r w:rsidRPr="00922A60">
              <w:t>improve</w:t>
            </w:r>
            <w:r>
              <w:t xml:space="preserve"> monitoring and</w:t>
            </w:r>
            <w:r w:rsidRPr="00922A60">
              <w:t xml:space="preserve"> reporting </w:t>
            </w:r>
            <w:r>
              <w:t xml:space="preserve">of </w:t>
            </w:r>
            <w:r w:rsidRPr="00D23937">
              <w:rPr>
                <w:rFonts w:cs="Arial"/>
                <w:color w:val="000000"/>
              </w:rPr>
              <w:t>protected species interactions</w:t>
            </w:r>
            <w:r w:rsidRPr="00922A60">
              <w:t xml:space="preserve"> by fishers in </w:t>
            </w:r>
            <w:r>
              <w:t>the commercial sector; and</w:t>
            </w:r>
          </w:p>
          <w:p w:rsidR="00ED12AF" w:rsidRPr="00CF4B6E" w:rsidRDefault="00ED12AF" w:rsidP="00ED12AF">
            <w:pPr>
              <w:pStyle w:val="ListParagraph"/>
              <w:numPr>
                <w:ilvl w:val="0"/>
                <w:numId w:val="49"/>
              </w:numPr>
              <w:tabs>
                <w:tab w:val="num" w:pos="424"/>
              </w:tabs>
              <w:spacing w:after="120"/>
            </w:pPr>
            <w:proofErr w:type="gramStart"/>
            <w:r w:rsidRPr="00CF4B6E">
              <w:t>implement</w:t>
            </w:r>
            <w:proofErr w:type="gramEnd"/>
            <w:r w:rsidRPr="00CF4B6E">
              <w:t xml:space="preserve"> a system to independently validate commercial fishery interactions with TEP species.</w:t>
            </w:r>
          </w:p>
          <w:p w:rsidR="00ED12AF" w:rsidRPr="00922A60" w:rsidRDefault="00ED12AF" w:rsidP="00B81760">
            <w:pPr>
              <w:tabs>
                <w:tab w:val="num" w:pos="252"/>
              </w:tabs>
              <w:spacing w:after="120"/>
            </w:pPr>
            <w:r>
              <w:t xml:space="preserve"> </w:t>
            </w:r>
          </w:p>
          <w:p w:rsidR="00ED12AF" w:rsidRDefault="00ED12AF" w:rsidP="00B81760">
            <w:pPr>
              <w:spacing w:after="120"/>
              <w:rPr>
                <w:b/>
              </w:rPr>
            </w:pPr>
            <w:bookmarkStart w:id="11" w:name="_GoBack"/>
            <w:bookmarkEnd w:id="11"/>
          </w:p>
        </w:tc>
      </w:tr>
    </w:tbl>
    <w:p w:rsidR="00646398" w:rsidRDefault="00646398">
      <w:pPr>
        <w:spacing w:after="0" w:line="240" w:lineRule="auto"/>
        <w:rPr>
          <w:rFonts w:cs="Arial"/>
          <w:highlight w:val="yellow"/>
        </w:rPr>
      </w:pPr>
      <w:r>
        <w:rPr>
          <w:rFonts w:cs="Arial"/>
          <w:highlight w:val="yellow"/>
        </w:rPr>
        <w:br w:type="page"/>
      </w:r>
    </w:p>
    <w:p w:rsidR="00B6012C" w:rsidRPr="007430E0" w:rsidRDefault="00B6012C" w:rsidP="007430E0">
      <w:pPr>
        <w:pStyle w:val="Heading6"/>
        <w:rPr>
          <w:rFonts w:ascii="Arial" w:hAnsi="Arial" w:cs="Arial"/>
        </w:rPr>
      </w:pPr>
      <w:r w:rsidRPr="007430E0">
        <w:rPr>
          <w:rFonts w:ascii="Arial" w:hAnsi="Arial" w:cs="Arial"/>
        </w:rPr>
        <w:t xml:space="preserve">Table 4: </w:t>
      </w:r>
      <w:r w:rsidR="0033500D">
        <w:rPr>
          <w:rFonts w:ascii="Arial" w:hAnsi="Arial" w:cs="Arial"/>
        </w:rPr>
        <w:t>Queensland Blue Swimmer Crab</w:t>
      </w:r>
      <w:r w:rsidRPr="007430E0">
        <w:rPr>
          <w:rFonts w:ascii="Arial" w:hAnsi="Arial" w:cs="Arial"/>
        </w:rPr>
        <w:t xml:space="preserve"> </w:t>
      </w:r>
      <w:r w:rsidR="0033500D">
        <w:rPr>
          <w:rFonts w:ascii="Arial" w:hAnsi="Arial" w:cs="Arial"/>
        </w:rPr>
        <w:t>Assessment – Summary of Issues</w:t>
      </w:r>
      <w:r w:rsidR="00584503" w:rsidRPr="00C67DC0">
        <w:rPr>
          <w:rFonts w:ascii="Arial" w:hAnsi="Arial" w:cs="Arial"/>
        </w:rPr>
        <w:t>,</w:t>
      </w:r>
      <w:r w:rsidR="0033500D" w:rsidRPr="00C67DC0">
        <w:rPr>
          <w:rFonts w:ascii="Arial" w:hAnsi="Arial" w:cs="Arial"/>
        </w:rPr>
        <w:t xml:space="preserve"> </w:t>
      </w:r>
      <w:r w:rsidR="00584503" w:rsidRPr="00C67DC0">
        <w:rPr>
          <w:rFonts w:ascii="Arial" w:hAnsi="Arial" w:cs="Arial"/>
        </w:rPr>
        <w:t>Conditions and</w:t>
      </w:r>
      <w:r w:rsidR="00584503" w:rsidRPr="007430E0">
        <w:rPr>
          <w:rFonts w:ascii="Arial" w:hAnsi="Arial" w:cs="Arial"/>
        </w:rPr>
        <w:t xml:space="preserve"> </w:t>
      </w:r>
      <w:r w:rsidRPr="007430E0">
        <w:rPr>
          <w:rFonts w:ascii="Arial" w:hAnsi="Arial" w:cs="Arial"/>
        </w:rPr>
        <w:t xml:space="preserve">Recommendations </w:t>
      </w:r>
      <w:bookmarkEnd w:id="10"/>
      <w:r w:rsidR="00ED12AF">
        <w:rPr>
          <w:rFonts w:ascii="Arial" w:hAnsi="Arial" w:cs="Arial"/>
        </w:rPr>
        <w:t>October, 2015</w:t>
      </w:r>
    </w:p>
    <w:tbl>
      <w:tblPr>
        <w:tblW w:w="14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92"/>
        <w:gridCol w:w="5189"/>
      </w:tblGrid>
      <w:tr w:rsidR="00B6012C" w:rsidRPr="00F6308F" w:rsidTr="001955CD">
        <w:trPr>
          <w:tblHeader/>
          <w:jc w:val="center"/>
        </w:trPr>
        <w:tc>
          <w:tcPr>
            <w:tcW w:w="8892" w:type="dxa"/>
            <w:shd w:val="clear" w:color="auto" w:fill="D9D9D9"/>
          </w:tcPr>
          <w:p w:rsidR="00B6012C" w:rsidRPr="00F6308F" w:rsidRDefault="00B6012C" w:rsidP="001955CD">
            <w:pPr>
              <w:rPr>
                <w:rFonts w:cs="Arial"/>
                <w:b/>
              </w:rPr>
            </w:pPr>
            <w:r w:rsidRPr="00F6308F">
              <w:rPr>
                <w:rFonts w:cs="Arial"/>
                <w:b/>
              </w:rPr>
              <w:t>Issue</w:t>
            </w:r>
          </w:p>
        </w:tc>
        <w:tc>
          <w:tcPr>
            <w:tcW w:w="5189" w:type="dxa"/>
            <w:shd w:val="clear" w:color="auto" w:fill="D9D9D9"/>
          </w:tcPr>
          <w:p w:rsidR="00B6012C" w:rsidRPr="00F6308F" w:rsidRDefault="00B6012C" w:rsidP="001955CD">
            <w:pPr>
              <w:rPr>
                <w:rFonts w:cs="Arial"/>
                <w:b/>
              </w:rPr>
            </w:pPr>
            <w:r w:rsidRPr="007944EC">
              <w:rPr>
                <w:rFonts w:cs="Arial"/>
                <w:b/>
              </w:rPr>
              <w:t>Recommendation</w:t>
            </w:r>
          </w:p>
        </w:tc>
      </w:tr>
      <w:tr w:rsidR="00B476D0" w:rsidRPr="00F6308F" w:rsidTr="001955CD">
        <w:trPr>
          <w:jc w:val="center"/>
        </w:trPr>
        <w:tc>
          <w:tcPr>
            <w:tcW w:w="8892" w:type="dxa"/>
          </w:tcPr>
          <w:p w:rsidR="00B476D0" w:rsidRDefault="00B476D0" w:rsidP="00F17A1E">
            <w:pPr>
              <w:autoSpaceDE w:val="0"/>
              <w:autoSpaceDN w:val="0"/>
              <w:adjustRightInd w:val="0"/>
              <w:rPr>
                <w:rFonts w:cs="Arial"/>
                <w:u w:val="single"/>
              </w:rPr>
            </w:pPr>
            <w:r w:rsidRPr="0086644E">
              <w:rPr>
                <w:rFonts w:cs="Arial"/>
                <w:u w:val="single"/>
              </w:rPr>
              <w:t xml:space="preserve">Improve fishing gear </w:t>
            </w:r>
            <w:r>
              <w:rPr>
                <w:rFonts w:cs="Arial"/>
                <w:u w:val="single"/>
              </w:rPr>
              <w:t>for</w:t>
            </w:r>
            <w:r w:rsidRPr="0086644E">
              <w:rPr>
                <w:rFonts w:cs="Arial"/>
                <w:u w:val="single"/>
              </w:rPr>
              <w:t xml:space="preserve"> </w:t>
            </w:r>
            <w:proofErr w:type="spellStart"/>
            <w:r w:rsidRPr="0086644E">
              <w:rPr>
                <w:rFonts w:cs="Arial"/>
                <w:u w:val="single"/>
              </w:rPr>
              <w:t>bycatch</w:t>
            </w:r>
            <w:proofErr w:type="spellEnd"/>
          </w:p>
          <w:p w:rsidR="00B476D0" w:rsidRPr="00FB208F" w:rsidRDefault="00B476D0" w:rsidP="00F17A1E">
            <w:pPr>
              <w:autoSpaceDE w:val="0"/>
              <w:autoSpaceDN w:val="0"/>
              <w:adjustRightInd w:val="0"/>
              <w:rPr>
                <w:rFonts w:cs="Arial"/>
                <w:color w:val="000000"/>
                <w:lang w:eastAsia="en-AU"/>
              </w:rPr>
            </w:pPr>
            <w:r w:rsidRPr="00FB208F">
              <w:rPr>
                <w:rFonts w:cs="Arial"/>
              </w:rPr>
              <w:t xml:space="preserve">The </w:t>
            </w:r>
            <w:r w:rsidRPr="005C0525">
              <w:rPr>
                <w:rFonts w:cs="Arial"/>
              </w:rPr>
              <w:t>QDAF report on the progress against the Department of the Environment recommendations 2014 for the Blue Swimmer Crab Fishery advises</w:t>
            </w:r>
            <w:r w:rsidRPr="00FB208F">
              <w:rPr>
                <w:rFonts w:cs="Arial"/>
              </w:rPr>
              <w:t xml:space="preserve"> that a small number of Queensland crab fishers have been tr</w:t>
            </w:r>
            <w:r>
              <w:rPr>
                <w:rFonts w:cs="Arial"/>
              </w:rPr>
              <w:t>ial</w:t>
            </w:r>
            <w:r w:rsidRPr="00FB208F">
              <w:rPr>
                <w:rFonts w:cs="Arial"/>
              </w:rPr>
              <w:t xml:space="preserve">ling escape vents in their pots. The report advises that </w:t>
            </w:r>
            <w:r>
              <w:rPr>
                <w:rFonts w:cs="Arial"/>
              </w:rPr>
              <w:t xml:space="preserve">the trial of </w:t>
            </w:r>
            <w:r w:rsidRPr="00FB208F">
              <w:rPr>
                <w:rFonts w:cs="Arial"/>
              </w:rPr>
              <w:t>rectangular shaped escape vents</w:t>
            </w:r>
            <w:r>
              <w:rPr>
                <w:rFonts w:cs="Arial"/>
              </w:rPr>
              <w:t xml:space="preserve">, which are </w:t>
            </w:r>
            <w:r w:rsidRPr="00FB208F">
              <w:rPr>
                <w:rFonts w:cs="Arial"/>
              </w:rPr>
              <w:t xml:space="preserve">designed to allow undersized crabs that have entered the pots to escape, have received very positive feedback. According to the report, fishers have noticed “almost no cannibalism of crabs and very few undersize crabs present in lifted pots – compared to pots without escape vents”.  </w:t>
            </w:r>
          </w:p>
          <w:p w:rsidR="00B476D0" w:rsidRDefault="00B476D0" w:rsidP="00F17A1E">
            <w:pPr>
              <w:autoSpaceDE w:val="0"/>
              <w:autoSpaceDN w:val="0"/>
              <w:adjustRightInd w:val="0"/>
            </w:pPr>
            <w:r w:rsidRPr="00FB208F">
              <w:rPr>
                <w:rFonts w:cs="Arial"/>
              </w:rPr>
              <w:t xml:space="preserve">Rectangular escape vents </w:t>
            </w:r>
            <w:r w:rsidRPr="00FB208F">
              <w:t>have proven</w:t>
            </w:r>
            <w:r>
              <w:t xml:space="preserve"> to be very effective at allowing escape of undersize crabs and retaining legal sized mud crabs in the commercial fishery.  It is possible that the use of such rectangular escape vents would have the same benefits to the recreational component of the fishery.   </w:t>
            </w:r>
          </w:p>
        </w:tc>
        <w:tc>
          <w:tcPr>
            <w:tcW w:w="5189" w:type="dxa"/>
          </w:tcPr>
          <w:p w:rsidR="00B476D0" w:rsidRPr="00581008" w:rsidRDefault="00B476D0" w:rsidP="00F17A1E">
            <w:pPr>
              <w:spacing w:after="120"/>
              <w:rPr>
                <w:b/>
              </w:rPr>
            </w:pPr>
            <w:r>
              <w:rPr>
                <w:b/>
              </w:rPr>
              <w:t>Recommendation 1</w:t>
            </w:r>
            <w:r w:rsidRPr="00581008">
              <w:rPr>
                <w:b/>
              </w:rPr>
              <w:t xml:space="preserve">: </w:t>
            </w:r>
          </w:p>
          <w:p w:rsidR="00B476D0" w:rsidRDefault="00B476D0" w:rsidP="00F17A1E">
            <w:pPr>
              <w:spacing w:after="120"/>
              <w:rPr>
                <w:b/>
              </w:rPr>
            </w:pPr>
            <w:r>
              <w:t xml:space="preserve">QDAF to work with relevant agencies and crab fishery stakeholders to further assess and actively promote the use of escape vents in the commercial and recreational crab fishing sectors. </w:t>
            </w:r>
          </w:p>
        </w:tc>
      </w:tr>
    </w:tbl>
    <w:p w:rsidR="00B6012C" w:rsidRPr="00F6308F" w:rsidRDefault="00B6012C" w:rsidP="001955CD">
      <w:pPr>
        <w:tabs>
          <w:tab w:val="left" w:pos="360"/>
        </w:tabs>
        <w:rPr>
          <w:rFonts w:cs="Arial"/>
          <w:color w:val="FF0000"/>
        </w:rPr>
      </w:pPr>
    </w:p>
    <w:p w:rsidR="00B6012C" w:rsidRPr="00F6308F" w:rsidRDefault="00B6012C" w:rsidP="001955CD">
      <w:pPr>
        <w:tabs>
          <w:tab w:val="left" w:pos="360"/>
        </w:tabs>
        <w:rPr>
          <w:rFonts w:cs="Arial"/>
          <w:color w:val="FF0000"/>
        </w:rPr>
        <w:sectPr w:rsidR="00B6012C" w:rsidRPr="00F6308F" w:rsidSect="001955CD">
          <w:pgSz w:w="16838" w:h="11906" w:orient="landscape"/>
          <w:pgMar w:top="1021" w:right="1021" w:bottom="1021" w:left="1021" w:header="709" w:footer="709" w:gutter="0"/>
          <w:cols w:space="708"/>
          <w:docGrid w:linePitch="360"/>
        </w:sectPr>
      </w:pPr>
    </w:p>
    <w:p w:rsidR="00B6012C" w:rsidRPr="00F6308F" w:rsidRDefault="00B6012C" w:rsidP="001955CD">
      <w:pPr>
        <w:pStyle w:val="Heading1"/>
      </w:pPr>
      <w:bookmarkStart w:id="12" w:name="_Toc316301053"/>
      <w:r w:rsidRPr="00F6308F">
        <w:t>References</w:t>
      </w:r>
      <w:bookmarkEnd w:id="12"/>
    </w:p>
    <w:p w:rsidR="00B6012C" w:rsidRPr="00D42317" w:rsidRDefault="00B6012C" w:rsidP="001955CD">
      <w:pPr>
        <w:tabs>
          <w:tab w:val="left" w:pos="360"/>
        </w:tabs>
        <w:rPr>
          <w:rFonts w:cs="Arial"/>
          <w:i/>
        </w:rPr>
      </w:pPr>
      <w:r w:rsidRPr="00417E1B">
        <w:rPr>
          <w:rFonts w:cs="Arial"/>
        </w:rPr>
        <w:t>Department of the Environment (2012</w:t>
      </w:r>
      <w:r w:rsidRPr="00417E1B">
        <w:rPr>
          <w:rFonts w:cs="Arial"/>
          <w:i/>
        </w:rPr>
        <w:t>) Marine bioregional plan for the Temperate East Marine Region</w:t>
      </w:r>
      <w:r w:rsidRPr="00D42317">
        <w:rPr>
          <w:rFonts w:cs="Arial"/>
          <w:i/>
        </w:rPr>
        <w:t xml:space="preserve"> </w:t>
      </w:r>
    </w:p>
    <w:p w:rsidR="00B6012C" w:rsidRDefault="00A76466" w:rsidP="001955CD">
      <w:pPr>
        <w:tabs>
          <w:tab w:val="left" w:pos="360"/>
        </w:tabs>
        <w:rPr>
          <w:rFonts w:cs="Arial"/>
        </w:rPr>
      </w:pPr>
      <w:r>
        <w:rPr>
          <w:rFonts w:cs="Arial"/>
        </w:rPr>
        <w:t xml:space="preserve">Annual status report 2011: Mud Crab Fishery </w:t>
      </w:r>
      <w:hyperlink r:id="rId19" w:history="1">
        <w:r w:rsidRPr="001A1C91">
          <w:rPr>
            <w:rStyle w:val="Hyperlink"/>
            <w:rFonts w:cs="Arial"/>
          </w:rPr>
          <w:t>http://www.environment.gov.au/system/files/pages/00cf53db-c13d-483d-bce7-e987a0c97235/files/mud-crab-status-report-2011.pdf</w:t>
        </w:r>
      </w:hyperlink>
      <w:r>
        <w:rPr>
          <w:rFonts w:cs="Arial"/>
        </w:rPr>
        <w:t xml:space="preserve"> </w:t>
      </w:r>
    </w:p>
    <w:p w:rsidR="00B34B79" w:rsidRPr="00F6308F" w:rsidRDefault="00783789" w:rsidP="001955CD">
      <w:pPr>
        <w:tabs>
          <w:tab w:val="left" w:pos="360"/>
        </w:tabs>
        <w:rPr>
          <w:rFonts w:cs="Arial"/>
        </w:rPr>
      </w:pPr>
      <w:r>
        <w:rPr>
          <w:rStyle w:val="personname2"/>
          <w:rFonts w:cs="Arial"/>
        </w:rPr>
        <w:t>Campbell, M.J.</w:t>
      </w:r>
      <w:r>
        <w:rPr>
          <w:rFonts w:cs="Arial"/>
        </w:rPr>
        <w:t xml:space="preserve"> and </w:t>
      </w:r>
      <w:proofErr w:type="spellStart"/>
      <w:r>
        <w:rPr>
          <w:rStyle w:val="personname2"/>
          <w:rFonts w:cs="Arial"/>
        </w:rPr>
        <w:t>Sumpton</w:t>
      </w:r>
      <w:proofErr w:type="spellEnd"/>
      <w:r>
        <w:rPr>
          <w:rStyle w:val="personname2"/>
          <w:rFonts w:cs="Arial"/>
        </w:rPr>
        <w:t>, W.D.</w:t>
      </w:r>
      <w:r>
        <w:rPr>
          <w:rFonts w:cs="Arial"/>
        </w:rPr>
        <w:t xml:space="preserve"> (2009</w:t>
      </w:r>
      <w:proofErr w:type="gramStart"/>
      <w:r>
        <w:rPr>
          <w:rFonts w:cs="Arial"/>
        </w:rPr>
        <w:t>)</w:t>
      </w:r>
      <w:r>
        <w:rPr>
          <w:rStyle w:val="Emphasis"/>
          <w:rFonts w:cs="Arial"/>
        </w:rPr>
        <w:t>Ghost</w:t>
      </w:r>
      <w:proofErr w:type="gramEnd"/>
      <w:r>
        <w:rPr>
          <w:rStyle w:val="Emphasis"/>
          <w:rFonts w:cs="Arial"/>
        </w:rPr>
        <w:t xml:space="preserve"> fishing in the pot fishery for blue swimmer crabs </w:t>
      </w:r>
      <w:proofErr w:type="spellStart"/>
      <w:r>
        <w:rPr>
          <w:rStyle w:val="Emphasis"/>
          <w:rFonts w:cs="Arial"/>
        </w:rPr>
        <w:t>Portunus</w:t>
      </w:r>
      <w:proofErr w:type="spellEnd"/>
      <w:r>
        <w:rPr>
          <w:rStyle w:val="Emphasis"/>
          <w:rFonts w:cs="Arial"/>
        </w:rPr>
        <w:t xml:space="preserve"> </w:t>
      </w:r>
      <w:proofErr w:type="spellStart"/>
      <w:r>
        <w:rPr>
          <w:rStyle w:val="Emphasis"/>
          <w:rFonts w:cs="Arial"/>
        </w:rPr>
        <w:t>pelagicus</w:t>
      </w:r>
      <w:proofErr w:type="spellEnd"/>
      <w:r>
        <w:rPr>
          <w:rStyle w:val="Emphasis"/>
          <w:rFonts w:cs="Arial"/>
        </w:rPr>
        <w:t xml:space="preserve"> in Queensland, Australia.</w:t>
      </w:r>
      <w:r>
        <w:rPr>
          <w:rFonts w:cs="Arial"/>
        </w:rPr>
        <w:t xml:space="preserve"> Fisheries Research, 95 (2-3). pp. 246-253.</w:t>
      </w:r>
    </w:p>
    <w:tbl>
      <w:tblPr>
        <w:tblW w:w="0" w:type="auto"/>
        <w:tblLook w:val="01E0"/>
      </w:tblPr>
      <w:tblGrid>
        <w:gridCol w:w="1548"/>
        <w:gridCol w:w="6980"/>
      </w:tblGrid>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i/>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bl>
    <w:p w:rsidR="00B6012C" w:rsidRPr="00F6308F" w:rsidRDefault="00B6012C" w:rsidP="001955CD">
      <w:pPr>
        <w:rPr>
          <w:rFonts w:cs="Arial"/>
        </w:rPr>
      </w:pPr>
    </w:p>
    <w:p w:rsidR="006B14DB" w:rsidRPr="00EF53FF" w:rsidRDefault="006B14DB" w:rsidP="00932861"/>
    <w:sectPr w:rsidR="006B14DB" w:rsidRPr="00EF53FF" w:rsidSect="00FA4CF0">
      <w:headerReference w:type="even" r:id="rId20"/>
      <w:headerReference w:type="default" r:id="rId21"/>
      <w:footerReference w:type="even" r:id="rId22"/>
      <w:footerReference w:type="default" r:id="rId23"/>
      <w:headerReference w:type="first" r:id="rId24"/>
      <w:footerReference w:type="first" r:id="rId25"/>
      <w:pgSz w:w="11906" w:h="16838"/>
      <w:pgMar w:top="1418" w:right="1276" w:bottom="567"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7E6B" w:rsidRDefault="001F7E6B" w:rsidP="00A60185">
      <w:pPr>
        <w:spacing w:after="0" w:line="240" w:lineRule="auto"/>
      </w:pPr>
      <w:r>
        <w:separator/>
      </w:r>
    </w:p>
  </w:endnote>
  <w:endnote w:type="continuationSeparator" w:id="0">
    <w:p w:rsidR="001F7E6B" w:rsidRDefault="001F7E6B"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E6B" w:rsidRDefault="001F7E6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998" w:rsidRDefault="00627998">
    <w:pPr>
      <w:pStyle w:val="Footer"/>
      <w:jc w:val="right"/>
      <w:rPr>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998" w:rsidRDefault="00627998">
    <w:pPr>
      <w:pStyle w:val="Footer"/>
      <w:jc w:val="right"/>
    </w:pPr>
  </w:p>
  <w:p w:rsidR="00627998" w:rsidRDefault="00627998">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998" w:rsidRPr="008676DA" w:rsidRDefault="007C7160">
    <w:pPr>
      <w:pStyle w:val="Footer"/>
      <w:jc w:val="right"/>
      <w:rPr>
        <w:rFonts w:cs="Arial"/>
      </w:rPr>
    </w:pPr>
    <w:r w:rsidRPr="008676DA">
      <w:rPr>
        <w:rFonts w:cs="Arial"/>
      </w:rPr>
      <w:fldChar w:fldCharType="begin"/>
    </w:r>
    <w:r w:rsidR="00627998" w:rsidRPr="008676DA">
      <w:rPr>
        <w:rFonts w:cs="Arial"/>
      </w:rPr>
      <w:instrText xml:space="preserve"> PAGE   \* MERGEFORMAT </w:instrText>
    </w:r>
    <w:r w:rsidRPr="008676DA">
      <w:rPr>
        <w:rFonts w:cs="Arial"/>
      </w:rPr>
      <w:fldChar w:fldCharType="separate"/>
    </w:r>
    <w:r w:rsidR="001F7E6B">
      <w:rPr>
        <w:rFonts w:cs="Arial"/>
        <w:noProof/>
      </w:rPr>
      <w:t>33</w:t>
    </w:r>
    <w:r w:rsidRPr="008676DA">
      <w:rPr>
        <w:rFonts w:cs="Arial"/>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998" w:rsidRPr="00E5103E" w:rsidRDefault="007C7160">
    <w:pPr>
      <w:pStyle w:val="Footer"/>
      <w:jc w:val="right"/>
      <w:rPr>
        <w:rFonts w:cs="Arial"/>
      </w:rPr>
    </w:pPr>
    <w:r w:rsidRPr="00E5103E">
      <w:rPr>
        <w:rFonts w:cs="Arial"/>
      </w:rPr>
      <w:fldChar w:fldCharType="begin"/>
    </w:r>
    <w:r w:rsidR="00627998" w:rsidRPr="00E5103E">
      <w:rPr>
        <w:rFonts w:cs="Arial"/>
      </w:rPr>
      <w:instrText xml:space="preserve"> PAGE   \* MERGEFORMAT </w:instrText>
    </w:r>
    <w:r w:rsidRPr="00E5103E">
      <w:rPr>
        <w:rFonts w:cs="Arial"/>
      </w:rPr>
      <w:fldChar w:fldCharType="separate"/>
    </w:r>
    <w:r w:rsidR="00627998">
      <w:rPr>
        <w:rFonts w:cs="Arial"/>
        <w:noProof/>
      </w:rPr>
      <w:t>1</w:t>
    </w:r>
    <w:r w:rsidRPr="00E5103E">
      <w:rPr>
        <w:rFonts w:cs="Arial"/>
      </w:rPr>
      <w:fldChar w:fldCharType="end"/>
    </w:r>
  </w:p>
  <w:p w:rsidR="00627998" w:rsidRDefault="00627998">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998" w:rsidRDefault="00627998">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627998" w:rsidRDefault="007C7160">
        <w:pPr>
          <w:pStyle w:val="Footer"/>
          <w:jc w:val="center"/>
        </w:pPr>
        <w:fldSimple w:instr=" PAGE   \* MERGEFORMAT ">
          <w:r w:rsidR="00627998">
            <w:rPr>
              <w:noProof/>
            </w:rPr>
            <w:t>2</w:t>
          </w:r>
        </w:fldSimple>
      </w:p>
    </w:sdtContent>
  </w:sdt>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998" w:rsidRDefault="006279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7E6B" w:rsidRDefault="001F7E6B" w:rsidP="00A60185">
      <w:pPr>
        <w:spacing w:after="0" w:line="240" w:lineRule="auto"/>
      </w:pPr>
      <w:r>
        <w:separator/>
      </w:r>
    </w:p>
  </w:footnote>
  <w:footnote w:type="continuationSeparator" w:id="0">
    <w:p w:rsidR="001F7E6B" w:rsidRDefault="001F7E6B" w:rsidP="00A60185">
      <w:pPr>
        <w:spacing w:after="0" w:line="240" w:lineRule="auto"/>
      </w:pPr>
      <w:r>
        <w:continuationSeparator/>
      </w:r>
    </w:p>
  </w:footnote>
  <w:footnote w:id="1">
    <w:p w:rsidR="00627998" w:rsidRPr="008676DA" w:rsidRDefault="00627998" w:rsidP="001955CD">
      <w:pPr>
        <w:pStyle w:val="FootnoteText"/>
        <w:rPr>
          <w:rFonts w:ascii="Arial" w:hAnsi="Arial" w:cs="Arial"/>
          <w:sz w:val="18"/>
          <w:lang w:val="en-AU"/>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US"/>
        </w:rPr>
        <w:t xml:space="preserve">Protected species’ means all species listed under Part 13 of the EPBC Act, including whales and other cetaceans and </w:t>
      </w:r>
      <w:r>
        <w:rPr>
          <w:rFonts w:ascii="Arial" w:hAnsi="Arial" w:cs="Arial"/>
          <w:sz w:val="18"/>
          <w:lang w:val="en-US"/>
        </w:rPr>
        <w:t xml:space="preserve">listed </w:t>
      </w:r>
      <w:r w:rsidRPr="008676DA">
        <w:rPr>
          <w:rFonts w:ascii="Arial" w:hAnsi="Arial" w:cs="Arial"/>
          <w:sz w:val="18"/>
          <w:lang w:val="en-US"/>
        </w:rPr>
        <w:t xml:space="preserve">threatened, </w:t>
      </w:r>
      <w:r>
        <w:rPr>
          <w:rFonts w:ascii="Arial" w:hAnsi="Arial" w:cs="Arial"/>
          <w:sz w:val="18"/>
          <w:lang w:val="en-US"/>
        </w:rPr>
        <w:t xml:space="preserve">listed </w:t>
      </w:r>
      <w:r w:rsidRPr="008676DA">
        <w:rPr>
          <w:rFonts w:ascii="Arial" w:hAnsi="Arial" w:cs="Arial"/>
          <w:sz w:val="18"/>
          <w:lang w:val="en-US"/>
        </w:rPr>
        <w:t xml:space="preserve">marine and </w:t>
      </w:r>
      <w:r>
        <w:rPr>
          <w:rFonts w:ascii="Arial" w:hAnsi="Arial" w:cs="Arial"/>
          <w:sz w:val="18"/>
          <w:lang w:val="en-US"/>
        </w:rPr>
        <w:t xml:space="preserve">listed </w:t>
      </w:r>
      <w:r w:rsidRPr="008676DA">
        <w:rPr>
          <w:rFonts w:ascii="Arial" w:hAnsi="Arial" w:cs="Arial"/>
          <w:sz w:val="18"/>
          <w:lang w:val="en-US"/>
        </w:rPr>
        <w:t>migratory species.</w:t>
      </w:r>
    </w:p>
  </w:footnote>
  <w:footnote w:id="2">
    <w:p w:rsidR="00627998" w:rsidRPr="008676DA" w:rsidRDefault="00627998" w:rsidP="00517C78">
      <w:pPr>
        <w:pStyle w:val="FootnoteText"/>
        <w:rPr>
          <w:rFonts w:ascii="Arial" w:hAnsi="Arial" w:cs="Arial"/>
          <w:sz w:val="18"/>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AU"/>
        </w:rPr>
        <w:t>Convention on International Trade in Endangered Species of Wild Fauna and Flora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E6B" w:rsidRDefault="001F7E6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E6B" w:rsidRDefault="001F7E6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E6B" w:rsidRDefault="001F7E6B">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998" w:rsidRDefault="007C7160" w:rsidP="00E45765">
    <w:pPr>
      <w:pStyle w:val="Classification"/>
    </w:pPr>
    <w:r>
      <w:fldChar w:fldCharType="begin"/>
    </w:r>
    <w:r w:rsidR="00627998">
      <w:instrText xml:space="preserve"> DOCPROPERTY SecurityClassification \* MERGEFORMAT </w:instrText>
    </w:r>
    <w:r>
      <w:fldChar w:fldCharType="separate"/>
    </w:r>
    <w:r w:rsidR="001F7E6B">
      <w:rPr>
        <w:b/>
        <w:bCs/>
        <w:lang w:val="en-US"/>
      </w:rPr>
      <w:t>Error! Unknown document property name.</w:t>
    </w:r>
    <w: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998" w:rsidRDefault="00627998">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998" w:rsidRDefault="0062799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5885311"/>
    <w:multiLevelType w:val="hybridMultilevel"/>
    <w:tmpl w:val="E53237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7">
    <w:nsid w:val="119239E6"/>
    <w:multiLevelType w:val="hybridMultilevel"/>
    <w:tmpl w:val="F7F891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1F745BC2"/>
    <w:multiLevelType w:val="multilevel"/>
    <w:tmpl w:val="E5E89F92"/>
    <w:numStyleLink w:val="BulletList"/>
  </w:abstractNum>
  <w:abstractNum w:abstractNumId="11">
    <w:nsid w:val="21630ADD"/>
    <w:multiLevelType w:val="hybridMultilevel"/>
    <w:tmpl w:val="0350903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2BCA2431"/>
    <w:multiLevelType w:val="hybridMultilevel"/>
    <w:tmpl w:val="AB5ECBF0"/>
    <w:lvl w:ilvl="0" w:tplc="596CD650">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1">
    <w:nsid w:val="3B41605E"/>
    <w:multiLevelType w:val="singleLevel"/>
    <w:tmpl w:val="63D68994"/>
    <w:lvl w:ilvl="0">
      <w:start w:val="1"/>
      <w:numFmt w:val="decimal"/>
      <w:lvlText w:val="%1."/>
      <w:lvlJc w:val="left"/>
      <w:pPr>
        <w:tabs>
          <w:tab w:val="num" w:pos="360"/>
        </w:tabs>
        <w:ind w:left="360" w:hanging="360"/>
      </w:pPr>
    </w:lvl>
  </w:abstractNum>
  <w:abstractNum w:abstractNumId="22">
    <w:nsid w:val="3BAC754B"/>
    <w:multiLevelType w:val="hybridMultilevel"/>
    <w:tmpl w:val="01A8FB4C"/>
    <w:lvl w:ilvl="0" w:tplc="2828D00E">
      <w:start w:val="1"/>
      <w:numFmt w:val="lowerLetter"/>
      <w:lvlText w:val="%1)"/>
      <w:lvlJc w:val="left"/>
      <w:pPr>
        <w:tabs>
          <w:tab w:val="num" w:pos="360"/>
        </w:tabs>
        <w:ind w:left="360" w:hanging="360"/>
      </w:pPr>
      <w:rPr>
        <w:rFonts w:hint="default"/>
        <w:b w:val="0"/>
      </w:rPr>
    </w:lvl>
    <w:lvl w:ilvl="1" w:tplc="0C090017">
      <w:start w:val="1"/>
      <w:numFmt w:val="lowerLetter"/>
      <w:lvlText w:val="%2)"/>
      <w:lvlJc w:val="left"/>
      <w:pPr>
        <w:tabs>
          <w:tab w:val="num" w:pos="1080"/>
        </w:tabs>
        <w:ind w:left="1080" w:hanging="360"/>
      </w:pPr>
      <w:rPr>
        <w:rFonts w:hint="default"/>
      </w:r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3">
    <w:nsid w:val="3D2B659E"/>
    <w:multiLevelType w:val="hybridMultilevel"/>
    <w:tmpl w:val="4E348C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nsid w:val="3FC65560"/>
    <w:multiLevelType w:val="hybridMultilevel"/>
    <w:tmpl w:val="A3B4CFD6"/>
    <w:lvl w:ilvl="0" w:tplc="DB8C1F36">
      <w:start w:val="1"/>
      <w:numFmt w:val="lowerLetter"/>
      <w:lvlText w:val="%1)"/>
      <w:lvlJc w:val="left"/>
      <w:pPr>
        <w:ind w:left="360" w:hanging="360"/>
      </w:pPr>
      <w:rPr>
        <w:rFonts w:hint="default"/>
        <w:b w:val="0"/>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nsid w:val="55783542"/>
    <w:multiLevelType w:val="hybridMultilevel"/>
    <w:tmpl w:val="D9DC6080"/>
    <w:lvl w:ilvl="0" w:tplc="D2D85B14">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nsid w:val="55D47CC2"/>
    <w:multiLevelType w:val="hybridMultilevel"/>
    <w:tmpl w:val="E2D48B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nsid w:val="57117CB0"/>
    <w:multiLevelType w:val="hybridMultilevel"/>
    <w:tmpl w:val="7602B92C"/>
    <w:lvl w:ilvl="0" w:tplc="0C090017">
      <w:start w:val="1"/>
      <w:numFmt w:val="lowerLetter"/>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61DE3EDB"/>
    <w:multiLevelType w:val="hybridMultilevel"/>
    <w:tmpl w:val="303A797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nsid w:val="65456429"/>
    <w:multiLevelType w:val="multilevel"/>
    <w:tmpl w:val="E898CC72"/>
    <w:numStyleLink w:val="KeyPoints"/>
  </w:abstractNum>
  <w:abstractNum w:abstractNumId="36">
    <w:nsid w:val="6602271A"/>
    <w:multiLevelType w:val="hybridMultilevel"/>
    <w:tmpl w:val="73CCEB0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1">
    <w:nsid w:val="6AE3511C"/>
    <w:multiLevelType w:val="hybridMultilevel"/>
    <w:tmpl w:val="79AA13B8"/>
    <w:lvl w:ilvl="0" w:tplc="0C090017">
      <w:start w:val="1"/>
      <w:numFmt w:val="lowerLetter"/>
      <w:lvlText w:val="%1)"/>
      <w:lvlJc w:val="left"/>
      <w:pPr>
        <w:tabs>
          <w:tab w:val="num" w:pos="720"/>
        </w:tabs>
        <w:ind w:left="720" w:hanging="360"/>
      </w:pPr>
      <w:rPr>
        <w:rFont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2">
    <w:nsid w:val="73BE1DD0"/>
    <w:multiLevelType w:val="hybridMultilevel"/>
    <w:tmpl w:val="0936DCA6"/>
    <w:lvl w:ilvl="0" w:tplc="6A860A4E">
      <w:start w:val="1"/>
      <w:numFmt w:val="lowerLetter"/>
      <w:lvlText w:val="%1)"/>
      <w:lvlJc w:val="left"/>
      <w:pPr>
        <w:tabs>
          <w:tab w:val="num" w:pos="720"/>
        </w:tabs>
        <w:ind w:left="720" w:hanging="360"/>
      </w:pPr>
      <w:rPr>
        <w:rFonts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3">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4">
    <w:nsid w:val="76AE449E"/>
    <w:multiLevelType w:val="hybridMultilevel"/>
    <w:tmpl w:val="56FA1610"/>
    <w:lvl w:ilvl="0" w:tplc="0C090017">
      <w:start w:val="1"/>
      <w:numFmt w:val="lowerLetter"/>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5">
    <w:nsid w:val="795056E8"/>
    <w:multiLevelType w:val="hybridMultilevel"/>
    <w:tmpl w:val="1F66E684"/>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6">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7">
    <w:nsid w:val="7B0C413D"/>
    <w:multiLevelType w:val="hybridMultilevel"/>
    <w:tmpl w:val="FD347A18"/>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8">
    <w:nsid w:val="7E5F4827"/>
    <w:multiLevelType w:val="hybridMultilevel"/>
    <w:tmpl w:val="AD622AE8"/>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43"/>
  </w:num>
  <w:num w:numId="2">
    <w:abstractNumId w:val="0"/>
  </w:num>
  <w:num w:numId="3">
    <w:abstractNumId w:val="19"/>
  </w:num>
  <w:num w:numId="4">
    <w:abstractNumId w:val="18"/>
  </w:num>
  <w:num w:numId="5">
    <w:abstractNumId w:val="35"/>
  </w:num>
  <w:num w:numId="6">
    <w:abstractNumId w:val="10"/>
  </w:num>
  <w:num w:numId="7">
    <w:abstractNumId w:val="4"/>
  </w:num>
  <w:num w:numId="8">
    <w:abstractNumId w:val="38"/>
  </w:num>
  <w:num w:numId="9">
    <w:abstractNumId w:val="5"/>
  </w:num>
  <w:num w:numId="10">
    <w:abstractNumId w:val="16"/>
  </w:num>
  <w:num w:numId="11">
    <w:abstractNumId w:val="39"/>
  </w:num>
  <w:num w:numId="12">
    <w:abstractNumId w:val="1"/>
  </w:num>
  <w:num w:numId="13">
    <w:abstractNumId w:val="27"/>
  </w:num>
  <w:num w:numId="14">
    <w:abstractNumId w:val="15"/>
  </w:num>
  <w:num w:numId="15">
    <w:abstractNumId w:val="9"/>
  </w:num>
  <w:num w:numId="16">
    <w:abstractNumId w:val="13"/>
  </w:num>
  <w:num w:numId="17">
    <w:abstractNumId w:val="25"/>
  </w:num>
  <w:num w:numId="18">
    <w:abstractNumId w:val="34"/>
  </w:num>
  <w:num w:numId="19">
    <w:abstractNumId w:val="20"/>
  </w:num>
  <w:num w:numId="20">
    <w:abstractNumId w:val="40"/>
  </w:num>
  <w:num w:numId="21">
    <w:abstractNumId w:val="46"/>
  </w:num>
  <w:num w:numId="22">
    <w:abstractNumId w:val="37"/>
  </w:num>
  <w:num w:numId="23">
    <w:abstractNumId w:val="2"/>
  </w:num>
  <w:num w:numId="24">
    <w:abstractNumId w:val="28"/>
  </w:num>
  <w:num w:numId="25">
    <w:abstractNumId w:val="21"/>
  </w:num>
  <w:num w:numId="26">
    <w:abstractNumId w:val="41"/>
  </w:num>
  <w:num w:numId="27">
    <w:abstractNumId w:val="45"/>
  </w:num>
  <w:num w:numId="28">
    <w:abstractNumId w:val="42"/>
  </w:num>
  <w:num w:numId="29">
    <w:abstractNumId w:val="36"/>
  </w:num>
  <w:num w:numId="30">
    <w:abstractNumId w:val="47"/>
  </w:num>
  <w:num w:numId="31">
    <w:abstractNumId w:val="22"/>
  </w:num>
  <w:num w:numId="32">
    <w:abstractNumId w:val="11"/>
  </w:num>
  <w:num w:numId="33">
    <w:abstractNumId w:val="29"/>
  </w:num>
  <w:num w:numId="34">
    <w:abstractNumId w:val="44"/>
  </w:num>
  <w:num w:numId="35">
    <w:abstractNumId w:val="3"/>
  </w:num>
  <w:num w:numId="36">
    <w:abstractNumId w:val="14"/>
  </w:num>
  <w:num w:numId="37">
    <w:abstractNumId w:val="26"/>
  </w:num>
  <w:num w:numId="38">
    <w:abstractNumId w:val="24"/>
  </w:num>
  <w:num w:numId="39">
    <w:abstractNumId w:val="30"/>
  </w:num>
  <w:num w:numId="40">
    <w:abstractNumId w:val="32"/>
  </w:num>
  <w:num w:numId="41">
    <w:abstractNumId w:val="17"/>
  </w:num>
  <w:num w:numId="42">
    <w:abstractNumId w:val="12"/>
  </w:num>
  <w:num w:numId="43">
    <w:abstractNumId w:val="6"/>
  </w:num>
  <w:num w:numId="44">
    <w:abstractNumId w:val="8"/>
  </w:num>
  <w:num w:numId="45">
    <w:abstractNumId w:val="23"/>
  </w:num>
  <w:num w:numId="46">
    <w:abstractNumId w:val="7"/>
  </w:num>
  <w:num w:numId="47">
    <w:abstractNumId w:val="33"/>
  </w:num>
  <w:num w:numId="48">
    <w:abstractNumId w:val="31"/>
  </w:num>
  <w:num w:numId="49">
    <w:abstractNumId w:val="48"/>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docVars>
    <w:docVar w:name="SecurityClassificationInHeader" w:val="False"/>
  </w:docVars>
  <w:rsids>
    <w:rsid w:val="0000185D"/>
    <w:rsid w:val="0000473D"/>
    <w:rsid w:val="00004AEE"/>
    <w:rsid w:val="00005CAA"/>
    <w:rsid w:val="00006FDA"/>
    <w:rsid w:val="00010210"/>
    <w:rsid w:val="00012D66"/>
    <w:rsid w:val="000147E0"/>
    <w:rsid w:val="00015ADA"/>
    <w:rsid w:val="00015DC0"/>
    <w:rsid w:val="0001613F"/>
    <w:rsid w:val="000165DC"/>
    <w:rsid w:val="0001753B"/>
    <w:rsid w:val="000201EA"/>
    <w:rsid w:val="00020C99"/>
    <w:rsid w:val="00023128"/>
    <w:rsid w:val="00023D90"/>
    <w:rsid w:val="000248BC"/>
    <w:rsid w:val="0002707B"/>
    <w:rsid w:val="00033E82"/>
    <w:rsid w:val="000406EA"/>
    <w:rsid w:val="00043CA1"/>
    <w:rsid w:val="0005148E"/>
    <w:rsid w:val="00052C18"/>
    <w:rsid w:val="00055AC4"/>
    <w:rsid w:val="0005781C"/>
    <w:rsid w:val="00065036"/>
    <w:rsid w:val="00066AE0"/>
    <w:rsid w:val="000705AB"/>
    <w:rsid w:val="00072C5A"/>
    <w:rsid w:val="000759E5"/>
    <w:rsid w:val="00083439"/>
    <w:rsid w:val="00084623"/>
    <w:rsid w:val="00084AC6"/>
    <w:rsid w:val="00085651"/>
    <w:rsid w:val="00085E6A"/>
    <w:rsid w:val="0009126F"/>
    <w:rsid w:val="00091608"/>
    <w:rsid w:val="0009333C"/>
    <w:rsid w:val="0009704F"/>
    <w:rsid w:val="000A0F11"/>
    <w:rsid w:val="000A125A"/>
    <w:rsid w:val="000A57CD"/>
    <w:rsid w:val="000A625A"/>
    <w:rsid w:val="000A6729"/>
    <w:rsid w:val="000B0891"/>
    <w:rsid w:val="000B2634"/>
    <w:rsid w:val="000B3758"/>
    <w:rsid w:val="000B3BD8"/>
    <w:rsid w:val="000B7681"/>
    <w:rsid w:val="000B7B42"/>
    <w:rsid w:val="000C02B7"/>
    <w:rsid w:val="000C02F3"/>
    <w:rsid w:val="000C2582"/>
    <w:rsid w:val="000C2B1F"/>
    <w:rsid w:val="000C5100"/>
    <w:rsid w:val="000C5342"/>
    <w:rsid w:val="000C706A"/>
    <w:rsid w:val="000D2887"/>
    <w:rsid w:val="000D5E4C"/>
    <w:rsid w:val="000D6D63"/>
    <w:rsid w:val="000D7763"/>
    <w:rsid w:val="000E0081"/>
    <w:rsid w:val="000E07CF"/>
    <w:rsid w:val="000E31C1"/>
    <w:rsid w:val="000E40E1"/>
    <w:rsid w:val="000F0EBE"/>
    <w:rsid w:val="000F2CF2"/>
    <w:rsid w:val="000F2FEC"/>
    <w:rsid w:val="00100BEF"/>
    <w:rsid w:val="00100C29"/>
    <w:rsid w:val="00103608"/>
    <w:rsid w:val="00105F3B"/>
    <w:rsid w:val="0011060B"/>
    <w:rsid w:val="00111326"/>
    <w:rsid w:val="0011194D"/>
    <w:rsid w:val="0011498E"/>
    <w:rsid w:val="00117A45"/>
    <w:rsid w:val="001224AE"/>
    <w:rsid w:val="001337D4"/>
    <w:rsid w:val="00134C7B"/>
    <w:rsid w:val="00140E36"/>
    <w:rsid w:val="00141021"/>
    <w:rsid w:val="00142883"/>
    <w:rsid w:val="00142B8D"/>
    <w:rsid w:val="00144AEE"/>
    <w:rsid w:val="00147C12"/>
    <w:rsid w:val="00151AE3"/>
    <w:rsid w:val="001527A1"/>
    <w:rsid w:val="001530DC"/>
    <w:rsid w:val="00153967"/>
    <w:rsid w:val="00154989"/>
    <w:rsid w:val="00154A2F"/>
    <w:rsid w:val="00155A36"/>
    <w:rsid w:val="00155A9F"/>
    <w:rsid w:val="00157210"/>
    <w:rsid w:val="00160262"/>
    <w:rsid w:val="00161685"/>
    <w:rsid w:val="00161825"/>
    <w:rsid w:val="00166813"/>
    <w:rsid w:val="00166CCF"/>
    <w:rsid w:val="0016780A"/>
    <w:rsid w:val="001713FA"/>
    <w:rsid w:val="00173CFF"/>
    <w:rsid w:val="00173EBF"/>
    <w:rsid w:val="0017536F"/>
    <w:rsid w:val="00175ED3"/>
    <w:rsid w:val="0018040F"/>
    <w:rsid w:val="00180BCE"/>
    <w:rsid w:val="00182B85"/>
    <w:rsid w:val="0018309E"/>
    <w:rsid w:val="001842A2"/>
    <w:rsid w:val="001843CC"/>
    <w:rsid w:val="00187FA8"/>
    <w:rsid w:val="00192F5E"/>
    <w:rsid w:val="00194B43"/>
    <w:rsid w:val="001955CD"/>
    <w:rsid w:val="00197772"/>
    <w:rsid w:val="001A0D23"/>
    <w:rsid w:val="001A4B21"/>
    <w:rsid w:val="001A51C8"/>
    <w:rsid w:val="001A61B4"/>
    <w:rsid w:val="001A7630"/>
    <w:rsid w:val="001A78FA"/>
    <w:rsid w:val="001A7C2C"/>
    <w:rsid w:val="001B1B0E"/>
    <w:rsid w:val="001B3B8B"/>
    <w:rsid w:val="001B4CA8"/>
    <w:rsid w:val="001B5EA1"/>
    <w:rsid w:val="001B5EDC"/>
    <w:rsid w:val="001C227D"/>
    <w:rsid w:val="001C433F"/>
    <w:rsid w:val="001C4F3D"/>
    <w:rsid w:val="001C74E3"/>
    <w:rsid w:val="001D0CDC"/>
    <w:rsid w:val="001D0E0B"/>
    <w:rsid w:val="001D13FF"/>
    <w:rsid w:val="001D1BEB"/>
    <w:rsid w:val="001D1D82"/>
    <w:rsid w:val="001D3FF8"/>
    <w:rsid w:val="001D5021"/>
    <w:rsid w:val="001E1182"/>
    <w:rsid w:val="001E3674"/>
    <w:rsid w:val="001F15F3"/>
    <w:rsid w:val="001F2D45"/>
    <w:rsid w:val="001F32AA"/>
    <w:rsid w:val="001F37C5"/>
    <w:rsid w:val="001F4235"/>
    <w:rsid w:val="001F7E6B"/>
    <w:rsid w:val="002005FC"/>
    <w:rsid w:val="00202C90"/>
    <w:rsid w:val="00202ECB"/>
    <w:rsid w:val="0020500C"/>
    <w:rsid w:val="00207E2B"/>
    <w:rsid w:val="00210D4C"/>
    <w:rsid w:val="00212A7B"/>
    <w:rsid w:val="00212E1E"/>
    <w:rsid w:val="00213028"/>
    <w:rsid w:val="0021310A"/>
    <w:rsid w:val="00213DE8"/>
    <w:rsid w:val="002155E0"/>
    <w:rsid w:val="00216118"/>
    <w:rsid w:val="002203C0"/>
    <w:rsid w:val="002209AB"/>
    <w:rsid w:val="00222B4A"/>
    <w:rsid w:val="00222D7B"/>
    <w:rsid w:val="002251E3"/>
    <w:rsid w:val="00226D1E"/>
    <w:rsid w:val="00227A95"/>
    <w:rsid w:val="00231684"/>
    <w:rsid w:val="002316BD"/>
    <w:rsid w:val="00231A5A"/>
    <w:rsid w:val="00236E8E"/>
    <w:rsid w:val="00237A30"/>
    <w:rsid w:val="002400AE"/>
    <w:rsid w:val="00245F67"/>
    <w:rsid w:val="002463BE"/>
    <w:rsid w:val="00246A54"/>
    <w:rsid w:val="002473FC"/>
    <w:rsid w:val="0024780D"/>
    <w:rsid w:val="00252E3C"/>
    <w:rsid w:val="002539A9"/>
    <w:rsid w:val="00255D2D"/>
    <w:rsid w:val="00256534"/>
    <w:rsid w:val="00260BB9"/>
    <w:rsid w:val="00262198"/>
    <w:rsid w:val="002646A4"/>
    <w:rsid w:val="00265044"/>
    <w:rsid w:val="00265496"/>
    <w:rsid w:val="00271299"/>
    <w:rsid w:val="00271B6D"/>
    <w:rsid w:val="00272D05"/>
    <w:rsid w:val="00276139"/>
    <w:rsid w:val="00280802"/>
    <w:rsid w:val="002824A9"/>
    <w:rsid w:val="00282FBC"/>
    <w:rsid w:val="00284B60"/>
    <w:rsid w:val="002859CC"/>
    <w:rsid w:val="00285F1B"/>
    <w:rsid w:val="00291235"/>
    <w:rsid w:val="00292A9D"/>
    <w:rsid w:val="00292B81"/>
    <w:rsid w:val="002965E5"/>
    <w:rsid w:val="0029751A"/>
    <w:rsid w:val="002A29C2"/>
    <w:rsid w:val="002A783A"/>
    <w:rsid w:val="002B18AE"/>
    <w:rsid w:val="002B1CC1"/>
    <w:rsid w:val="002B3782"/>
    <w:rsid w:val="002B4798"/>
    <w:rsid w:val="002B4C00"/>
    <w:rsid w:val="002C19F1"/>
    <w:rsid w:val="002C1C93"/>
    <w:rsid w:val="002C5066"/>
    <w:rsid w:val="002C5813"/>
    <w:rsid w:val="002C69E0"/>
    <w:rsid w:val="002D19BC"/>
    <w:rsid w:val="002D233F"/>
    <w:rsid w:val="002D4AAC"/>
    <w:rsid w:val="002D5EDA"/>
    <w:rsid w:val="002E056C"/>
    <w:rsid w:val="002E116B"/>
    <w:rsid w:val="002E74E9"/>
    <w:rsid w:val="002F045A"/>
    <w:rsid w:val="002F0541"/>
    <w:rsid w:val="002F0B87"/>
    <w:rsid w:val="002F156E"/>
    <w:rsid w:val="002F21EC"/>
    <w:rsid w:val="002F3CBC"/>
    <w:rsid w:val="0030039D"/>
    <w:rsid w:val="0030326F"/>
    <w:rsid w:val="00305E68"/>
    <w:rsid w:val="0030618C"/>
    <w:rsid w:val="00310701"/>
    <w:rsid w:val="0031140B"/>
    <w:rsid w:val="00313836"/>
    <w:rsid w:val="003156DD"/>
    <w:rsid w:val="00315980"/>
    <w:rsid w:val="0031629F"/>
    <w:rsid w:val="00316F7F"/>
    <w:rsid w:val="0031704A"/>
    <w:rsid w:val="00320928"/>
    <w:rsid w:val="003218E8"/>
    <w:rsid w:val="003241BE"/>
    <w:rsid w:val="0032460D"/>
    <w:rsid w:val="00324BC6"/>
    <w:rsid w:val="00325E34"/>
    <w:rsid w:val="00330DCE"/>
    <w:rsid w:val="003311A6"/>
    <w:rsid w:val="0033157B"/>
    <w:rsid w:val="00331E11"/>
    <w:rsid w:val="003327B6"/>
    <w:rsid w:val="00332B2F"/>
    <w:rsid w:val="00334761"/>
    <w:rsid w:val="0033500D"/>
    <w:rsid w:val="00336417"/>
    <w:rsid w:val="003371D1"/>
    <w:rsid w:val="00337EBC"/>
    <w:rsid w:val="003408BC"/>
    <w:rsid w:val="00340EFE"/>
    <w:rsid w:val="00341B03"/>
    <w:rsid w:val="00341DCD"/>
    <w:rsid w:val="00342B9A"/>
    <w:rsid w:val="003430F4"/>
    <w:rsid w:val="0034519A"/>
    <w:rsid w:val="0034563E"/>
    <w:rsid w:val="003518D6"/>
    <w:rsid w:val="0035460C"/>
    <w:rsid w:val="0035517D"/>
    <w:rsid w:val="003556BD"/>
    <w:rsid w:val="00361B3B"/>
    <w:rsid w:val="00362FD9"/>
    <w:rsid w:val="0036494B"/>
    <w:rsid w:val="00365147"/>
    <w:rsid w:val="00365F93"/>
    <w:rsid w:val="0037016E"/>
    <w:rsid w:val="00370E97"/>
    <w:rsid w:val="00372908"/>
    <w:rsid w:val="00372E12"/>
    <w:rsid w:val="0037649F"/>
    <w:rsid w:val="00377606"/>
    <w:rsid w:val="00377E33"/>
    <w:rsid w:val="00380B17"/>
    <w:rsid w:val="00383020"/>
    <w:rsid w:val="00386D98"/>
    <w:rsid w:val="00387198"/>
    <w:rsid w:val="003876C0"/>
    <w:rsid w:val="00387ACB"/>
    <w:rsid w:val="00393698"/>
    <w:rsid w:val="00394D7E"/>
    <w:rsid w:val="00396A65"/>
    <w:rsid w:val="003975FD"/>
    <w:rsid w:val="00397ACA"/>
    <w:rsid w:val="003A454C"/>
    <w:rsid w:val="003B057D"/>
    <w:rsid w:val="003B0F53"/>
    <w:rsid w:val="003B60CC"/>
    <w:rsid w:val="003C15AA"/>
    <w:rsid w:val="003C1B25"/>
    <w:rsid w:val="003C1E0D"/>
    <w:rsid w:val="003C21A9"/>
    <w:rsid w:val="003C2443"/>
    <w:rsid w:val="003C2E24"/>
    <w:rsid w:val="003C5DA3"/>
    <w:rsid w:val="003C7046"/>
    <w:rsid w:val="003D2D09"/>
    <w:rsid w:val="003D31FA"/>
    <w:rsid w:val="003D4988"/>
    <w:rsid w:val="003D4BCD"/>
    <w:rsid w:val="003D6459"/>
    <w:rsid w:val="003D649B"/>
    <w:rsid w:val="003D6C2B"/>
    <w:rsid w:val="003E01D8"/>
    <w:rsid w:val="003E2100"/>
    <w:rsid w:val="003E2217"/>
    <w:rsid w:val="003E4571"/>
    <w:rsid w:val="003E53E2"/>
    <w:rsid w:val="003F07EF"/>
    <w:rsid w:val="003F148D"/>
    <w:rsid w:val="003F2DEA"/>
    <w:rsid w:val="003F4FAF"/>
    <w:rsid w:val="003F6CAA"/>
    <w:rsid w:val="003F6F5B"/>
    <w:rsid w:val="004030BA"/>
    <w:rsid w:val="0040342D"/>
    <w:rsid w:val="00405872"/>
    <w:rsid w:val="004068D7"/>
    <w:rsid w:val="0041192D"/>
    <w:rsid w:val="00412ABD"/>
    <w:rsid w:val="00413EE1"/>
    <w:rsid w:val="00415EC6"/>
    <w:rsid w:val="00417E1B"/>
    <w:rsid w:val="0042111F"/>
    <w:rsid w:val="0042128E"/>
    <w:rsid w:val="004224CA"/>
    <w:rsid w:val="00427EE9"/>
    <w:rsid w:val="004315E3"/>
    <w:rsid w:val="00432B60"/>
    <w:rsid w:val="004342D1"/>
    <w:rsid w:val="00440698"/>
    <w:rsid w:val="00441022"/>
    <w:rsid w:val="00442055"/>
    <w:rsid w:val="00445EC6"/>
    <w:rsid w:val="00446EEE"/>
    <w:rsid w:val="00452517"/>
    <w:rsid w:val="004540E2"/>
    <w:rsid w:val="00454454"/>
    <w:rsid w:val="0045502A"/>
    <w:rsid w:val="004578B0"/>
    <w:rsid w:val="00465457"/>
    <w:rsid w:val="00465673"/>
    <w:rsid w:val="00467924"/>
    <w:rsid w:val="004712A5"/>
    <w:rsid w:val="00471725"/>
    <w:rsid w:val="0047266F"/>
    <w:rsid w:val="004756BC"/>
    <w:rsid w:val="00476D6B"/>
    <w:rsid w:val="004806ED"/>
    <w:rsid w:val="00484B2F"/>
    <w:rsid w:val="00491244"/>
    <w:rsid w:val="00492C16"/>
    <w:rsid w:val="00494F76"/>
    <w:rsid w:val="004A0678"/>
    <w:rsid w:val="004A1271"/>
    <w:rsid w:val="004A176C"/>
    <w:rsid w:val="004A339C"/>
    <w:rsid w:val="004A3404"/>
    <w:rsid w:val="004A3C9E"/>
    <w:rsid w:val="004A48A3"/>
    <w:rsid w:val="004A5B51"/>
    <w:rsid w:val="004B0D92"/>
    <w:rsid w:val="004B0EC0"/>
    <w:rsid w:val="004B0F53"/>
    <w:rsid w:val="004B1000"/>
    <w:rsid w:val="004B1A98"/>
    <w:rsid w:val="004B4E04"/>
    <w:rsid w:val="004B66F1"/>
    <w:rsid w:val="004C0B3D"/>
    <w:rsid w:val="004C3EA0"/>
    <w:rsid w:val="004C4525"/>
    <w:rsid w:val="004C562C"/>
    <w:rsid w:val="004D2ED1"/>
    <w:rsid w:val="004E0819"/>
    <w:rsid w:val="004E1F57"/>
    <w:rsid w:val="004E3555"/>
    <w:rsid w:val="004E4D97"/>
    <w:rsid w:val="004E5038"/>
    <w:rsid w:val="004E5F3D"/>
    <w:rsid w:val="004E7333"/>
    <w:rsid w:val="004F09D2"/>
    <w:rsid w:val="004F33A2"/>
    <w:rsid w:val="004F5370"/>
    <w:rsid w:val="004F6C49"/>
    <w:rsid w:val="004F7169"/>
    <w:rsid w:val="004F770D"/>
    <w:rsid w:val="00500D66"/>
    <w:rsid w:val="00501535"/>
    <w:rsid w:val="005037E3"/>
    <w:rsid w:val="005078E3"/>
    <w:rsid w:val="0051063A"/>
    <w:rsid w:val="00511718"/>
    <w:rsid w:val="005119D2"/>
    <w:rsid w:val="00514C8E"/>
    <w:rsid w:val="00517C78"/>
    <w:rsid w:val="00520C0F"/>
    <w:rsid w:val="00522532"/>
    <w:rsid w:val="00522920"/>
    <w:rsid w:val="0052378F"/>
    <w:rsid w:val="005262FC"/>
    <w:rsid w:val="0053107C"/>
    <w:rsid w:val="005312FD"/>
    <w:rsid w:val="00531DBF"/>
    <w:rsid w:val="00533948"/>
    <w:rsid w:val="00534D7C"/>
    <w:rsid w:val="00545759"/>
    <w:rsid w:val="00545BE0"/>
    <w:rsid w:val="00546930"/>
    <w:rsid w:val="005472D5"/>
    <w:rsid w:val="00554C6A"/>
    <w:rsid w:val="00562E85"/>
    <w:rsid w:val="0056332F"/>
    <w:rsid w:val="00563ADA"/>
    <w:rsid w:val="00565F88"/>
    <w:rsid w:val="00570000"/>
    <w:rsid w:val="005706A3"/>
    <w:rsid w:val="005719B3"/>
    <w:rsid w:val="0057295E"/>
    <w:rsid w:val="00573313"/>
    <w:rsid w:val="00573407"/>
    <w:rsid w:val="00581C39"/>
    <w:rsid w:val="00584092"/>
    <w:rsid w:val="00584503"/>
    <w:rsid w:val="00584CB3"/>
    <w:rsid w:val="005869CF"/>
    <w:rsid w:val="00590093"/>
    <w:rsid w:val="005903B6"/>
    <w:rsid w:val="005906E0"/>
    <w:rsid w:val="00593142"/>
    <w:rsid w:val="0059326D"/>
    <w:rsid w:val="005A0247"/>
    <w:rsid w:val="005A0341"/>
    <w:rsid w:val="005A126E"/>
    <w:rsid w:val="005A452F"/>
    <w:rsid w:val="005A6695"/>
    <w:rsid w:val="005A680D"/>
    <w:rsid w:val="005A6A7A"/>
    <w:rsid w:val="005B03FC"/>
    <w:rsid w:val="005B140D"/>
    <w:rsid w:val="005B4E61"/>
    <w:rsid w:val="005B5147"/>
    <w:rsid w:val="005C0525"/>
    <w:rsid w:val="005C05AC"/>
    <w:rsid w:val="005C0DC6"/>
    <w:rsid w:val="005C198B"/>
    <w:rsid w:val="005C1FEA"/>
    <w:rsid w:val="005C3495"/>
    <w:rsid w:val="005C3DB9"/>
    <w:rsid w:val="005C454B"/>
    <w:rsid w:val="005C7F80"/>
    <w:rsid w:val="005D06C7"/>
    <w:rsid w:val="005D2522"/>
    <w:rsid w:val="005D2CBF"/>
    <w:rsid w:val="005D5159"/>
    <w:rsid w:val="005E3DFC"/>
    <w:rsid w:val="005E501C"/>
    <w:rsid w:val="005E5942"/>
    <w:rsid w:val="005E60AF"/>
    <w:rsid w:val="005E6C89"/>
    <w:rsid w:val="005F141B"/>
    <w:rsid w:val="005F1DEA"/>
    <w:rsid w:val="005F326D"/>
    <w:rsid w:val="005F4A00"/>
    <w:rsid w:val="005F5C7F"/>
    <w:rsid w:val="005F5F17"/>
    <w:rsid w:val="0060037B"/>
    <w:rsid w:val="00600FCD"/>
    <w:rsid w:val="00607FC9"/>
    <w:rsid w:val="006150B2"/>
    <w:rsid w:val="00622BCB"/>
    <w:rsid w:val="00622FE1"/>
    <w:rsid w:val="0062521C"/>
    <w:rsid w:val="0062668F"/>
    <w:rsid w:val="00627998"/>
    <w:rsid w:val="00630A2B"/>
    <w:rsid w:val="00632DC7"/>
    <w:rsid w:val="006357FB"/>
    <w:rsid w:val="006406FC"/>
    <w:rsid w:val="00640E57"/>
    <w:rsid w:val="00645C89"/>
    <w:rsid w:val="00646122"/>
    <w:rsid w:val="00646398"/>
    <w:rsid w:val="00651DCC"/>
    <w:rsid w:val="00652C27"/>
    <w:rsid w:val="006530AF"/>
    <w:rsid w:val="006537A7"/>
    <w:rsid w:val="00653A05"/>
    <w:rsid w:val="00653E16"/>
    <w:rsid w:val="00657220"/>
    <w:rsid w:val="00657362"/>
    <w:rsid w:val="0066099A"/>
    <w:rsid w:val="00660AC5"/>
    <w:rsid w:val="0066104B"/>
    <w:rsid w:val="006619AC"/>
    <w:rsid w:val="00663A12"/>
    <w:rsid w:val="006655EE"/>
    <w:rsid w:val="00667C10"/>
    <w:rsid w:val="00667EF4"/>
    <w:rsid w:val="00670C51"/>
    <w:rsid w:val="006713B7"/>
    <w:rsid w:val="00671559"/>
    <w:rsid w:val="00672B2D"/>
    <w:rsid w:val="00676FCA"/>
    <w:rsid w:val="00677177"/>
    <w:rsid w:val="006800B3"/>
    <w:rsid w:val="00682029"/>
    <w:rsid w:val="00682C6C"/>
    <w:rsid w:val="0068612E"/>
    <w:rsid w:val="00686DB5"/>
    <w:rsid w:val="00687C92"/>
    <w:rsid w:val="00693725"/>
    <w:rsid w:val="006944E3"/>
    <w:rsid w:val="00694EE3"/>
    <w:rsid w:val="006950AD"/>
    <w:rsid w:val="0069534E"/>
    <w:rsid w:val="0069669C"/>
    <w:rsid w:val="00697999"/>
    <w:rsid w:val="006A1200"/>
    <w:rsid w:val="006A27AA"/>
    <w:rsid w:val="006A2B07"/>
    <w:rsid w:val="006A32D6"/>
    <w:rsid w:val="006A4F4E"/>
    <w:rsid w:val="006A6C23"/>
    <w:rsid w:val="006A757F"/>
    <w:rsid w:val="006B14DB"/>
    <w:rsid w:val="006B21C4"/>
    <w:rsid w:val="006B4E38"/>
    <w:rsid w:val="006B69FC"/>
    <w:rsid w:val="006C043C"/>
    <w:rsid w:val="006C1C66"/>
    <w:rsid w:val="006C3B79"/>
    <w:rsid w:val="006C4A1A"/>
    <w:rsid w:val="006C715F"/>
    <w:rsid w:val="006D0393"/>
    <w:rsid w:val="006D1A83"/>
    <w:rsid w:val="006E1CFE"/>
    <w:rsid w:val="006E266C"/>
    <w:rsid w:val="006E3C14"/>
    <w:rsid w:val="006E776B"/>
    <w:rsid w:val="006E7D0F"/>
    <w:rsid w:val="006F0228"/>
    <w:rsid w:val="006F0441"/>
    <w:rsid w:val="006F10C4"/>
    <w:rsid w:val="006F40E9"/>
    <w:rsid w:val="006F5603"/>
    <w:rsid w:val="006F7B87"/>
    <w:rsid w:val="00700870"/>
    <w:rsid w:val="00701400"/>
    <w:rsid w:val="007037CF"/>
    <w:rsid w:val="0070498E"/>
    <w:rsid w:val="0071096B"/>
    <w:rsid w:val="007115F0"/>
    <w:rsid w:val="00712A8A"/>
    <w:rsid w:val="007167C0"/>
    <w:rsid w:val="00716CAC"/>
    <w:rsid w:val="00720481"/>
    <w:rsid w:val="00720DBE"/>
    <w:rsid w:val="00721818"/>
    <w:rsid w:val="007225DC"/>
    <w:rsid w:val="00722BAB"/>
    <w:rsid w:val="007235B4"/>
    <w:rsid w:val="00724603"/>
    <w:rsid w:val="00725E4B"/>
    <w:rsid w:val="00733176"/>
    <w:rsid w:val="00733193"/>
    <w:rsid w:val="007430E0"/>
    <w:rsid w:val="00744DDA"/>
    <w:rsid w:val="00745E03"/>
    <w:rsid w:val="0074606B"/>
    <w:rsid w:val="0074622C"/>
    <w:rsid w:val="00746ABB"/>
    <w:rsid w:val="0074790D"/>
    <w:rsid w:val="00751DD9"/>
    <w:rsid w:val="00752C30"/>
    <w:rsid w:val="00756752"/>
    <w:rsid w:val="0075732A"/>
    <w:rsid w:val="007600F8"/>
    <w:rsid w:val="00760262"/>
    <w:rsid w:val="00763085"/>
    <w:rsid w:val="0076310C"/>
    <w:rsid w:val="00763466"/>
    <w:rsid w:val="00766827"/>
    <w:rsid w:val="0076744F"/>
    <w:rsid w:val="00767BCE"/>
    <w:rsid w:val="00767EFC"/>
    <w:rsid w:val="007707DE"/>
    <w:rsid w:val="00770B5D"/>
    <w:rsid w:val="00772F63"/>
    <w:rsid w:val="00773148"/>
    <w:rsid w:val="00774C63"/>
    <w:rsid w:val="007752F1"/>
    <w:rsid w:val="00776768"/>
    <w:rsid w:val="007777A6"/>
    <w:rsid w:val="0078187A"/>
    <w:rsid w:val="00781F14"/>
    <w:rsid w:val="00783789"/>
    <w:rsid w:val="00783B5D"/>
    <w:rsid w:val="007864D9"/>
    <w:rsid w:val="00787C71"/>
    <w:rsid w:val="007944EC"/>
    <w:rsid w:val="00794AA9"/>
    <w:rsid w:val="00794D25"/>
    <w:rsid w:val="00794ED8"/>
    <w:rsid w:val="007969E6"/>
    <w:rsid w:val="007A013B"/>
    <w:rsid w:val="007A2573"/>
    <w:rsid w:val="007A7D07"/>
    <w:rsid w:val="007B106C"/>
    <w:rsid w:val="007B11E6"/>
    <w:rsid w:val="007B167A"/>
    <w:rsid w:val="007B1A4E"/>
    <w:rsid w:val="007B24AD"/>
    <w:rsid w:val="007B3A3D"/>
    <w:rsid w:val="007B3D05"/>
    <w:rsid w:val="007B4F58"/>
    <w:rsid w:val="007B5503"/>
    <w:rsid w:val="007B5F3D"/>
    <w:rsid w:val="007C179C"/>
    <w:rsid w:val="007C21E3"/>
    <w:rsid w:val="007C3D15"/>
    <w:rsid w:val="007C64F9"/>
    <w:rsid w:val="007C6BB3"/>
    <w:rsid w:val="007C7160"/>
    <w:rsid w:val="007D14B4"/>
    <w:rsid w:val="007D15B6"/>
    <w:rsid w:val="007D35D4"/>
    <w:rsid w:val="007D3AD7"/>
    <w:rsid w:val="007D56FE"/>
    <w:rsid w:val="007D7D61"/>
    <w:rsid w:val="007E24F6"/>
    <w:rsid w:val="007E6086"/>
    <w:rsid w:val="007E6121"/>
    <w:rsid w:val="007E6443"/>
    <w:rsid w:val="007E6851"/>
    <w:rsid w:val="007F3337"/>
    <w:rsid w:val="007F5552"/>
    <w:rsid w:val="00800F64"/>
    <w:rsid w:val="00801050"/>
    <w:rsid w:val="00801B3E"/>
    <w:rsid w:val="00802F0B"/>
    <w:rsid w:val="00806BCB"/>
    <w:rsid w:val="008103FE"/>
    <w:rsid w:val="00810A67"/>
    <w:rsid w:val="00810DA7"/>
    <w:rsid w:val="00812FC8"/>
    <w:rsid w:val="00813B64"/>
    <w:rsid w:val="00815713"/>
    <w:rsid w:val="00821C4A"/>
    <w:rsid w:val="00822C20"/>
    <w:rsid w:val="00823F7F"/>
    <w:rsid w:val="0082577C"/>
    <w:rsid w:val="00833CF7"/>
    <w:rsid w:val="00834CDE"/>
    <w:rsid w:val="008359FB"/>
    <w:rsid w:val="0084081B"/>
    <w:rsid w:val="00842464"/>
    <w:rsid w:val="00842DFB"/>
    <w:rsid w:val="008430E2"/>
    <w:rsid w:val="00843EB4"/>
    <w:rsid w:val="0084431D"/>
    <w:rsid w:val="00845601"/>
    <w:rsid w:val="00851938"/>
    <w:rsid w:val="00853DE9"/>
    <w:rsid w:val="0085514F"/>
    <w:rsid w:val="00855C5C"/>
    <w:rsid w:val="00860B22"/>
    <w:rsid w:val="0086151C"/>
    <w:rsid w:val="0086624A"/>
    <w:rsid w:val="00867387"/>
    <w:rsid w:val="008679B5"/>
    <w:rsid w:val="00870ECA"/>
    <w:rsid w:val="00871780"/>
    <w:rsid w:val="008718B0"/>
    <w:rsid w:val="00871BD3"/>
    <w:rsid w:val="008721B5"/>
    <w:rsid w:val="0087256B"/>
    <w:rsid w:val="008729E6"/>
    <w:rsid w:val="0088169E"/>
    <w:rsid w:val="008A23E5"/>
    <w:rsid w:val="008A3104"/>
    <w:rsid w:val="008A3C96"/>
    <w:rsid w:val="008B2911"/>
    <w:rsid w:val="008B4019"/>
    <w:rsid w:val="008B65C9"/>
    <w:rsid w:val="008B77B6"/>
    <w:rsid w:val="008C0B60"/>
    <w:rsid w:val="008C26D8"/>
    <w:rsid w:val="008C2D4A"/>
    <w:rsid w:val="008C3A1F"/>
    <w:rsid w:val="008C40CD"/>
    <w:rsid w:val="008C628A"/>
    <w:rsid w:val="008C6F76"/>
    <w:rsid w:val="008C7CFD"/>
    <w:rsid w:val="008D3900"/>
    <w:rsid w:val="008D3C04"/>
    <w:rsid w:val="008D4041"/>
    <w:rsid w:val="008D5D2F"/>
    <w:rsid w:val="008D6E1D"/>
    <w:rsid w:val="008E10A8"/>
    <w:rsid w:val="008E1395"/>
    <w:rsid w:val="008E46E5"/>
    <w:rsid w:val="008E4C18"/>
    <w:rsid w:val="008E528F"/>
    <w:rsid w:val="008F0047"/>
    <w:rsid w:val="008F15AD"/>
    <w:rsid w:val="008F1704"/>
    <w:rsid w:val="008F1A76"/>
    <w:rsid w:val="008F39B4"/>
    <w:rsid w:val="008F4162"/>
    <w:rsid w:val="00900EB1"/>
    <w:rsid w:val="00900F8A"/>
    <w:rsid w:val="009034EE"/>
    <w:rsid w:val="00903E02"/>
    <w:rsid w:val="00907BE8"/>
    <w:rsid w:val="00907CB3"/>
    <w:rsid w:val="00912136"/>
    <w:rsid w:val="00913175"/>
    <w:rsid w:val="009137CE"/>
    <w:rsid w:val="00916EDB"/>
    <w:rsid w:val="0091791E"/>
    <w:rsid w:val="00920861"/>
    <w:rsid w:val="00920D1C"/>
    <w:rsid w:val="00921ABE"/>
    <w:rsid w:val="00922B13"/>
    <w:rsid w:val="009242EF"/>
    <w:rsid w:val="009261E3"/>
    <w:rsid w:val="00927475"/>
    <w:rsid w:val="00932291"/>
    <w:rsid w:val="009324FC"/>
    <w:rsid w:val="00932861"/>
    <w:rsid w:val="0093408E"/>
    <w:rsid w:val="009371C0"/>
    <w:rsid w:val="00937D5E"/>
    <w:rsid w:val="009430DA"/>
    <w:rsid w:val="009478F1"/>
    <w:rsid w:val="00952B17"/>
    <w:rsid w:val="00952DDF"/>
    <w:rsid w:val="009578B9"/>
    <w:rsid w:val="00960E42"/>
    <w:rsid w:val="009610A3"/>
    <w:rsid w:val="00963B6A"/>
    <w:rsid w:val="00967D21"/>
    <w:rsid w:val="00970950"/>
    <w:rsid w:val="009717BF"/>
    <w:rsid w:val="009734CA"/>
    <w:rsid w:val="00977A69"/>
    <w:rsid w:val="00977BF3"/>
    <w:rsid w:val="00980034"/>
    <w:rsid w:val="00980DBE"/>
    <w:rsid w:val="009812D4"/>
    <w:rsid w:val="00984254"/>
    <w:rsid w:val="009855CD"/>
    <w:rsid w:val="009860F5"/>
    <w:rsid w:val="00986C46"/>
    <w:rsid w:val="009875CA"/>
    <w:rsid w:val="009903FB"/>
    <w:rsid w:val="00990B1A"/>
    <w:rsid w:val="009920D8"/>
    <w:rsid w:val="009926FB"/>
    <w:rsid w:val="00994E1B"/>
    <w:rsid w:val="009952F5"/>
    <w:rsid w:val="009A12AB"/>
    <w:rsid w:val="009A3FE7"/>
    <w:rsid w:val="009A6C2C"/>
    <w:rsid w:val="009B2031"/>
    <w:rsid w:val="009B28FE"/>
    <w:rsid w:val="009B38BE"/>
    <w:rsid w:val="009B3A31"/>
    <w:rsid w:val="009C3D0F"/>
    <w:rsid w:val="009C47A4"/>
    <w:rsid w:val="009C52F2"/>
    <w:rsid w:val="009C5BBE"/>
    <w:rsid w:val="009C6B17"/>
    <w:rsid w:val="009D5B64"/>
    <w:rsid w:val="009D7AF3"/>
    <w:rsid w:val="009E08A1"/>
    <w:rsid w:val="009E1B19"/>
    <w:rsid w:val="009E3430"/>
    <w:rsid w:val="009F35E2"/>
    <w:rsid w:val="009F3EC9"/>
    <w:rsid w:val="009F59E1"/>
    <w:rsid w:val="009F65F9"/>
    <w:rsid w:val="009F68BA"/>
    <w:rsid w:val="009F7388"/>
    <w:rsid w:val="009F740D"/>
    <w:rsid w:val="009F7BD4"/>
    <w:rsid w:val="00A06277"/>
    <w:rsid w:val="00A06753"/>
    <w:rsid w:val="00A07154"/>
    <w:rsid w:val="00A079DC"/>
    <w:rsid w:val="00A111C2"/>
    <w:rsid w:val="00A152AD"/>
    <w:rsid w:val="00A1605D"/>
    <w:rsid w:val="00A16545"/>
    <w:rsid w:val="00A16DED"/>
    <w:rsid w:val="00A20F1D"/>
    <w:rsid w:val="00A21462"/>
    <w:rsid w:val="00A220DD"/>
    <w:rsid w:val="00A27258"/>
    <w:rsid w:val="00A30CB0"/>
    <w:rsid w:val="00A32235"/>
    <w:rsid w:val="00A338E7"/>
    <w:rsid w:val="00A35CAA"/>
    <w:rsid w:val="00A36E7F"/>
    <w:rsid w:val="00A4017A"/>
    <w:rsid w:val="00A4128C"/>
    <w:rsid w:val="00A417E9"/>
    <w:rsid w:val="00A41E65"/>
    <w:rsid w:val="00A43E0A"/>
    <w:rsid w:val="00A505FD"/>
    <w:rsid w:val="00A530C7"/>
    <w:rsid w:val="00A55F5B"/>
    <w:rsid w:val="00A60185"/>
    <w:rsid w:val="00A60ECB"/>
    <w:rsid w:val="00A661EA"/>
    <w:rsid w:val="00A7600B"/>
    <w:rsid w:val="00A76466"/>
    <w:rsid w:val="00A7740B"/>
    <w:rsid w:val="00A804EC"/>
    <w:rsid w:val="00A82028"/>
    <w:rsid w:val="00A82C32"/>
    <w:rsid w:val="00A830E5"/>
    <w:rsid w:val="00A84CD5"/>
    <w:rsid w:val="00A84F85"/>
    <w:rsid w:val="00A87135"/>
    <w:rsid w:val="00A93280"/>
    <w:rsid w:val="00A94DC9"/>
    <w:rsid w:val="00A94EAA"/>
    <w:rsid w:val="00A950C4"/>
    <w:rsid w:val="00A951EA"/>
    <w:rsid w:val="00A96693"/>
    <w:rsid w:val="00A96A7E"/>
    <w:rsid w:val="00A978AC"/>
    <w:rsid w:val="00AA0EF0"/>
    <w:rsid w:val="00AA10B6"/>
    <w:rsid w:val="00AA2548"/>
    <w:rsid w:val="00AA29DE"/>
    <w:rsid w:val="00AA50D9"/>
    <w:rsid w:val="00AA58C4"/>
    <w:rsid w:val="00AA5F50"/>
    <w:rsid w:val="00AA7003"/>
    <w:rsid w:val="00AB07CF"/>
    <w:rsid w:val="00AB11C8"/>
    <w:rsid w:val="00AB5B41"/>
    <w:rsid w:val="00AC061F"/>
    <w:rsid w:val="00AC08A8"/>
    <w:rsid w:val="00AC2DAB"/>
    <w:rsid w:val="00AC3B33"/>
    <w:rsid w:val="00AC7A77"/>
    <w:rsid w:val="00AC7C73"/>
    <w:rsid w:val="00AD09A8"/>
    <w:rsid w:val="00AD4BD7"/>
    <w:rsid w:val="00AD56C8"/>
    <w:rsid w:val="00AD58F2"/>
    <w:rsid w:val="00AD64BD"/>
    <w:rsid w:val="00AE0FD5"/>
    <w:rsid w:val="00AE2A6A"/>
    <w:rsid w:val="00AE36F6"/>
    <w:rsid w:val="00AE5691"/>
    <w:rsid w:val="00AE7057"/>
    <w:rsid w:val="00AF003A"/>
    <w:rsid w:val="00AF37F4"/>
    <w:rsid w:val="00B04280"/>
    <w:rsid w:val="00B0512A"/>
    <w:rsid w:val="00B0529F"/>
    <w:rsid w:val="00B06603"/>
    <w:rsid w:val="00B10FAA"/>
    <w:rsid w:val="00B114BE"/>
    <w:rsid w:val="00B12791"/>
    <w:rsid w:val="00B13919"/>
    <w:rsid w:val="00B1418B"/>
    <w:rsid w:val="00B14C59"/>
    <w:rsid w:val="00B16A87"/>
    <w:rsid w:val="00B202B7"/>
    <w:rsid w:val="00B21195"/>
    <w:rsid w:val="00B223D0"/>
    <w:rsid w:val="00B24B22"/>
    <w:rsid w:val="00B25310"/>
    <w:rsid w:val="00B26030"/>
    <w:rsid w:val="00B26D10"/>
    <w:rsid w:val="00B30BB6"/>
    <w:rsid w:val="00B32F8F"/>
    <w:rsid w:val="00B3492A"/>
    <w:rsid w:val="00B34B79"/>
    <w:rsid w:val="00B369D9"/>
    <w:rsid w:val="00B4142D"/>
    <w:rsid w:val="00B441D4"/>
    <w:rsid w:val="00B476D0"/>
    <w:rsid w:val="00B47E77"/>
    <w:rsid w:val="00B507FB"/>
    <w:rsid w:val="00B50D43"/>
    <w:rsid w:val="00B54DE9"/>
    <w:rsid w:val="00B553EC"/>
    <w:rsid w:val="00B5570E"/>
    <w:rsid w:val="00B55E3F"/>
    <w:rsid w:val="00B577E6"/>
    <w:rsid w:val="00B6012C"/>
    <w:rsid w:val="00B63C1E"/>
    <w:rsid w:val="00B67381"/>
    <w:rsid w:val="00B73E1B"/>
    <w:rsid w:val="00B748A7"/>
    <w:rsid w:val="00B74FE5"/>
    <w:rsid w:val="00B77F4D"/>
    <w:rsid w:val="00B80485"/>
    <w:rsid w:val="00B811D0"/>
    <w:rsid w:val="00B81760"/>
    <w:rsid w:val="00B81EC2"/>
    <w:rsid w:val="00B84862"/>
    <w:rsid w:val="00B87D31"/>
    <w:rsid w:val="00B917C4"/>
    <w:rsid w:val="00B917DB"/>
    <w:rsid w:val="00B919C5"/>
    <w:rsid w:val="00B93DD0"/>
    <w:rsid w:val="00B95AFC"/>
    <w:rsid w:val="00B97732"/>
    <w:rsid w:val="00BA550A"/>
    <w:rsid w:val="00BA65A8"/>
    <w:rsid w:val="00BA6D19"/>
    <w:rsid w:val="00BA72FB"/>
    <w:rsid w:val="00BA7461"/>
    <w:rsid w:val="00BA7A53"/>
    <w:rsid w:val="00BA7DA9"/>
    <w:rsid w:val="00BB34B8"/>
    <w:rsid w:val="00BB5AF5"/>
    <w:rsid w:val="00BC2EA6"/>
    <w:rsid w:val="00BC4215"/>
    <w:rsid w:val="00BC4D95"/>
    <w:rsid w:val="00BC4F12"/>
    <w:rsid w:val="00BC54F9"/>
    <w:rsid w:val="00BC581F"/>
    <w:rsid w:val="00BC77A6"/>
    <w:rsid w:val="00BC7EFF"/>
    <w:rsid w:val="00BD1A6F"/>
    <w:rsid w:val="00BD630B"/>
    <w:rsid w:val="00BE0F48"/>
    <w:rsid w:val="00BE6D3C"/>
    <w:rsid w:val="00BE7852"/>
    <w:rsid w:val="00BF22A2"/>
    <w:rsid w:val="00BF304D"/>
    <w:rsid w:val="00BF36DF"/>
    <w:rsid w:val="00BF5F8E"/>
    <w:rsid w:val="00BF61BE"/>
    <w:rsid w:val="00BF63C0"/>
    <w:rsid w:val="00BF7626"/>
    <w:rsid w:val="00BF7CEE"/>
    <w:rsid w:val="00C026E2"/>
    <w:rsid w:val="00C026F5"/>
    <w:rsid w:val="00C034C5"/>
    <w:rsid w:val="00C03880"/>
    <w:rsid w:val="00C11FF5"/>
    <w:rsid w:val="00C135CF"/>
    <w:rsid w:val="00C13BE3"/>
    <w:rsid w:val="00C178BE"/>
    <w:rsid w:val="00C2246E"/>
    <w:rsid w:val="00C2683F"/>
    <w:rsid w:val="00C26B71"/>
    <w:rsid w:val="00C307C4"/>
    <w:rsid w:val="00C3184D"/>
    <w:rsid w:val="00C33D8C"/>
    <w:rsid w:val="00C37B70"/>
    <w:rsid w:val="00C40B03"/>
    <w:rsid w:val="00C41857"/>
    <w:rsid w:val="00C47036"/>
    <w:rsid w:val="00C4714E"/>
    <w:rsid w:val="00C51CCA"/>
    <w:rsid w:val="00C5504F"/>
    <w:rsid w:val="00C57B55"/>
    <w:rsid w:val="00C621F8"/>
    <w:rsid w:val="00C63376"/>
    <w:rsid w:val="00C6691D"/>
    <w:rsid w:val="00C66EF2"/>
    <w:rsid w:val="00C67DC0"/>
    <w:rsid w:val="00C731AE"/>
    <w:rsid w:val="00C73ABB"/>
    <w:rsid w:val="00C74F97"/>
    <w:rsid w:val="00C764E3"/>
    <w:rsid w:val="00C8234D"/>
    <w:rsid w:val="00C8276E"/>
    <w:rsid w:val="00C840E2"/>
    <w:rsid w:val="00C842AC"/>
    <w:rsid w:val="00C8744F"/>
    <w:rsid w:val="00C87543"/>
    <w:rsid w:val="00C920ED"/>
    <w:rsid w:val="00C9567B"/>
    <w:rsid w:val="00C95A09"/>
    <w:rsid w:val="00C96688"/>
    <w:rsid w:val="00C96E04"/>
    <w:rsid w:val="00CA0723"/>
    <w:rsid w:val="00CA30DA"/>
    <w:rsid w:val="00CA3358"/>
    <w:rsid w:val="00CA559E"/>
    <w:rsid w:val="00CA7809"/>
    <w:rsid w:val="00CB0AC6"/>
    <w:rsid w:val="00CB1690"/>
    <w:rsid w:val="00CB605E"/>
    <w:rsid w:val="00CB67F9"/>
    <w:rsid w:val="00CC4365"/>
    <w:rsid w:val="00CD11B0"/>
    <w:rsid w:val="00CD1AA0"/>
    <w:rsid w:val="00CD2084"/>
    <w:rsid w:val="00CD7F99"/>
    <w:rsid w:val="00CE596D"/>
    <w:rsid w:val="00CE5C2A"/>
    <w:rsid w:val="00CE6241"/>
    <w:rsid w:val="00CE71C2"/>
    <w:rsid w:val="00CF10D3"/>
    <w:rsid w:val="00CF34E9"/>
    <w:rsid w:val="00CF42D5"/>
    <w:rsid w:val="00CF4EDA"/>
    <w:rsid w:val="00D00602"/>
    <w:rsid w:val="00D021CB"/>
    <w:rsid w:val="00D10F1A"/>
    <w:rsid w:val="00D112C3"/>
    <w:rsid w:val="00D116F8"/>
    <w:rsid w:val="00D126E2"/>
    <w:rsid w:val="00D13BCA"/>
    <w:rsid w:val="00D151EB"/>
    <w:rsid w:val="00D15438"/>
    <w:rsid w:val="00D1592F"/>
    <w:rsid w:val="00D16C5F"/>
    <w:rsid w:val="00D17596"/>
    <w:rsid w:val="00D21D54"/>
    <w:rsid w:val="00D21F3B"/>
    <w:rsid w:val="00D22640"/>
    <w:rsid w:val="00D22E94"/>
    <w:rsid w:val="00D2475A"/>
    <w:rsid w:val="00D26759"/>
    <w:rsid w:val="00D26984"/>
    <w:rsid w:val="00D26D3A"/>
    <w:rsid w:val="00D2785A"/>
    <w:rsid w:val="00D31D3F"/>
    <w:rsid w:val="00D33FC9"/>
    <w:rsid w:val="00D45EE3"/>
    <w:rsid w:val="00D4754B"/>
    <w:rsid w:val="00D50618"/>
    <w:rsid w:val="00D509E9"/>
    <w:rsid w:val="00D53B1C"/>
    <w:rsid w:val="00D54A6F"/>
    <w:rsid w:val="00D559BE"/>
    <w:rsid w:val="00D56EC2"/>
    <w:rsid w:val="00D61AF3"/>
    <w:rsid w:val="00D64697"/>
    <w:rsid w:val="00D66D54"/>
    <w:rsid w:val="00D70FDC"/>
    <w:rsid w:val="00D738EC"/>
    <w:rsid w:val="00D74BA2"/>
    <w:rsid w:val="00D808D2"/>
    <w:rsid w:val="00D81C39"/>
    <w:rsid w:val="00D8441C"/>
    <w:rsid w:val="00D87179"/>
    <w:rsid w:val="00D915A0"/>
    <w:rsid w:val="00DA0971"/>
    <w:rsid w:val="00DA1B12"/>
    <w:rsid w:val="00DA22C8"/>
    <w:rsid w:val="00DA4904"/>
    <w:rsid w:val="00DA54C9"/>
    <w:rsid w:val="00DA6739"/>
    <w:rsid w:val="00DA6CAE"/>
    <w:rsid w:val="00DA7C9D"/>
    <w:rsid w:val="00DB120C"/>
    <w:rsid w:val="00DB1A9E"/>
    <w:rsid w:val="00DB31D6"/>
    <w:rsid w:val="00DB4005"/>
    <w:rsid w:val="00DB4E89"/>
    <w:rsid w:val="00DB68F7"/>
    <w:rsid w:val="00DC1904"/>
    <w:rsid w:val="00DC28B2"/>
    <w:rsid w:val="00DC34EB"/>
    <w:rsid w:val="00DC59FF"/>
    <w:rsid w:val="00DC6340"/>
    <w:rsid w:val="00DD1722"/>
    <w:rsid w:val="00DD2181"/>
    <w:rsid w:val="00DD2D22"/>
    <w:rsid w:val="00DD343C"/>
    <w:rsid w:val="00DD4434"/>
    <w:rsid w:val="00DD7A6B"/>
    <w:rsid w:val="00DE519A"/>
    <w:rsid w:val="00DF046C"/>
    <w:rsid w:val="00DF0FBE"/>
    <w:rsid w:val="00DF169F"/>
    <w:rsid w:val="00DF1E5B"/>
    <w:rsid w:val="00DF2275"/>
    <w:rsid w:val="00DF2B4E"/>
    <w:rsid w:val="00DF2FB7"/>
    <w:rsid w:val="00DF34B6"/>
    <w:rsid w:val="00DF3F5E"/>
    <w:rsid w:val="00DF5653"/>
    <w:rsid w:val="00DF6BD0"/>
    <w:rsid w:val="00E0046F"/>
    <w:rsid w:val="00E00B1D"/>
    <w:rsid w:val="00E021DE"/>
    <w:rsid w:val="00E02E5F"/>
    <w:rsid w:val="00E03D6A"/>
    <w:rsid w:val="00E0596E"/>
    <w:rsid w:val="00E06F66"/>
    <w:rsid w:val="00E07BA4"/>
    <w:rsid w:val="00E2097C"/>
    <w:rsid w:val="00E2184D"/>
    <w:rsid w:val="00E2286C"/>
    <w:rsid w:val="00E26A2F"/>
    <w:rsid w:val="00E30ADC"/>
    <w:rsid w:val="00E32C4C"/>
    <w:rsid w:val="00E33169"/>
    <w:rsid w:val="00E33274"/>
    <w:rsid w:val="00E356E5"/>
    <w:rsid w:val="00E36F81"/>
    <w:rsid w:val="00E435DE"/>
    <w:rsid w:val="00E4566A"/>
    <w:rsid w:val="00E45765"/>
    <w:rsid w:val="00E5098C"/>
    <w:rsid w:val="00E50EA5"/>
    <w:rsid w:val="00E54935"/>
    <w:rsid w:val="00E6008C"/>
    <w:rsid w:val="00E60213"/>
    <w:rsid w:val="00E63F8C"/>
    <w:rsid w:val="00E661B2"/>
    <w:rsid w:val="00E66572"/>
    <w:rsid w:val="00E71C7D"/>
    <w:rsid w:val="00E72C2B"/>
    <w:rsid w:val="00E74D29"/>
    <w:rsid w:val="00E75E4B"/>
    <w:rsid w:val="00E76AB6"/>
    <w:rsid w:val="00E77144"/>
    <w:rsid w:val="00E83C74"/>
    <w:rsid w:val="00E83CEE"/>
    <w:rsid w:val="00E858A8"/>
    <w:rsid w:val="00E91F18"/>
    <w:rsid w:val="00E9226D"/>
    <w:rsid w:val="00E94754"/>
    <w:rsid w:val="00EA0041"/>
    <w:rsid w:val="00EA0A37"/>
    <w:rsid w:val="00EA3542"/>
    <w:rsid w:val="00EA416C"/>
    <w:rsid w:val="00EA48C9"/>
    <w:rsid w:val="00EA4F74"/>
    <w:rsid w:val="00EA5941"/>
    <w:rsid w:val="00EA7B12"/>
    <w:rsid w:val="00EB0423"/>
    <w:rsid w:val="00EB60CE"/>
    <w:rsid w:val="00EB674B"/>
    <w:rsid w:val="00EB7D53"/>
    <w:rsid w:val="00EC1FA4"/>
    <w:rsid w:val="00EC2A3A"/>
    <w:rsid w:val="00EC31F7"/>
    <w:rsid w:val="00EC4286"/>
    <w:rsid w:val="00EC5D7A"/>
    <w:rsid w:val="00EC7145"/>
    <w:rsid w:val="00EC7500"/>
    <w:rsid w:val="00ED007C"/>
    <w:rsid w:val="00ED12AF"/>
    <w:rsid w:val="00ED3B73"/>
    <w:rsid w:val="00ED4620"/>
    <w:rsid w:val="00EE1F66"/>
    <w:rsid w:val="00EE3146"/>
    <w:rsid w:val="00EE3235"/>
    <w:rsid w:val="00EE76EE"/>
    <w:rsid w:val="00EF07F1"/>
    <w:rsid w:val="00EF50BB"/>
    <w:rsid w:val="00EF53FF"/>
    <w:rsid w:val="00F00192"/>
    <w:rsid w:val="00F01DF6"/>
    <w:rsid w:val="00F03345"/>
    <w:rsid w:val="00F0340D"/>
    <w:rsid w:val="00F047BD"/>
    <w:rsid w:val="00F059A6"/>
    <w:rsid w:val="00F14023"/>
    <w:rsid w:val="00F17A1E"/>
    <w:rsid w:val="00F23756"/>
    <w:rsid w:val="00F24A39"/>
    <w:rsid w:val="00F2523A"/>
    <w:rsid w:val="00F25FFA"/>
    <w:rsid w:val="00F26DE6"/>
    <w:rsid w:val="00F310D2"/>
    <w:rsid w:val="00F32EDE"/>
    <w:rsid w:val="00F35236"/>
    <w:rsid w:val="00F364EF"/>
    <w:rsid w:val="00F36BF4"/>
    <w:rsid w:val="00F36F3D"/>
    <w:rsid w:val="00F446A3"/>
    <w:rsid w:val="00F477BD"/>
    <w:rsid w:val="00F53491"/>
    <w:rsid w:val="00F564C9"/>
    <w:rsid w:val="00F57C7A"/>
    <w:rsid w:val="00F6188B"/>
    <w:rsid w:val="00F63DBC"/>
    <w:rsid w:val="00F64F1F"/>
    <w:rsid w:val="00F65A1C"/>
    <w:rsid w:val="00F66F50"/>
    <w:rsid w:val="00F73B51"/>
    <w:rsid w:val="00F76142"/>
    <w:rsid w:val="00F76DD6"/>
    <w:rsid w:val="00F810FF"/>
    <w:rsid w:val="00F81695"/>
    <w:rsid w:val="00F8243E"/>
    <w:rsid w:val="00F82FF8"/>
    <w:rsid w:val="00F8330D"/>
    <w:rsid w:val="00F833C8"/>
    <w:rsid w:val="00F84305"/>
    <w:rsid w:val="00F8485C"/>
    <w:rsid w:val="00F87149"/>
    <w:rsid w:val="00F87FFE"/>
    <w:rsid w:val="00F93587"/>
    <w:rsid w:val="00F94278"/>
    <w:rsid w:val="00F94DFB"/>
    <w:rsid w:val="00F954C9"/>
    <w:rsid w:val="00FA08C2"/>
    <w:rsid w:val="00FA1647"/>
    <w:rsid w:val="00FA32E4"/>
    <w:rsid w:val="00FA4CF0"/>
    <w:rsid w:val="00FA52BE"/>
    <w:rsid w:val="00FA61AA"/>
    <w:rsid w:val="00FA69A4"/>
    <w:rsid w:val="00FA6AFE"/>
    <w:rsid w:val="00FB0FD7"/>
    <w:rsid w:val="00FB1279"/>
    <w:rsid w:val="00FB1495"/>
    <w:rsid w:val="00FB35A7"/>
    <w:rsid w:val="00FB37A2"/>
    <w:rsid w:val="00FC075F"/>
    <w:rsid w:val="00FC2CDB"/>
    <w:rsid w:val="00FC31F9"/>
    <w:rsid w:val="00FC322A"/>
    <w:rsid w:val="00FC7E90"/>
    <w:rsid w:val="00FD15ED"/>
    <w:rsid w:val="00FD1694"/>
    <w:rsid w:val="00FD16C1"/>
    <w:rsid w:val="00FD2259"/>
    <w:rsid w:val="00FD44EE"/>
    <w:rsid w:val="00FD4BD2"/>
    <w:rsid w:val="00FD4F55"/>
    <w:rsid w:val="00FD7636"/>
    <w:rsid w:val="00FE2B5F"/>
    <w:rsid w:val="00FE3229"/>
    <w:rsid w:val="00FE74C3"/>
    <w:rsid w:val="00FF215C"/>
    <w:rsid w:val="00FF49E8"/>
    <w:rsid w:val="00FF560F"/>
    <w:rsid w:val="00FF5E86"/>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Body Text 2" w:uiPriority="0"/>
    <w:lsdException w:name="Body Text Indent 3" w:uiPriority="0"/>
    <w:lsdException w:name="Strong" w:semiHidden="0" w:uiPriority="22" w:unhideWhenUsed="0"/>
    <w:lsdException w:name="Emphasis" w:semiHidden="0" w:uiPriority="20" w:unhideWhenUsed="0" w:qFormat="1"/>
    <w:lsdException w:name="Document Map" w:uiPriority="0"/>
    <w:lsdException w:name="Plain Text" w:uiPriority="0"/>
    <w:lsdException w:name="HTML Acronym" w:uiPriority="0"/>
    <w:lsdException w:name="annotation subject"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uiPriority w:val="99"/>
    <w:semiHidden/>
    <w:rsid w:val="00B6012C"/>
    <w:rPr>
      <w:sz w:val="16"/>
      <w:szCs w:val="16"/>
    </w:rPr>
  </w:style>
  <w:style w:type="paragraph" w:styleId="CommentText">
    <w:name w:val="annotation text"/>
    <w:basedOn w:val="Normal"/>
    <w:link w:val="CommentTextChar"/>
    <w:uiPriority w:val="99"/>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uiPriority w:val="99"/>
    <w:semiHidden/>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b/>
      <w:bCs/>
    </w:rPr>
  </w:style>
  <w:style w:type="paragraph" w:customStyle="1" w:styleId="bodytext">
    <w:name w:val="body text"/>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B6012C"/>
    <w:pPr>
      <w:tabs>
        <w:tab w:val="right" w:leader="dot" w:pos="8302"/>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character" w:styleId="HTMLAcronym">
    <w:name w:val="HTML Acronym"/>
    <w:basedOn w:val="DefaultParagraphFont"/>
    <w:rsid w:val="00C621F8"/>
  </w:style>
  <w:style w:type="character" w:styleId="FollowedHyperlink">
    <w:name w:val="FollowedHyperlink"/>
    <w:basedOn w:val="DefaultParagraphFont"/>
    <w:uiPriority w:val="99"/>
    <w:semiHidden/>
    <w:unhideWhenUsed/>
    <w:rsid w:val="00226D1E"/>
    <w:rPr>
      <w:color w:val="800080" w:themeColor="followedHyperlink"/>
      <w:u w:val="single"/>
    </w:rPr>
  </w:style>
  <w:style w:type="paragraph" w:customStyle="1" w:styleId="body">
    <w:name w:val="body"/>
    <w:basedOn w:val="Default"/>
    <w:next w:val="Default"/>
    <w:uiPriority w:val="99"/>
    <w:rsid w:val="002B3782"/>
    <w:rPr>
      <w:rFonts w:ascii="Arial" w:hAnsi="Arial" w:cs="Arial"/>
      <w:color w:val="auto"/>
      <w:lang w:eastAsia="en-AU"/>
    </w:rPr>
  </w:style>
  <w:style w:type="character" w:customStyle="1" w:styleId="personname2">
    <w:name w:val="person_name2"/>
    <w:basedOn w:val="DefaultParagraphFont"/>
    <w:rsid w:val="00783789"/>
  </w:style>
</w:styles>
</file>

<file path=word/webSettings.xml><?xml version="1.0" encoding="utf-8"?>
<w:webSettings xmlns:r="http://schemas.openxmlformats.org/officeDocument/2006/relationships" xmlns:w="http://schemas.openxmlformats.org/wordprocessingml/2006/main">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18" Type="http://schemas.openxmlformats.org/officeDocument/2006/relationships/hyperlink" Target="https://www.daf.qld.gov.au/fisheries/monitoring-our-fisheries/data-reports/sustainability-reporting/fishery-updates/blue-swimmer-crab-fishery"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footnotes" Target="footnotes.xml"/><Relationship Id="rId15" Type="http://schemas.openxmlformats.org/officeDocument/2006/relationships/hyperlink" Target="https://www.daf.qld.gov.au/__data/assets/pdf_file/0018/63810/performance-meas-sys-blue-swim-crab-fishery.pdf" TargetMode="External"/><Relationship Id="rId23" Type="http://schemas.openxmlformats.org/officeDocument/2006/relationships/footer" Target="footer7.xml"/><Relationship Id="rId10" Type="http://schemas.openxmlformats.org/officeDocument/2006/relationships/header" Target="header2.xml"/><Relationship Id="rId19" Type="http://schemas.openxmlformats.org/officeDocument/2006/relationships/hyperlink" Target="http://www.environment.gov.au/system/files/pages/00cf53db-c13d-483d-bce7-e987a0c97235/files/mud-crab-status-report-2011.pdf"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xmlns:x="mynameSpace">
  <ribbon>
    <tabs>
      <tab idQ="x:templatestab" label="Template options" keytip="Z">
        <group idQ="x:grpOptions" label="Options">
          <button id="btnAddClassification" label="Add Classification" size="large" onAction="InsertClassification" imageMso="FileDocumentEncrypt"/>
          <button id="btnhelp" label="Show Help" size="large" onAction="ShowHelp" imageMso="Help"/>
        </group>
      </tab>
    </tabs>
  </ribbon>
</customUI>
</file>

<file path=docProps/app.xml><?xml version="1.0" encoding="utf-8"?>
<Properties xmlns="http://schemas.openxmlformats.org/officeDocument/2006/extended-properties" xmlns:vt="http://schemas.openxmlformats.org/officeDocument/2006/docPropsVTypes">
  <Template>Normal.dotm</Template>
  <TotalTime>0</TotalTime>
  <Pages>37</Pages>
  <Words>9991</Words>
  <Characters>56953</Characters>
  <Application>Microsoft Office Word</Application>
  <DocSecurity>0</DocSecurity>
  <Lines>474</Lines>
  <Paragraphs>133</Paragraphs>
  <ScaleCrop>false</ScaleCrop>
  <LinksUpToDate>false</LinksUpToDate>
  <CharactersWithSpaces>66811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Queensland Blue Swimmer Crab Fishery</dc:title>
  <dc:creator/>
  <cp:lastModifiedBy/>
  <cp:revision>1</cp:revision>
  <dcterms:created xsi:type="dcterms:W3CDTF">2016-06-27T01:54:00Z</dcterms:created>
  <dcterms:modified xsi:type="dcterms:W3CDTF">2016-06-27T01:58:00Z</dcterms:modified>
</cp:coreProperties>
</file>