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2AA6C" w14:textId="77777777" w:rsidR="00B6012C" w:rsidRPr="00F6308F" w:rsidRDefault="001C68E7" w:rsidP="001955CD">
      <w:pPr>
        <w:widowControl w:val="0"/>
        <w:tabs>
          <w:tab w:val="left" w:pos="6700"/>
        </w:tabs>
        <w:spacing w:after="120"/>
        <w:jc w:val="center"/>
        <w:rPr>
          <w:rFonts w:cs="Arial"/>
          <w:b/>
          <w:sz w:val="48"/>
        </w:rPr>
      </w:pPr>
      <w:bookmarkStart w:id="0" w:name="_GoBack"/>
      <w:bookmarkEnd w:id="0"/>
      <w:r w:rsidRPr="001C68E7">
        <w:rPr>
          <w:rFonts w:cs="Arial"/>
          <w:b/>
          <w:noProof/>
          <w:sz w:val="48"/>
          <w:lang w:eastAsia="en-AU"/>
        </w:rPr>
        <w:drawing>
          <wp:inline distT="0" distB="0" distL="0" distR="0" wp14:anchorId="3D58A500" wp14:editId="0CBEC7D8">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2630BEA3" w14:textId="77777777" w:rsidR="00B6012C" w:rsidRPr="00F639CE" w:rsidRDefault="00B6012C" w:rsidP="00F639CE">
      <w:pPr>
        <w:widowControl w:val="0"/>
        <w:tabs>
          <w:tab w:val="left" w:pos="6700"/>
        </w:tabs>
        <w:contextualSpacing/>
        <w:jc w:val="center"/>
        <w:rPr>
          <w:rFonts w:cs="Arial"/>
          <w:b/>
          <w:sz w:val="36"/>
          <w:szCs w:val="36"/>
        </w:rPr>
      </w:pPr>
    </w:p>
    <w:p w14:paraId="370E3F0B" w14:textId="77777777" w:rsidR="00B6012C" w:rsidRPr="00F639CE" w:rsidRDefault="00B6012C" w:rsidP="00F639CE">
      <w:pPr>
        <w:widowControl w:val="0"/>
        <w:tabs>
          <w:tab w:val="left" w:pos="6700"/>
        </w:tabs>
        <w:contextualSpacing/>
        <w:rPr>
          <w:rFonts w:cs="Arial"/>
          <w:b/>
          <w:sz w:val="36"/>
          <w:szCs w:val="36"/>
        </w:rPr>
      </w:pPr>
    </w:p>
    <w:p w14:paraId="38955BF1" w14:textId="77777777" w:rsidR="00B6012C" w:rsidRPr="00F639CE" w:rsidRDefault="00B6012C" w:rsidP="00F639CE">
      <w:pPr>
        <w:widowControl w:val="0"/>
        <w:tabs>
          <w:tab w:val="left" w:pos="6700"/>
        </w:tabs>
        <w:contextualSpacing/>
        <w:rPr>
          <w:rFonts w:cs="Arial"/>
          <w:b/>
          <w:sz w:val="36"/>
          <w:szCs w:val="36"/>
        </w:rPr>
      </w:pPr>
    </w:p>
    <w:p w14:paraId="54F50950" w14:textId="77777777" w:rsidR="00B6012C" w:rsidRPr="00F639CE" w:rsidRDefault="00B6012C" w:rsidP="00F639CE">
      <w:pPr>
        <w:contextualSpacing/>
        <w:jc w:val="center"/>
        <w:rPr>
          <w:rFonts w:cs="Arial"/>
          <w:sz w:val="36"/>
          <w:szCs w:val="36"/>
        </w:rPr>
      </w:pPr>
      <w:r w:rsidRPr="00F639CE">
        <w:rPr>
          <w:rFonts w:cs="Arial"/>
          <w:sz w:val="36"/>
          <w:szCs w:val="36"/>
        </w:rPr>
        <w:t>Assessment of the</w:t>
      </w:r>
    </w:p>
    <w:p w14:paraId="577316F5" w14:textId="77777777" w:rsidR="00B6012C" w:rsidRPr="00F639CE" w:rsidRDefault="002C6912" w:rsidP="00F639CE">
      <w:pPr>
        <w:pStyle w:val="Heading6"/>
        <w:spacing w:before="0" w:after="200" w:line="276" w:lineRule="auto"/>
        <w:contextualSpacing/>
        <w:jc w:val="center"/>
        <w:rPr>
          <w:rFonts w:ascii="Arial" w:hAnsi="Arial" w:cs="Arial"/>
          <w:b w:val="0"/>
          <w:i/>
          <w:sz w:val="36"/>
          <w:szCs w:val="36"/>
        </w:rPr>
      </w:pPr>
      <w:r w:rsidRPr="00F639CE">
        <w:rPr>
          <w:rFonts w:ascii="Arial" w:hAnsi="Arial" w:cs="Arial"/>
          <w:sz w:val="36"/>
          <w:szCs w:val="36"/>
        </w:rPr>
        <w:t>COMMONWEALTH NORTHERN PRAWN FISHERY</w:t>
      </w:r>
    </w:p>
    <w:p w14:paraId="7544871F" w14:textId="77777777" w:rsidR="00B6012C" w:rsidRPr="00F639CE" w:rsidRDefault="00B6012C" w:rsidP="00F639CE">
      <w:pPr>
        <w:widowControl w:val="0"/>
        <w:tabs>
          <w:tab w:val="left" w:pos="6700"/>
        </w:tabs>
        <w:contextualSpacing/>
        <w:jc w:val="center"/>
        <w:rPr>
          <w:rFonts w:cs="Arial"/>
          <w:b/>
          <w:sz w:val="36"/>
          <w:szCs w:val="36"/>
        </w:rPr>
      </w:pPr>
    </w:p>
    <w:p w14:paraId="6100B376" w14:textId="77777777" w:rsidR="00B6012C" w:rsidRPr="00F639CE" w:rsidRDefault="00B6012C" w:rsidP="00F639CE">
      <w:pPr>
        <w:widowControl w:val="0"/>
        <w:tabs>
          <w:tab w:val="left" w:pos="6700"/>
        </w:tabs>
        <w:contextualSpacing/>
        <w:jc w:val="center"/>
        <w:rPr>
          <w:rFonts w:cs="Arial"/>
          <w:b/>
          <w:sz w:val="36"/>
          <w:szCs w:val="36"/>
        </w:rPr>
      </w:pPr>
    </w:p>
    <w:p w14:paraId="72F191CD" w14:textId="77777777" w:rsidR="00B6012C" w:rsidRDefault="00B6012C" w:rsidP="00F639CE">
      <w:pPr>
        <w:widowControl w:val="0"/>
        <w:tabs>
          <w:tab w:val="left" w:pos="6700"/>
        </w:tabs>
        <w:contextualSpacing/>
        <w:jc w:val="center"/>
        <w:rPr>
          <w:rFonts w:cs="Arial"/>
          <w:b/>
          <w:sz w:val="36"/>
          <w:szCs w:val="36"/>
        </w:rPr>
      </w:pPr>
    </w:p>
    <w:p w14:paraId="387360CE" w14:textId="77777777" w:rsidR="00F639CE" w:rsidRDefault="00F639CE" w:rsidP="00F639CE">
      <w:pPr>
        <w:widowControl w:val="0"/>
        <w:tabs>
          <w:tab w:val="left" w:pos="6700"/>
        </w:tabs>
        <w:contextualSpacing/>
        <w:jc w:val="center"/>
        <w:rPr>
          <w:rFonts w:cs="Arial"/>
          <w:b/>
          <w:sz w:val="36"/>
          <w:szCs w:val="36"/>
        </w:rPr>
      </w:pPr>
    </w:p>
    <w:p w14:paraId="3D559813" w14:textId="77777777" w:rsidR="00F639CE" w:rsidRDefault="00F639CE" w:rsidP="00F639CE">
      <w:pPr>
        <w:widowControl w:val="0"/>
        <w:tabs>
          <w:tab w:val="left" w:pos="6700"/>
        </w:tabs>
        <w:contextualSpacing/>
        <w:jc w:val="center"/>
        <w:rPr>
          <w:rFonts w:cs="Arial"/>
          <w:b/>
          <w:sz w:val="36"/>
          <w:szCs w:val="36"/>
        </w:rPr>
      </w:pPr>
    </w:p>
    <w:p w14:paraId="17B7F78F" w14:textId="77777777" w:rsidR="00F639CE" w:rsidRDefault="00F639CE" w:rsidP="00F639CE">
      <w:pPr>
        <w:widowControl w:val="0"/>
        <w:tabs>
          <w:tab w:val="left" w:pos="6700"/>
        </w:tabs>
        <w:contextualSpacing/>
        <w:jc w:val="center"/>
        <w:rPr>
          <w:rFonts w:cs="Arial"/>
          <w:b/>
          <w:sz w:val="36"/>
          <w:szCs w:val="36"/>
        </w:rPr>
      </w:pPr>
    </w:p>
    <w:p w14:paraId="07A0D696" w14:textId="77777777" w:rsidR="00F639CE" w:rsidRDefault="00F639CE" w:rsidP="00F639CE">
      <w:pPr>
        <w:widowControl w:val="0"/>
        <w:tabs>
          <w:tab w:val="left" w:pos="6700"/>
        </w:tabs>
        <w:contextualSpacing/>
        <w:jc w:val="center"/>
        <w:rPr>
          <w:rFonts w:cs="Arial"/>
          <w:b/>
          <w:sz w:val="36"/>
          <w:szCs w:val="36"/>
        </w:rPr>
      </w:pPr>
    </w:p>
    <w:p w14:paraId="4054DD5B" w14:textId="77777777" w:rsidR="00F639CE" w:rsidRDefault="00F639CE" w:rsidP="00F639CE">
      <w:pPr>
        <w:widowControl w:val="0"/>
        <w:tabs>
          <w:tab w:val="left" w:pos="6700"/>
        </w:tabs>
        <w:contextualSpacing/>
        <w:jc w:val="center"/>
        <w:rPr>
          <w:rFonts w:cs="Arial"/>
          <w:b/>
          <w:sz w:val="36"/>
          <w:szCs w:val="36"/>
        </w:rPr>
      </w:pPr>
    </w:p>
    <w:p w14:paraId="12BCD3FD" w14:textId="77777777" w:rsidR="00B6012C" w:rsidRPr="00F639CE" w:rsidRDefault="00B6012C" w:rsidP="00F639CE">
      <w:pPr>
        <w:widowControl w:val="0"/>
        <w:tabs>
          <w:tab w:val="left" w:pos="6700"/>
        </w:tabs>
        <w:contextualSpacing/>
        <w:jc w:val="center"/>
        <w:rPr>
          <w:rFonts w:cs="Arial"/>
          <w:b/>
          <w:sz w:val="36"/>
          <w:szCs w:val="36"/>
        </w:rPr>
      </w:pPr>
    </w:p>
    <w:p w14:paraId="711D41E9" w14:textId="77777777" w:rsidR="00B6012C" w:rsidRPr="00F639CE" w:rsidRDefault="00B6012C" w:rsidP="00F639CE">
      <w:pPr>
        <w:widowControl w:val="0"/>
        <w:tabs>
          <w:tab w:val="left" w:pos="6700"/>
        </w:tabs>
        <w:contextualSpacing/>
        <w:jc w:val="center"/>
        <w:rPr>
          <w:rFonts w:cs="Arial"/>
          <w:b/>
          <w:sz w:val="36"/>
          <w:szCs w:val="36"/>
        </w:rPr>
      </w:pPr>
    </w:p>
    <w:p w14:paraId="0A767FE8" w14:textId="77777777" w:rsidR="005D1583" w:rsidRPr="00F639CE" w:rsidRDefault="005D1583" w:rsidP="00F639CE">
      <w:pPr>
        <w:widowControl w:val="0"/>
        <w:tabs>
          <w:tab w:val="left" w:pos="6700"/>
        </w:tabs>
        <w:contextualSpacing/>
        <w:jc w:val="center"/>
        <w:rPr>
          <w:rFonts w:cs="Arial"/>
          <w:b/>
          <w:sz w:val="36"/>
          <w:szCs w:val="36"/>
        </w:rPr>
      </w:pPr>
    </w:p>
    <w:p w14:paraId="7F15AF49" w14:textId="77777777" w:rsidR="00B6012C" w:rsidRPr="00F639CE" w:rsidRDefault="00B6012C" w:rsidP="00F639CE">
      <w:pPr>
        <w:widowControl w:val="0"/>
        <w:tabs>
          <w:tab w:val="left" w:pos="6700"/>
        </w:tabs>
        <w:contextualSpacing/>
        <w:jc w:val="center"/>
        <w:rPr>
          <w:rFonts w:cs="Arial"/>
          <w:b/>
          <w:sz w:val="36"/>
          <w:szCs w:val="36"/>
        </w:rPr>
      </w:pPr>
    </w:p>
    <w:p w14:paraId="7DF272B6" w14:textId="77777777" w:rsidR="00B6012C" w:rsidRPr="00F639CE" w:rsidRDefault="00B6012C" w:rsidP="00F639CE">
      <w:pPr>
        <w:widowControl w:val="0"/>
        <w:tabs>
          <w:tab w:val="left" w:pos="6700"/>
        </w:tabs>
        <w:contextualSpacing/>
        <w:jc w:val="center"/>
        <w:rPr>
          <w:rFonts w:cs="Arial"/>
          <w:b/>
          <w:sz w:val="36"/>
          <w:szCs w:val="36"/>
        </w:rPr>
      </w:pPr>
    </w:p>
    <w:p w14:paraId="59279F3C" w14:textId="77777777" w:rsidR="00B6012C" w:rsidRPr="00F639CE" w:rsidRDefault="00B6012C" w:rsidP="00F639CE">
      <w:pPr>
        <w:widowControl w:val="0"/>
        <w:tabs>
          <w:tab w:val="left" w:pos="6700"/>
        </w:tabs>
        <w:contextualSpacing/>
        <w:jc w:val="center"/>
        <w:rPr>
          <w:rFonts w:cs="Arial"/>
          <w:b/>
          <w:sz w:val="36"/>
          <w:szCs w:val="36"/>
        </w:rPr>
      </w:pPr>
    </w:p>
    <w:p w14:paraId="6014A905" w14:textId="77777777" w:rsidR="00B6012C" w:rsidRPr="00F639CE" w:rsidRDefault="00B6012C" w:rsidP="00F639CE">
      <w:pPr>
        <w:widowControl w:val="0"/>
        <w:tabs>
          <w:tab w:val="left" w:pos="6700"/>
        </w:tabs>
        <w:contextualSpacing/>
        <w:jc w:val="center"/>
        <w:rPr>
          <w:rFonts w:cs="Arial"/>
          <w:b/>
          <w:sz w:val="36"/>
          <w:szCs w:val="36"/>
        </w:rPr>
      </w:pPr>
    </w:p>
    <w:p w14:paraId="13A5180F" w14:textId="77777777" w:rsidR="00B6012C" w:rsidRPr="00F639CE" w:rsidRDefault="00B6012C" w:rsidP="00F639CE">
      <w:pPr>
        <w:widowControl w:val="0"/>
        <w:tabs>
          <w:tab w:val="left" w:pos="6700"/>
        </w:tabs>
        <w:contextualSpacing/>
        <w:jc w:val="center"/>
        <w:rPr>
          <w:rFonts w:cs="Arial"/>
          <w:b/>
          <w:sz w:val="36"/>
          <w:szCs w:val="36"/>
        </w:rPr>
      </w:pPr>
    </w:p>
    <w:p w14:paraId="3F98B8DD" w14:textId="77777777" w:rsidR="00B6012C" w:rsidRPr="00F639CE" w:rsidRDefault="00B6012C" w:rsidP="00F639CE">
      <w:pPr>
        <w:widowControl w:val="0"/>
        <w:tabs>
          <w:tab w:val="left" w:pos="6700"/>
        </w:tabs>
        <w:contextualSpacing/>
        <w:jc w:val="center"/>
        <w:rPr>
          <w:rFonts w:cs="Arial"/>
          <w:b/>
          <w:sz w:val="36"/>
          <w:szCs w:val="36"/>
        </w:rPr>
      </w:pPr>
    </w:p>
    <w:p w14:paraId="60F8BFB7" w14:textId="77777777" w:rsidR="00B6012C" w:rsidRPr="00F639CE" w:rsidRDefault="00401884" w:rsidP="00F639CE">
      <w:pPr>
        <w:pStyle w:val="Heading7"/>
        <w:spacing w:after="200" w:line="276" w:lineRule="auto"/>
        <w:contextualSpacing/>
        <w:rPr>
          <w:rFonts w:ascii="Arial" w:hAnsi="Arial" w:cs="Arial"/>
          <w:sz w:val="22"/>
          <w:szCs w:val="22"/>
          <w:lang w:val="en-AU"/>
        </w:rPr>
      </w:pPr>
      <w:r>
        <w:rPr>
          <w:rFonts w:ascii="Arial" w:hAnsi="Arial" w:cs="Arial"/>
          <w:sz w:val="22"/>
          <w:szCs w:val="22"/>
          <w:lang w:val="en-AU"/>
        </w:rPr>
        <w:t xml:space="preserve">December </w:t>
      </w:r>
      <w:r w:rsidR="002C6912" w:rsidRPr="00F639CE">
        <w:rPr>
          <w:rFonts w:ascii="Arial" w:hAnsi="Arial" w:cs="Arial"/>
          <w:sz w:val="22"/>
          <w:szCs w:val="22"/>
          <w:lang w:val="en-AU"/>
        </w:rPr>
        <w:t>201</w:t>
      </w:r>
      <w:r w:rsidR="007478FF">
        <w:rPr>
          <w:rFonts w:ascii="Arial" w:hAnsi="Arial" w:cs="Arial"/>
          <w:sz w:val="22"/>
          <w:szCs w:val="22"/>
          <w:lang w:val="en-AU"/>
        </w:rPr>
        <w:t>8</w:t>
      </w:r>
    </w:p>
    <w:p w14:paraId="41DFA99F" w14:textId="77777777" w:rsidR="00B6012C" w:rsidRPr="00F6308F" w:rsidRDefault="00B6012C" w:rsidP="00F639CE">
      <w:pPr>
        <w:contextualSpacing/>
        <w:rPr>
          <w:rFonts w:cs="Arial"/>
        </w:rPr>
      </w:pPr>
    </w:p>
    <w:p w14:paraId="3C7AFFF2" w14:textId="77777777" w:rsidR="00B6012C" w:rsidRPr="00F6308F" w:rsidRDefault="00B6012C" w:rsidP="001955CD">
      <w:pPr>
        <w:rPr>
          <w:rFonts w:cs="Arial"/>
        </w:rPr>
      </w:pPr>
    </w:p>
    <w:p w14:paraId="55B9AFD1" w14:textId="77777777" w:rsidR="00574DD7" w:rsidRDefault="00574DD7" w:rsidP="001955CD">
      <w:pPr>
        <w:rPr>
          <w:rFonts w:cs="Arial"/>
        </w:rPr>
        <w:sectPr w:rsidR="00574DD7"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4F9ADB03" w14:textId="77777777" w:rsidR="00B6012C" w:rsidRPr="00574DD7" w:rsidRDefault="00B6012C" w:rsidP="00F639CE">
      <w:pPr>
        <w:contextualSpacing/>
        <w:rPr>
          <w:rFonts w:cs="Arial"/>
          <w:sz w:val="20"/>
          <w:szCs w:val="20"/>
        </w:rPr>
      </w:pPr>
    </w:p>
    <w:p w14:paraId="02D0E620" w14:textId="77777777" w:rsidR="00134108" w:rsidRPr="00574DD7" w:rsidRDefault="00134108" w:rsidP="00F639CE">
      <w:pPr>
        <w:contextualSpacing/>
        <w:rPr>
          <w:rStyle w:val="Hyperlink"/>
          <w:rFonts w:eastAsia="Times New Roman" w:cs="Arial"/>
          <w:noProof/>
          <w:color w:val="auto"/>
          <w:sz w:val="20"/>
          <w:szCs w:val="20"/>
          <w:lang w:eastAsia="en-AU"/>
        </w:rPr>
      </w:pPr>
    </w:p>
    <w:p w14:paraId="2318F98C" w14:textId="77777777" w:rsidR="00134108" w:rsidRPr="00574DD7" w:rsidRDefault="00134108" w:rsidP="00F639CE">
      <w:pPr>
        <w:contextualSpacing/>
        <w:rPr>
          <w:rStyle w:val="Hyperlink"/>
          <w:rFonts w:eastAsia="Times New Roman" w:cs="Arial"/>
          <w:noProof/>
          <w:color w:val="auto"/>
          <w:sz w:val="20"/>
          <w:szCs w:val="20"/>
          <w:lang w:eastAsia="en-AU"/>
        </w:rPr>
      </w:pPr>
    </w:p>
    <w:p w14:paraId="102A31E0" w14:textId="77777777" w:rsidR="00134108" w:rsidRPr="00574DD7" w:rsidRDefault="00134108" w:rsidP="00F639CE">
      <w:pPr>
        <w:contextualSpacing/>
        <w:rPr>
          <w:rStyle w:val="Hyperlink"/>
          <w:rFonts w:eastAsia="Times New Roman" w:cs="Arial"/>
          <w:noProof/>
          <w:color w:val="auto"/>
          <w:sz w:val="20"/>
          <w:szCs w:val="20"/>
          <w:lang w:eastAsia="en-AU"/>
        </w:rPr>
      </w:pPr>
    </w:p>
    <w:p w14:paraId="3DC829D4" w14:textId="77777777" w:rsidR="00134108" w:rsidRPr="00574DD7" w:rsidRDefault="00134108" w:rsidP="00F639CE">
      <w:pPr>
        <w:contextualSpacing/>
        <w:rPr>
          <w:rStyle w:val="Hyperlink"/>
          <w:rFonts w:eastAsia="Times New Roman" w:cs="Arial"/>
          <w:noProof/>
          <w:color w:val="auto"/>
          <w:sz w:val="20"/>
          <w:szCs w:val="20"/>
          <w:lang w:eastAsia="en-AU"/>
        </w:rPr>
      </w:pPr>
    </w:p>
    <w:p w14:paraId="42F9807C" w14:textId="77777777" w:rsidR="00134108" w:rsidRPr="00574DD7" w:rsidRDefault="00134108" w:rsidP="00F639CE">
      <w:pPr>
        <w:contextualSpacing/>
        <w:rPr>
          <w:rStyle w:val="Hyperlink"/>
          <w:rFonts w:eastAsia="Times New Roman" w:cs="Arial"/>
          <w:noProof/>
          <w:color w:val="auto"/>
          <w:sz w:val="20"/>
          <w:szCs w:val="20"/>
          <w:lang w:eastAsia="en-AU"/>
        </w:rPr>
      </w:pPr>
    </w:p>
    <w:p w14:paraId="78C2E00C" w14:textId="77777777" w:rsidR="00134108" w:rsidRPr="00574DD7" w:rsidRDefault="00134108" w:rsidP="00F639CE">
      <w:pPr>
        <w:contextualSpacing/>
        <w:rPr>
          <w:rStyle w:val="Hyperlink"/>
          <w:rFonts w:eastAsia="Times New Roman" w:cs="Arial"/>
          <w:noProof/>
          <w:color w:val="auto"/>
          <w:sz w:val="20"/>
          <w:szCs w:val="20"/>
          <w:lang w:eastAsia="en-AU"/>
        </w:rPr>
      </w:pPr>
    </w:p>
    <w:p w14:paraId="671A25BE" w14:textId="77777777" w:rsidR="00134108" w:rsidRPr="00574DD7" w:rsidRDefault="00134108" w:rsidP="00F639CE">
      <w:pPr>
        <w:contextualSpacing/>
        <w:rPr>
          <w:rStyle w:val="Hyperlink"/>
          <w:rFonts w:eastAsia="Times New Roman" w:cs="Arial"/>
          <w:noProof/>
          <w:color w:val="auto"/>
          <w:sz w:val="20"/>
          <w:szCs w:val="20"/>
          <w:lang w:eastAsia="en-AU"/>
        </w:rPr>
      </w:pPr>
    </w:p>
    <w:p w14:paraId="7126CDC0" w14:textId="77777777" w:rsidR="00216DC7" w:rsidRDefault="00216DC7" w:rsidP="00F639CE">
      <w:pPr>
        <w:tabs>
          <w:tab w:val="right" w:leader="dot" w:pos="8302"/>
        </w:tabs>
        <w:contextualSpacing/>
        <w:rPr>
          <w:rFonts w:cs="Arial"/>
          <w:noProof/>
          <w:webHidden/>
          <w:sz w:val="20"/>
          <w:szCs w:val="20"/>
        </w:rPr>
      </w:pPr>
    </w:p>
    <w:p w14:paraId="78B035E2" w14:textId="77777777" w:rsidR="00F639CE" w:rsidRDefault="00F639CE" w:rsidP="00F639CE">
      <w:pPr>
        <w:tabs>
          <w:tab w:val="right" w:leader="dot" w:pos="8302"/>
        </w:tabs>
        <w:contextualSpacing/>
        <w:rPr>
          <w:rFonts w:cs="Arial"/>
          <w:noProof/>
          <w:webHidden/>
          <w:sz w:val="20"/>
          <w:szCs w:val="20"/>
        </w:rPr>
      </w:pPr>
    </w:p>
    <w:p w14:paraId="1B10181D" w14:textId="77777777" w:rsidR="00F639CE" w:rsidRDefault="00F639CE" w:rsidP="00F639CE">
      <w:pPr>
        <w:tabs>
          <w:tab w:val="right" w:leader="dot" w:pos="8302"/>
        </w:tabs>
        <w:contextualSpacing/>
        <w:rPr>
          <w:rFonts w:cs="Arial"/>
          <w:noProof/>
          <w:webHidden/>
          <w:sz w:val="20"/>
          <w:szCs w:val="20"/>
        </w:rPr>
      </w:pPr>
    </w:p>
    <w:p w14:paraId="5379D17F" w14:textId="77777777" w:rsidR="00F639CE" w:rsidRPr="00574DD7" w:rsidRDefault="00F639CE" w:rsidP="00F639CE">
      <w:pPr>
        <w:tabs>
          <w:tab w:val="right" w:leader="dot" w:pos="8302"/>
        </w:tabs>
        <w:contextualSpacing/>
        <w:rPr>
          <w:rFonts w:cs="Arial"/>
          <w:noProof/>
          <w:webHidden/>
          <w:sz w:val="20"/>
          <w:szCs w:val="20"/>
        </w:rPr>
      </w:pPr>
    </w:p>
    <w:p w14:paraId="0366E17D" w14:textId="77777777" w:rsidR="00056E19" w:rsidRPr="00574DD7" w:rsidRDefault="00056E19" w:rsidP="00F639CE">
      <w:pPr>
        <w:tabs>
          <w:tab w:val="right" w:leader="dot" w:pos="8302"/>
        </w:tabs>
        <w:contextualSpacing/>
        <w:rPr>
          <w:rFonts w:cs="Arial"/>
          <w:noProof/>
          <w:webHidden/>
          <w:sz w:val="20"/>
          <w:szCs w:val="20"/>
        </w:rPr>
      </w:pPr>
    </w:p>
    <w:p w14:paraId="1CE51E8D" w14:textId="77777777" w:rsidR="00056E19" w:rsidRPr="00574DD7" w:rsidRDefault="00056E19" w:rsidP="00F639CE">
      <w:pPr>
        <w:tabs>
          <w:tab w:val="right" w:leader="dot" w:pos="8302"/>
        </w:tabs>
        <w:contextualSpacing/>
        <w:rPr>
          <w:rFonts w:cs="Arial"/>
          <w:noProof/>
          <w:webHidden/>
          <w:sz w:val="20"/>
          <w:szCs w:val="20"/>
        </w:rPr>
      </w:pPr>
    </w:p>
    <w:p w14:paraId="1CD1CC29" w14:textId="77777777" w:rsidR="00056E19" w:rsidRDefault="00056E19" w:rsidP="00F639CE">
      <w:pPr>
        <w:tabs>
          <w:tab w:val="right" w:leader="dot" w:pos="8302"/>
        </w:tabs>
        <w:contextualSpacing/>
        <w:rPr>
          <w:rFonts w:cs="Arial"/>
          <w:noProof/>
          <w:webHidden/>
          <w:sz w:val="20"/>
          <w:szCs w:val="20"/>
        </w:rPr>
      </w:pPr>
    </w:p>
    <w:p w14:paraId="3791F891" w14:textId="77777777" w:rsidR="00F639CE" w:rsidRDefault="00F639CE" w:rsidP="00F639CE">
      <w:pPr>
        <w:tabs>
          <w:tab w:val="right" w:leader="dot" w:pos="8302"/>
        </w:tabs>
        <w:contextualSpacing/>
        <w:rPr>
          <w:rFonts w:cs="Arial"/>
          <w:noProof/>
          <w:webHidden/>
          <w:sz w:val="20"/>
          <w:szCs w:val="20"/>
        </w:rPr>
      </w:pPr>
    </w:p>
    <w:p w14:paraId="75F9AAF0" w14:textId="77777777" w:rsidR="00F639CE" w:rsidRDefault="00F639CE" w:rsidP="00F639CE">
      <w:pPr>
        <w:tabs>
          <w:tab w:val="right" w:leader="dot" w:pos="8302"/>
        </w:tabs>
        <w:contextualSpacing/>
        <w:rPr>
          <w:rFonts w:cs="Arial"/>
          <w:noProof/>
          <w:webHidden/>
          <w:sz w:val="20"/>
          <w:szCs w:val="20"/>
        </w:rPr>
      </w:pPr>
    </w:p>
    <w:p w14:paraId="061FB858" w14:textId="77777777" w:rsidR="00F639CE" w:rsidRDefault="00F639CE" w:rsidP="00F639CE">
      <w:pPr>
        <w:tabs>
          <w:tab w:val="right" w:leader="dot" w:pos="8302"/>
        </w:tabs>
        <w:contextualSpacing/>
        <w:rPr>
          <w:rFonts w:cs="Arial"/>
          <w:noProof/>
          <w:webHidden/>
          <w:sz w:val="20"/>
          <w:szCs w:val="20"/>
        </w:rPr>
      </w:pPr>
    </w:p>
    <w:p w14:paraId="09EFC4E4" w14:textId="77777777" w:rsidR="00F639CE" w:rsidRDefault="00F639CE" w:rsidP="00F639CE">
      <w:pPr>
        <w:tabs>
          <w:tab w:val="right" w:leader="dot" w:pos="8302"/>
        </w:tabs>
        <w:contextualSpacing/>
        <w:rPr>
          <w:rFonts w:cs="Arial"/>
          <w:noProof/>
          <w:webHidden/>
          <w:sz w:val="20"/>
          <w:szCs w:val="20"/>
        </w:rPr>
      </w:pPr>
    </w:p>
    <w:p w14:paraId="4E6105CA" w14:textId="77777777" w:rsidR="00F639CE" w:rsidRDefault="00F639CE" w:rsidP="00F639CE">
      <w:pPr>
        <w:tabs>
          <w:tab w:val="right" w:leader="dot" w:pos="8302"/>
        </w:tabs>
        <w:contextualSpacing/>
        <w:rPr>
          <w:rFonts w:cs="Arial"/>
          <w:noProof/>
          <w:webHidden/>
          <w:sz w:val="20"/>
          <w:szCs w:val="20"/>
        </w:rPr>
      </w:pPr>
    </w:p>
    <w:p w14:paraId="7B28019A" w14:textId="77777777" w:rsidR="00F639CE" w:rsidRDefault="00F639CE" w:rsidP="00F639CE">
      <w:pPr>
        <w:tabs>
          <w:tab w:val="right" w:leader="dot" w:pos="8302"/>
        </w:tabs>
        <w:contextualSpacing/>
        <w:rPr>
          <w:rFonts w:cs="Arial"/>
          <w:noProof/>
          <w:webHidden/>
          <w:sz w:val="20"/>
          <w:szCs w:val="20"/>
        </w:rPr>
      </w:pPr>
    </w:p>
    <w:p w14:paraId="48D26E60" w14:textId="77777777" w:rsidR="00F639CE" w:rsidRDefault="00F639CE" w:rsidP="00F639CE">
      <w:pPr>
        <w:tabs>
          <w:tab w:val="right" w:leader="dot" w:pos="8302"/>
        </w:tabs>
        <w:contextualSpacing/>
        <w:rPr>
          <w:rFonts w:cs="Arial"/>
          <w:noProof/>
          <w:webHidden/>
          <w:sz w:val="20"/>
          <w:szCs w:val="20"/>
        </w:rPr>
      </w:pPr>
    </w:p>
    <w:p w14:paraId="4BE13569" w14:textId="77777777" w:rsidR="00F639CE" w:rsidRDefault="00F639CE" w:rsidP="00F639CE">
      <w:pPr>
        <w:tabs>
          <w:tab w:val="right" w:leader="dot" w:pos="8302"/>
        </w:tabs>
        <w:contextualSpacing/>
        <w:rPr>
          <w:rFonts w:cs="Arial"/>
          <w:noProof/>
          <w:webHidden/>
          <w:sz w:val="20"/>
          <w:szCs w:val="20"/>
        </w:rPr>
      </w:pPr>
    </w:p>
    <w:p w14:paraId="19CAE380" w14:textId="77777777" w:rsidR="00F639CE" w:rsidRDefault="00F639CE" w:rsidP="00F639CE">
      <w:pPr>
        <w:tabs>
          <w:tab w:val="right" w:leader="dot" w:pos="8302"/>
        </w:tabs>
        <w:contextualSpacing/>
        <w:rPr>
          <w:rFonts w:cs="Arial"/>
          <w:noProof/>
          <w:webHidden/>
          <w:sz w:val="20"/>
          <w:szCs w:val="20"/>
        </w:rPr>
      </w:pPr>
    </w:p>
    <w:p w14:paraId="17865DA0" w14:textId="77777777" w:rsidR="00F639CE" w:rsidRDefault="00F639CE" w:rsidP="00F639CE">
      <w:pPr>
        <w:tabs>
          <w:tab w:val="right" w:leader="dot" w:pos="8302"/>
        </w:tabs>
        <w:contextualSpacing/>
        <w:rPr>
          <w:rFonts w:cs="Arial"/>
          <w:noProof/>
          <w:webHidden/>
          <w:sz w:val="20"/>
          <w:szCs w:val="20"/>
        </w:rPr>
      </w:pPr>
    </w:p>
    <w:p w14:paraId="18C2787A" w14:textId="77777777" w:rsidR="00F639CE" w:rsidRDefault="00F639CE" w:rsidP="00F639CE">
      <w:pPr>
        <w:tabs>
          <w:tab w:val="right" w:leader="dot" w:pos="8302"/>
        </w:tabs>
        <w:contextualSpacing/>
        <w:rPr>
          <w:rFonts w:cs="Arial"/>
          <w:noProof/>
          <w:webHidden/>
          <w:sz w:val="20"/>
          <w:szCs w:val="20"/>
        </w:rPr>
      </w:pPr>
    </w:p>
    <w:p w14:paraId="7794A062" w14:textId="77777777" w:rsidR="00F639CE" w:rsidRDefault="00F639CE" w:rsidP="00F639CE">
      <w:pPr>
        <w:tabs>
          <w:tab w:val="right" w:leader="dot" w:pos="8302"/>
        </w:tabs>
        <w:contextualSpacing/>
        <w:rPr>
          <w:rFonts w:cs="Arial"/>
          <w:noProof/>
          <w:webHidden/>
          <w:sz w:val="20"/>
          <w:szCs w:val="20"/>
        </w:rPr>
      </w:pPr>
    </w:p>
    <w:p w14:paraId="1BD9B50F" w14:textId="77777777" w:rsidR="00F639CE" w:rsidRDefault="00F639CE" w:rsidP="00F639CE">
      <w:pPr>
        <w:tabs>
          <w:tab w:val="right" w:leader="dot" w:pos="8302"/>
        </w:tabs>
        <w:contextualSpacing/>
        <w:rPr>
          <w:rFonts w:cs="Arial"/>
          <w:noProof/>
          <w:webHidden/>
          <w:sz w:val="20"/>
          <w:szCs w:val="20"/>
        </w:rPr>
      </w:pPr>
    </w:p>
    <w:p w14:paraId="0A03B1D5" w14:textId="77777777" w:rsidR="00F639CE" w:rsidRDefault="00F639CE" w:rsidP="00F639CE">
      <w:pPr>
        <w:tabs>
          <w:tab w:val="right" w:leader="dot" w:pos="8302"/>
        </w:tabs>
        <w:contextualSpacing/>
        <w:rPr>
          <w:rFonts w:cs="Arial"/>
          <w:noProof/>
          <w:webHidden/>
          <w:sz w:val="20"/>
          <w:szCs w:val="20"/>
        </w:rPr>
      </w:pPr>
    </w:p>
    <w:p w14:paraId="4AC9E064" w14:textId="77777777" w:rsidR="00F639CE" w:rsidRDefault="00F639CE" w:rsidP="00F639CE">
      <w:pPr>
        <w:tabs>
          <w:tab w:val="right" w:leader="dot" w:pos="8302"/>
        </w:tabs>
        <w:contextualSpacing/>
        <w:rPr>
          <w:rFonts w:cs="Arial"/>
          <w:noProof/>
          <w:webHidden/>
          <w:sz w:val="20"/>
          <w:szCs w:val="20"/>
        </w:rPr>
      </w:pPr>
    </w:p>
    <w:p w14:paraId="3DB23605" w14:textId="77777777" w:rsidR="00F639CE" w:rsidRDefault="00F639CE" w:rsidP="00F639CE">
      <w:pPr>
        <w:tabs>
          <w:tab w:val="right" w:leader="dot" w:pos="8302"/>
        </w:tabs>
        <w:contextualSpacing/>
        <w:rPr>
          <w:rFonts w:cs="Arial"/>
          <w:noProof/>
          <w:webHidden/>
          <w:sz w:val="20"/>
          <w:szCs w:val="20"/>
        </w:rPr>
      </w:pPr>
    </w:p>
    <w:p w14:paraId="78CF218C" w14:textId="77777777" w:rsidR="00C743A7" w:rsidRPr="00480A40" w:rsidRDefault="00C743A7" w:rsidP="00F639CE">
      <w:pPr>
        <w:pStyle w:val="NormalWeb"/>
        <w:spacing w:before="0" w:beforeAutospacing="0" w:after="200" w:afterAutospacing="0" w:line="276" w:lineRule="auto"/>
        <w:contextualSpacing/>
        <w:rPr>
          <w:rFonts w:ascii="Arial" w:hAnsi="Arial" w:cs="Arial"/>
          <w:sz w:val="16"/>
          <w:szCs w:val="16"/>
        </w:rPr>
      </w:pPr>
      <w:r w:rsidRPr="00867D32">
        <w:rPr>
          <w:rFonts w:ascii="Arial" w:hAnsi="Arial" w:cs="Arial"/>
          <w:sz w:val="16"/>
          <w:szCs w:val="16"/>
        </w:rPr>
        <w:t xml:space="preserve">© Copyright Commonwealth of Australia, </w:t>
      </w:r>
      <w:r w:rsidR="00401884">
        <w:rPr>
          <w:rFonts w:ascii="Arial" w:hAnsi="Arial" w:cs="Arial"/>
          <w:sz w:val="16"/>
          <w:szCs w:val="16"/>
        </w:rPr>
        <w:t>2018</w:t>
      </w:r>
      <w:r w:rsidRPr="00867D32">
        <w:rPr>
          <w:rFonts w:ascii="Arial" w:hAnsi="Arial" w:cs="Arial"/>
          <w:sz w:val="16"/>
          <w:szCs w:val="16"/>
        </w:rPr>
        <w:t>.</w:t>
      </w:r>
    </w:p>
    <w:p w14:paraId="3D46FFDB" w14:textId="77777777" w:rsidR="00C743A7" w:rsidRPr="00480A40" w:rsidRDefault="00C743A7" w:rsidP="00F639CE">
      <w:pPr>
        <w:pStyle w:val="NormalWeb"/>
        <w:spacing w:before="0" w:beforeAutospacing="0" w:after="200" w:afterAutospacing="0" w:line="276" w:lineRule="auto"/>
        <w:contextualSpacing/>
        <w:rPr>
          <w:rFonts w:ascii="Arial" w:hAnsi="Arial" w:cs="Arial"/>
          <w:i/>
          <w:sz w:val="16"/>
          <w:szCs w:val="16"/>
        </w:rPr>
      </w:pPr>
      <w:r>
        <w:rPr>
          <w:rFonts w:ascii="Arial" w:hAnsi="Arial" w:cs="Arial"/>
          <w:noProof/>
          <w:sz w:val="16"/>
          <w:szCs w:val="16"/>
          <w:lang w:val="en-AU" w:eastAsia="en-AU"/>
        </w:rPr>
        <w:drawing>
          <wp:inline distT="0" distB="0" distL="0" distR="0" wp14:anchorId="0E0570F4" wp14:editId="01CAFF0F">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67D2421B" w14:textId="77777777" w:rsidR="00C743A7" w:rsidRPr="00867D32" w:rsidRDefault="00C743A7" w:rsidP="00F639CE">
      <w:pPr>
        <w:pStyle w:val="NormalWeb"/>
        <w:spacing w:before="0" w:beforeAutospacing="0" w:after="200" w:afterAutospacing="0" w:line="276" w:lineRule="auto"/>
        <w:contextualSpacing/>
        <w:rPr>
          <w:rFonts w:ascii="Arial" w:hAnsi="Arial" w:cs="Arial"/>
          <w:sz w:val="16"/>
          <w:szCs w:val="16"/>
        </w:rPr>
      </w:pPr>
      <w:r w:rsidRPr="006C2F86">
        <w:rPr>
          <w:rFonts w:ascii="Arial" w:hAnsi="Arial" w:cs="Arial"/>
          <w:i/>
          <w:sz w:val="16"/>
          <w:szCs w:val="16"/>
        </w:rPr>
        <w:t xml:space="preserve">Assessment of the </w:t>
      </w:r>
      <w:r w:rsidR="002C6912" w:rsidRPr="006C2F86">
        <w:rPr>
          <w:rFonts w:ascii="Arial" w:hAnsi="Arial" w:cs="Arial"/>
          <w:i/>
          <w:sz w:val="16"/>
          <w:szCs w:val="16"/>
        </w:rPr>
        <w:t>Commonwealth Northern Prawn</w:t>
      </w:r>
      <w:r w:rsidR="00056E19" w:rsidRPr="006C2F86">
        <w:rPr>
          <w:rFonts w:ascii="Arial" w:hAnsi="Arial" w:cs="Arial"/>
          <w:i/>
          <w:sz w:val="16"/>
          <w:szCs w:val="16"/>
        </w:rPr>
        <w:t xml:space="preserve"> </w:t>
      </w:r>
      <w:r w:rsidRPr="006C2F86">
        <w:rPr>
          <w:rFonts w:ascii="Arial" w:hAnsi="Arial" w:cs="Arial"/>
          <w:i/>
          <w:sz w:val="16"/>
          <w:szCs w:val="16"/>
        </w:rPr>
        <w:t xml:space="preserve">Fishery </w:t>
      </w:r>
      <w:r w:rsidR="00401884">
        <w:rPr>
          <w:rFonts w:ascii="Arial" w:hAnsi="Arial" w:cs="Arial"/>
          <w:i/>
          <w:sz w:val="16"/>
          <w:szCs w:val="16"/>
        </w:rPr>
        <w:t>December</w:t>
      </w:r>
      <w:r w:rsidR="002C6912" w:rsidRPr="006C2F86">
        <w:rPr>
          <w:rFonts w:ascii="Arial" w:hAnsi="Arial" w:cs="Arial"/>
          <w:i/>
          <w:sz w:val="16"/>
          <w:szCs w:val="16"/>
        </w:rPr>
        <w:t xml:space="preserve"> 201</w:t>
      </w:r>
      <w:r w:rsidR="00401884">
        <w:rPr>
          <w:rFonts w:ascii="Arial" w:hAnsi="Arial" w:cs="Arial"/>
          <w:i/>
          <w:sz w:val="16"/>
          <w:szCs w:val="16"/>
        </w:rPr>
        <w:t>8</w:t>
      </w:r>
      <w:r w:rsidR="00056E19" w:rsidRPr="006C2F86">
        <w:rPr>
          <w:rFonts w:ascii="Arial" w:hAnsi="Arial" w:cs="Arial"/>
          <w:i/>
          <w:sz w:val="16"/>
          <w:szCs w:val="16"/>
        </w:rPr>
        <w:t xml:space="preserve"> </w:t>
      </w:r>
      <w:r w:rsidRPr="00867D32">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083F05F1" w14:textId="77777777" w:rsidR="00C743A7" w:rsidRPr="00480A40" w:rsidRDefault="00C743A7" w:rsidP="00F639CE">
      <w:pPr>
        <w:pStyle w:val="NormalWeb"/>
        <w:spacing w:before="0" w:beforeAutospacing="0" w:after="200" w:afterAutospacing="0" w:line="276" w:lineRule="auto"/>
        <w:contextualSpacing/>
        <w:rPr>
          <w:rFonts w:ascii="Arial" w:hAnsi="Arial" w:cs="Arial"/>
          <w:sz w:val="16"/>
          <w:szCs w:val="16"/>
        </w:rPr>
      </w:pPr>
      <w:r w:rsidRPr="00867D32">
        <w:rPr>
          <w:rFonts w:ascii="Arial" w:hAnsi="Arial" w:cs="Arial"/>
          <w:sz w:val="16"/>
          <w:szCs w:val="16"/>
        </w:rPr>
        <w:t>This report should be attributed as ‘</w:t>
      </w:r>
      <w:r w:rsidRPr="006C2F86">
        <w:rPr>
          <w:rFonts w:ascii="Arial" w:hAnsi="Arial" w:cs="Arial"/>
          <w:i/>
          <w:sz w:val="16"/>
          <w:szCs w:val="16"/>
        </w:rPr>
        <w:t xml:space="preserve">Assessment of the </w:t>
      </w:r>
      <w:r w:rsidR="002C6912" w:rsidRPr="006C2F86">
        <w:rPr>
          <w:rFonts w:ascii="Arial" w:hAnsi="Arial" w:cs="Arial"/>
          <w:i/>
          <w:sz w:val="16"/>
          <w:szCs w:val="16"/>
        </w:rPr>
        <w:t xml:space="preserve">Commonwealth Northern Prawn Fishery </w:t>
      </w:r>
      <w:r w:rsidR="00401884">
        <w:rPr>
          <w:rFonts w:ascii="Arial" w:hAnsi="Arial" w:cs="Arial"/>
          <w:i/>
          <w:sz w:val="16"/>
          <w:szCs w:val="16"/>
        </w:rPr>
        <w:t>December</w:t>
      </w:r>
      <w:r w:rsidR="00401884" w:rsidRPr="006C2F86">
        <w:rPr>
          <w:rFonts w:ascii="Arial" w:hAnsi="Arial" w:cs="Arial"/>
          <w:i/>
          <w:sz w:val="16"/>
          <w:szCs w:val="16"/>
        </w:rPr>
        <w:t xml:space="preserve"> </w:t>
      </w:r>
      <w:r w:rsidR="002C6912" w:rsidRPr="006C2F86">
        <w:rPr>
          <w:rFonts w:ascii="Arial" w:hAnsi="Arial" w:cs="Arial"/>
          <w:i/>
          <w:sz w:val="16"/>
          <w:szCs w:val="16"/>
        </w:rPr>
        <w:t>201</w:t>
      </w:r>
      <w:r w:rsidR="00401884">
        <w:rPr>
          <w:rFonts w:ascii="Arial" w:hAnsi="Arial" w:cs="Arial"/>
          <w:i/>
          <w:sz w:val="16"/>
          <w:szCs w:val="16"/>
        </w:rPr>
        <w:t>8</w:t>
      </w:r>
      <w:r w:rsidRPr="00867D32">
        <w:rPr>
          <w:rFonts w:ascii="Arial" w:hAnsi="Arial" w:cs="Arial"/>
          <w:sz w:val="16"/>
          <w:szCs w:val="16"/>
        </w:rPr>
        <w:t xml:space="preserve">, Commonwealth of Australia </w:t>
      </w:r>
      <w:r w:rsidR="002C6912" w:rsidRPr="006C2F86">
        <w:rPr>
          <w:rFonts w:ascii="Arial" w:hAnsi="Arial" w:cs="Arial"/>
          <w:sz w:val="16"/>
          <w:szCs w:val="16"/>
        </w:rPr>
        <w:t>201</w:t>
      </w:r>
      <w:r w:rsidR="00401884">
        <w:rPr>
          <w:rFonts w:ascii="Arial" w:hAnsi="Arial" w:cs="Arial"/>
          <w:sz w:val="16"/>
          <w:szCs w:val="16"/>
        </w:rPr>
        <w:t>8</w:t>
      </w:r>
      <w:r w:rsidR="002C6912" w:rsidRPr="006C2F86">
        <w:rPr>
          <w:rFonts w:ascii="Arial" w:hAnsi="Arial" w:cs="Arial"/>
          <w:sz w:val="16"/>
          <w:szCs w:val="16"/>
        </w:rPr>
        <w:t>’</w:t>
      </w:r>
      <w:r w:rsidRPr="00867D32">
        <w:rPr>
          <w:rFonts w:ascii="Arial" w:hAnsi="Arial" w:cs="Arial"/>
          <w:sz w:val="16"/>
          <w:szCs w:val="16"/>
        </w:rPr>
        <w:t>.</w:t>
      </w:r>
    </w:p>
    <w:p w14:paraId="74D392E3" w14:textId="77777777" w:rsidR="00C743A7" w:rsidRPr="00F6308F" w:rsidRDefault="00C743A7" w:rsidP="00F639CE">
      <w:pPr>
        <w:pStyle w:val="NormalWeb"/>
        <w:spacing w:before="0" w:beforeAutospacing="0" w:after="200" w:afterAutospacing="0" w:line="276" w:lineRule="auto"/>
        <w:contextualSpacing/>
        <w:rPr>
          <w:rFonts w:ascii="Arial" w:hAnsi="Arial" w:cs="Arial"/>
          <w:sz w:val="20"/>
          <w:szCs w:val="20"/>
          <w:lang w:val="en-AU"/>
        </w:rPr>
      </w:pPr>
      <w:r w:rsidRPr="00F6308F">
        <w:rPr>
          <w:rFonts w:ascii="Arial" w:hAnsi="Arial" w:cs="Arial"/>
          <w:sz w:val="20"/>
          <w:szCs w:val="20"/>
          <w:lang w:val="en-AU"/>
        </w:rPr>
        <w:t xml:space="preserve"> </w:t>
      </w:r>
    </w:p>
    <w:p w14:paraId="73B71256" w14:textId="77777777" w:rsidR="00C743A7" w:rsidRPr="00F6308F" w:rsidRDefault="00C743A7" w:rsidP="00F639CE">
      <w:pPr>
        <w:contextualSpacing/>
        <w:rPr>
          <w:rFonts w:cs="Arial"/>
          <w:b/>
          <w:sz w:val="16"/>
          <w:szCs w:val="16"/>
        </w:rPr>
      </w:pPr>
      <w:r w:rsidRPr="00F6308F">
        <w:rPr>
          <w:rFonts w:cs="Arial"/>
          <w:b/>
          <w:sz w:val="16"/>
          <w:szCs w:val="16"/>
        </w:rPr>
        <w:t>Disclaimer</w:t>
      </w:r>
    </w:p>
    <w:p w14:paraId="51476175" w14:textId="77777777" w:rsidR="00C743A7" w:rsidRPr="00F6308F" w:rsidRDefault="00C743A7" w:rsidP="00F639CE">
      <w:pPr>
        <w:pStyle w:val="NormalWeb"/>
        <w:spacing w:before="0" w:beforeAutospacing="0" w:after="200" w:afterAutospacing="0" w:line="276" w:lineRule="auto"/>
        <w:contextualSpacing/>
        <w:rPr>
          <w:rFonts w:ascii="Arial" w:hAnsi="Arial" w:cs="Arial"/>
          <w:sz w:val="16"/>
          <w:szCs w:val="16"/>
          <w:lang w:val="en-AU"/>
        </w:rPr>
      </w:pPr>
      <w:r w:rsidRPr="00867D32">
        <w:rPr>
          <w:rFonts w:ascii="Arial" w:hAnsi="Arial" w:cs="Arial"/>
          <w:sz w:val="16"/>
          <w:szCs w:val="16"/>
          <w:lang w:val="en-AU"/>
        </w:rPr>
        <w:t xml:space="preserve">This document is an assessment carried out by the </w:t>
      </w:r>
      <w:r w:rsidRPr="006C2F86">
        <w:rPr>
          <w:rFonts w:ascii="Arial" w:hAnsi="Arial" w:cs="Arial"/>
          <w:sz w:val="16"/>
          <w:szCs w:val="16"/>
          <w:lang w:val="en-AU"/>
        </w:rPr>
        <w:t>Department of the Environment and Energy</w:t>
      </w:r>
      <w:r w:rsidRPr="00867D32">
        <w:rPr>
          <w:rFonts w:ascii="Arial" w:hAnsi="Arial" w:cs="Arial"/>
          <w:sz w:val="16"/>
          <w:szCs w:val="16"/>
          <w:lang w:val="en-AU"/>
        </w:rPr>
        <w:t xml:space="preserve"> of a commercial fishery against the Australian Government </w:t>
      </w:r>
      <w:r w:rsidRPr="00867D32">
        <w:rPr>
          <w:rFonts w:ascii="Arial" w:hAnsi="Arial" w:cs="Arial"/>
          <w:i/>
          <w:iCs/>
          <w:sz w:val="16"/>
          <w:szCs w:val="16"/>
          <w:lang w:val="en-AU"/>
        </w:rPr>
        <w:t>Guidelines for the Ecologically Sustainable Management of Fisheries – 2nd Edition</w:t>
      </w:r>
      <w:r w:rsidRPr="00867D32">
        <w:rPr>
          <w:rFonts w:ascii="Arial" w:hAnsi="Arial" w:cs="Arial"/>
          <w:sz w:val="16"/>
          <w:szCs w:val="16"/>
          <w:lang w:val="en-AU"/>
        </w:rPr>
        <w:t xml:space="preserve">. It forms part of the advice provided to the </w:t>
      </w:r>
      <w:r w:rsidRPr="006C2F86">
        <w:rPr>
          <w:rFonts w:ascii="Arial" w:hAnsi="Arial" w:cs="Arial"/>
          <w:sz w:val="16"/>
          <w:szCs w:val="16"/>
          <w:lang w:val="en-AU"/>
        </w:rPr>
        <w:t>Minister for the Environment</w:t>
      </w:r>
      <w:r w:rsidRPr="00867D32">
        <w:rPr>
          <w:rFonts w:ascii="Arial" w:hAnsi="Arial" w:cs="Arial"/>
          <w:sz w:val="16"/>
          <w:szCs w:val="16"/>
          <w:lang w:val="en-AU"/>
        </w:rPr>
        <w:t xml:space="preserve"> on the fishery in relation to decisions under Parts 13 and 13A of the </w:t>
      </w:r>
      <w:r w:rsidRPr="00867D32">
        <w:rPr>
          <w:rFonts w:ascii="Arial" w:hAnsi="Arial" w:cs="Arial"/>
          <w:i/>
          <w:iCs/>
          <w:sz w:val="16"/>
          <w:szCs w:val="16"/>
          <w:lang w:val="en-AU"/>
        </w:rPr>
        <w:t>Environment Protection and Biodiversity Conservation Act 1999</w:t>
      </w:r>
      <w:r w:rsidRPr="00867D32">
        <w:rPr>
          <w:rFonts w:ascii="Arial" w:hAnsi="Arial" w:cs="Arial"/>
          <w:sz w:val="16"/>
          <w:szCs w:val="16"/>
          <w:lang w:val="en-AU"/>
        </w:rPr>
        <w:t xml:space="preserve">. The views expressed do not necessarily reflect those of the </w:t>
      </w:r>
      <w:r w:rsidRPr="006C2F86">
        <w:rPr>
          <w:rFonts w:ascii="Arial" w:hAnsi="Arial" w:cs="Arial"/>
          <w:sz w:val="16"/>
          <w:szCs w:val="16"/>
          <w:lang w:val="en-AU"/>
        </w:rPr>
        <w:t>Minister for the Environment</w:t>
      </w:r>
      <w:r w:rsidRPr="00867D32">
        <w:rPr>
          <w:rFonts w:ascii="Arial" w:hAnsi="Arial" w:cs="Arial"/>
          <w:sz w:val="16"/>
          <w:szCs w:val="16"/>
          <w:lang w:val="en-AU"/>
        </w:rPr>
        <w:t xml:space="preserve"> or the Australian Government.</w:t>
      </w:r>
    </w:p>
    <w:p w14:paraId="3A7294DB" w14:textId="77777777" w:rsidR="00C743A7" w:rsidRDefault="00C743A7" w:rsidP="00F639CE">
      <w:pPr>
        <w:contextualSpacing/>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8C556BF" w14:textId="77777777" w:rsidR="00574DD7" w:rsidRDefault="00574DD7" w:rsidP="00F639CE">
      <w:pPr>
        <w:contextualSpacing/>
        <w:rPr>
          <w:rFonts w:cs="Arial"/>
          <w:sz w:val="16"/>
          <w:szCs w:val="16"/>
        </w:rPr>
      </w:pPr>
    </w:p>
    <w:p w14:paraId="259DB847" w14:textId="77777777" w:rsidR="00574DD7" w:rsidRPr="00F6308F" w:rsidRDefault="00574DD7" w:rsidP="00F639CE">
      <w:pPr>
        <w:contextualSpacing/>
        <w:rPr>
          <w:rFonts w:cs="Arial"/>
          <w:sz w:val="16"/>
          <w:szCs w:val="16"/>
        </w:rPr>
      </w:pPr>
    </w:p>
    <w:p w14:paraId="2EB33BEF" w14:textId="77777777" w:rsidR="00C743A7" w:rsidRPr="00A14FF4" w:rsidRDefault="00C743A7" w:rsidP="00B2478C">
      <w:pPr>
        <w:pStyle w:val="Heading1"/>
      </w:pPr>
    </w:p>
    <w:p w14:paraId="2D0F05E2"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eastAsia="Calibri"/>
          <w:b w:val="0"/>
          <w:bCs w:val="0"/>
          <w:sz w:val="22"/>
          <w:szCs w:val="22"/>
          <w:lang w:val="en-AU"/>
        </w:rPr>
        <w:id w:val="992149566"/>
        <w:docPartObj>
          <w:docPartGallery w:val="Table of Contents"/>
          <w:docPartUnique/>
        </w:docPartObj>
      </w:sdtPr>
      <w:sdtEndPr>
        <w:rPr>
          <w:rFonts w:cs="Arial"/>
          <w:noProof/>
        </w:rPr>
      </w:sdtEndPr>
      <w:sdtContent>
        <w:p w14:paraId="34618293" w14:textId="77777777" w:rsidR="00134108" w:rsidRPr="00893305" w:rsidRDefault="00134108" w:rsidP="00B2478C">
          <w:pPr>
            <w:pStyle w:val="TOCHeading"/>
          </w:pPr>
          <w:r w:rsidRPr="00893305">
            <w:t>CONTENTS</w:t>
          </w:r>
        </w:p>
        <w:p w14:paraId="1BDB0238" w14:textId="77777777" w:rsidR="00134108" w:rsidRPr="005A7A27" w:rsidRDefault="00134108" w:rsidP="005A7A27">
          <w:pPr>
            <w:pStyle w:val="TOC1"/>
          </w:pPr>
        </w:p>
        <w:p w14:paraId="71B0C7DE" w14:textId="77777777" w:rsidR="003032F2" w:rsidRDefault="00134108">
          <w:pPr>
            <w:pStyle w:val="TOC1"/>
            <w:rPr>
              <w:rFonts w:asciiTheme="minorHAnsi" w:eastAsiaTheme="minorEastAsia" w:hAnsiTheme="minorHAnsi" w:cstheme="minorBidi"/>
              <w:sz w:val="22"/>
              <w:szCs w:val="22"/>
            </w:rPr>
          </w:pPr>
          <w:r w:rsidRPr="003953B5">
            <w:rPr>
              <w:b/>
              <w:sz w:val="22"/>
              <w:szCs w:val="22"/>
            </w:rPr>
            <w:fldChar w:fldCharType="begin"/>
          </w:r>
          <w:r w:rsidRPr="003953B5">
            <w:rPr>
              <w:b/>
              <w:sz w:val="22"/>
              <w:szCs w:val="22"/>
            </w:rPr>
            <w:instrText xml:space="preserve"> TOC \o "1-3" \h \z \u </w:instrText>
          </w:r>
          <w:r w:rsidRPr="003953B5">
            <w:rPr>
              <w:b/>
              <w:sz w:val="22"/>
              <w:szCs w:val="22"/>
            </w:rPr>
            <w:fldChar w:fldCharType="separate"/>
          </w:r>
          <w:hyperlink w:anchor="_Toc534630932" w:history="1">
            <w:r w:rsidR="003032F2" w:rsidRPr="002A1E40">
              <w:rPr>
                <w:rStyle w:val="Hyperlink"/>
              </w:rPr>
              <w:t>Executive Summary of the Assessment of the Commonwealth Northern Prawn Fishery</w:t>
            </w:r>
            <w:r w:rsidR="003032F2">
              <w:rPr>
                <w:webHidden/>
              </w:rPr>
              <w:tab/>
            </w:r>
            <w:r w:rsidR="003032F2">
              <w:rPr>
                <w:webHidden/>
              </w:rPr>
              <w:fldChar w:fldCharType="begin"/>
            </w:r>
            <w:r w:rsidR="003032F2">
              <w:rPr>
                <w:webHidden/>
              </w:rPr>
              <w:instrText xml:space="preserve"> PAGEREF _Toc534630932 \h </w:instrText>
            </w:r>
            <w:r w:rsidR="003032F2">
              <w:rPr>
                <w:webHidden/>
              </w:rPr>
            </w:r>
            <w:r w:rsidR="003032F2">
              <w:rPr>
                <w:webHidden/>
              </w:rPr>
              <w:fldChar w:fldCharType="separate"/>
            </w:r>
            <w:r w:rsidR="003032F2">
              <w:rPr>
                <w:webHidden/>
              </w:rPr>
              <w:t>1</w:t>
            </w:r>
            <w:r w:rsidR="003032F2">
              <w:rPr>
                <w:webHidden/>
              </w:rPr>
              <w:fldChar w:fldCharType="end"/>
            </w:r>
          </w:hyperlink>
        </w:p>
        <w:p w14:paraId="25F08A4F" w14:textId="77777777" w:rsidR="003032F2" w:rsidRDefault="004248AA">
          <w:pPr>
            <w:pStyle w:val="TOC1"/>
            <w:rPr>
              <w:rFonts w:asciiTheme="minorHAnsi" w:eastAsiaTheme="minorEastAsia" w:hAnsiTheme="minorHAnsi" w:cstheme="minorBidi"/>
              <w:sz w:val="22"/>
              <w:szCs w:val="22"/>
            </w:rPr>
          </w:pPr>
          <w:hyperlink w:anchor="_Toc534630933" w:history="1">
            <w:r w:rsidR="003032F2" w:rsidRPr="002A1E40">
              <w:rPr>
                <w:rStyle w:val="Hyperlink"/>
              </w:rPr>
              <w:t>Section 1: Assessment Summary of the Commonwealth Northern Prawn Fishery Against the Guidelines for the Ecologically Sustainable Management of Fisheries (2nd Edition), Consistent with the EPBC Act</w:t>
            </w:r>
            <w:r w:rsidR="003032F2">
              <w:rPr>
                <w:webHidden/>
              </w:rPr>
              <w:tab/>
            </w:r>
            <w:r w:rsidR="003032F2">
              <w:rPr>
                <w:webHidden/>
              </w:rPr>
              <w:fldChar w:fldCharType="begin"/>
            </w:r>
            <w:r w:rsidR="003032F2">
              <w:rPr>
                <w:webHidden/>
              </w:rPr>
              <w:instrText xml:space="preserve"> PAGEREF _Toc534630933 \h </w:instrText>
            </w:r>
            <w:r w:rsidR="003032F2">
              <w:rPr>
                <w:webHidden/>
              </w:rPr>
            </w:r>
            <w:r w:rsidR="003032F2">
              <w:rPr>
                <w:webHidden/>
              </w:rPr>
              <w:fldChar w:fldCharType="separate"/>
            </w:r>
            <w:r w:rsidR="003032F2">
              <w:rPr>
                <w:webHidden/>
              </w:rPr>
              <w:t>3</w:t>
            </w:r>
            <w:r w:rsidR="003032F2">
              <w:rPr>
                <w:webHidden/>
              </w:rPr>
              <w:fldChar w:fldCharType="end"/>
            </w:r>
          </w:hyperlink>
        </w:p>
        <w:p w14:paraId="17F6B984" w14:textId="77777777" w:rsidR="003032F2" w:rsidRDefault="004248AA">
          <w:pPr>
            <w:pStyle w:val="TOC1"/>
            <w:rPr>
              <w:rFonts w:asciiTheme="minorHAnsi" w:eastAsiaTheme="minorEastAsia" w:hAnsiTheme="minorHAnsi" w:cstheme="minorBidi"/>
              <w:sz w:val="22"/>
              <w:szCs w:val="22"/>
            </w:rPr>
          </w:pPr>
          <w:hyperlink w:anchor="_Toc534630934" w:history="1">
            <w:r w:rsidR="003032F2" w:rsidRPr="002A1E40">
              <w:rPr>
                <w:rStyle w:val="Hyperlink"/>
              </w:rPr>
              <w:t>Section 2: Detailed Analysis of the Commonwealth Northern Prawn Fishery Against the Guidelines for the Ecologically Sustainable Management of Fisheries (2nd Edition)</w:t>
            </w:r>
            <w:r w:rsidR="003032F2">
              <w:rPr>
                <w:webHidden/>
              </w:rPr>
              <w:tab/>
            </w:r>
            <w:r w:rsidR="003032F2">
              <w:rPr>
                <w:webHidden/>
              </w:rPr>
              <w:fldChar w:fldCharType="begin"/>
            </w:r>
            <w:r w:rsidR="003032F2">
              <w:rPr>
                <w:webHidden/>
              </w:rPr>
              <w:instrText xml:space="preserve"> PAGEREF _Toc534630934 \h </w:instrText>
            </w:r>
            <w:r w:rsidR="003032F2">
              <w:rPr>
                <w:webHidden/>
              </w:rPr>
            </w:r>
            <w:r w:rsidR="003032F2">
              <w:rPr>
                <w:webHidden/>
              </w:rPr>
              <w:fldChar w:fldCharType="separate"/>
            </w:r>
            <w:r w:rsidR="003032F2">
              <w:rPr>
                <w:webHidden/>
              </w:rPr>
              <w:t>7</w:t>
            </w:r>
            <w:r w:rsidR="003032F2">
              <w:rPr>
                <w:webHidden/>
              </w:rPr>
              <w:fldChar w:fldCharType="end"/>
            </w:r>
          </w:hyperlink>
        </w:p>
        <w:p w14:paraId="6F37B4FF" w14:textId="77777777" w:rsidR="003032F2" w:rsidRDefault="004248AA">
          <w:pPr>
            <w:pStyle w:val="TOC1"/>
            <w:rPr>
              <w:rFonts w:asciiTheme="minorHAnsi" w:eastAsiaTheme="minorEastAsia" w:hAnsiTheme="minorHAnsi" w:cstheme="minorBidi"/>
              <w:sz w:val="22"/>
              <w:szCs w:val="22"/>
            </w:rPr>
          </w:pPr>
          <w:hyperlink w:anchor="_Toc534630935" w:history="1">
            <w:r w:rsidR="003032F2" w:rsidRPr="002A1E40">
              <w:rPr>
                <w:rStyle w:val="Hyperlink"/>
              </w:rPr>
              <w:t>Section 3: Assessment of the Commonwealth Northern Prawn Fishery Against the Requirements of the EPBC Act</w:t>
            </w:r>
            <w:r w:rsidR="003032F2">
              <w:rPr>
                <w:webHidden/>
              </w:rPr>
              <w:tab/>
            </w:r>
            <w:r w:rsidR="003032F2">
              <w:rPr>
                <w:webHidden/>
              </w:rPr>
              <w:fldChar w:fldCharType="begin"/>
            </w:r>
            <w:r w:rsidR="003032F2">
              <w:rPr>
                <w:webHidden/>
              </w:rPr>
              <w:instrText xml:space="preserve"> PAGEREF _Toc534630935 \h </w:instrText>
            </w:r>
            <w:r w:rsidR="003032F2">
              <w:rPr>
                <w:webHidden/>
              </w:rPr>
            </w:r>
            <w:r w:rsidR="003032F2">
              <w:rPr>
                <w:webHidden/>
              </w:rPr>
              <w:fldChar w:fldCharType="separate"/>
            </w:r>
            <w:r w:rsidR="003032F2">
              <w:rPr>
                <w:webHidden/>
              </w:rPr>
              <w:t>18</w:t>
            </w:r>
            <w:r w:rsidR="003032F2">
              <w:rPr>
                <w:webHidden/>
              </w:rPr>
              <w:fldChar w:fldCharType="end"/>
            </w:r>
          </w:hyperlink>
        </w:p>
        <w:p w14:paraId="472795BE" w14:textId="77777777" w:rsidR="003032F2" w:rsidRDefault="004248AA">
          <w:pPr>
            <w:pStyle w:val="TOC1"/>
            <w:rPr>
              <w:rFonts w:asciiTheme="minorHAnsi" w:eastAsiaTheme="minorEastAsia" w:hAnsiTheme="minorHAnsi" w:cstheme="minorBidi"/>
              <w:sz w:val="22"/>
              <w:szCs w:val="22"/>
            </w:rPr>
          </w:pPr>
          <w:hyperlink w:anchor="_Toc534630936" w:history="1">
            <w:r w:rsidR="003032F2" w:rsidRPr="002A1E40">
              <w:rPr>
                <w:rStyle w:val="Hyperlink"/>
              </w:rPr>
              <w:t>Section 4: Commonwealth Northern Prawn Fishery – Summary of Issues Requiring Conditions, December 2018</w:t>
            </w:r>
            <w:r w:rsidR="003032F2">
              <w:rPr>
                <w:webHidden/>
              </w:rPr>
              <w:tab/>
            </w:r>
            <w:r w:rsidR="003032F2">
              <w:rPr>
                <w:webHidden/>
              </w:rPr>
              <w:fldChar w:fldCharType="begin"/>
            </w:r>
            <w:r w:rsidR="003032F2">
              <w:rPr>
                <w:webHidden/>
              </w:rPr>
              <w:instrText xml:space="preserve"> PAGEREF _Toc534630936 \h </w:instrText>
            </w:r>
            <w:r w:rsidR="003032F2">
              <w:rPr>
                <w:webHidden/>
              </w:rPr>
            </w:r>
            <w:r w:rsidR="003032F2">
              <w:rPr>
                <w:webHidden/>
              </w:rPr>
              <w:fldChar w:fldCharType="separate"/>
            </w:r>
            <w:r w:rsidR="003032F2">
              <w:rPr>
                <w:webHidden/>
              </w:rPr>
              <w:t>25</w:t>
            </w:r>
            <w:r w:rsidR="003032F2">
              <w:rPr>
                <w:webHidden/>
              </w:rPr>
              <w:fldChar w:fldCharType="end"/>
            </w:r>
          </w:hyperlink>
        </w:p>
        <w:p w14:paraId="54A884A5" w14:textId="77777777" w:rsidR="003032F2" w:rsidRDefault="004248AA">
          <w:pPr>
            <w:pStyle w:val="TOC1"/>
            <w:rPr>
              <w:rFonts w:asciiTheme="minorHAnsi" w:eastAsiaTheme="minorEastAsia" w:hAnsiTheme="minorHAnsi" w:cstheme="minorBidi"/>
              <w:sz w:val="22"/>
              <w:szCs w:val="22"/>
            </w:rPr>
          </w:pPr>
          <w:hyperlink w:anchor="_Toc534630937" w:history="1">
            <w:r w:rsidR="003032F2" w:rsidRPr="002A1E40">
              <w:rPr>
                <w:rStyle w:val="Hyperlink"/>
              </w:rPr>
              <w:t>References</w:t>
            </w:r>
            <w:r w:rsidR="003032F2">
              <w:rPr>
                <w:webHidden/>
              </w:rPr>
              <w:tab/>
            </w:r>
            <w:r w:rsidR="003032F2">
              <w:rPr>
                <w:webHidden/>
              </w:rPr>
              <w:fldChar w:fldCharType="begin"/>
            </w:r>
            <w:r w:rsidR="003032F2">
              <w:rPr>
                <w:webHidden/>
              </w:rPr>
              <w:instrText xml:space="preserve"> PAGEREF _Toc534630937 \h </w:instrText>
            </w:r>
            <w:r w:rsidR="003032F2">
              <w:rPr>
                <w:webHidden/>
              </w:rPr>
            </w:r>
            <w:r w:rsidR="003032F2">
              <w:rPr>
                <w:webHidden/>
              </w:rPr>
              <w:fldChar w:fldCharType="separate"/>
            </w:r>
            <w:r w:rsidR="003032F2">
              <w:rPr>
                <w:webHidden/>
              </w:rPr>
              <w:t>29</w:t>
            </w:r>
            <w:r w:rsidR="003032F2">
              <w:rPr>
                <w:webHidden/>
              </w:rPr>
              <w:fldChar w:fldCharType="end"/>
            </w:r>
          </w:hyperlink>
        </w:p>
        <w:p w14:paraId="647E5DB6" w14:textId="77777777" w:rsidR="00134108" w:rsidRPr="005A7A27" w:rsidRDefault="00134108" w:rsidP="00134108">
          <w:pPr>
            <w:rPr>
              <w:rFonts w:cs="Arial"/>
            </w:rPr>
          </w:pPr>
          <w:r w:rsidRPr="003953B5">
            <w:rPr>
              <w:rFonts w:cs="Arial"/>
              <w:b/>
              <w:bCs/>
              <w:noProof/>
            </w:rPr>
            <w:fldChar w:fldCharType="end"/>
          </w:r>
        </w:p>
      </w:sdtContent>
    </w:sdt>
    <w:p w14:paraId="5EDDEF2C" w14:textId="77777777" w:rsidR="00134108" w:rsidRDefault="00134108" w:rsidP="00134108">
      <w:pPr>
        <w:tabs>
          <w:tab w:val="right" w:leader="dot" w:pos="8302"/>
        </w:tabs>
        <w:ind w:left="1166" w:right="792" w:hanging="1166"/>
        <w:rPr>
          <w:rFonts w:cs="Arial"/>
          <w:b/>
          <w:noProof/>
          <w:webHidden/>
        </w:rPr>
      </w:pPr>
    </w:p>
    <w:p w14:paraId="032D65F2" w14:textId="77777777" w:rsidR="00134108" w:rsidRDefault="00134108" w:rsidP="001955CD">
      <w:pPr>
        <w:rPr>
          <w:rFonts w:cs="Arial"/>
          <w:b/>
        </w:rPr>
      </w:pPr>
    </w:p>
    <w:p w14:paraId="7FACAB29" w14:textId="77777777" w:rsidR="00134108" w:rsidRDefault="00134108" w:rsidP="00B2478C">
      <w:pPr>
        <w:pStyle w:val="Heading1"/>
        <w:sectPr w:rsidR="00134108" w:rsidSect="001955CD">
          <w:pgSz w:w="11906" w:h="16838"/>
          <w:pgMar w:top="1418" w:right="1276" w:bottom="567" w:left="1418" w:header="425" w:footer="425" w:gutter="0"/>
          <w:pgNumType w:start="1"/>
          <w:cols w:space="708"/>
          <w:titlePg/>
          <w:docGrid w:linePitch="360"/>
        </w:sectPr>
      </w:pPr>
    </w:p>
    <w:p w14:paraId="1E2F3138" w14:textId="77777777" w:rsidR="00CF1DE5" w:rsidRPr="00D15E53" w:rsidRDefault="00CF1DE5" w:rsidP="00B2478C">
      <w:pPr>
        <w:pStyle w:val="Heading1"/>
      </w:pPr>
      <w:bookmarkStart w:id="1" w:name="_Toc534630932"/>
      <w:r w:rsidRPr="00D15E53">
        <w:lastRenderedPageBreak/>
        <w:t xml:space="preserve">Executive Summary of the </w:t>
      </w:r>
      <w:r w:rsidR="00134108" w:rsidRPr="00D15E53">
        <w:t>A</w:t>
      </w:r>
      <w:r w:rsidRPr="00D15E53">
        <w:t xml:space="preserve">ssessment of the </w:t>
      </w:r>
      <w:r w:rsidR="002C6912" w:rsidRPr="00D15E53">
        <w:t>Commonwealth Northern Prawn</w:t>
      </w:r>
      <w:r w:rsidR="00134108" w:rsidRPr="00D15E53">
        <w:t xml:space="preserve"> Fishery</w:t>
      </w:r>
      <w:bookmarkEnd w:id="1"/>
      <w:r w:rsidR="00134108" w:rsidRPr="00D15E53">
        <w:t xml:space="preserve"> </w:t>
      </w:r>
    </w:p>
    <w:p w14:paraId="137FFC5A" w14:textId="77777777" w:rsidR="002C6912" w:rsidRPr="00664266" w:rsidRDefault="002C6912" w:rsidP="00B2478C">
      <w:pPr>
        <w:tabs>
          <w:tab w:val="left" w:pos="360"/>
        </w:tabs>
        <w:spacing w:before="120" w:after="120" w:line="240" w:lineRule="auto"/>
        <w:rPr>
          <w:rFonts w:cs="Arial"/>
          <w:noProof/>
        </w:rPr>
      </w:pPr>
      <w:r w:rsidRPr="00664266">
        <w:rPr>
          <w:rFonts w:cs="Arial"/>
          <w:noProof/>
        </w:rPr>
        <w:t xml:space="preserve">On 10 August 2018, the Australian Fisheries Management Authority </w:t>
      </w:r>
      <w:r w:rsidR="0063139E" w:rsidRPr="00664266">
        <w:rPr>
          <w:rFonts w:cs="Arial"/>
          <w:noProof/>
        </w:rPr>
        <w:t xml:space="preserve">(AFMA) </w:t>
      </w:r>
      <w:r w:rsidRPr="00664266">
        <w:rPr>
          <w:rFonts w:cs="Arial"/>
          <w:noProof/>
        </w:rPr>
        <w:t xml:space="preserve">submitted an application for </w:t>
      </w:r>
      <w:r w:rsidR="0080206E">
        <w:rPr>
          <w:rFonts w:cs="Arial"/>
          <w:noProof/>
        </w:rPr>
        <w:t xml:space="preserve">assessment of </w:t>
      </w:r>
      <w:r w:rsidRPr="00664266">
        <w:rPr>
          <w:rFonts w:cs="Arial"/>
          <w:noProof/>
        </w:rPr>
        <w:t>the Commonwealth Northern Prawn Fishery (the fishery) under the provisions of Part</w:t>
      </w:r>
      <w:r w:rsidR="0080206E">
        <w:rPr>
          <w:rFonts w:cs="Arial"/>
          <w:noProof/>
        </w:rPr>
        <w:t> </w:t>
      </w:r>
      <w:r w:rsidRPr="00664266">
        <w:rPr>
          <w:rFonts w:cs="Arial"/>
          <w:noProof/>
        </w:rPr>
        <w:t>13 (protected species) and Part</w:t>
      </w:r>
      <w:r w:rsidR="0080206E">
        <w:rPr>
          <w:rFonts w:cs="Arial"/>
          <w:noProof/>
        </w:rPr>
        <w:t> </w:t>
      </w:r>
      <w:r w:rsidRPr="00664266">
        <w:rPr>
          <w:rFonts w:cs="Arial"/>
          <w:noProof/>
        </w:rPr>
        <w:t xml:space="preserve">13A (wildlife trade) of the </w:t>
      </w:r>
      <w:r w:rsidR="00B8753E" w:rsidRPr="00664266">
        <w:rPr>
          <w:rFonts w:cs="Arial"/>
          <w:i/>
          <w:noProof/>
        </w:rPr>
        <w:t>Environment Protection and Biodiversity Conservation Act 1999</w:t>
      </w:r>
      <w:r w:rsidR="00B8753E" w:rsidRPr="00664266">
        <w:rPr>
          <w:rFonts w:cs="Arial"/>
          <w:noProof/>
        </w:rPr>
        <w:t xml:space="preserve"> (</w:t>
      </w:r>
      <w:r w:rsidRPr="00664266">
        <w:rPr>
          <w:rFonts w:cs="Arial"/>
          <w:noProof/>
        </w:rPr>
        <w:t>EPBC Act</w:t>
      </w:r>
      <w:r w:rsidR="00B8753E" w:rsidRPr="00664266">
        <w:rPr>
          <w:rFonts w:cs="Arial"/>
          <w:noProof/>
        </w:rPr>
        <w:t>)</w:t>
      </w:r>
      <w:r w:rsidRPr="00664266">
        <w:rPr>
          <w:rFonts w:cs="Arial"/>
          <w:noProof/>
        </w:rPr>
        <w:t xml:space="preserve">. The </w:t>
      </w:r>
      <w:r w:rsidR="00191647">
        <w:rPr>
          <w:rFonts w:cs="Arial"/>
          <w:noProof/>
        </w:rPr>
        <w:t xml:space="preserve">Department of the Environment and Energy (the Department) has also assessed the </w:t>
      </w:r>
      <w:r w:rsidRPr="00664266">
        <w:rPr>
          <w:rFonts w:cs="Arial"/>
          <w:noProof/>
        </w:rPr>
        <w:t xml:space="preserve">sustainability of the fishery’s management arrangements against the Australian Government </w:t>
      </w:r>
      <w:r w:rsidRPr="00F55C4E">
        <w:rPr>
          <w:rFonts w:cs="Arial"/>
          <w:i/>
          <w:noProof/>
        </w:rPr>
        <w:t>Guidelines for the Ecologically Sustainable Management of Fisheries – 2nd Edition</w:t>
      </w:r>
      <w:r w:rsidRPr="00664266">
        <w:rPr>
          <w:rFonts w:cs="Arial"/>
          <w:noProof/>
        </w:rPr>
        <w:t xml:space="preserve">. A public comment period was open from </w:t>
      </w:r>
      <w:r w:rsidR="007339B3" w:rsidRPr="00664266">
        <w:rPr>
          <w:rFonts w:cs="Arial"/>
          <w:noProof/>
        </w:rPr>
        <w:t>11 September 2018</w:t>
      </w:r>
      <w:r w:rsidRPr="00664266">
        <w:rPr>
          <w:rFonts w:cs="Arial"/>
          <w:noProof/>
        </w:rPr>
        <w:t xml:space="preserve"> </w:t>
      </w:r>
      <w:r w:rsidR="007339B3" w:rsidRPr="00664266">
        <w:rPr>
          <w:rFonts w:cs="Arial"/>
          <w:noProof/>
        </w:rPr>
        <w:t>to</w:t>
      </w:r>
      <w:r w:rsidRPr="00664266">
        <w:rPr>
          <w:rFonts w:cs="Arial"/>
          <w:noProof/>
        </w:rPr>
        <w:t xml:space="preserve"> </w:t>
      </w:r>
      <w:r w:rsidR="007339B3" w:rsidRPr="00664266">
        <w:rPr>
          <w:rFonts w:cs="Arial"/>
          <w:noProof/>
        </w:rPr>
        <w:t>15 October 2018</w:t>
      </w:r>
      <w:r w:rsidR="00785815">
        <w:rPr>
          <w:rFonts w:cs="Arial"/>
          <w:noProof/>
        </w:rPr>
        <w:t>.</w:t>
      </w:r>
    </w:p>
    <w:p w14:paraId="3000B55B" w14:textId="77777777" w:rsidR="00061470" w:rsidRPr="00D15E53" w:rsidRDefault="00061470" w:rsidP="00B2478C">
      <w:pPr>
        <w:pStyle w:val="Heading5"/>
      </w:pPr>
      <w:r w:rsidRPr="00D15E53">
        <w:t>Fishery management arrangements</w:t>
      </w:r>
    </w:p>
    <w:p w14:paraId="263A216D" w14:textId="77777777" w:rsidR="001E0DD7" w:rsidRPr="00664266" w:rsidRDefault="00FF6B26" w:rsidP="00B2478C">
      <w:pPr>
        <w:tabs>
          <w:tab w:val="left" w:pos="360"/>
        </w:tabs>
        <w:spacing w:before="120" w:after="120" w:line="240" w:lineRule="auto"/>
        <w:rPr>
          <w:rFonts w:cs="Arial"/>
          <w:iCs/>
          <w:noProof/>
        </w:rPr>
      </w:pPr>
      <w:r w:rsidRPr="00664266">
        <w:rPr>
          <w:rFonts w:cs="Arial"/>
          <w:iCs/>
          <w:noProof/>
        </w:rPr>
        <w:t xml:space="preserve">The </w:t>
      </w:r>
      <w:r w:rsidRPr="00664266">
        <w:rPr>
          <w:rFonts w:cs="Arial"/>
          <w:noProof/>
        </w:rPr>
        <w:t>fishery</w:t>
      </w:r>
      <w:r w:rsidRPr="00664266">
        <w:rPr>
          <w:rFonts w:cs="Arial"/>
          <w:iCs/>
          <w:noProof/>
        </w:rPr>
        <w:t xml:space="preserve"> operates across </w:t>
      </w:r>
      <w:r w:rsidR="0063139E" w:rsidRPr="00664266">
        <w:rPr>
          <w:rFonts w:cs="Arial"/>
          <w:iCs/>
          <w:noProof/>
        </w:rPr>
        <w:t xml:space="preserve">Australia’s </w:t>
      </w:r>
      <w:r w:rsidRPr="00664266">
        <w:rPr>
          <w:rFonts w:cs="Arial"/>
          <w:iCs/>
          <w:noProof/>
        </w:rPr>
        <w:t>northern coastline from Cape York, Queensland to Cape Londonderry, Western Australia</w:t>
      </w:r>
      <w:r w:rsidR="00C85776">
        <w:rPr>
          <w:rFonts w:cs="Arial"/>
          <w:iCs/>
          <w:noProof/>
        </w:rPr>
        <w:t xml:space="preserve"> (WA)</w:t>
      </w:r>
      <w:r w:rsidRPr="00664266">
        <w:rPr>
          <w:rFonts w:cs="Arial"/>
          <w:iCs/>
          <w:noProof/>
        </w:rPr>
        <w:t xml:space="preserve">, and </w:t>
      </w:r>
      <w:r w:rsidR="0063139E" w:rsidRPr="00664266">
        <w:rPr>
          <w:rFonts w:cs="Arial"/>
          <w:iCs/>
          <w:noProof/>
        </w:rPr>
        <w:t xml:space="preserve">extends </w:t>
      </w:r>
      <w:r w:rsidRPr="00664266">
        <w:rPr>
          <w:rFonts w:cs="Arial"/>
          <w:iCs/>
          <w:noProof/>
        </w:rPr>
        <w:t>from the high water mark to the limits of Australia’s exclusive economic zone.</w:t>
      </w:r>
      <w:r w:rsidRPr="00664266">
        <w:rPr>
          <w:rFonts w:cs="Arial"/>
        </w:rPr>
        <w:t xml:space="preserve"> </w:t>
      </w:r>
      <w:r w:rsidR="0063139E" w:rsidRPr="00664266">
        <w:rPr>
          <w:rFonts w:cs="Arial"/>
        </w:rPr>
        <w:t>Bilateral</w:t>
      </w:r>
      <w:r w:rsidRPr="00664266">
        <w:rPr>
          <w:rFonts w:cs="Arial"/>
        </w:rPr>
        <w:t xml:space="preserve"> Offshore Constitutional Settlement arrangements</w:t>
      </w:r>
      <w:r w:rsidR="00626F7B" w:rsidRPr="00664266">
        <w:rPr>
          <w:rFonts w:cs="Arial"/>
        </w:rPr>
        <w:t xml:space="preserve"> allow </w:t>
      </w:r>
      <w:r w:rsidR="0063139E" w:rsidRPr="00664266">
        <w:rPr>
          <w:rFonts w:cs="Arial"/>
        </w:rPr>
        <w:t>AFMA to</w:t>
      </w:r>
      <w:r w:rsidR="00626F7B" w:rsidRPr="00664266">
        <w:rPr>
          <w:rFonts w:cs="Arial"/>
        </w:rPr>
        <w:t xml:space="preserve"> manage fishing activities in state and territory waters</w:t>
      </w:r>
      <w:r w:rsidRPr="00664266">
        <w:rPr>
          <w:rFonts w:cs="Arial"/>
        </w:rPr>
        <w:t>.</w:t>
      </w:r>
      <w:r w:rsidR="009F23D5" w:rsidRPr="00664266">
        <w:rPr>
          <w:rFonts w:cs="Arial"/>
          <w:iCs/>
          <w:noProof/>
        </w:rPr>
        <w:t xml:space="preserve"> </w:t>
      </w:r>
    </w:p>
    <w:p w14:paraId="1F21235F" w14:textId="77777777" w:rsidR="009F23D5" w:rsidRPr="00664266" w:rsidRDefault="009F23D5" w:rsidP="00B2478C">
      <w:pPr>
        <w:spacing w:before="120" w:after="120" w:line="240" w:lineRule="auto"/>
        <w:rPr>
          <w:rFonts w:cs="Arial"/>
          <w:noProof/>
        </w:rPr>
      </w:pPr>
      <w:r w:rsidRPr="00664266">
        <w:rPr>
          <w:rFonts w:cs="Arial"/>
          <w:noProof/>
        </w:rPr>
        <w:t xml:space="preserve">AFMA </w:t>
      </w:r>
      <w:r w:rsidR="00F55C4E">
        <w:rPr>
          <w:rFonts w:cs="Arial"/>
          <w:noProof/>
        </w:rPr>
        <w:t>and the</w:t>
      </w:r>
      <w:r w:rsidR="00785815" w:rsidRPr="00785815">
        <w:rPr>
          <w:rFonts w:cs="Arial"/>
        </w:rPr>
        <w:t xml:space="preserve"> </w:t>
      </w:r>
      <w:r w:rsidR="00785815" w:rsidRPr="00664266">
        <w:rPr>
          <w:rFonts w:cs="Arial"/>
        </w:rPr>
        <w:t xml:space="preserve">Northern Prawn Fishery </w:t>
      </w:r>
      <w:r w:rsidR="00785815">
        <w:rPr>
          <w:rFonts w:cs="Arial"/>
        </w:rPr>
        <w:t>I</w:t>
      </w:r>
      <w:r w:rsidR="00785815" w:rsidRPr="00664266">
        <w:rPr>
          <w:rFonts w:cs="Arial"/>
        </w:rPr>
        <w:t xml:space="preserve">ndustry </w:t>
      </w:r>
      <w:r w:rsidR="00785815">
        <w:rPr>
          <w:rFonts w:cs="Arial"/>
        </w:rPr>
        <w:t xml:space="preserve">Pty Ltd </w:t>
      </w:r>
      <w:r w:rsidR="00C85776">
        <w:rPr>
          <w:rFonts w:cs="Arial"/>
        </w:rPr>
        <w:t>(</w:t>
      </w:r>
      <w:r w:rsidR="00C85776" w:rsidRPr="00664266">
        <w:rPr>
          <w:rFonts w:eastAsia="Times New Roman" w:cs="Arial"/>
          <w:lang w:eastAsia="en-AU"/>
        </w:rPr>
        <w:t>NPF Industry</w:t>
      </w:r>
      <w:r w:rsidR="00C85776">
        <w:rPr>
          <w:rFonts w:cs="Arial"/>
        </w:rPr>
        <w:t xml:space="preserve">) </w:t>
      </w:r>
      <w:r w:rsidR="00F55C4E">
        <w:rPr>
          <w:rFonts w:cs="Arial"/>
        </w:rPr>
        <w:t>co-</w:t>
      </w:r>
      <w:r w:rsidRPr="00664266">
        <w:rPr>
          <w:rFonts w:cs="Arial"/>
          <w:noProof/>
        </w:rPr>
        <w:t xml:space="preserve">manage </w:t>
      </w:r>
      <w:r w:rsidR="00785815" w:rsidRPr="00664266">
        <w:rPr>
          <w:rFonts w:cs="Arial"/>
        </w:rPr>
        <w:t>key aspects of fishing operations</w:t>
      </w:r>
      <w:r w:rsidR="00785815" w:rsidRPr="00664266">
        <w:rPr>
          <w:rFonts w:cs="Arial"/>
          <w:noProof/>
        </w:rPr>
        <w:t xml:space="preserve"> </w:t>
      </w:r>
      <w:r w:rsidRPr="00664266">
        <w:rPr>
          <w:rFonts w:cs="Arial"/>
          <w:noProof/>
        </w:rPr>
        <w:t xml:space="preserve">under the </w:t>
      </w:r>
      <w:r w:rsidR="001E50C4" w:rsidRPr="00664266">
        <w:rPr>
          <w:rFonts w:cs="Arial"/>
          <w:i/>
          <w:noProof/>
        </w:rPr>
        <w:t>Northern Prawn</w:t>
      </w:r>
      <w:r w:rsidRPr="00664266">
        <w:rPr>
          <w:rFonts w:cs="Arial"/>
          <w:i/>
          <w:noProof/>
        </w:rPr>
        <w:t xml:space="preserve"> Fishery Management Plan</w:t>
      </w:r>
      <w:r w:rsidR="0080206E">
        <w:rPr>
          <w:rFonts w:cs="Arial"/>
          <w:i/>
          <w:noProof/>
        </w:rPr>
        <w:t> </w:t>
      </w:r>
      <w:r w:rsidR="001E50C4" w:rsidRPr="00664266">
        <w:rPr>
          <w:rFonts w:cs="Arial"/>
          <w:i/>
          <w:noProof/>
        </w:rPr>
        <w:t>1995</w:t>
      </w:r>
      <w:r w:rsidR="00F55C4E">
        <w:rPr>
          <w:rFonts w:cs="Arial"/>
          <w:noProof/>
        </w:rPr>
        <w:t xml:space="preserve"> </w:t>
      </w:r>
      <w:r w:rsidRPr="00664266">
        <w:rPr>
          <w:rFonts w:cs="Arial"/>
          <w:noProof/>
        </w:rPr>
        <w:t xml:space="preserve">made under the </w:t>
      </w:r>
      <w:r w:rsidRPr="00664266">
        <w:rPr>
          <w:rFonts w:cs="Arial"/>
          <w:i/>
          <w:noProof/>
        </w:rPr>
        <w:t>Fisheries Management Act</w:t>
      </w:r>
      <w:r w:rsidR="0080206E">
        <w:rPr>
          <w:rFonts w:cs="Arial"/>
          <w:i/>
          <w:noProof/>
        </w:rPr>
        <w:t> </w:t>
      </w:r>
      <w:r w:rsidRPr="00664266">
        <w:rPr>
          <w:rFonts w:cs="Arial"/>
          <w:i/>
          <w:noProof/>
        </w:rPr>
        <w:t>1991</w:t>
      </w:r>
      <w:r w:rsidRPr="00664266">
        <w:rPr>
          <w:rFonts w:cs="Arial"/>
          <w:noProof/>
        </w:rPr>
        <w:t xml:space="preserve"> (Cth). </w:t>
      </w:r>
      <w:r w:rsidR="00785815">
        <w:rPr>
          <w:rFonts w:cs="Arial"/>
          <w:iCs/>
          <w:noProof/>
        </w:rPr>
        <w:t>Harvesting is managed in accordance with</w:t>
      </w:r>
      <w:r w:rsidR="00785815" w:rsidRPr="00664266">
        <w:rPr>
          <w:rFonts w:cs="Arial"/>
          <w:iCs/>
          <w:noProof/>
        </w:rPr>
        <w:t xml:space="preserve"> the </w:t>
      </w:r>
      <w:r w:rsidR="00785815" w:rsidRPr="00664266">
        <w:rPr>
          <w:rFonts w:cs="Arial"/>
          <w:i/>
          <w:iCs/>
          <w:noProof/>
        </w:rPr>
        <w:t>Harvest strategy for the Northern Prawn Fishery under input controls</w:t>
      </w:r>
      <w:r w:rsidR="00785815">
        <w:rPr>
          <w:rFonts w:cs="Arial"/>
          <w:iCs/>
          <w:noProof/>
        </w:rPr>
        <w:t xml:space="preserve">. </w:t>
      </w:r>
      <w:r w:rsidR="00191647">
        <w:rPr>
          <w:rFonts w:cs="Arial"/>
          <w:iCs/>
          <w:noProof/>
        </w:rPr>
        <w:t>I</w:t>
      </w:r>
      <w:r w:rsidR="00191647" w:rsidRPr="00664266">
        <w:rPr>
          <w:rFonts w:cs="Arial"/>
          <w:noProof/>
        </w:rPr>
        <w:t>nput (effort) controls includ</w:t>
      </w:r>
      <w:r w:rsidR="00191647">
        <w:rPr>
          <w:rFonts w:cs="Arial"/>
          <w:noProof/>
        </w:rPr>
        <w:t>e</w:t>
      </w:r>
      <w:r w:rsidR="00191647" w:rsidRPr="00664266">
        <w:rPr>
          <w:rFonts w:cs="Arial"/>
          <w:noProof/>
        </w:rPr>
        <w:t xml:space="preserve"> limited entry</w:t>
      </w:r>
      <w:r w:rsidR="00191647">
        <w:rPr>
          <w:rFonts w:cs="Arial"/>
          <w:noProof/>
        </w:rPr>
        <w:t>,</w:t>
      </w:r>
      <w:r w:rsidR="00191647" w:rsidRPr="00664266">
        <w:rPr>
          <w:rFonts w:cs="Arial"/>
          <w:noProof/>
        </w:rPr>
        <w:t xml:space="preserve"> statutory fishing rights</w:t>
      </w:r>
      <w:r w:rsidR="00191647">
        <w:rPr>
          <w:rFonts w:cs="Arial"/>
          <w:noProof/>
        </w:rPr>
        <w:t xml:space="preserve"> (SFRs)</w:t>
      </w:r>
      <w:r w:rsidR="00191647" w:rsidRPr="00664266">
        <w:rPr>
          <w:rFonts w:cs="Arial"/>
          <w:noProof/>
        </w:rPr>
        <w:t>,</w:t>
      </w:r>
      <w:r w:rsidR="00191647">
        <w:rPr>
          <w:rFonts w:cs="Arial"/>
          <w:noProof/>
        </w:rPr>
        <w:t xml:space="preserve"> and permanent or temporary closures.</w:t>
      </w:r>
      <w:r w:rsidR="00191647" w:rsidRPr="00664266">
        <w:rPr>
          <w:rFonts w:cs="Arial"/>
          <w:noProof/>
        </w:rPr>
        <w:t xml:space="preserve"> </w:t>
      </w:r>
      <w:r w:rsidR="00191647">
        <w:rPr>
          <w:rFonts w:cs="Arial"/>
          <w:noProof/>
        </w:rPr>
        <w:t>SFRs</w:t>
      </w:r>
      <w:r w:rsidR="00191647" w:rsidRPr="00664266">
        <w:rPr>
          <w:rFonts w:cs="Arial"/>
          <w:noProof/>
        </w:rPr>
        <w:t xml:space="preserve"> place restrictions on the gear and vessels used in the fishery. </w:t>
      </w:r>
      <w:r w:rsidR="006E69A6" w:rsidRPr="00664266">
        <w:rPr>
          <w:rFonts w:cs="Arial"/>
        </w:rPr>
        <w:t>The</w:t>
      </w:r>
      <w:r w:rsidR="00191647">
        <w:rPr>
          <w:rFonts w:cs="Arial"/>
        </w:rPr>
        <w:t>re are</w:t>
      </w:r>
      <w:r w:rsidR="00785815">
        <w:rPr>
          <w:rFonts w:cs="Arial"/>
        </w:rPr>
        <w:t xml:space="preserve"> </w:t>
      </w:r>
      <w:r w:rsidR="006E69A6" w:rsidRPr="00664266">
        <w:rPr>
          <w:rFonts w:cs="Arial"/>
        </w:rPr>
        <w:t xml:space="preserve">two </w:t>
      </w:r>
      <w:r w:rsidR="009A3FAD">
        <w:rPr>
          <w:rFonts w:cs="Arial"/>
        </w:rPr>
        <w:t>fishing</w:t>
      </w:r>
      <w:r w:rsidR="006E69A6" w:rsidRPr="00664266">
        <w:rPr>
          <w:rFonts w:cs="Arial"/>
        </w:rPr>
        <w:t xml:space="preserve"> seaso</w:t>
      </w:r>
      <w:r w:rsidR="00385B03" w:rsidRPr="00664266">
        <w:rPr>
          <w:rFonts w:cs="Arial"/>
        </w:rPr>
        <w:t xml:space="preserve">ns </w:t>
      </w:r>
      <w:r w:rsidR="009A3FAD">
        <w:rPr>
          <w:rFonts w:cs="Arial"/>
        </w:rPr>
        <w:t>–</w:t>
      </w:r>
      <w:r w:rsidR="00385B03" w:rsidRPr="00664266">
        <w:rPr>
          <w:rFonts w:cs="Arial"/>
        </w:rPr>
        <w:t xml:space="preserve"> </w:t>
      </w:r>
      <w:r w:rsidR="009A3FAD">
        <w:rPr>
          <w:rFonts w:cs="Arial"/>
        </w:rPr>
        <w:t>B</w:t>
      </w:r>
      <w:r w:rsidR="006E69A6" w:rsidRPr="00664266">
        <w:rPr>
          <w:rFonts w:cs="Arial"/>
        </w:rPr>
        <w:t xml:space="preserve">anana </w:t>
      </w:r>
      <w:r w:rsidR="009A3FAD">
        <w:rPr>
          <w:rFonts w:cs="Arial"/>
        </w:rPr>
        <w:t>prawn season</w:t>
      </w:r>
      <w:r w:rsidR="00385B03" w:rsidRPr="00664266">
        <w:rPr>
          <w:rFonts w:cs="Arial"/>
        </w:rPr>
        <w:t xml:space="preserve"> </w:t>
      </w:r>
      <w:r w:rsidR="00F55C4E">
        <w:rPr>
          <w:rFonts w:cs="Arial"/>
        </w:rPr>
        <w:t>(</w:t>
      </w:r>
      <w:r w:rsidR="006E69A6" w:rsidRPr="00664266">
        <w:rPr>
          <w:rFonts w:cs="Arial"/>
        </w:rPr>
        <w:t>1 April to 15 June</w:t>
      </w:r>
      <w:r w:rsidR="00F55C4E">
        <w:rPr>
          <w:rFonts w:cs="Arial"/>
        </w:rPr>
        <w:t>)</w:t>
      </w:r>
      <w:r w:rsidR="009A3FAD">
        <w:rPr>
          <w:rFonts w:cs="Arial"/>
        </w:rPr>
        <w:t>,</w:t>
      </w:r>
      <w:r w:rsidR="002B20AE" w:rsidRPr="00664266">
        <w:rPr>
          <w:rFonts w:cs="Arial"/>
        </w:rPr>
        <w:t xml:space="preserve"> </w:t>
      </w:r>
      <w:r w:rsidR="006E69A6" w:rsidRPr="00664266">
        <w:rPr>
          <w:rFonts w:cs="Arial"/>
        </w:rPr>
        <w:t xml:space="preserve">and </w:t>
      </w:r>
      <w:r w:rsidR="009A3FAD">
        <w:rPr>
          <w:rFonts w:cs="Arial"/>
        </w:rPr>
        <w:t>T</w:t>
      </w:r>
      <w:r w:rsidR="006E69A6" w:rsidRPr="00664266">
        <w:rPr>
          <w:rFonts w:cs="Arial"/>
        </w:rPr>
        <w:t>iger</w:t>
      </w:r>
      <w:r w:rsidR="002B20AE" w:rsidRPr="00664266">
        <w:rPr>
          <w:rFonts w:cs="Arial"/>
        </w:rPr>
        <w:t xml:space="preserve"> </w:t>
      </w:r>
      <w:r w:rsidR="009A3FAD">
        <w:rPr>
          <w:rFonts w:cs="Arial"/>
        </w:rPr>
        <w:t>prawn season</w:t>
      </w:r>
      <w:r w:rsidR="00385B03" w:rsidRPr="00664266">
        <w:rPr>
          <w:rFonts w:cs="Arial"/>
        </w:rPr>
        <w:t xml:space="preserve"> </w:t>
      </w:r>
      <w:r w:rsidR="00F55C4E">
        <w:rPr>
          <w:rFonts w:cs="Arial"/>
        </w:rPr>
        <w:t>(</w:t>
      </w:r>
      <w:r w:rsidR="002B20AE" w:rsidRPr="00664266">
        <w:rPr>
          <w:rFonts w:cs="Arial"/>
        </w:rPr>
        <w:t>1 August to 1</w:t>
      </w:r>
      <w:r w:rsidR="00785815">
        <w:rPr>
          <w:rFonts w:cs="Arial"/>
        </w:rPr>
        <w:t> </w:t>
      </w:r>
      <w:r w:rsidR="002B20AE" w:rsidRPr="00664266">
        <w:rPr>
          <w:rFonts w:cs="Arial"/>
        </w:rPr>
        <w:t>December</w:t>
      </w:r>
      <w:r w:rsidR="00F55C4E">
        <w:rPr>
          <w:rFonts w:cs="Arial"/>
        </w:rPr>
        <w:t>)</w:t>
      </w:r>
      <w:r w:rsidR="002B20AE" w:rsidRPr="00664266">
        <w:rPr>
          <w:rFonts w:cs="Arial"/>
        </w:rPr>
        <w:t>.</w:t>
      </w:r>
      <w:r w:rsidR="002B20AE" w:rsidRPr="00664266">
        <w:rPr>
          <w:rFonts w:cs="Arial"/>
          <w:iCs/>
          <w:noProof/>
        </w:rPr>
        <w:t xml:space="preserve"> </w:t>
      </w:r>
    </w:p>
    <w:p w14:paraId="5556C602" w14:textId="77777777" w:rsidR="00061470" w:rsidRPr="00D15E53" w:rsidRDefault="00061470" w:rsidP="00B2478C">
      <w:pPr>
        <w:pStyle w:val="Heading5"/>
      </w:pPr>
      <w:r w:rsidRPr="00D15E53">
        <w:t xml:space="preserve">Target </w:t>
      </w:r>
      <w:r w:rsidR="000777B9" w:rsidRPr="00D15E53">
        <w:t>and</w:t>
      </w:r>
      <w:r w:rsidR="002A20EB" w:rsidRPr="00D15E53">
        <w:t xml:space="preserve"> byproduct </w:t>
      </w:r>
      <w:r w:rsidRPr="00D15E53">
        <w:t>stocks</w:t>
      </w:r>
      <w:r w:rsidR="002A20EB" w:rsidRPr="00D15E53">
        <w:t xml:space="preserve"> </w:t>
      </w:r>
    </w:p>
    <w:p w14:paraId="7CF7140A" w14:textId="56932720" w:rsidR="001E50C4" w:rsidRPr="00664266" w:rsidRDefault="00A51BDF" w:rsidP="00B2478C">
      <w:pPr>
        <w:adjustRightInd w:val="0"/>
        <w:spacing w:before="120" w:after="120" w:line="240" w:lineRule="auto"/>
        <w:rPr>
          <w:rFonts w:cs="Arial"/>
          <w:snapToGrid w:val="0"/>
        </w:rPr>
      </w:pPr>
      <w:r>
        <w:rPr>
          <w:rFonts w:cs="Arial"/>
        </w:rPr>
        <w:t xml:space="preserve">There are six primary </w:t>
      </w:r>
      <w:r w:rsidR="002A20EB" w:rsidRPr="00A51BDF">
        <w:rPr>
          <w:rFonts w:cs="Arial"/>
        </w:rPr>
        <w:t xml:space="preserve">target species </w:t>
      </w:r>
      <w:r>
        <w:rPr>
          <w:rFonts w:cs="Arial"/>
        </w:rPr>
        <w:t xml:space="preserve">– </w:t>
      </w:r>
      <w:r w:rsidR="00785815" w:rsidRPr="00A51BDF">
        <w:rPr>
          <w:rFonts w:cs="Arial"/>
          <w:lang w:eastAsia="en-AU"/>
        </w:rPr>
        <w:t xml:space="preserve">White </w:t>
      </w:r>
      <w:r>
        <w:rPr>
          <w:rFonts w:cs="Arial"/>
          <w:lang w:eastAsia="en-AU"/>
        </w:rPr>
        <w:t>(Common) Banana P</w:t>
      </w:r>
      <w:r w:rsidR="00785815" w:rsidRPr="00A51BDF">
        <w:rPr>
          <w:rFonts w:cs="Arial"/>
          <w:lang w:eastAsia="en-AU"/>
        </w:rPr>
        <w:t>rawn</w:t>
      </w:r>
      <w:r w:rsidRPr="00A51BDF">
        <w:rPr>
          <w:rFonts w:cs="Arial"/>
          <w:lang w:eastAsia="en-AU"/>
        </w:rPr>
        <w:t xml:space="preserve"> (</w:t>
      </w:r>
      <w:r w:rsidRPr="00A51BDF">
        <w:rPr>
          <w:rFonts w:cs="Arial"/>
          <w:i/>
          <w:lang w:eastAsia="en-AU"/>
        </w:rPr>
        <w:t>P</w:t>
      </w:r>
      <w:r w:rsidR="00785815" w:rsidRPr="00A51BDF">
        <w:rPr>
          <w:rFonts w:cs="Arial"/>
          <w:i/>
          <w:iCs/>
          <w:lang w:eastAsia="en-AU"/>
        </w:rPr>
        <w:t>enaeus merguiensis</w:t>
      </w:r>
      <w:r w:rsidRPr="00A51BDF">
        <w:rPr>
          <w:rFonts w:cs="Arial"/>
          <w:iCs/>
          <w:lang w:eastAsia="en-AU"/>
        </w:rPr>
        <w:t>)</w:t>
      </w:r>
      <w:r>
        <w:rPr>
          <w:rFonts w:cs="Arial"/>
          <w:iCs/>
          <w:lang w:eastAsia="en-AU"/>
        </w:rPr>
        <w:t xml:space="preserve">, </w:t>
      </w:r>
      <w:r w:rsidR="007077CD">
        <w:rPr>
          <w:rFonts w:cs="Arial"/>
          <w:lang w:eastAsia="en-AU"/>
        </w:rPr>
        <w:t xml:space="preserve">Redleg </w:t>
      </w:r>
      <w:r>
        <w:rPr>
          <w:rFonts w:cs="Arial"/>
          <w:lang w:eastAsia="en-AU"/>
        </w:rPr>
        <w:t>Banana P</w:t>
      </w:r>
      <w:r w:rsidRPr="00A51BDF">
        <w:rPr>
          <w:rFonts w:cs="Arial"/>
          <w:lang w:eastAsia="en-AU"/>
        </w:rPr>
        <w:t xml:space="preserve">rawn </w:t>
      </w:r>
      <w:r>
        <w:rPr>
          <w:rFonts w:cs="Arial"/>
          <w:lang w:eastAsia="en-AU"/>
        </w:rPr>
        <w:t>(</w:t>
      </w:r>
      <w:r w:rsidR="00C85776">
        <w:rPr>
          <w:rFonts w:cs="Arial"/>
          <w:i/>
          <w:lang w:eastAsia="en-AU"/>
        </w:rPr>
        <w:t>P.</w:t>
      </w:r>
      <w:r w:rsidR="00C85776" w:rsidRPr="00A51BDF">
        <w:rPr>
          <w:rFonts w:cs="Arial"/>
          <w:i/>
          <w:iCs/>
          <w:lang w:eastAsia="en-AU"/>
        </w:rPr>
        <w:t xml:space="preserve"> </w:t>
      </w:r>
      <w:r w:rsidR="00785815" w:rsidRPr="00A51BDF">
        <w:rPr>
          <w:rFonts w:cs="Arial"/>
          <w:i/>
          <w:iCs/>
          <w:lang w:eastAsia="en-AU"/>
        </w:rPr>
        <w:t>indicus</w:t>
      </w:r>
      <w:r>
        <w:rPr>
          <w:rFonts w:cs="Arial"/>
          <w:iCs/>
          <w:lang w:eastAsia="en-AU"/>
        </w:rPr>
        <w:t>), G</w:t>
      </w:r>
      <w:r w:rsidR="00785815" w:rsidRPr="00A51BDF">
        <w:rPr>
          <w:rFonts w:cs="Arial"/>
          <w:lang w:eastAsia="en-AU"/>
        </w:rPr>
        <w:t xml:space="preserve">rooved </w:t>
      </w:r>
      <w:r>
        <w:rPr>
          <w:rFonts w:cs="Arial"/>
          <w:lang w:eastAsia="en-AU"/>
        </w:rPr>
        <w:t>T</w:t>
      </w:r>
      <w:r w:rsidRPr="00A51BDF">
        <w:rPr>
          <w:rFonts w:cs="Arial"/>
          <w:lang w:eastAsia="en-AU"/>
        </w:rPr>
        <w:t xml:space="preserve">iger </w:t>
      </w:r>
      <w:r>
        <w:rPr>
          <w:rFonts w:cs="Arial"/>
          <w:lang w:eastAsia="en-AU"/>
        </w:rPr>
        <w:t>P</w:t>
      </w:r>
      <w:r w:rsidRPr="00A51BDF">
        <w:rPr>
          <w:rFonts w:cs="Arial"/>
          <w:lang w:eastAsia="en-AU"/>
        </w:rPr>
        <w:t xml:space="preserve">rawn </w:t>
      </w:r>
      <w:r>
        <w:rPr>
          <w:rFonts w:cs="Arial"/>
          <w:lang w:eastAsia="en-AU"/>
        </w:rPr>
        <w:t>(</w:t>
      </w:r>
      <w:r w:rsidR="00C85776">
        <w:rPr>
          <w:rFonts w:cs="Arial"/>
          <w:i/>
          <w:iCs/>
          <w:lang w:eastAsia="en-AU"/>
        </w:rPr>
        <w:t>P. </w:t>
      </w:r>
      <w:r w:rsidR="00785815" w:rsidRPr="00A51BDF">
        <w:rPr>
          <w:rFonts w:cs="Arial"/>
          <w:i/>
          <w:iCs/>
          <w:lang w:eastAsia="en-AU"/>
        </w:rPr>
        <w:t>semisulcatus</w:t>
      </w:r>
      <w:r>
        <w:rPr>
          <w:rFonts w:cs="Arial"/>
          <w:iCs/>
          <w:lang w:eastAsia="en-AU"/>
        </w:rPr>
        <w:t xml:space="preserve">), </w:t>
      </w:r>
      <w:r w:rsidR="00785815" w:rsidRPr="00A51BDF">
        <w:rPr>
          <w:rFonts w:cs="Arial"/>
          <w:lang w:eastAsia="en-AU"/>
        </w:rPr>
        <w:t xml:space="preserve">Brown </w:t>
      </w:r>
      <w:r>
        <w:rPr>
          <w:rFonts w:cs="Arial"/>
          <w:lang w:eastAsia="en-AU"/>
        </w:rPr>
        <w:t>T</w:t>
      </w:r>
      <w:r w:rsidR="00785815" w:rsidRPr="00A51BDF">
        <w:rPr>
          <w:rFonts w:cs="Arial"/>
          <w:lang w:eastAsia="en-AU"/>
        </w:rPr>
        <w:t xml:space="preserve">iger </w:t>
      </w:r>
      <w:r>
        <w:rPr>
          <w:rFonts w:cs="Arial"/>
          <w:lang w:eastAsia="en-AU"/>
        </w:rPr>
        <w:t>P</w:t>
      </w:r>
      <w:r w:rsidR="00785815" w:rsidRPr="00A51BDF">
        <w:rPr>
          <w:rFonts w:cs="Arial"/>
          <w:lang w:eastAsia="en-AU"/>
        </w:rPr>
        <w:t xml:space="preserve">rawn </w:t>
      </w:r>
      <w:r>
        <w:rPr>
          <w:rFonts w:cs="Arial"/>
          <w:lang w:eastAsia="en-AU"/>
        </w:rPr>
        <w:t>(</w:t>
      </w:r>
      <w:r w:rsidR="00C85776">
        <w:rPr>
          <w:rFonts w:cs="Arial"/>
          <w:i/>
          <w:iCs/>
          <w:lang w:eastAsia="en-AU"/>
        </w:rPr>
        <w:t>P.</w:t>
      </w:r>
      <w:r w:rsidR="00C85776" w:rsidRPr="00A51BDF">
        <w:rPr>
          <w:rFonts w:cs="Arial"/>
          <w:i/>
          <w:iCs/>
          <w:lang w:eastAsia="en-AU"/>
        </w:rPr>
        <w:t xml:space="preserve"> </w:t>
      </w:r>
      <w:r w:rsidR="00785815" w:rsidRPr="00A51BDF">
        <w:rPr>
          <w:rFonts w:cs="Arial"/>
          <w:i/>
          <w:iCs/>
          <w:lang w:eastAsia="en-AU"/>
        </w:rPr>
        <w:t>esculentus</w:t>
      </w:r>
      <w:r>
        <w:rPr>
          <w:rFonts w:cs="Arial"/>
          <w:iCs/>
          <w:lang w:eastAsia="en-AU"/>
        </w:rPr>
        <w:t xml:space="preserve">), </w:t>
      </w:r>
      <w:r w:rsidR="00785815" w:rsidRPr="00A51BDF">
        <w:rPr>
          <w:rFonts w:cs="Arial"/>
          <w:lang w:eastAsia="en-AU"/>
        </w:rPr>
        <w:t xml:space="preserve">Blue </w:t>
      </w:r>
      <w:r>
        <w:rPr>
          <w:rFonts w:cs="Arial"/>
          <w:lang w:eastAsia="en-AU"/>
        </w:rPr>
        <w:t>E</w:t>
      </w:r>
      <w:r w:rsidR="00785815" w:rsidRPr="00A51BDF">
        <w:rPr>
          <w:rFonts w:cs="Arial"/>
          <w:lang w:eastAsia="en-AU"/>
        </w:rPr>
        <w:t xml:space="preserve">ndeavour </w:t>
      </w:r>
      <w:r>
        <w:rPr>
          <w:rFonts w:cs="Arial"/>
          <w:lang w:eastAsia="en-AU"/>
        </w:rPr>
        <w:t>P</w:t>
      </w:r>
      <w:r w:rsidRPr="00A51BDF">
        <w:rPr>
          <w:rFonts w:cs="Arial"/>
          <w:lang w:eastAsia="en-AU"/>
        </w:rPr>
        <w:t xml:space="preserve">rawn </w:t>
      </w:r>
      <w:r>
        <w:rPr>
          <w:rFonts w:cs="Arial"/>
          <w:lang w:eastAsia="en-AU"/>
        </w:rPr>
        <w:t>(</w:t>
      </w:r>
      <w:r w:rsidR="00785815" w:rsidRPr="00A51BDF">
        <w:rPr>
          <w:rFonts w:cs="Arial"/>
          <w:i/>
          <w:iCs/>
          <w:lang w:eastAsia="en-AU"/>
        </w:rPr>
        <w:t>Metapenaeus endeavouri</w:t>
      </w:r>
      <w:r>
        <w:rPr>
          <w:rFonts w:cs="Arial"/>
          <w:iCs/>
          <w:lang w:eastAsia="en-AU"/>
        </w:rPr>
        <w:t xml:space="preserve">), and </w:t>
      </w:r>
      <w:r w:rsidR="00785815" w:rsidRPr="00A51BDF">
        <w:rPr>
          <w:rFonts w:cs="Arial"/>
          <w:lang w:eastAsia="en-AU"/>
        </w:rPr>
        <w:t xml:space="preserve">Red </w:t>
      </w:r>
      <w:r>
        <w:rPr>
          <w:rFonts w:cs="Arial"/>
          <w:lang w:eastAsia="en-AU"/>
        </w:rPr>
        <w:t>E</w:t>
      </w:r>
      <w:r w:rsidRPr="00A51BDF">
        <w:rPr>
          <w:rFonts w:cs="Arial"/>
          <w:lang w:eastAsia="en-AU"/>
        </w:rPr>
        <w:t xml:space="preserve">ndeavour </w:t>
      </w:r>
      <w:r>
        <w:rPr>
          <w:rFonts w:cs="Arial"/>
          <w:lang w:eastAsia="en-AU"/>
        </w:rPr>
        <w:t>P</w:t>
      </w:r>
      <w:r w:rsidRPr="00A51BDF">
        <w:rPr>
          <w:rFonts w:cs="Arial"/>
          <w:lang w:eastAsia="en-AU"/>
        </w:rPr>
        <w:t xml:space="preserve">rawn </w:t>
      </w:r>
      <w:r>
        <w:rPr>
          <w:rFonts w:cs="Arial"/>
          <w:lang w:eastAsia="en-AU"/>
        </w:rPr>
        <w:t>(</w:t>
      </w:r>
      <w:r w:rsidR="00C85776">
        <w:rPr>
          <w:rFonts w:cs="Arial"/>
          <w:i/>
          <w:iCs/>
          <w:lang w:eastAsia="en-AU"/>
        </w:rPr>
        <w:t>M.</w:t>
      </w:r>
      <w:r w:rsidR="00C85776" w:rsidRPr="00A51BDF">
        <w:rPr>
          <w:rFonts w:cs="Arial"/>
          <w:i/>
          <w:iCs/>
          <w:lang w:eastAsia="en-AU"/>
        </w:rPr>
        <w:t xml:space="preserve"> </w:t>
      </w:r>
      <w:r w:rsidR="00785815" w:rsidRPr="00A51BDF">
        <w:rPr>
          <w:rFonts w:cs="Arial"/>
          <w:i/>
          <w:iCs/>
          <w:lang w:eastAsia="en-AU"/>
        </w:rPr>
        <w:t>ensis</w:t>
      </w:r>
      <w:r>
        <w:rPr>
          <w:rFonts w:cs="Arial"/>
          <w:iCs/>
          <w:lang w:eastAsia="en-AU"/>
        </w:rPr>
        <w:t xml:space="preserve">). </w:t>
      </w:r>
      <w:r>
        <w:rPr>
          <w:rFonts w:cs="Arial"/>
          <w:lang w:eastAsia="en-AU"/>
        </w:rPr>
        <w:t xml:space="preserve">The fishery also harvests </w:t>
      </w:r>
      <w:r w:rsidR="00785815" w:rsidRPr="00A51BDF">
        <w:rPr>
          <w:rFonts w:cs="Arial"/>
          <w:lang w:eastAsia="en-AU"/>
        </w:rPr>
        <w:t xml:space="preserve">Western </w:t>
      </w:r>
      <w:r>
        <w:rPr>
          <w:rFonts w:cs="Arial"/>
          <w:lang w:eastAsia="en-AU"/>
        </w:rPr>
        <w:t>K</w:t>
      </w:r>
      <w:r w:rsidR="00785815" w:rsidRPr="00A51BDF">
        <w:rPr>
          <w:rFonts w:cs="Arial"/>
          <w:lang w:eastAsia="en-AU"/>
        </w:rPr>
        <w:t xml:space="preserve">ing </w:t>
      </w:r>
      <w:r>
        <w:rPr>
          <w:rFonts w:cs="Arial"/>
          <w:lang w:eastAsia="en-AU"/>
        </w:rPr>
        <w:t>P</w:t>
      </w:r>
      <w:r w:rsidRPr="00A51BDF">
        <w:rPr>
          <w:rFonts w:cs="Arial"/>
          <w:lang w:eastAsia="en-AU"/>
        </w:rPr>
        <w:t xml:space="preserve">rawn </w:t>
      </w:r>
      <w:r>
        <w:rPr>
          <w:rFonts w:cs="Arial"/>
          <w:lang w:eastAsia="en-AU"/>
        </w:rPr>
        <w:t>(</w:t>
      </w:r>
      <w:r w:rsidR="00785815" w:rsidRPr="00C85776">
        <w:rPr>
          <w:rFonts w:cs="Arial"/>
          <w:i/>
          <w:iCs/>
          <w:lang w:eastAsia="en-AU"/>
        </w:rPr>
        <w:t>Melicertus latisulcatus</w:t>
      </w:r>
      <w:r>
        <w:rPr>
          <w:rFonts w:cs="Arial"/>
          <w:iCs/>
          <w:lang w:eastAsia="en-AU"/>
        </w:rPr>
        <w:t xml:space="preserve">), </w:t>
      </w:r>
      <w:r>
        <w:rPr>
          <w:rFonts w:cs="Arial"/>
          <w:lang w:eastAsia="en-AU"/>
        </w:rPr>
        <w:t>Red</w:t>
      </w:r>
      <w:r w:rsidR="00785815" w:rsidRPr="00A51BDF">
        <w:rPr>
          <w:rFonts w:cs="Arial"/>
          <w:lang w:eastAsia="en-AU"/>
        </w:rPr>
        <w:t xml:space="preserve">spot </w:t>
      </w:r>
      <w:r>
        <w:rPr>
          <w:rFonts w:cs="Arial"/>
          <w:lang w:eastAsia="en-AU"/>
        </w:rPr>
        <w:t>K</w:t>
      </w:r>
      <w:r w:rsidR="00785815" w:rsidRPr="00A51BDF">
        <w:rPr>
          <w:rFonts w:cs="Arial"/>
          <w:lang w:eastAsia="en-AU"/>
        </w:rPr>
        <w:t xml:space="preserve">ing </w:t>
      </w:r>
      <w:r>
        <w:rPr>
          <w:rFonts w:cs="Arial"/>
          <w:lang w:eastAsia="en-AU"/>
        </w:rPr>
        <w:t>P</w:t>
      </w:r>
      <w:r w:rsidRPr="00A51BDF">
        <w:rPr>
          <w:rFonts w:cs="Arial"/>
          <w:lang w:eastAsia="en-AU"/>
        </w:rPr>
        <w:t xml:space="preserve">rawn </w:t>
      </w:r>
      <w:r>
        <w:rPr>
          <w:rFonts w:cs="Arial"/>
          <w:lang w:eastAsia="en-AU"/>
        </w:rPr>
        <w:t>(</w:t>
      </w:r>
      <w:r w:rsidR="00C85776" w:rsidRPr="00C85776">
        <w:rPr>
          <w:rFonts w:cs="Arial"/>
          <w:i/>
          <w:iCs/>
          <w:lang w:eastAsia="en-AU"/>
        </w:rPr>
        <w:t xml:space="preserve">M. </w:t>
      </w:r>
      <w:r w:rsidR="00785815" w:rsidRPr="00C85776">
        <w:rPr>
          <w:rFonts w:cs="Arial"/>
          <w:i/>
          <w:iCs/>
          <w:lang w:eastAsia="en-AU"/>
        </w:rPr>
        <w:t>longistylus</w:t>
      </w:r>
      <w:r>
        <w:rPr>
          <w:rFonts w:cs="Arial"/>
          <w:iCs/>
          <w:lang w:eastAsia="en-AU"/>
        </w:rPr>
        <w:t xml:space="preserve">), and </w:t>
      </w:r>
      <w:r>
        <w:rPr>
          <w:rFonts w:cs="Arial"/>
          <w:lang w:eastAsia="en-AU"/>
        </w:rPr>
        <w:t>Black T</w:t>
      </w:r>
      <w:r w:rsidR="00785815" w:rsidRPr="00A51BDF">
        <w:rPr>
          <w:rFonts w:cs="Arial"/>
          <w:lang w:eastAsia="en-AU"/>
        </w:rPr>
        <w:t xml:space="preserve">iger </w:t>
      </w:r>
      <w:r>
        <w:rPr>
          <w:rFonts w:cs="Arial"/>
          <w:lang w:eastAsia="en-AU"/>
        </w:rPr>
        <w:t>P</w:t>
      </w:r>
      <w:r w:rsidRPr="00A51BDF">
        <w:rPr>
          <w:rFonts w:cs="Arial"/>
          <w:lang w:eastAsia="en-AU"/>
        </w:rPr>
        <w:t xml:space="preserve">rawn </w:t>
      </w:r>
      <w:r>
        <w:rPr>
          <w:rFonts w:cs="Arial"/>
          <w:lang w:eastAsia="en-AU"/>
        </w:rPr>
        <w:t>(</w:t>
      </w:r>
      <w:r w:rsidR="00C85776" w:rsidRPr="00C85776">
        <w:rPr>
          <w:rFonts w:cs="Arial"/>
          <w:i/>
          <w:iCs/>
          <w:lang w:eastAsia="en-AU"/>
        </w:rPr>
        <w:t xml:space="preserve">P. </w:t>
      </w:r>
      <w:r w:rsidR="00785815" w:rsidRPr="00C85776">
        <w:rPr>
          <w:rFonts w:cs="Arial"/>
          <w:i/>
          <w:iCs/>
          <w:lang w:eastAsia="en-AU"/>
        </w:rPr>
        <w:t>monodon</w:t>
      </w:r>
      <w:r>
        <w:rPr>
          <w:rFonts w:cs="Arial"/>
          <w:iCs/>
          <w:lang w:eastAsia="en-AU"/>
        </w:rPr>
        <w:t xml:space="preserve">), although </w:t>
      </w:r>
      <w:r w:rsidR="009A3FAD">
        <w:rPr>
          <w:rFonts w:cs="Arial"/>
          <w:iCs/>
          <w:lang w:eastAsia="en-AU"/>
        </w:rPr>
        <w:t>catches</w:t>
      </w:r>
      <w:r>
        <w:rPr>
          <w:rFonts w:cs="Arial"/>
          <w:iCs/>
          <w:lang w:eastAsia="en-AU"/>
        </w:rPr>
        <w:t xml:space="preserve"> </w:t>
      </w:r>
      <w:r w:rsidR="009A3FAD">
        <w:rPr>
          <w:rFonts w:cs="Arial"/>
          <w:iCs/>
          <w:lang w:eastAsia="en-AU"/>
        </w:rPr>
        <w:t xml:space="preserve">for these species </w:t>
      </w:r>
      <w:r>
        <w:rPr>
          <w:rFonts w:cs="Arial"/>
          <w:iCs/>
          <w:lang w:eastAsia="en-AU"/>
        </w:rPr>
        <w:t xml:space="preserve">are much lower. </w:t>
      </w:r>
      <w:r w:rsidRPr="00664266">
        <w:rPr>
          <w:rFonts w:cs="Arial"/>
          <w:iCs/>
          <w:noProof/>
        </w:rPr>
        <w:t>No target species is considered overf</w:t>
      </w:r>
      <w:r>
        <w:rPr>
          <w:rFonts w:cs="Arial"/>
          <w:iCs/>
          <w:noProof/>
        </w:rPr>
        <w:t>ished or subject to overfishing, although Red Endeavour Prawn stocks are classified as ‘</w:t>
      </w:r>
      <w:r w:rsidRPr="00664266">
        <w:rPr>
          <w:rFonts w:cs="Arial"/>
          <w:iCs/>
          <w:noProof/>
        </w:rPr>
        <w:t>uncertain</w:t>
      </w:r>
      <w:r>
        <w:rPr>
          <w:rFonts w:cs="Arial"/>
          <w:iCs/>
          <w:noProof/>
        </w:rPr>
        <w:t>’</w:t>
      </w:r>
      <w:r w:rsidRPr="00664266">
        <w:rPr>
          <w:rFonts w:cs="Arial"/>
          <w:iCs/>
          <w:noProof/>
        </w:rPr>
        <w:t xml:space="preserve">. </w:t>
      </w:r>
      <w:r w:rsidR="00191647">
        <w:rPr>
          <w:rFonts w:cs="Arial"/>
          <w:iCs/>
          <w:noProof/>
        </w:rPr>
        <w:t>B</w:t>
      </w:r>
      <w:r w:rsidR="00E744DC" w:rsidRPr="00A51BDF">
        <w:rPr>
          <w:rFonts w:cs="Arial"/>
          <w:iCs/>
          <w:noProof/>
        </w:rPr>
        <w:t>yproduct species include squid</w:t>
      </w:r>
      <w:r w:rsidR="00191647">
        <w:rPr>
          <w:rFonts w:cs="Arial"/>
          <w:iCs/>
          <w:noProof/>
        </w:rPr>
        <w:t>, scampi</w:t>
      </w:r>
      <w:r w:rsidR="00E744DC" w:rsidRPr="00A51BDF">
        <w:rPr>
          <w:rFonts w:cs="Arial"/>
          <w:iCs/>
          <w:noProof/>
        </w:rPr>
        <w:t>, bugs</w:t>
      </w:r>
      <w:r w:rsidR="00191647">
        <w:rPr>
          <w:rFonts w:cs="Arial"/>
          <w:iCs/>
          <w:noProof/>
        </w:rPr>
        <w:t>,</w:t>
      </w:r>
      <w:r w:rsidR="00E744DC" w:rsidRPr="00A51BDF">
        <w:rPr>
          <w:rFonts w:cs="Arial"/>
          <w:iCs/>
          <w:noProof/>
        </w:rPr>
        <w:t xml:space="preserve"> scallops</w:t>
      </w:r>
      <w:r w:rsidR="00191647">
        <w:rPr>
          <w:rFonts w:cs="Arial"/>
          <w:iCs/>
          <w:noProof/>
        </w:rPr>
        <w:t>,</w:t>
      </w:r>
      <w:r w:rsidR="001714CA" w:rsidRPr="00A51BDF">
        <w:rPr>
          <w:rFonts w:cs="Arial"/>
          <w:iCs/>
          <w:noProof/>
        </w:rPr>
        <w:t xml:space="preserve"> </w:t>
      </w:r>
      <w:r w:rsidR="00E744DC" w:rsidRPr="00A51BDF">
        <w:rPr>
          <w:rFonts w:cs="Arial"/>
          <w:iCs/>
          <w:noProof/>
        </w:rPr>
        <w:t>and a range of</w:t>
      </w:r>
      <w:r w:rsidR="00191647">
        <w:rPr>
          <w:rFonts w:cs="Arial"/>
          <w:iCs/>
          <w:noProof/>
        </w:rPr>
        <w:t xml:space="preserve"> fin</w:t>
      </w:r>
      <w:r w:rsidR="00E744DC" w:rsidRPr="00A51BDF">
        <w:rPr>
          <w:rFonts w:cs="Arial"/>
          <w:iCs/>
          <w:noProof/>
        </w:rPr>
        <w:t>fish species.</w:t>
      </w:r>
      <w:r w:rsidR="001714CA" w:rsidRPr="00A51BDF" w:rsidDel="001714CA">
        <w:rPr>
          <w:rFonts w:cs="Arial"/>
          <w:iCs/>
          <w:noProof/>
        </w:rPr>
        <w:t xml:space="preserve"> </w:t>
      </w:r>
      <w:r w:rsidR="004357F8" w:rsidRPr="00664266">
        <w:rPr>
          <w:rFonts w:cs="Arial"/>
          <w:iCs/>
          <w:noProof/>
        </w:rPr>
        <w:t xml:space="preserve">Key byproduct species </w:t>
      </w:r>
      <w:r w:rsidR="00191647">
        <w:rPr>
          <w:rFonts w:cs="Arial"/>
          <w:iCs/>
          <w:noProof/>
        </w:rPr>
        <w:t xml:space="preserve">that are taken in fisheries managed by the </w:t>
      </w:r>
      <w:r w:rsidR="00191647" w:rsidRPr="00664266">
        <w:rPr>
          <w:rFonts w:cs="Arial"/>
          <w:iCs/>
          <w:noProof/>
        </w:rPr>
        <w:t xml:space="preserve">Northern Territory, Queensland and </w:t>
      </w:r>
      <w:r w:rsidR="00C85776">
        <w:rPr>
          <w:rFonts w:cs="Arial"/>
          <w:iCs/>
          <w:noProof/>
        </w:rPr>
        <w:t>WA</w:t>
      </w:r>
      <w:r w:rsidR="00191647" w:rsidRPr="00664266">
        <w:rPr>
          <w:rFonts w:cs="Arial"/>
          <w:iCs/>
          <w:noProof/>
        </w:rPr>
        <w:t xml:space="preserve"> </w:t>
      </w:r>
      <w:r w:rsidR="00191647">
        <w:rPr>
          <w:rFonts w:cs="Arial"/>
          <w:iCs/>
          <w:noProof/>
        </w:rPr>
        <w:t xml:space="preserve">are </w:t>
      </w:r>
      <w:r w:rsidR="004357F8" w:rsidRPr="00664266">
        <w:rPr>
          <w:rFonts w:cs="Arial"/>
          <w:iCs/>
          <w:noProof/>
        </w:rPr>
        <w:t xml:space="preserve">managed under </w:t>
      </w:r>
      <w:r w:rsidR="00191647">
        <w:rPr>
          <w:rFonts w:cs="Arial"/>
          <w:iCs/>
          <w:noProof/>
        </w:rPr>
        <w:t xml:space="preserve">bilateral </w:t>
      </w:r>
      <w:r w:rsidR="004357F8" w:rsidRPr="00664266">
        <w:rPr>
          <w:rFonts w:cs="Arial"/>
          <w:iCs/>
          <w:noProof/>
        </w:rPr>
        <w:t>memorandums of understanding.</w:t>
      </w:r>
    </w:p>
    <w:p w14:paraId="2DC8B141" w14:textId="06452BC1" w:rsidR="00191647" w:rsidRDefault="005A76B3" w:rsidP="00B2478C">
      <w:pPr>
        <w:tabs>
          <w:tab w:val="left" w:pos="360"/>
        </w:tabs>
        <w:spacing w:before="120" w:after="120" w:line="240" w:lineRule="auto"/>
      </w:pPr>
      <w:r>
        <w:t>T</w:t>
      </w:r>
      <w:r w:rsidR="00191647">
        <w:t xml:space="preserve">he management measures in place in the fishery (summarised in Section 1) </w:t>
      </w:r>
      <w:r w:rsidR="005D013C">
        <w:t>are</w:t>
      </w:r>
      <w:r w:rsidR="00191647">
        <w:t xml:space="preserve"> sufficient to ensure that the fishery is conducted in a manner that does not lead to overfishing and that stocks are not currently overfished.</w:t>
      </w:r>
    </w:p>
    <w:p w14:paraId="0744DA91" w14:textId="77777777" w:rsidR="002C6912" w:rsidRPr="00D15E53" w:rsidRDefault="002C6912" w:rsidP="00B2478C">
      <w:pPr>
        <w:pStyle w:val="Heading5"/>
      </w:pPr>
      <w:r w:rsidRPr="00D15E53">
        <w:t>Information requirements</w:t>
      </w:r>
    </w:p>
    <w:p w14:paraId="778198E1" w14:textId="77777777" w:rsidR="00830477" w:rsidRDefault="00C85776" w:rsidP="00B2478C">
      <w:pPr>
        <w:adjustRightInd w:val="0"/>
        <w:spacing w:before="120" w:after="120" w:line="240" w:lineRule="auto"/>
        <w:rPr>
          <w:rFonts w:eastAsia="Times New Roman" w:cs="Arial"/>
          <w:lang w:eastAsia="en-AU"/>
        </w:rPr>
      </w:pPr>
      <w:r>
        <w:rPr>
          <w:rFonts w:eastAsia="Times New Roman" w:cs="Arial"/>
          <w:lang w:eastAsia="en-AU"/>
        </w:rPr>
        <w:t xml:space="preserve">AFMA has developed a strategic research plan, which </w:t>
      </w:r>
      <w:r w:rsidR="00476078">
        <w:rPr>
          <w:rFonts w:eastAsia="Times New Roman" w:cs="Arial"/>
          <w:lang w:eastAsia="en-AU"/>
        </w:rPr>
        <w:t xml:space="preserve">includes </w:t>
      </w:r>
      <w:r>
        <w:rPr>
          <w:rFonts w:eastAsia="Times New Roman" w:cs="Arial"/>
          <w:lang w:eastAsia="en-AU"/>
        </w:rPr>
        <w:t xml:space="preserve">timelines for priority research, to ensure that target stocks continue to be fished sustainably. </w:t>
      </w:r>
      <w:r w:rsidR="00476078">
        <w:rPr>
          <w:rFonts w:eastAsia="Times New Roman" w:cs="Arial"/>
          <w:lang w:eastAsia="en-AU"/>
        </w:rPr>
        <w:t xml:space="preserve">This strategy indicates a commitment by </w:t>
      </w:r>
      <w:r w:rsidR="00476078" w:rsidRPr="00664266">
        <w:rPr>
          <w:rFonts w:eastAsia="Times New Roman" w:cs="Arial"/>
          <w:lang w:eastAsia="en-AU"/>
        </w:rPr>
        <w:t xml:space="preserve">AFMA and the NPF Industry </w:t>
      </w:r>
      <w:r w:rsidR="00476078">
        <w:rPr>
          <w:rFonts w:eastAsia="Times New Roman" w:cs="Arial"/>
          <w:lang w:eastAsia="en-AU"/>
        </w:rPr>
        <w:t xml:space="preserve">to </w:t>
      </w:r>
      <w:r>
        <w:rPr>
          <w:rFonts w:eastAsia="Times New Roman" w:cs="Arial"/>
          <w:lang w:eastAsia="en-AU"/>
        </w:rPr>
        <w:t xml:space="preserve">continue to facilitate </w:t>
      </w:r>
      <w:r w:rsidR="00476078">
        <w:rPr>
          <w:rFonts w:eastAsia="Times New Roman" w:cs="Arial"/>
          <w:lang w:eastAsia="en-AU"/>
        </w:rPr>
        <w:t xml:space="preserve">stock assessments and </w:t>
      </w:r>
      <w:r>
        <w:rPr>
          <w:rFonts w:eastAsia="Times New Roman" w:cs="Arial"/>
          <w:lang w:eastAsia="en-AU"/>
        </w:rPr>
        <w:t>research,</w:t>
      </w:r>
      <w:r w:rsidR="00476078">
        <w:rPr>
          <w:rFonts w:eastAsia="Times New Roman" w:cs="Arial"/>
          <w:lang w:eastAsia="en-AU"/>
        </w:rPr>
        <w:t xml:space="preserve"> including in relation to bycatch species. A key challenge for this fishery is to ensure management</w:t>
      </w:r>
      <w:r w:rsidR="00476078" w:rsidRPr="00664266">
        <w:rPr>
          <w:rFonts w:eastAsia="Times New Roman" w:cs="Arial"/>
          <w:lang w:eastAsia="en-AU"/>
        </w:rPr>
        <w:t xml:space="preserve"> measures </w:t>
      </w:r>
      <w:r w:rsidR="00476078">
        <w:rPr>
          <w:rFonts w:eastAsia="Times New Roman" w:cs="Arial"/>
          <w:lang w:eastAsia="en-AU"/>
        </w:rPr>
        <w:t>are adequate to constrain</w:t>
      </w:r>
      <w:r w:rsidR="00476078" w:rsidRPr="00664266">
        <w:rPr>
          <w:rFonts w:eastAsia="Times New Roman" w:cs="Arial"/>
          <w:lang w:eastAsia="en-AU"/>
        </w:rPr>
        <w:t xml:space="preserve"> fishing effort in a way that ensures stocks remain sustainable.</w:t>
      </w:r>
    </w:p>
    <w:p w14:paraId="05115091" w14:textId="26AC48DB" w:rsidR="002C6912" w:rsidRPr="00D15E53" w:rsidRDefault="002C6912" w:rsidP="00B2478C">
      <w:pPr>
        <w:pStyle w:val="Heading5"/>
      </w:pPr>
      <w:r w:rsidRPr="00D15E53">
        <w:t>Ecosystem impacts</w:t>
      </w:r>
      <w:r w:rsidR="00380C0C" w:rsidRPr="00D15E53">
        <w:t>, including bycatch, threatened species and communities</w:t>
      </w:r>
    </w:p>
    <w:p w14:paraId="044C8EA4" w14:textId="77777777" w:rsidR="00976EB3" w:rsidRDefault="00BC4589" w:rsidP="00B2478C">
      <w:pPr>
        <w:adjustRightInd w:val="0"/>
        <w:spacing w:before="120" w:after="120" w:line="240" w:lineRule="auto"/>
      </w:pPr>
      <w:r>
        <w:t>Taking into account the management arrangements in place in this fishery, including the mandatory use of bycatch mitigation devices and</w:t>
      </w:r>
      <w:r w:rsidRPr="009A3FAD">
        <w:t xml:space="preserve"> </w:t>
      </w:r>
      <w:r>
        <w:t>AFMA’s ecological risk management framework, the Department considers that fishing operations are managed to minimise their impact on the structure, productivity, function and biological diversity of the ecosystem.</w:t>
      </w:r>
      <w:r w:rsidR="00976EB3">
        <w:t xml:space="preserve"> </w:t>
      </w:r>
      <w:r>
        <w:t xml:space="preserve">However, while the fishery is relatively well managed, the Department has identified a number of risks and uncertainties </w:t>
      </w:r>
      <w:r w:rsidR="0009705A">
        <w:t xml:space="preserve">relating to ongoing interactions with </w:t>
      </w:r>
      <w:r w:rsidR="0009705A" w:rsidRPr="00664266">
        <w:rPr>
          <w:rFonts w:cs="Arial"/>
          <w:noProof/>
        </w:rPr>
        <w:t>sawfishes and sea snakes</w:t>
      </w:r>
      <w:r w:rsidR="0009705A">
        <w:t xml:space="preserve"> </w:t>
      </w:r>
      <w:r>
        <w:t>that must</w:t>
      </w:r>
      <w:r w:rsidR="005A76B3">
        <w:t xml:space="preserve"> </w:t>
      </w:r>
      <w:r>
        <w:t>be managed to ensure that impacts are minimised.</w:t>
      </w:r>
      <w:r w:rsidR="00976EB3">
        <w:t xml:space="preserve"> </w:t>
      </w:r>
      <w:r w:rsidR="00976EB3">
        <w:rPr>
          <w:rFonts w:cs="Arial"/>
        </w:rPr>
        <w:t>T</w:t>
      </w:r>
      <w:r w:rsidR="00976EB3" w:rsidRPr="00A6387C">
        <w:rPr>
          <w:rFonts w:cs="Arial"/>
        </w:rPr>
        <w:t xml:space="preserve">he management </w:t>
      </w:r>
      <w:r w:rsidR="00976EB3">
        <w:rPr>
          <w:rFonts w:cs="Arial"/>
        </w:rPr>
        <w:t>plan</w:t>
      </w:r>
      <w:r w:rsidR="00976EB3" w:rsidRPr="00A6387C">
        <w:rPr>
          <w:rFonts w:cs="Arial"/>
          <w:lang w:val="en-US"/>
        </w:rPr>
        <w:t xml:space="preserve"> for the </w:t>
      </w:r>
      <w:r w:rsidR="00976EB3">
        <w:rPr>
          <w:rFonts w:cs="Arial"/>
          <w:lang w:val="en-US"/>
        </w:rPr>
        <w:t>fishery</w:t>
      </w:r>
      <w:r w:rsidR="00976EB3" w:rsidRPr="00A6387C">
        <w:rPr>
          <w:rFonts w:cs="Arial"/>
          <w:lang w:val="en-US"/>
        </w:rPr>
        <w:t xml:space="preserve"> </w:t>
      </w:r>
      <w:r w:rsidR="00976EB3">
        <w:rPr>
          <w:rFonts w:cs="Arial"/>
          <w:lang w:val="en-US"/>
        </w:rPr>
        <w:lastRenderedPageBreak/>
        <w:t xml:space="preserve">has been reaccredited </w:t>
      </w:r>
      <w:r w:rsidR="00976EB3" w:rsidRPr="00A6387C">
        <w:rPr>
          <w:rFonts w:cs="Arial"/>
          <w:lang w:val="en-US"/>
        </w:rPr>
        <w:t>under</w:t>
      </w:r>
      <w:r w:rsidR="00976EB3" w:rsidRPr="00A6387C">
        <w:rPr>
          <w:rFonts w:cs="Arial"/>
        </w:rPr>
        <w:t xml:space="preserve"> Part</w:t>
      </w:r>
      <w:r w:rsidR="00976EB3">
        <w:rPr>
          <w:rFonts w:cs="Arial"/>
        </w:rPr>
        <w:t> </w:t>
      </w:r>
      <w:r w:rsidR="00976EB3" w:rsidRPr="00A6387C">
        <w:rPr>
          <w:rFonts w:cs="Arial"/>
        </w:rPr>
        <w:t>13 of the EPBC Act</w:t>
      </w:r>
      <w:r w:rsidR="00976EB3">
        <w:rPr>
          <w:rFonts w:cs="Arial"/>
        </w:rPr>
        <w:t xml:space="preserve">, subject to conditions requiring </w:t>
      </w:r>
      <w:r w:rsidR="003E1612">
        <w:rPr>
          <w:rFonts w:cs="Arial"/>
        </w:rPr>
        <w:t xml:space="preserve">AFMA to facilitate </w:t>
      </w:r>
      <w:r w:rsidR="00976EB3">
        <w:rPr>
          <w:rFonts w:cs="Arial"/>
        </w:rPr>
        <w:t xml:space="preserve">ongoing research </w:t>
      </w:r>
      <w:r w:rsidR="003E1612">
        <w:rPr>
          <w:rFonts w:cs="Arial"/>
        </w:rPr>
        <w:t xml:space="preserve">and develop a suitable education program or materials </w:t>
      </w:r>
      <w:r w:rsidR="00976EB3">
        <w:rPr>
          <w:rFonts w:cs="Arial"/>
        </w:rPr>
        <w:t xml:space="preserve">that aim to </w:t>
      </w:r>
      <w:r w:rsidR="00945569">
        <w:rPr>
          <w:rFonts w:cs="Arial"/>
        </w:rPr>
        <w:t>minimise the effect of fishing</w:t>
      </w:r>
      <w:r w:rsidR="00976EB3">
        <w:rPr>
          <w:rFonts w:cs="Arial"/>
        </w:rPr>
        <w:t xml:space="preserve"> for sawfish and sea snake species.</w:t>
      </w:r>
    </w:p>
    <w:p w14:paraId="0808D364" w14:textId="77777777" w:rsidR="002C6912" w:rsidRPr="00D15E53" w:rsidRDefault="002C6912" w:rsidP="00B2478C">
      <w:pPr>
        <w:pStyle w:val="Heading5"/>
      </w:pPr>
      <w:r w:rsidRPr="00D15E53">
        <w:t xml:space="preserve">Conclusion </w:t>
      </w:r>
    </w:p>
    <w:p w14:paraId="55A26471" w14:textId="77777777" w:rsidR="00D97CBC" w:rsidRPr="00664266" w:rsidRDefault="005751AC" w:rsidP="00B2478C">
      <w:pPr>
        <w:spacing w:before="120" w:after="120" w:line="240" w:lineRule="auto"/>
        <w:rPr>
          <w:rFonts w:cs="Arial"/>
          <w:noProof/>
        </w:rPr>
      </w:pPr>
      <w:r w:rsidRPr="00664266">
        <w:rPr>
          <w:rFonts w:cs="Arial"/>
          <w:noProof/>
        </w:rPr>
        <w:t xml:space="preserve">On this basis, the </w:t>
      </w:r>
      <w:r w:rsidR="00CF1DE5" w:rsidRPr="00664266">
        <w:rPr>
          <w:rFonts w:cs="Arial"/>
          <w:noProof/>
        </w:rPr>
        <w:t xml:space="preserve">Department </w:t>
      </w:r>
      <w:r w:rsidR="009257AD" w:rsidRPr="00664266">
        <w:rPr>
          <w:rFonts w:cs="Arial"/>
          <w:noProof/>
        </w:rPr>
        <w:t xml:space="preserve">has determined </w:t>
      </w:r>
      <w:r w:rsidR="00CF1DE5" w:rsidRPr="00664266">
        <w:rPr>
          <w:rFonts w:cs="Arial"/>
          <w:noProof/>
        </w:rPr>
        <w:t xml:space="preserve">that product taken in the </w:t>
      </w:r>
      <w:r w:rsidR="002C6912" w:rsidRPr="00664266">
        <w:rPr>
          <w:rFonts w:cs="Arial"/>
          <w:noProof/>
        </w:rPr>
        <w:t>fishery</w:t>
      </w:r>
      <w:r w:rsidR="00CF1DE5" w:rsidRPr="00664266">
        <w:rPr>
          <w:rFonts w:cs="Arial"/>
          <w:noProof/>
        </w:rPr>
        <w:t xml:space="preserve"> should be included in the list of exempt native specimens under Part 13A of the EPBC Act until </w:t>
      </w:r>
      <w:r w:rsidR="0052751B" w:rsidRPr="00664266">
        <w:rPr>
          <w:rFonts w:cs="Arial"/>
          <w:noProof/>
        </w:rPr>
        <w:t>6 January</w:t>
      </w:r>
      <w:r w:rsidR="00CF1DE5" w:rsidRPr="00664266">
        <w:rPr>
          <w:rFonts w:cs="Arial"/>
          <w:noProof/>
        </w:rPr>
        <w:t> </w:t>
      </w:r>
      <w:r w:rsidR="0052751B" w:rsidRPr="00664266">
        <w:rPr>
          <w:rFonts w:cs="Arial"/>
          <w:noProof/>
        </w:rPr>
        <w:t>2024</w:t>
      </w:r>
      <w:r w:rsidR="00CF1DE5" w:rsidRPr="00664266">
        <w:rPr>
          <w:rFonts w:cs="Arial"/>
          <w:noProof/>
        </w:rPr>
        <w:t xml:space="preserve">. </w:t>
      </w:r>
      <w:r w:rsidR="00D97CBC" w:rsidRPr="00664266">
        <w:rPr>
          <w:rFonts w:cs="Arial"/>
          <w:noProof/>
        </w:rPr>
        <w:t>To ensure that this decision remains valid, the recommendations</w:t>
      </w:r>
      <w:r w:rsidR="002C6912" w:rsidRPr="00664266">
        <w:rPr>
          <w:rFonts w:cs="Arial"/>
          <w:noProof/>
        </w:rPr>
        <w:t xml:space="preserve"> </w:t>
      </w:r>
      <w:r w:rsidR="0052751B" w:rsidRPr="00664266">
        <w:rPr>
          <w:rFonts w:cs="Arial"/>
          <w:noProof/>
        </w:rPr>
        <w:t xml:space="preserve">made under Part 13A and the </w:t>
      </w:r>
      <w:r w:rsidR="00D97CBC" w:rsidRPr="00664266">
        <w:rPr>
          <w:rFonts w:cs="Arial"/>
          <w:noProof/>
        </w:rPr>
        <w:t>conditions</w:t>
      </w:r>
      <w:r w:rsidR="0027138D" w:rsidRPr="00664266">
        <w:rPr>
          <w:rFonts w:cs="Arial"/>
          <w:noProof/>
        </w:rPr>
        <w:t xml:space="preserve"> </w:t>
      </w:r>
      <w:r w:rsidR="0052751B" w:rsidRPr="00664266">
        <w:rPr>
          <w:rFonts w:cs="Arial"/>
          <w:noProof/>
        </w:rPr>
        <w:t xml:space="preserve">made under Part 13 </w:t>
      </w:r>
      <w:r w:rsidR="0027138D" w:rsidRPr="00664266">
        <w:rPr>
          <w:rFonts w:cs="Arial"/>
          <w:noProof/>
        </w:rPr>
        <w:t>listed at Section 4</w:t>
      </w:r>
      <w:r w:rsidR="00D97CBC" w:rsidRPr="00664266">
        <w:rPr>
          <w:rFonts w:cs="Arial"/>
          <w:noProof/>
        </w:rPr>
        <w:t xml:space="preserve"> will apply. </w:t>
      </w:r>
    </w:p>
    <w:p w14:paraId="51F416F8" w14:textId="77777777" w:rsidR="00F8472A" w:rsidRPr="00664266" w:rsidRDefault="00F8472A" w:rsidP="00B2478C">
      <w:pPr>
        <w:adjustRightInd w:val="0"/>
        <w:spacing w:before="120" w:after="120" w:line="240" w:lineRule="auto"/>
        <w:rPr>
          <w:rFonts w:cs="Arial"/>
          <w:i/>
          <w:noProof/>
          <w:highlight w:val="cyan"/>
        </w:rPr>
      </w:pPr>
    </w:p>
    <w:p w14:paraId="1C2212B8" w14:textId="77777777" w:rsidR="00F8472A" w:rsidRPr="00664266" w:rsidRDefault="00F8472A" w:rsidP="00B2478C">
      <w:pPr>
        <w:adjustRightInd w:val="0"/>
        <w:spacing w:before="120" w:after="120" w:line="240" w:lineRule="auto"/>
        <w:rPr>
          <w:rFonts w:cs="Arial"/>
          <w:i/>
          <w:noProof/>
          <w:highlight w:val="cyan"/>
        </w:rPr>
      </w:pPr>
    </w:p>
    <w:p w14:paraId="6234E286" w14:textId="77777777" w:rsidR="00F8472A" w:rsidRPr="00664266" w:rsidRDefault="00F8472A" w:rsidP="00B2478C">
      <w:pPr>
        <w:adjustRightInd w:val="0"/>
        <w:spacing w:before="120" w:after="120" w:line="240" w:lineRule="auto"/>
        <w:rPr>
          <w:rFonts w:cs="Arial"/>
          <w:i/>
          <w:noProof/>
          <w:highlight w:val="cyan"/>
        </w:rPr>
      </w:pPr>
    </w:p>
    <w:p w14:paraId="21E32C09" w14:textId="77777777" w:rsidR="006C2F86" w:rsidRPr="00664266" w:rsidRDefault="006C2F86" w:rsidP="00664266">
      <w:pPr>
        <w:adjustRightInd w:val="0"/>
        <w:spacing w:before="120" w:after="120" w:line="240" w:lineRule="auto"/>
        <w:rPr>
          <w:rFonts w:cs="Arial"/>
          <w:i/>
          <w:noProof/>
          <w:color w:val="808080" w:themeColor="background1" w:themeShade="80"/>
          <w:highlight w:val="cyan"/>
        </w:rPr>
        <w:sectPr w:rsidR="006C2F86" w:rsidRPr="00664266" w:rsidSect="001955CD">
          <w:pgSz w:w="11906" w:h="16838"/>
          <w:pgMar w:top="1418" w:right="1276" w:bottom="567" w:left="1418" w:header="425" w:footer="425" w:gutter="0"/>
          <w:pgNumType w:start="1"/>
          <w:cols w:space="708"/>
          <w:titlePg/>
          <w:docGrid w:linePitch="360"/>
        </w:sectPr>
      </w:pPr>
    </w:p>
    <w:p w14:paraId="231D2AB1" w14:textId="77777777" w:rsidR="00AB194A" w:rsidRPr="00B2478C" w:rsidRDefault="00134108" w:rsidP="00B2478C">
      <w:pPr>
        <w:pStyle w:val="Heading1"/>
        <w:rPr>
          <w:rStyle w:val="Emphasis"/>
          <w:i w:val="0"/>
          <w:iCs w:val="0"/>
        </w:rPr>
      </w:pPr>
      <w:bookmarkStart w:id="2" w:name="_Toc534630933"/>
      <w:bookmarkStart w:id="3" w:name="_Toc316301050"/>
      <w:r w:rsidRPr="00B2478C">
        <w:lastRenderedPageBreak/>
        <w:t>Section</w:t>
      </w:r>
      <w:r w:rsidR="00885298" w:rsidRPr="00B2478C">
        <w:rPr>
          <w:rStyle w:val="Emphasis"/>
          <w:i w:val="0"/>
          <w:iCs w:val="0"/>
        </w:rPr>
        <w:t xml:space="preserve"> </w:t>
      </w:r>
      <w:r w:rsidR="00BC5432" w:rsidRPr="00B2478C">
        <w:rPr>
          <w:rStyle w:val="Emphasis"/>
          <w:i w:val="0"/>
          <w:iCs w:val="0"/>
        </w:rPr>
        <w:t>1</w:t>
      </w:r>
      <w:r w:rsidR="00885298" w:rsidRPr="00B2478C">
        <w:rPr>
          <w:rStyle w:val="Emphasis"/>
          <w:i w:val="0"/>
          <w:iCs w:val="0"/>
        </w:rPr>
        <w:t xml:space="preserve">: </w:t>
      </w:r>
      <w:r w:rsidR="0080417B" w:rsidRPr="00B2478C">
        <w:rPr>
          <w:rStyle w:val="Emphasis"/>
          <w:i w:val="0"/>
          <w:iCs w:val="0"/>
        </w:rPr>
        <w:t>A</w:t>
      </w:r>
      <w:r w:rsidRPr="00B2478C">
        <w:rPr>
          <w:rStyle w:val="Emphasis"/>
          <w:i w:val="0"/>
          <w:iCs w:val="0"/>
        </w:rPr>
        <w:t xml:space="preserve">ssessment Summary of the </w:t>
      </w:r>
      <w:r w:rsidR="003E5F6B" w:rsidRPr="00B2478C">
        <w:t xml:space="preserve">Commonwealth Northern Prawn Fishery </w:t>
      </w:r>
      <w:r w:rsidRPr="00B2478C">
        <w:rPr>
          <w:rStyle w:val="Emphasis"/>
          <w:i w:val="0"/>
          <w:iCs w:val="0"/>
        </w:rPr>
        <w:t>Against the Guidelines for the Ecologically Sustainable Management of Fisheries (2nd Edition), Consistent with the EPBC Act</w:t>
      </w:r>
      <w:bookmarkEnd w:id="2"/>
    </w:p>
    <w:tbl>
      <w:tblPr>
        <w:tblStyle w:val="TableGrid"/>
        <w:tblW w:w="5000" w:type="pct"/>
        <w:tblLook w:val="04A0" w:firstRow="1" w:lastRow="0" w:firstColumn="1" w:lastColumn="0" w:noHBand="0" w:noVBand="1"/>
      </w:tblPr>
      <w:tblGrid>
        <w:gridCol w:w="2956"/>
        <w:gridCol w:w="1479"/>
        <w:gridCol w:w="1479"/>
        <w:gridCol w:w="1479"/>
        <w:gridCol w:w="7393"/>
      </w:tblGrid>
      <w:tr w:rsidR="00AB194A" w:rsidRPr="00B2478C" w14:paraId="3BB718DE" w14:textId="77777777" w:rsidTr="00D542A9">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30FB7E7A" w14:textId="77777777" w:rsidR="00AB194A" w:rsidRPr="00B2478C" w:rsidRDefault="00B97B40" w:rsidP="00B2478C">
            <w:pPr>
              <w:spacing w:after="0"/>
              <w:ind w:left="426" w:hanging="426"/>
              <w:contextualSpacing/>
              <w:rPr>
                <w:rFonts w:cs="Arial"/>
                <w:b/>
                <w:sz w:val="20"/>
                <w:szCs w:val="20"/>
              </w:rPr>
            </w:pPr>
            <w:r w:rsidRPr="00B2478C">
              <w:rPr>
                <w:rFonts w:cs="Arial"/>
                <w:b/>
                <w:sz w:val="20"/>
                <w:szCs w:val="20"/>
              </w:rPr>
              <w:t xml:space="preserve">Guidelines assessment </w:t>
            </w:r>
          </w:p>
        </w:tc>
        <w:tc>
          <w:tcPr>
            <w:tcW w:w="500" w:type="pct"/>
            <w:shd w:val="clear" w:color="auto" w:fill="92D050"/>
            <w:vAlign w:val="center"/>
          </w:tcPr>
          <w:p w14:paraId="3B2FCE4F" w14:textId="77777777" w:rsidR="00AB194A" w:rsidRPr="00B2478C" w:rsidRDefault="00AB194A" w:rsidP="00B2478C">
            <w:pPr>
              <w:spacing w:after="0"/>
              <w:contextualSpacing/>
              <w:rPr>
                <w:rFonts w:cs="Arial"/>
                <w:b/>
                <w:sz w:val="20"/>
                <w:szCs w:val="20"/>
              </w:rPr>
            </w:pPr>
            <w:r w:rsidRPr="00B2478C">
              <w:rPr>
                <w:rFonts w:cs="Arial"/>
                <w:b/>
                <w:sz w:val="20"/>
                <w:szCs w:val="20"/>
              </w:rPr>
              <w:t>Meets</w:t>
            </w:r>
          </w:p>
        </w:tc>
        <w:tc>
          <w:tcPr>
            <w:tcW w:w="500" w:type="pct"/>
            <w:shd w:val="clear" w:color="auto" w:fill="FFC000"/>
            <w:vAlign w:val="center"/>
          </w:tcPr>
          <w:p w14:paraId="340A8B2F" w14:textId="77777777" w:rsidR="00AB194A" w:rsidRPr="00B2478C" w:rsidRDefault="00AB194A" w:rsidP="00B2478C">
            <w:pPr>
              <w:spacing w:after="0"/>
              <w:contextualSpacing/>
              <w:rPr>
                <w:rFonts w:cs="Arial"/>
                <w:b/>
                <w:sz w:val="20"/>
                <w:szCs w:val="20"/>
              </w:rPr>
            </w:pPr>
            <w:r w:rsidRPr="00B2478C">
              <w:rPr>
                <w:rFonts w:cs="Arial"/>
                <w:b/>
                <w:sz w:val="20"/>
                <w:szCs w:val="20"/>
              </w:rPr>
              <w:t>Partially meets</w:t>
            </w:r>
          </w:p>
        </w:tc>
        <w:tc>
          <w:tcPr>
            <w:tcW w:w="500" w:type="pct"/>
            <w:shd w:val="clear" w:color="auto" w:fill="FF0000"/>
            <w:vAlign w:val="center"/>
          </w:tcPr>
          <w:p w14:paraId="138A65CA" w14:textId="77777777" w:rsidR="00AB194A" w:rsidRPr="00B2478C" w:rsidRDefault="00AB194A" w:rsidP="00B2478C">
            <w:pPr>
              <w:spacing w:after="0"/>
              <w:contextualSpacing/>
              <w:rPr>
                <w:rFonts w:cs="Arial"/>
                <w:b/>
                <w:sz w:val="20"/>
                <w:szCs w:val="20"/>
              </w:rPr>
            </w:pPr>
            <w:r w:rsidRPr="00B2478C">
              <w:rPr>
                <w:rFonts w:cs="Arial"/>
                <w:b/>
                <w:sz w:val="20"/>
                <w:szCs w:val="20"/>
              </w:rPr>
              <w:t>Does not meet</w:t>
            </w:r>
          </w:p>
        </w:tc>
        <w:tc>
          <w:tcPr>
            <w:tcW w:w="2500" w:type="pct"/>
            <w:vAlign w:val="center"/>
          </w:tcPr>
          <w:p w14:paraId="3F6FB672" w14:textId="77777777" w:rsidR="00AB194A" w:rsidRPr="00B2478C" w:rsidRDefault="00AB194A" w:rsidP="00B2478C">
            <w:pPr>
              <w:spacing w:after="0"/>
              <w:contextualSpacing/>
              <w:rPr>
                <w:rFonts w:cs="Arial"/>
                <w:b/>
                <w:sz w:val="20"/>
                <w:szCs w:val="20"/>
              </w:rPr>
            </w:pPr>
            <w:r w:rsidRPr="00B2478C">
              <w:rPr>
                <w:rFonts w:cs="Arial"/>
                <w:b/>
                <w:sz w:val="20"/>
                <w:szCs w:val="20"/>
              </w:rPr>
              <w:t>Details</w:t>
            </w:r>
          </w:p>
        </w:tc>
      </w:tr>
      <w:tr w:rsidR="00B2478C" w:rsidRPr="00B2478C" w14:paraId="6FD33B59" w14:textId="77777777" w:rsidTr="00D542A9">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A41D43D" w14:textId="77777777" w:rsidR="00B2478C" w:rsidRPr="00B2478C" w:rsidRDefault="00B2478C" w:rsidP="00B2478C">
            <w:pPr>
              <w:spacing w:after="0"/>
              <w:ind w:left="426" w:hanging="426"/>
              <w:contextualSpacing/>
              <w:rPr>
                <w:rFonts w:cs="Arial"/>
                <w:sz w:val="20"/>
                <w:szCs w:val="20"/>
              </w:rPr>
            </w:pPr>
            <w:r w:rsidRPr="00B2478C">
              <w:rPr>
                <w:rFonts w:cs="Arial"/>
                <w:sz w:val="20"/>
                <w:szCs w:val="20"/>
              </w:rPr>
              <w:t>Management regime</w:t>
            </w:r>
          </w:p>
        </w:tc>
        <w:tc>
          <w:tcPr>
            <w:tcW w:w="500" w:type="pct"/>
            <w:shd w:val="clear" w:color="auto" w:fill="92D050"/>
            <w:vAlign w:val="center"/>
          </w:tcPr>
          <w:p w14:paraId="4A780EF6" w14:textId="77777777" w:rsidR="00B2478C" w:rsidRPr="00B2478C" w:rsidRDefault="00B2478C" w:rsidP="00B2478C">
            <w:pPr>
              <w:spacing w:after="0"/>
              <w:contextualSpacing/>
              <w:rPr>
                <w:rFonts w:cs="Arial"/>
                <w:sz w:val="20"/>
                <w:szCs w:val="20"/>
              </w:rPr>
            </w:pPr>
            <w:r w:rsidRPr="00B2478C">
              <w:rPr>
                <w:rFonts w:cs="Arial"/>
                <w:sz w:val="20"/>
                <w:szCs w:val="20"/>
              </w:rPr>
              <w:t xml:space="preserve">7 of 9 </w:t>
            </w:r>
          </w:p>
        </w:tc>
        <w:tc>
          <w:tcPr>
            <w:tcW w:w="500" w:type="pct"/>
            <w:shd w:val="clear" w:color="auto" w:fill="FFC000"/>
            <w:vAlign w:val="center"/>
          </w:tcPr>
          <w:p w14:paraId="7AE2D54C" w14:textId="77777777" w:rsidR="00B2478C" w:rsidRPr="00B2478C" w:rsidRDefault="00B2478C" w:rsidP="00B2478C">
            <w:pPr>
              <w:spacing w:after="0"/>
              <w:contextualSpacing/>
              <w:rPr>
                <w:rFonts w:cs="Arial"/>
                <w:sz w:val="20"/>
                <w:szCs w:val="20"/>
              </w:rPr>
            </w:pPr>
            <w:r w:rsidRPr="00B2478C">
              <w:rPr>
                <w:rFonts w:cs="Arial"/>
                <w:sz w:val="20"/>
                <w:szCs w:val="20"/>
              </w:rPr>
              <w:t>2 of 9</w:t>
            </w:r>
          </w:p>
        </w:tc>
        <w:tc>
          <w:tcPr>
            <w:tcW w:w="500" w:type="pct"/>
            <w:shd w:val="clear" w:color="auto" w:fill="auto"/>
            <w:vAlign w:val="center"/>
          </w:tcPr>
          <w:p w14:paraId="6B1DADF5" w14:textId="77777777" w:rsidR="00B2478C" w:rsidRPr="00B2478C" w:rsidRDefault="00B2478C" w:rsidP="00B2478C">
            <w:pPr>
              <w:spacing w:after="0"/>
              <w:contextualSpacing/>
              <w:rPr>
                <w:rFonts w:cs="Arial"/>
                <w:sz w:val="20"/>
                <w:szCs w:val="20"/>
              </w:rPr>
            </w:pPr>
          </w:p>
        </w:tc>
        <w:tc>
          <w:tcPr>
            <w:tcW w:w="2500" w:type="pct"/>
          </w:tcPr>
          <w:p w14:paraId="6CA778D4" w14:textId="14DE5FB5" w:rsidR="00B2478C" w:rsidRPr="00B2478C" w:rsidRDefault="00B2478C" w:rsidP="00B2478C">
            <w:pPr>
              <w:spacing w:after="0"/>
              <w:contextualSpacing/>
              <w:rPr>
                <w:rFonts w:cs="Arial"/>
                <w:sz w:val="20"/>
                <w:szCs w:val="20"/>
              </w:rPr>
            </w:pPr>
            <w:r w:rsidRPr="00B2478C">
              <w:rPr>
                <w:rFonts w:cs="Arial"/>
                <w:sz w:val="20"/>
                <w:szCs w:val="20"/>
              </w:rPr>
              <w:t>The management regime is generally effective in managing target stocks, byproduct species and the broader marine environment. While the fishery does not currently comply with all recovery plans and conservation advices for sawfish species, AFMA’s research strategy shows a commitment to develop and implement mitigation measures.</w:t>
            </w:r>
          </w:p>
        </w:tc>
      </w:tr>
      <w:tr w:rsidR="00B2478C" w:rsidRPr="00B2478C" w14:paraId="3E6BA4DB" w14:textId="77777777" w:rsidTr="00D542A9">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1598B98C" w14:textId="77777777" w:rsidR="00B2478C" w:rsidRPr="00B2478C" w:rsidRDefault="00B2478C" w:rsidP="00B2478C">
            <w:pPr>
              <w:spacing w:after="0"/>
              <w:ind w:left="426" w:hanging="426"/>
              <w:contextualSpacing/>
              <w:rPr>
                <w:rFonts w:cs="Arial"/>
                <w:sz w:val="20"/>
                <w:szCs w:val="20"/>
              </w:rPr>
            </w:pPr>
            <w:r w:rsidRPr="00B2478C">
              <w:rPr>
                <w:rFonts w:cs="Arial"/>
                <w:sz w:val="20"/>
                <w:szCs w:val="20"/>
              </w:rPr>
              <w:t>Principle 1 (target stocks)</w:t>
            </w:r>
          </w:p>
        </w:tc>
        <w:tc>
          <w:tcPr>
            <w:tcW w:w="500" w:type="pct"/>
            <w:shd w:val="clear" w:color="auto" w:fill="92D050"/>
            <w:vAlign w:val="center"/>
          </w:tcPr>
          <w:p w14:paraId="1F12FF36" w14:textId="77777777" w:rsidR="00B2478C" w:rsidRPr="00B2478C" w:rsidRDefault="00B2478C" w:rsidP="00B2478C">
            <w:pPr>
              <w:spacing w:after="0"/>
              <w:contextualSpacing/>
              <w:rPr>
                <w:rFonts w:cs="Arial"/>
                <w:sz w:val="20"/>
                <w:szCs w:val="20"/>
              </w:rPr>
            </w:pPr>
            <w:r w:rsidRPr="00B2478C">
              <w:rPr>
                <w:rFonts w:cs="Arial"/>
                <w:sz w:val="20"/>
                <w:szCs w:val="20"/>
              </w:rPr>
              <w:t>7 of 11</w:t>
            </w:r>
          </w:p>
          <w:p w14:paraId="36D57BCE" w14:textId="77777777" w:rsidR="00B2478C" w:rsidRPr="00B2478C" w:rsidRDefault="00B2478C" w:rsidP="00B2478C">
            <w:pPr>
              <w:spacing w:after="0"/>
              <w:contextualSpacing/>
              <w:rPr>
                <w:rFonts w:cs="Arial"/>
                <w:sz w:val="20"/>
                <w:szCs w:val="20"/>
              </w:rPr>
            </w:pPr>
            <w:r w:rsidRPr="00B2478C">
              <w:rPr>
                <w:rFonts w:cs="Arial"/>
                <w:sz w:val="20"/>
                <w:szCs w:val="20"/>
              </w:rPr>
              <w:t>2 of 11 not applicable</w:t>
            </w:r>
          </w:p>
        </w:tc>
        <w:tc>
          <w:tcPr>
            <w:tcW w:w="500" w:type="pct"/>
            <w:shd w:val="clear" w:color="auto" w:fill="FFC000"/>
            <w:vAlign w:val="center"/>
          </w:tcPr>
          <w:p w14:paraId="36FB68BA" w14:textId="77777777" w:rsidR="00B2478C" w:rsidRPr="00B2478C" w:rsidRDefault="00B2478C" w:rsidP="00B2478C">
            <w:pPr>
              <w:spacing w:after="0"/>
              <w:contextualSpacing/>
              <w:rPr>
                <w:rFonts w:cs="Arial"/>
                <w:sz w:val="20"/>
                <w:szCs w:val="20"/>
              </w:rPr>
            </w:pPr>
            <w:r w:rsidRPr="00B2478C">
              <w:rPr>
                <w:rFonts w:cs="Arial"/>
                <w:sz w:val="20"/>
                <w:szCs w:val="20"/>
              </w:rPr>
              <w:t>2 of 11</w:t>
            </w:r>
          </w:p>
        </w:tc>
        <w:tc>
          <w:tcPr>
            <w:tcW w:w="500" w:type="pct"/>
            <w:shd w:val="clear" w:color="auto" w:fill="auto"/>
            <w:vAlign w:val="center"/>
          </w:tcPr>
          <w:p w14:paraId="65ED67B5" w14:textId="77777777" w:rsidR="00B2478C" w:rsidRPr="00B2478C" w:rsidRDefault="00B2478C" w:rsidP="00B2478C">
            <w:pPr>
              <w:spacing w:after="0"/>
              <w:contextualSpacing/>
              <w:rPr>
                <w:rFonts w:cs="Arial"/>
                <w:sz w:val="20"/>
                <w:szCs w:val="20"/>
              </w:rPr>
            </w:pPr>
          </w:p>
        </w:tc>
        <w:tc>
          <w:tcPr>
            <w:tcW w:w="2500" w:type="pct"/>
          </w:tcPr>
          <w:p w14:paraId="513C0B5F" w14:textId="77777777" w:rsidR="00B2478C" w:rsidRPr="00B2478C" w:rsidRDefault="00B2478C" w:rsidP="00B2478C">
            <w:pPr>
              <w:spacing w:after="0"/>
              <w:contextualSpacing/>
              <w:rPr>
                <w:rFonts w:cs="Arial"/>
                <w:sz w:val="20"/>
                <w:szCs w:val="20"/>
              </w:rPr>
            </w:pPr>
            <w:r w:rsidRPr="00B2478C">
              <w:rPr>
                <w:rFonts w:cs="Arial"/>
                <w:sz w:val="20"/>
                <w:szCs w:val="20"/>
              </w:rPr>
              <w:t>All target stocks are classified as ‘sustainable’. However, Red Endeavour Prawn biomass is ‘uncertain’, and Redleg Banana Prawn stocks are ‘uncertain’ with regard to fishing mortality and biomass.</w:t>
            </w:r>
          </w:p>
          <w:p w14:paraId="078D29CF" w14:textId="77777777" w:rsidR="00B2478C" w:rsidRPr="00B2478C" w:rsidRDefault="00B2478C" w:rsidP="00B2478C">
            <w:pPr>
              <w:spacing w:after="0"/>
              <w:contextualSpacing/>
              <w:rPr>
                <w:rFonts w:cs="Arial"/>
                <w:sz w:val="20"/>
                <w:szCs w:val="20"/>
              </w:rPr>
            </w:pPr>
            <w:r w:rsidRPr="00B2478C">
              <w:rPr>
                <w:rFonts w:cs="Arial"/>
                <w:sz w:val="20"/>
                <w:szCs w:val="20"/>
              </w:rPr>
              <w:t xml:space="preserve">1.1.2 – Up-to-date information is available for most target species. However, more data is required to reliably assess </w:t>
            </w:r>
            <w:r w:rsidRPr="00B2478C">
              <w:rPr>
                <w:rFonts w:cs="Arial"/>
                <w:noProof/>
                <w:sz w:val="20"/>
                <w:szCs w:val="20"/>
              </w:rPr>
              <w:t xml:space="preserve">Red Endeavour Prawn </w:t>
            </w:r>
            <w:r w:rsidRPr="00B2478C">
              <w:rPr>
                <w:rFonts w:cs="Arial"/>
                <w:sz w:val="20"/>
                <w:szCs w:val="20"/>
              </w:rPr>
              <w:t>and Redleg Banana Prawn stocks.</w:t>
            </w:r>
            <w:r w:rsidRPr="00B2478C">
              <w:rPr>
                <w:rFonts w:cs="Arial"/>
                <w:noProof/>
                <w:sz w:val="20"/>
                <w:szCs w:val="20"/>
              </w:rPr>
              <w:t xml:space="preserve"> </w:t>
            </w:r>
          </w:p>
          <w:p w14:paraId="0B36551B" w14:textId="4D89AC10" w:rsidR="00B2478C" w:rsidRPr="00B2478C" w:rsidRDefault="00B2478C" w:rsidP="00B2478C">
            <w:pPr>
              <w:spacing w:after="0"/>
              <w:contextualSpacing/>
              <w:rPr>
                <w:rFonts w:cs="Arial"/>
                <w:sz w:val="20"/>
                <w:szCs w:val="20"/>
              </w:rPr>
            </w:pPr>
            <w:r w:rsidRPr="00B2478C">
              <w:rPr>
                <w:rFonts w:cs="Arial"/>
                <w:sz w:val="20"/>
                <w:szCs w:val="20"/>
              </w:rPr>
              <w:t xml:space="preserve">1.1.7 – There is a need for ongoing monitoring to </w:t>
            </w:r>
            <w:r w:rsidRPr="00B2478C">
              <w:rPr>
                <w:rFonts w:cs="Arial"/>
                <w:noProof/>
                <w:sz w:val="20"/>
                <w:szCs w:val="20"/>
              </w:rPr>
              <w:t>ensure that fishing effort continues to be adquately constrained</w:t>
            </w:r>
            <w:r w:rsidRPr="00B2478C">
              <w:rPr>
                <w:rFonts w:cs="Arial"/>
                <w:sz w:val="20"/>
                <w:szCs w:val="20"/>
              </w:rPr>
              <w:t>.</w:t>
            </w:r>
          </w:p>
        </w:tc>
      </w:tr>
      <w:tr w:rsidR="00B2478C" w:rsidRPr="00B2478C" w14:paraId="331FE1AC" w14:textId="77777777" w:rsidTr="00D542A9">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2A03A4D" w14:textId="5A8C3A7A" w:rsidR="00B2478C" w:rsidRPr="00B2478C" w:rsidRDefault="00B2478C" w:rsidP="00B2478C">
            <w:pPr>
              <w:spacing w:after="0"/>
              <w:ind w:left="426" w:hanging="426"/>
              <w:contextualSpacing/>
              <w:rPr>
                <w:rFonts w:cs="Arial"/>
                <w:sz w:val="20"/>
                <w:szCs w:val="20"/>
              </w:rPr>
            </w:pPr>
            <w:r w:rsidRPr="00B2478C">
              <w:rPr>
                <w:rFonts w:cs="Arial"/>
                <w:sz w:val="20"/>
                <w:szCs w:val="20"/>
              </w:rPr>
              <w:t>Principle 2 (bycatch and TEPS)</w:t>
            </w:r>
          </w:p>
        </w:tc>
        <w:tc>
          <w:tcPr>
            <w:tcW w:w="500" w:type="pct"/>
            <w:shd w:val="clear" w:color="auto" w:fill="92D050"/>
            <w:vAlign w:val="center"/>
          </w:tcPr>
          <w:p w14:paraId="17E98686" w14:textId="19117B4B" w:rsidR="00B2478C" w:rsidRPr="00B2478C" w:rsidRDefault="00B2478C" w:rsidP="00B2478C">
            <w:pPr>
              <w:spacing w:after="0"/>
              <w:contextualSpacing/>
              <w:rPr>
                <w:rFonts w:cs="Arial"/>
                <w:sz w:val="20"/>
                <w:szCs w:val="20"/>
              </w:rPr>
            </w:pPr>
            <w:r w:rsidRPr="00B2478C">
              <w:rPr>
                <w:rFonts w:cs="Arial"/>
                <w:sz w:val="20"/>
                <w:szCs w:val="20"/>
              </w:rPr>
              <w:t>3 of 12</w:t>
            </w:r>
          </w:p>
          <w:p w14:paraId="74DA8164" w14:textId="77777777" w:rsidR="00B2478C" w:rsidRPr="00B2478C" w:rsidRDefault="00B2478C" w:rsidP="00B2478C">
            <w:pPr>
              <w:spacing w:after="0"/>
              <w:contextualSpacing/>
              <w:rPr>
                <w:rFonts w:cs="Arial"/>
                <w:sz w:val="20"/>
                <w:szCs w:val="20"/>
              </w:rPr>
            </w:pPr>
            <w:r w:rsidRPr="00B2478C">
              <w:rPr>
                <w:rFonts w:cs="Arial"/>
                <w:sz w:val="20"/>
                <w:szCs w:val="20"/>
              </w:rPr>
              <w:t>2 of 12 not applicable</w:t>
            </w:r>
          </w:p>
        </w:tc>
        <w:tc>
          <w:tcPr>
            <w:tcW w:w="500" w:type="pct"/>
            <w:shd w:val="clear" w:color="auto" w:fill="FFC000"/>
            <w:vAlign w:val="center"/>
          </w:tcPr>
          <w:p w14:paraId="7DA2DACD" w14:textId="19918AC5" w:rsidR="00B2478C" w:rsidRPr="00B2478C" w:rsidRDefault="00B2478C" w:rsidP="00B2478C">
            <w:pPr>
              <w:spacing w:after="0"/>
              <w:contextualSpacing/>
              <w:rPr>
                <w:rFonts w:cs="Arial"/>
                <w:sz w:val="20"/>
                <w:szCs w:val="20"/>
              </w:rPr>
            </w:pPr>
            <w:r w:rsidRPr="00B2478C">
              <w:rPr>
                <w:rFonts w:cs="Arial"/>
                <w:sz w:val="20"/>
                <w:szCs w:val="20"/>
              </w:rPr>
              <w:t>6 of 12</w:t>
            </w:r>
          </w:p>
        </w:tc>
        <w:tc>
          <w:tcPr>
            <w:tcW w:w="500" w:type="pct"/>
            <w:shd w:val="clear" w:color="auto" w:fill="FF0000"/>
            <w:vAlign w:val="center"/>
          </w:tcPr>
          <w:p w14:paraId="6BB0E5E1" w14:textId="77777777" w:rsidR="00B2478C" w:rsidRPr="00B2478C" w:rsidRDefault="00B2478C" w:rsidP="00B2478C">
            <w:pPr>
              <w:spacing w:after="0"/>
              <w:contextualSpacing/>
              <w:rPr>
                <w:rFonts w:cs="Arial"/>
                <w:sz w:val="20"/>
                <w:szCs w:val="20"/>
              </w:rPr>
            </w:pPr>
            <w:r w:rsidRPr="00B2478C">
              <w:rPr>
                <w:rFonts w:cs="Arial"/>
                <w:sz w:val="20"/>
                <w:szCs w:val="20"/>
              </w:rPr>
              <w:t>1 of 12</w:t>
            </w:r>
          </w:p>
        </w:tc>
        <w:tc>
          <w:tcPr>
            <w:tcW w:w="2500" w:type="pct"/>
          </w:tcPr>
          <w:p w14:paraId="49ADCB52" w14:textId="77777777" w:rsidR="00B2478C" w:rsidRPr="00B2478C" w:rsidRDefault="00B2478C" w:rsidP="00B2478C">
            <w:pPr>
              <w:spacing w:after="0"/>
              <w:contextualSpacing/>
              <w:rPr>
                <w:rFonts w:cs="Arial"/>
                <w:sz w:val="20"/>
                <w:szCs w:val="20"/>
              </w:rPr>
            </w:pPr>
            <w:r w:rsidRPr="00B2478C">
              <w:rPr>
                <w:rFonts w:cs="Arial"/>
                <w:sz w:val="20"/>
                <w:szCs w:val="20"/>
              </w:rPr>
              <w:t xml:space="preserve">Bycatch is high for sawfishes and sea snakes. </w:t>
            </w:r>
          </w:p>
          <w:p w14:paraId="2B5DD465" w14:textId="77777777" w:rsidR="00B2478C" w:rsidRPr="00B2478C" w:rsidRDefault="00B2478C" w:rsidP="00B2478C">
            <w:pPr>
              <w:spacing w:after="0"/>
              <w:contextualSpacing/>
              <w:rPr>
                <w:rFonts w:cs="Arial"/>
                <w:sz w:val="20"/>
                <w:szCs w:val="20"/>
              </w:rPr>
            </w:pPr>
            <w:r w:rsidRPr="00B2478C">
              <w:rPr>
                <w:rFonts w:cs="Arial"/>
                <w:sz w:val="20"/>
                <w:szCs w:val="20"/>
              </w:rPr>
              <w:t xml:space="preserve">2.1.3 – Further research is required to minimise the impact to sawfish and sea snake species. </w:t>
            </w:r>
          </w:p>
          <w:p w14:paraId="49A9E4BB" w14:textId="77777777" w:rsidR="00B2478C" w:rsidRPr="00B2478C" w:rsidRDefault="00B2478C" w:rsidP="00B2478C">
            <w:pPr>
              <w:spacing w:after="0"/>
              <w:contextualSpacing/>
              <w:rPr>
                <w:rFonts w:cs="Arial"/>
                <w:sz w:val="20"/>
                <w:szCs w:val="20"/>
              </w:rPr>
            </w:pPr>
            <w:r w:rsidRPr="00B2478C">
              <w:rPr>
                <w:rFonts w:cs="Arial"/>
                <w:sz w:val="20"/>
                <w:szCs w:val="20"/>
              </w:rPr>
              <w:t>2.1.4 – Up-to-date information will inform future management actions for bycatch.</w:t>
            </w:r>
          </w:p>
          <w:p w14:paraId="15B8C310" w14:textId="77777777" w:rsidR="00B2478C" w:rsidRPr="00B2478C" w:rsidRDefault="00B2478C" w:rsidP="00B2478C">
            <w:pPr>
              <w:spacing w:after="0"/>
              <w:contextualSpacing/>
              <w:rPr>
                <w:rFonts w:cs="Arial"/>
                <w:sz w:val="20"/>
                <w:szCs w:val="20"/>
              </w:rPr>
            </w:pPr>
            <w:r w:rsidRPr="00B2478C">
              <w:rPr>
                <w:rFonts w:cs="Arial"/>
                <w:sz w:val="20"/>
                <w:szCs w:val="20"/>
              </w:rPr>
              <w:t xml:space="preserve">2.1.5 – There are no performance measures for sawfish. </w:t>
            </w:r>
          </w:p>
          <w:p w14:paraId="6C1FEA37" w14:textId="77777777" w:rsidR="00B2478C" w:rsidRPr="00B2478C" w:rsidRDefault="00B2478C" w:rsidP="00B2478C">
            <w:pPr>
              <w:spacing w:after="0"/>
              <w:contextualSpacing/>
              <w:rPr>
                <w:rFonts w:cs="Arial"/>
                <w:sz w:val="20"/>
                <w:szCs w:val="20"/>
              </w:rPr>
            </w:pPr>
            <w:r w:rsidRPr="00B2478C">
              <w:rPr>
                <w:rFonts w:cs="Arial"/>
                <w:sz w:val="20"/>
                <w:szCs w:val="20"/>
              </w:rPr>
              <w:t>2.1.6 – Achieving the objective to mitigate impacts to bycatch species requires ongoing research.</w:t>
            </w:r>
          </w:p>
          <w:p w14:paraId="1F694308" w14:textId="77777777" w:rsidR="00B2478C" w:rsidRPr="00B2478C" w:rsidRDefault="00B2478C" w:rsidP="00B2478C">
            <w:pPr>
              <w:spacing w:after="0"/>
              <w:contextualSpacing/>
              <w:rPr>
                <w:rFonts w:cs="Arial"/>
                <w:sz w:val="20"/>
                <w:szCs w:val="20"/>
              </w:rPr>
            </w:pPr>
            <w:r w:rsidRPr="00B2478C">
              <w:rPr>
                <w:rFonts w:cs="Arial"/>
                <w:sz w:val="20"/>
                <w:szCs w:val="20"/>
              </w:rPr>
              <w:t xml:space="preserve">2.2.2 – It is important that geographical risk assessments include population dynamics for species that continue to be discarded in high numbers. </w:t>
            </w:r>
          </w:p>
          <w:p w14:paraId="243D57E9" w14:textId="77777777" w:rsidR="00B2478C" w:rsidRPr="00B2478C" w:rsidRDefault="00B2478C" w:rsidP="00B2478C">
            <w:pPr>
              <w:spacing w:after="0"/>
              <w:contextualSpacing/>
              <w:rPr>
                <w:rFonts w:cs="Arial"/>
                <w:sz w:val="20"/>
                <w:szCs w:val="20"/>
              </w:rPr>
            </w:pPr>
            <w:r w:rsidRPr="00B2478C">
              <w:rPr>
                <w:rFonts w:cs="Arial"/>
                <w:sz w:val="20"/>
                <w:szCs w:val="20"/>
              </w:rPr>
              <w:t xml:space="preserve">2.2.4 – Given the high number of discards, it is important that performance measures are developed and implemented for </w:t>
            </w:r>
            <w:r w:rsidRPr="00B2478C">
              <w:rPr>
                <w:rFonts w:cs="Arial"/>
                <w:color w:val="000000"/>
                <w:sz w:val="20"/>
                <w:szCs w:val="20"/>
              </w:rPr>
              <w:t xml:space="preserve">sea snake and </w:t>
            </w:r>
            <w:r w:rsidRPr="00B2478C">
              <w:rPr>
                <w:rFonts w:cs="Arial"/>
                <w:sz w:val="20"/>
                <w:szCs w:val="20"/>
              </w:rPr>
              <w:t>sawfish species.</w:t>
            </w:r>
          </w:p>
          <w:p w14:paraId="5294D799" w14:textId="1467509C" w:rsidR="00B2478C" w:rsidRPr="00B2478C" w:rsidRDefault="00B2478C" w:rsidP="00B2478C">
            <w:pPr>
              <w:spacing w:after="0"/>
              <w:contextualSpacing/>
              <w:rPr>
                <w:rFonts w:cs="Arial"/>
                <w:sz w:val="20"/>
                <w:szCs w:val="20"/>
              </w:rPr>
            </w:pPr>
            <w:r w:rsidRPr="00B2478C">
              <w:rPr>
                <w:rFonts w:cs="Arial"/>
                <w:sz w:val="20"/>
                <w:szCs w:val="20"/>
              </w:rPr>
              <w:t xml:space="preserve">2.2.6 – Ongoing research and studies are required to develop appropriate mitigation measures for sawfish species. </w:t>
            </w:r>
          </w:p>
        </w:tc>
      </w:tr>
      <w:tr w:rsidR="00B2478C" w:rsidRPr="00B2478C" w14:paraId="75D05308" w14:textId="77777777" w:rsidTr="00D542A9">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69215C33" w14:textId="120CE985" w:rsidR="00B2478C" w:rsidRPr="00B2478C" w:rsidRDefault="00B2478C" w:rsidP="00B2478C">
            <w:pPr>
              <w:spacing w:after="0"/>
              <w:ind w:left="426" w:hanging="426"/>
              <w:contextualSpacing/>
              <w:rPr>
                <w:rFonts w:cs="Arial"/>
                <w:sz w:val="20"/>
                <w:szCs w:val="20"/>
              </w:rPr>
            </w:pPr>
            <w:r w:rsidRPr="00B2478C">
              <w:rPr>
                <w:rFonts w:cs="Arial"/>
                <w:sz w:val="20"/>
                <w:szCs w:val="20"/>
              </w:rPr>
              <w:t>Principle 2 (ecosystem impacts)</w:t>
            </w:r>
          </w:p>
        </w:tc>
        <w:tc>
          <w:tcPr>
            <w:tcW w:w="500" w:type="pct"/>
            <w:shd w:val="clear" w:color="auto" w:fill="92D050"/>
            <w:vAlign w:val="center"/>
          </w:tcPr>
          <w:p w14:paraId="3FDAECC4" w14:textId="77777777" w:rsidR="00B2478C" w:rsidRPr="00B2478C" w:rsidRDefault="00B2478C" w:rsidP="00B2478C">
            <w:pPr>
              <w:spacing w:after="0"/>
              <w:contextualSpacing/>
              <w:rPr>
                <w:rFonts w:cs="Arial"/>
                <w:sz w:val="20"/>
                <w:szCs w:val="20"/>
              </w:rPr>
            </w:pPr>
            <w:r w:rsidRPr="00B2478C">
              <w:rPr>
                <w:rFonts w:cs="Arial"/>
                <w:sz w:val="20"/>
                <w:szCs w:val="20"/>
              </w:rPr>
              <w:t>3 of 5</w:t>
            </w:r>
          </w:p>
        </w:tc>
        <w:tc>
          <w:tcPr>
            <w:tcW w:w="500" w:type="pct"/>
            <w:shd w:val="clear" w:color="auto" w:fill="FFC000"/>
            <w:vAlign w:val="center"/>
          </w:tcPr>
          <w:p w14:paraId="4CB9E5AE" w14:textId="77777777" w:rsidR="00B2478C" w:rsidRPr="00B2478C" w:rsidRDefault="00B2478C" w:rsidP="00B2478C">
            <w:pPr>
              <w:spacing w:after="0"/>
              <w:contextualSpacing/>
              <w:rPr>
                <w:rFonts w:cs="Arial"/>
                <w:sz w:val="20"/>
                <w:szCs w:val="20"/>
              </w:rPr>
            </w:pPr>
            <w:r w:rsidRPr="00B2478C">
              <w:rPr>
                <w:rFonts w:cs="Arial"/>
                <w:sz w:val="20"/>
                <w:szCs w:val="20"/>
              </w:rPr>
              <w:t>2 of 5</w:t>
            </w:r>
          </w:p>
        </w:tc>
        <w:tc>
          <w:tcPr>
            <w:tcW w:w="500" w:type="pct"/>
            <w:shd w:val="clear" w:color="auto" w:fill="auto"/>
            <w:vAlign w:val="center"/>
          </w:tcPr>
          <w:p w14:paraId="12AD332F" w14:textId="77777777" w:rsidR="00B2478C" w:rsidRPr="00B2478C" w:rsidRDefault="00B2478C" w:rsidP="00B2478C">
            <w:pPr>
              <w:spacing w:after="0"/>
              <w:contextualSpacing/>
              <w:rPr>
                <w:rFonts w:cs="Arial"/>
                <w:sz w:val="20"/>
                <w:szCs w:val="20"/>
              </w:rPr>
            </w:pPr>
          </w:p>
        </w:tc>
        <w:tc>
          <w:tcPr>
            <w:tcW w:w="2500" w:type="pct"/>
            <w:vAlign w:val="center"/>
          </w:tcPr>
          <w:p w14:paraId="7534633F" w14:textId="45F6399C" w:rsidR="00B2478C" w:rsidRPr="00B2478C" w:rsidRDefault="00B2478C" w:rsidP="00B2478C">
            <w:pPr>
              <w:spacing w:after="0"/>
              <w:contextualSpacing/>
              <w:rPr>
                <w:rFonts w:cs="Arial"/>
                <w:sz w:val="20"/>
                <w:szCs w:val="20"/>
              </w:rPr>
            </w:pPr>
            <w:r w:rsidRPr="00B2478C">
              <w:rPr>
                <w:rFonts w:cs="Arial"/>
                <w:sz w:val="20"/>
                <w:szCs w:val="20"/>
              </w:rPr>
              <w:t>In 2012, an ecological risk assessment was conducted for the whole fishery except Joseph Bonaparte Gulf Banana Prawn sub-fishery. The ERA for this sector was completed in 2015. An ERA is in progress for the whole fishery.</w:t>
            </w:r>
          </w:p>
        </w:tc>
      </w:tr>
      <w:tr w:rsidR="00B2478C" w:rsidRPr="00B2478C" w14:paraId="67595445" w14:textId="77777777" w:rsidTr="00D542A9">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40E5084" w14:textId="6CC112AC" w:rsidR="00B2478C" w:rsidRPr="00B2478C" w:rsidRDefault="00B2478C" w:rsidP="00B2478C">
            <w:pPr>
              <w:spacing w:after="0"/>
              <w:ind w:left="426" w:hanging="426"/>
              <w:contextualSpacing/>
              <w:rPr>
                <w:rFonts w:cs="Arial"/>
                <w:b/>
                <w:sz w:val="20"/>
                <w:szCs w:val="20"/>
              </w:rPr>
            </w:pPr>
            <w:r w:rsidRPr="00B2478C">
              <w:rPr>
                <w:rFonts w:cs="Arial"/>
                <w:b/>
                <w:sz w:val="20"/>
                <w:szCs w:val="20"/>
              </w:rPr>
              <w:t>EPBC requirements</w:t>
            </w:r>
          </w:p>
        </w:tc>
        <w:tc>
          <w:tcPr>
            <w:tcW w:w="500" w:type="pct"/>
            <w:shd w:val="clear" w:color="auto" w:fill="92D050"/>
            <w:vAlign w:val="center"/>
          </w:tcPr>
          <w:p w14:paraId="4433C679" w14:textId="77777777" w:rsidR="00B2478C" w:rsidRPr="00B2478C" w:rsidRDefault="00B2478C" w:rsidP="00B2478C">
            <w:pPr>
              <w:spacing w:after="0"/>
              <w:contextualSpacing/>
              <w:rPr>
                <w:rFonts w:cs="Arial"/>
                <w:b/>
                <w:sz w:val="20"/>
                <w:szCs w:val="20"/>
              </w:rPr>
            </w:pPr>
            <w:r w:rsidRPr="00B2478C">
              <w:rPr>
                <w:rFonts w:cs="Arial"/>
                <w:b/>
                <w:sz w:val="20"/>
                <w:szCs w:val="20"/>
              </w:rPr>
              <w:t>Meets</w:t>
            </w:r>
          </w:p>
        </w:tc>
        <w:tc>
          <w:tcPr>
            <w:tcW w:w="500" w:type="pct"/>
            <w:shd w:val="clear" w:color="auto" w:fill="FFC000"/>
            <w:vAlign w:val="center"/>
          </w:tcPr>
          <w:p w14:paraId="1151E6BA" w14:textId="77777777" w:rsidR="00B2478C" w:rsidRPr="00B2478C" w:rsidRDefault="00B2478C" w:rsidP="00B2478C">
            <w:pPr>
              <w:spacing w:after="0"/>
              <w:contextualSpacing/>
              <w:rPr>
                <w:rFonts w:cs="Arial"/>
                <w:b/>
                <w:sz w:val="20"/>
                <w:szCs w:val="20"/>
              </w:rPr>
            </w:pPr>
            <w:r w:rsidRPr="00B2478C">
              <w:rPr>
                <w:rFonts w:cs="Arial"/>
                <w:b/>
                <w:sz w:val="20"/>
                <w:szCs w:val="20"/>
              </w:rPr>
              <w:t>Partially meets</w:t>
            </w:r>
          </w:p>
        </w:tc>
        <w:tc>
          <w:tcPr>
            <w:tcW w:w="500" w:type="pct"/>
            <w:shd w:val="clear" w:color="auto" w:fill="FF0000"/>
            <w:vAlign w:val="center"/>
          </w:tcPr>
          <w:p w14:paraId="0E0D2E16" w14:textId="77777777" w:rsidR="00B2478C" w:rsidRPr="00B2478C" w:rsidRDefault="00B2478C" w:rsidP="00B2478C">
            <w:pPr>
              <w:spacing w:after="0"/>
              <w:contextualSpacing/>
              <w:rPr>
                <w:rFonts w:cs="Arial"/>
                <w:b/>
                <w:sz w:val="20"/>
                <w:szCs w:val="20"/>
              </w:rPr>
            </w:pPr>
            <w:r w:rsidRPr="00B2478C">
              <w:rPr>
                <w:rFonts w:cs="Arial"/>
                <w:b/>
                <w:sz w:val="20"/>
                <w:szCs w:val="20"/>
              </w:rPr>
              <w:t>Does not meet</w:t>
            </w:r>
          </w:p>
        </w:tc>
        <w:tc>
          <w:tcPr>
            <w:tcW w:w="2500" w:type="pct"/>
            <w:vAlign w:val="center"/>
          </w:tcPr>
          <w:p w14:paraId="2AADC488" w14:textId="4706D909" w:rsidR="00B2478C" w:rsidRPr="00B2478C" w:rsidRDefault="00B2478C" w:rsidP="00B2478C">
            <w:pPr>
              <w:spacing w:after="0"/>
              <w:contextualSpacing/>
              <w:rPr>
                <w:rFonts w:cs="Arial"/>
                <w:b/>
                <w:sz w:val="20"/>
                <w:szCs w:val="20"/>
              </w:rPr>
            </w:pPr>
            <w:r w:rsidRPr="00B2478C">
              <w:rPr>
                <w:rFonts w:cs="Arial"/>
                <w:b/>
                <w:sz w:val="20"/>
                <w:szCs w:val="20"/>
              </w:rPr>
              <w:t>Details</w:t>
            </w:r>
          </w:p>
        </w:tc>
      </w:tr>
      <w:tr w:rsidR="00B2478C" w:rsidRPr="00B2478C" w14:paraId="587EDDCB" w14:textId="77777777" w:rsidTr="00D542A9">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6902C41D" w14:textId="730B1E31" w:rsidR="00B2478C" w:rsidRPr="00B2478C" w:rsidRDefault="00B2478C" w:rsidP="00B2478C">
            <w:pPr>
              <w:spacing w:after="0"/>
              <w:ind w:left="426" w:hanging="426"/>
              <w:contextualSpacing/>
              <w:rPr>
                <w:rFonts w:cs="Arial"/>
                <w:sz w:val="20"/>
                <w:szCs w:val="20"/>
              </w:rPr>
            </w:pPr>
            <w:r w:rsidRPr="00B2478C">
              <w:rPr>
                <w:rFonts w:cs="Arial"/>
                <w:sz w:val="20"/>
                <w:szCs w:val="20"/>
              </w:rPr>
              <w:lastRenderedPageBreak/>
              <w:t>Part 12</w:t>
            </w:r>
          </w:p>
        </w:tc>
        <w:tc>
          <w:tcPr>
            <w:tcW w:w="500" w:type="pct"/>
            <w:shd w:val="clear" w:color="auto" w:fill="auto"/>
            <w:vAlign w:val="center"/>
          </w:tcPr>
          <w:p w14:paraId="2A2A7FB4" w14:textId="77777777" w:rsidR="00B2478C" w:rsidRPr="00B2478C" w:rsidRDefault="00B2478C" w:rsidP="00B2478C">
            <w:pPr>
              <w:spacing w:after="0"/>
              <w:contextualSpacing/>
              <w:rPr>
                <w:rFonts w:cs="Arial"/>
                <w:sz w:val="20"/>
                <w:szCs w:val="20"/>
              </w:rPr>
            </w:pPr>
          </w:p>
        </w:tc>
        <w:tc>
          <w:tcPr>
            <w:tcW w:w="500" w:type="pct"/>
            <w:shd w:val="clear" w:color="auto" w:fill="FFC000"/>
            <w:vAlign w:val="center"/>
          </w:tcPr>
          <w:p w14:paraId="3B71D6D6" w14:textId="77777777" w:rsidR="00B2478C" w:rsidRPr="00B2478C" w:rsidRDefault="00B2478C" w:rsidP="00B2478C">
            <w:pPr>
              <w:spacing w:after="0"/>
              <w:contextualSpacing/>
              <w:rPr>
                <w:rFonts w:cs="Arial"/>
                <w:sz w:val="20"/>
                <w:szCs w:val="20"/>
              </w:rPr>
            </w:pPr>
            <w:r w:rsidRPr="00B2478C">
              <w:rPr>
                <w:rFonts w:cs="Arial"/>
                <w:sz w:val="20"/>
                <w:szCs w:val="20"/>
              </w:rPr>
              <w:t>All partially met</w:t>
            </w:r>
          </w:p>
        </w:tc>
        <w:tc>
          <w:tcPr>
            <w:tcW w:w="500" w:type="pct"/>
            <w:shd w:val="clear" w:color="auto" w:fill="auto"/>
            <w:vAlign w:val="center"/>
          </w:tcPr>
          <w:p w14:paraId="194B9D4C" w14:textId="77777777" w:rsidR="00B2478C" w:rsidRPr="00B2478C" w:rsidRDefault="00B2478C" w:rsidP="00B2478C">
            <w:pPr>
              <w:spacing w:after="0"/>
              <w:contextualSpacing/>
              <w:rPr>
                <w:rFonts w:cs="Arial"/>
                <w:sz w:val="20"/>
                <w:szCs w:val="20"/>
              </w:rPr>
            </w:pPr>
          </w:p>
        </w:tc>
        <w:tc>
          <w:tcPr>
            <w:tcW w:w="2500" w:type="pct"/>
            <w:vAlign w:val="center"/>
          </w:tcPr>
          <w:p w14:paraId="04DE2004" w14:textId="3D25ED3D" w:rsidR="00B2478C" w:rsidRPr="00B2478C" w:rsidRDefault="00B2478C" w:rsidP="00B2478C">
            <w:pPr>
              <w:spacing w:after="0"/>
              <w:contextualSpacing/>
              <w:rPr>
                <w:rFonts w:cs="Arial"/>
                <w:sz w:val="20"/>
                <w:szCs w:val="20"/>
              </w:rPr>
            </w:pPr>
            <w:r w:rsidRPr="00B2478C">
              <w:rPr>
                <w:rFonts w:cs="Arial"/>
                <w:sz w:val="20"/>
                <w:szCs w:val="20"/>
              </w:rPr>
              <w:t>While fishing activities are not likely to be deleterious to the values identified in the marine bioregional plans in the short term, there are known risks to protected species (e.g. high bycatch numbers) that must be addressed.</w:t>
            </w:r>
          </w:p>
        </w:tc>
      </w:tr>
      <w:tr w:rsidR="00B2478C" w:rsidRPr="00B2478C" w14:paraId="6E8CC011" w14:textId="77777777" w:rsidTr="00D542A9">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60F9242" w14:textId="6BD09D0D" w:rsidR="00B2478C" w:rsidRPr="00B2478C" w:rsidRDefault="00B2478C" w:rsidP="00B2478C">
            <w:pPr>
              <w:spacing w:after="0"/>
              <w:ind w:left="426" w:hanging="426"/>
              <w:contextualSpacing/>
              <w:rPr>
                <w:rFonts w:cs="Arial"/>
                <w:sz w:val="20"/>
                <w:szCs w:val="20"/>
              </w:rPr>
            </w:pPr>
            <w:r w:rsidRPr="00B2478C">
              <w:rPr>
                <w:rFonts w:cs="Arial"/>
                <w:sz w:val="20"/>
                <w:szCs w:val="20"/>
              </w:rPr>
              <w:t>Part 13</w:t>
            </w:r>
          </w:p>
        </w:tc>
        <w:tc>
          <w:tcPr>
            <w:tcW w:w="500" w:type="pct"/>
            <w:shd w:val="clear" w:color="auto" w:fill="92D050"/>
            <w:vAlign w:val="center"/>
          </w:tcPr>
          <w:p w14:paraId="6E6ABBD3" w14:textId="77777777" w:rsidR="00B2478C" w:rsidRPr="00B2478C" w:rsidRDefault="00B2478C" w:rsidP="00B2478C">
            <w:pPr>
              <w:spacing w:after="0"/>
              <w:contextualSpacing/>
              <w:rPr>
                <w:rFonts w:cs="Arial"/>
                <w:sz w:val="20"/>
                <w:szCs w:val="20"/>
              </w:rPr>
            </w:pPr>
            <w:r w:rsidRPr="00B2478C">
              <w:rPr>
                <w:rFonts w:cs="Arial"/>
                <w:sz w:val="20"/>
                <w:szCs w:val="20"/>
              </w:rPr>
              <w:t>2 met</w:t>
            </w:r>
          </w:p>
        </w:tc>
        <w:tc>
          <w:tcPr>
            <w:tcW w:w="500" w:type="pct"/>
            <w:shd w:val="clear" w:color="auto" w:fill="FFC000"/>
            <w:vAlign w:val="center"/>
          </w:tcPr>
          <w:p w14:paraId="0FB4834B" w14:textId="77777777" w:rsidR="00B2478C" w:rsidRPr="00B2478C" w:rsidRDefault="00B2478C" w:rsidP="00B2478C">
            <w:pPr>
              <w:spacing w:after="0"/>
              <w:contextualSpacing/>
              <w:rPr>
                <w:rFonts w:cs="Arial"/>
                <w:sz w:val="20"/>
                <w:szCs w:val="20"/>
              </w:rPr>
            </w:pPr>
            <w:r w:rsidRPr="00B2478C">
              <w:rPr>
                <w:rFonts w:cs="Arial"/>
                <w:sz w:val="20"/>
                <w:szCs w:val="20"/>
              </w:rPr>
              <w:t>7 partially met</w:t>
            </w:r>
          </w:p>
        </w:tc>
        <w:tc>
          <w:tcPr>
            <w:tcW w:w="500" w:type="pct"/>
            <w:shd w:val="clear" w:color="auto" w:fill="auto"/>
            <w:vAlign w:val="center"/>
          </w:tcPr>
          <w:p w14:paraId="1B1D8E9E" w14:textId="77777777" w:rsidR="00B2478C" w:rsidRPr="00B2478C" w:rsidRDefault="00B2478C" w:rsidP="00B2478C">
            <w:pPr>
              <w:spacing w:after="0"/>
              <w:contextualSpacing/>
              <w:rPr>
                <w:rFonts w:cs="Arial"/>
                <w:sz w:val="20"/>
                <w:szCs w:val="20"/>
              </w:rPr>
            </w:pPr>
          </w:p>
        </w:tc>
        <w:tc>
          <w:tcPr>
            <w:tcW w:w="2500" w:type="pct"/>
            <w:vAlign w:val="center"/>
          </w:tcPr>
          <w:p w14:paraId="57F509FB" w14:textId="14AA7ED6" w:rsidR="00B2478C" w:rsidRPr="00B2478C" w:rsidRDefault="00B2478C" w:rsidP="00B2478C">
            <w:pPr>
              <w:spacing w:after="0"/>
              <w:contextualSpacing/>
              <w:rPr>
                <w:rFonts w:cs="Arial"/>
                <w:sz w:val="20"/>
                <w:szCs w:val="20"/>
              </w:rPr>
            </w:pPr>
            <w:r w:rsidRPr="00B2478C">
              <w:rPr>
                <w:rFonts w:cs="Arial"/>
                <w:sz w:val="20"/>
                <w:szCs w:val="20"/>
              </w:rPr>
              <w:t>Given the high protected species bycatch, three conditions under Part 13 of the EPBC Act are considered appropriate to ensure mitigation measures are developed to minimise the impacts to TEPS (see Section 4).</w:t>
            </w:r>
          </w:p>
        </w:tc>
      </w:tr>
      <w:tr w:rsidR="00B2478C" w:rsidRPr="00B2478C" w14:paraId="3DD4CD2C" w14:textId="77777777" w:rsidTr="00D542A9">
        <w:trPr>
          <w:cnfStyle w:val="000000010000" w:firstRow="0" w:lastRow="0" w:firstColumn="0" w:lastColumn="0" w:oddVBand="0" w:evenVBand="0" w:oddHBand="0" w:evenHBand="1" w:firstRowFirstColumn="0" w:firstRowLastColumn="0" w:lastRowFirstColumn="0" w:lastRowLastColumn="0"/>
        </w:trPr>
        <w:tc>
          <w:tcPr>
            <w:tcW w:w="1000" w:type="pct"/>
            <w:vAlign w:val="center"/>
          </w:tcPr>
          <w:p w14:paraId="28B13CDF" w14:textId="29538903" w:rsidR="00B2478C" w:rsidRPr="00B2478C" w:rsidRDefault="00B2478C" w:rsidP="00B2478C">
            <w:pPr>
              <w:spacing w:after="0"/>
              <w:ind w:left="426" w:hanging="426"/>
              <w:contextualSpacing/>
              <w:rPr>
                <w:rFonts w:cs="Arial"/>
                <w:sz w:val="20"/>
                <w:szCs w:val="20"/>
              </w:rPr>
            </w:pPr>
            <w:r w:rsidRPr="00B2478C">
              <w:rPr>
                <w:rFonts w:cs="Arial"/>
                <w:sz w:val="20"/>
                <w:szCs w:val="20"/>
              </w:rPr>
              <w:t>Part 13A</w:t>
            </w:r>
          </w:p>
        </w:tc>
        <w:tc>
          <w:tcPr>
            <w:tcW w:w="500" w:type="pct"/>
            <w:shd w:val="clear" w:color="auto" w:fill="92D050"/>
            <w:vAlign w:val="center"/>
          </w:tcPr>
          <w:p w14:paraId="3278F1AF" w14:textId="77777777" w:rsidR="00B2478C" w:rsidRPr="00B2478C" w:rsidRDefault="00B2478C" w:rsidP="00B2478C">
            <w:pPr>
              <w:spacing w:after="0"/>
              <w:contextualSpacing/>
              <w:rPr>
                <w:rFonts w:cs="Arial"/>
                <w:sz w:val="20"/>
                <w:szCs w:val="20"/>
              </w:rPr>
            </w:pPr>
            <w:r w:rsidRPr="00B2478C">
              <w:rPr>
                <w:rFonts w:cs="Arial"/>
                <w:sz w:val="20"/>
                <w:szCs w:val="20"/>
              </w:rPr>
              <w:t>All met</w:t>
            </w:r>
          </w:p>
        </w:tc>
        <w:tc>
          <w:tcPr>
            <w:tcW w:w="500" w:type="pct"/>
            <w:shd w:val="clear" w:color="auto" w:fill="auto"/>
            <w:vAlign w:val="center"/>
          </w:tcPr>
          <w:p w14:paraId="64DC82AA" w14:textId="77777777" w:rsidR="00B2478C" w:rsidRPr="00B2478C" w:rsidRDefault="00B2478C" w:rsidP="00B2478C">
            <w:pPr>
              <w:spacing w:after="0"/>
              <w:contextualSpacing/>
              <w:rPr>
                <w:rFonts w:cs="Arial"/>
                <w:sz w:val="20"/>
                <w:szCs w:val="20"/>
              </w:rPr>
            </w:pPr>
          </w:p>
        </w:tc>
        <w:tc>
          <w:tcPr>
            <w:tcW w:w="500" w:type="pct"/>
            <w:shd w:val="clear" w:color="auto" w:fill="auto"/>
            <w:vAlign w:val="center"/>
          </w:tcPr>
          <w:p w14:paraId="7A8DA785" w14:textId="77777777" w:rsidR="00B2478C" w:rsidRPr="00B2478C" w:rsidRDefault="00B2478C" w:rsidP="00B2478C">
            <w:pPr>
              <w:spacing w:after="0"/>
              <w:contextualSpacing/>
              <w:rPr>
                <w:rFonts w:cs="Arial"/>
                <w:sz w:val="20"/>
                <w:szCs w:val="20"/>
              </w:rPr>
            </w:pPr>
          </w:p>
        </w:tc>
        <w:tc>
          <w:tcPr>
            <w:tcW w:w="2500" w:type="pct"/>
            <w:vAlign w:val="center"/>
          </w:tcPr>
          <w:p w14:paraId="27608B82" w14:textId="7AE4746E" w:rsidR="00B2478C" w:rsidRPr="00B2478C" w:rsidRDefault="00B2478C" w:rsidP="00B2478C">
            <w:pPr>
              <w:spacing w:after="0"/>
              <w:contextualSpacing/>
              <w:rPr>
                <w:rFonts w:cs="Arial"/>
                <w:noProof/>
                <w:sz w:val="20"/>
                <w:szCs w:val="20"/>
              </w:rPr>
            </w:pPr>
            <w:r w:rsidRPr="00B2478C">
              <w:rPr>
                <w:rFonts w:cs="Arial"/>
                <w:sz w:val="20"/>
                <w:szCs w:val="20"/>
              </w:rPr>
              <w:t xml:space="preserve">Although there are known risks, </w:t>
            </w:r>
            <w:r w:rsidRPr="00B2478C">
              <w:rPr>
                <w:rFonts w:cs="Arial"/>
                <w:noProof/>
                <w:sz w:val="20"/>
                <w:szCs w:val="20"/>
              </w:rPr>
              <w:t>the Department considers it appropriate to include product taken in this fishery in the list of exempt native specimens.</w:t>
            </w:r>
          </w:p>
        </w:tc>
      </w:tr>
      <w:tr w:rsidR="00B2478C" w:rsidRPr="00B2478C" w14:paraId="1F497FD9" w14:textId="77777777" w:rsidTr="00D542A9">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7CFEDBF" w14:textId="089FF0C5" w:rsidR="00B2478C" w:rsidRPr="00B2478C" w:rsidRDefault="00B2478C" w:rsidP="00B2478C">
            <w:pPr>
              <w:spacing w:after="0"/>
              <w:ind w:left="426" w:hanging="426"/>
              <w:contextualSpacing/>
              <w:rPr>
                <w:rFonts w:cs="Arial"/>
                <w:sz w:val="20"/>
                <w:szCs w:val="20"/>
              </w:rPr>
            </w:pPr>
            <w:r w:rsidRPr="00B2478C">
              <w:rPr>
                <w:rFonts w:cs="Arial"/>
                <w:sz w:val="20"/>
                <w:szCs w:val="20"/>
              </w:rPr>
              <w:t>Part 16</w:t>
            </w:r>
          </w:p>
        </w:tc>
        <w:tc>
          <w:tcPr>
            <w:tcW w:w="500" w:type="pct"/>
            <w:shd w:val="clear" w:color="auto" w:fill="92D050"/>
            <w:vAlign w:val="center"/>
          </w:tcPr>
          <w:p w14:paraId="6EE08D47" w14:textId="77777777" w:rsidR="00B2478C" w:rsidRPr="00B2478C" w:rsidRDefault="00B2478C" w:rsidP="00B2478C">
            <w:pPr>
              <w:spacing w:after="0"/>
              <w:contextualSpacing/>
              <w:rPr>
                <w:rFonts w:cs="Arial"/>
                <w:sz w:val="20"/>
                <w:szCs w:val="20"/>
              </w:rPr>
            </w:pPr>
            <w:r w:rsidRPr="00B2478C">
              <w:rPr>
                <w:rFonts w:cs="Arial"/>
                <w:sz w:val="20"/>
                <w:szCs w:val="20"/>
              </w:rPr>
              <w:t>All met</w:t>
            </w:r>
          </w:p>
        </w:tc>
        <w:tc>
          <w:tcPr>
            <w:tcW w:w="500" w:type="pct"/>
            <w:shd w:val="clear" w:color="auto" w:fill="auto"/>
            <w:vAlign w:val="center"/>
          </w:tcPr>
          <w:p w14:paraId="3798D547" w14:textId="77777777" w:rsidR="00B2478C" w:rsidRPr="00B2478C" w:rsidRDefault="00B2478C" w:rsidP="00B2478C">
            <w:pPr>
              <w:spacing w:after="0"/>
              <w:contextualSpacing/>
              <w:rPr>
                <w:rFonts w:cs="Arial"/>
                <w:sz w:val="20"/>
                <w:szCs w:val="20"/>
              </w:rPr>
            </w:pPr>
          </w:p>
        </w:tc>
        <w:tc>
          <w:tcPr>
            <w:tcW w:w="500" w:type="pct"/>
            <w:shd w:val="clear" w:color="auto" w:fill="auto"/>
            <w:vAlign w:val="center"/>
          </w:tcPr>
          <w:p w14:paraId="7D3AE1A0" w14:textId="77777777" w:rsidR="00B2478C" w:rsidRPr="00B2478C" w:rsidRDefault="00B2478C" w:rsidP="00B2478C">
            <w:pPr>
              <w:spacing w:after="0"/>
              <w:contextualSpacing/>
              <w:rPr>
                <w:rFonts w:cs="Arial"/>
                <w:sz w:val="20"/>
                <w:szCs w:val="20"/>
              </w:rPr>
            </w:pPr>
          </w:p>
        </w:tc>
        <w:tc>
          <w:tcPr>
            <w:tcW w:w="2500" w:type="pct"/>
            <w:vAlign w:val="center"/>
          </w:tcPr>
          <w:p w14:paraId="56EEB959" w14:textId="2F9F2D77" w:rsidR="00B2478C" w:rsidRPr="00B2478C" w:rsidRDefault="00B2478C" w:rsidP="00B2478C">
            <w:pPr>
              <w:spacing w:after="0"/>
              <w:contextualSpacing/>
              <w:rPr>
                <w:rFonts w:cs="Arial"/>
                <w:sz w:val="20"/>
                <w:szCs w:val="20"/>
              </w:rPr>
            </w:pPr>
            <w:r w:rsidRPr="00B2478C">
              <w:rPr>
                <w:rFonts w:cs="Arial"/>
                <w:sz w:val="20"/>
                <w:szCs w:val="20"/>
              </w:rPr>
              <w:t>The precautionary principle has been considered in making this decision to include specimens in the list of exempt native specimens.</w:t>
            </w:r>
          </w:p>
        </w:tc>
      </w:tr>
    </w:tbl>
    <w:p w14:paraId="61BA6C9D" w14:textId="77777777" w:rsidR="00AB194A" w:rsidRPr="006C2F86" w:rsidRDefault="00AB194A" w:rsidP="006C2F86">
      <w:pPr>
        <w:spacing w:before="60" w:after="60" w:line="240" w:lineRule="auto"/>
        <w:rPr>
          <w:rStyle w:val="Emphasis"/>
          <w:rFonts w:cs="Arial"/>
          <w:i w:val="0"/>
          <w:iCs w:val="0"/>
          <w:sz w:val="20"/>
          <w:szCs w:val="20"/>
        </w:rPr>
      </w:pPr>
    </w:p>
    <w:p w14:paraId="47E5B97F" w14:textId="77777777" w:rsidR="00867D32" w:rsidRPr="006C2F86" w:rsidRDefault="00867D32" w:rsidP="006C2F86">
      <w:pPr>
        <w:spacing w:before="60" w:after="60" w:line="240" w:lineRule="auto"/>
        <w:rPr>
          <w:rStyle w:val="Emphasis"/>
          <w:rFonts w:cs="Arial"/>
          <w:i w:val="0"/>
          <w:iCs w:val="0"/>
          <w:sz w:val="20"/>
          <w:szCs w:val="20"/>
        </w:rPr>
      </w:pPr>
    </w:p>
    <w:p w14:paraId="530A1DA5" w14:textId="77777777" w:rsidR="006C2F86" w:rsidRPr="006C2F86" w:rsidRDefault="006C2F86" w:rsidP="006C2F86">
      <w:pPr>
        <w:pStyle w:val="Heading6"/>
        <w:spacing w:before="60"/>
        <w:rPr>
          <w:rStyle w:val="Emphasis"/>
          <w:rFonts w:ascii="Arial" w:hAnsi="Arial" w:cs="Arial"/>
          <w:i w:val="0"/>
          <w:iCs w:val="0"/>
          <w:sz w:val="20"/>
          <w:szCs w:val="20"/>
        </w:rPr>
        <w:sectPr w:rsidR="006C2F86" w:rsidRPr="006C2F86" w:rsidSect="001955CD">
          <w:headerReference w:type="even" r:id="rId15"/>
          <w:headerReference w:type="default" r:id="rId16"/>
          <w:footerReference w:type="default" r:id="rId17"/>
          <w:headerReference w:type="first" r:id="rId18"/>
          <w:footerReference w:type="first" r:id="rId19"/>
          <w:pgSz w:w="16838" w:h="11906" w:orient="landscape"/>
          <w:pgMar w:top="1021" w:right="1021" w:bottom="1021" w:left="1021" w:header="709" w:footer="709" w:gutter="0"/>
          <w:cols w:space="708"/>
          <w:docGrid w:linePitch="360"/>
        </w:sectPr>
      </w:pPr>
    </w:p>
    <w:p w14:paraId="46201AFB" w14:textId="77777777" w:rsidR="00AB194A" w:rsidRPr="00B2478C" w:rsidRDefault="00134108" w:rsidP="00B2478C">
      <w:pPr>
        <w:pStyle w:val="Heading4"/>
        <w:rPr>
          <w:rStyle w:val="Emphasis"/>
          <w:i/>
          <w:iCs w:val="0"/>
        </w:rPr>
      </w:pPr>
      <w:r w:rsidRPr="00B2478C">
        <w:rPr>
          <w:rStyle w:val="Emphasis"/>
          <w:i/>
          <w:iCs w:val="0"/>
        </w:rPr>
        <w:lastRenderedPageBreak/>
        <w:t>Notes:</w:t>
      </w:r>
    </w:p>
    <w:p w14:paraId="58B7F96E" w14:textId="77777777" w:rsidR="00134108" w:rsidRPr="00D15E53" w:rsidRDefault="00134108" w:rsidP="00B2478C">
      <w:pPr>
        <w:pStyle w:val="Heading5"/>
      </w:pPr>
      <w:r w:rsidRPr="00D15E53">
        <w:t>Assessment history:</w:t>
      </w:r>
    </w:p>
    <w:p w14:paraId="24E8E088" w14:textId="77777777" w:rsidR="005A5BBF" w:rsidRPr="00664266" w:rsidRDefault="005A5BBF" w:rsidP="00B2478C">
      <w:pPr>
        <w:spacing w:before="120" w:after="120" w:line="240" w:lineRule="auto"/>
        <w:rPr>
          <w:rFonts w:cs="Arial"/>
        </w:rPr>
      </w:pPr>
      <w:r w:rsidRPr="00664266">
        <w:rPr>
          <w:rFonts w:cs="Arial"/>
        </w:rPr>
        <w:t xml:space="preserve">Information on previous assessments for the Commonwealth Northern Prawn Fishery </w:t>
      </w:r>
      <w:r w:rsidR="003071EB">
        <w:rPr>
          <w:rFonts w:cs="Arial"/>
        </w:rPr>
        <w:t>—</w:t>
      </w:r>
      <w:r w:rsidRPr="00664266">
        <w:rPr>
          <w:rFonts w:cs="Arial"/>
        </w:rPr>
        <w:t xml:space="preserve"> </w:t>
      </w:r>
      <w:r w:rsidRPr="00F43889">
        <w:rPr>
          <w:rStyle w:val="Hyperlink"/>
          <w:rFonts w:cs="Arial"/>
          <w:color w:val="auto"/>
        </w:rPr>
        <w:t>http://www.environment.gov.au/marine/fisheries/commonwealth/northern-prawn</w:t>
      </w:r>
      <w:r w:rsidRPr="00664266">
        <w:rPr>
          <w:rFonts w:cs="Arial"/>
        </w:rPr>
        <w:t xml:space="preserve">.  </w:t>
      </w:r>
    </w:p>
    <w:p w14:paraId="14FA86A5" w14:textId="77777777" w:rsidR="005A5BBF" w:rsidRPr="00664266" w:rsidRDefault="005A5BBF" w:rsidP="00B2478C">
      <w:pPr>
        <w:pStyle w:val="ListParagraph"/>
      </w:pPr>
      <w:r w:rsidRPr="00664266">
        <w:rPr>
          <w:b/>
        </w:rPr>
        <w:t>1</w:t>
      </w:r>
      <w:r w:rsidRPr="00664266">
        <w:rPr>
          <w:b/>
          <w:vertAlign w:val="superscript"/>
        </w:rPr>
        <w:t>st</w:t>
      </w:r>
      <w:r w:rsidRPr="00664266">
        <w:rPr>
          <w:b/>
        </w:rPr>
        <w:t xml:space="preserve"> assessment</w:t>
      </w:r>
      <w:r w:rsidRPr="00664266">
        <w:t xml:space="preserve"> finalised November 2004 </w:t>
      </w:r>
      <w:r w:rsidR="00F639CE">
        <w:t>—</w:t>
      </w:r>
      <w:r w:rsidRPr="00664266">
        <w:t xml:space="preserve"> The list of exempt native specimens (LENS) was amended to include product from this fishery until 09 January 2009. Export approval was subject to 12 recommendations. Accredited under Part 13 of the EPBC Act on 12 January 2006. Accreditation for the </w:t>
      </w:r>
      <w:r w:rsidRPr="00664266">
        <w:rPr>
          <w:i/>
        </w:rPr>
        <w:t>Northern Prawn Fishery Management Plan 1995</w:t>
      </w:r>
      <w:r w:rsidR="00F43889">
        <w:t xml:space="preserve"> pursuant to subsection </w:t>
      </w:r>
      <w:r w:rsidRPr="00664266">
        <w:t>33(1) of the EPBC Act on 12 January 2006.</w:t>
      </w:r>
    </w:p>
    <w:p w14:paraId="6A0C151F" w14:textId="77777777" w:rsidR="005A5BBF" w:rsidRPr="00664266" w:rsidRDefault="005A5BBF" w:rsidP="00B2478C">
      <w:pPr>
        <w:pStyle w:val="ListParagraph"/>
      </w:pPr>
      <w:r w:rsidRPr="00664266">
        <w:rPr>
          <w:b/>
        </w:rPr>
        <w:t>2</w:t>
      </w:r>
      <w:r w:rsidRPr="00664266">
        <w:rPr>
          <w:b/>
          <w:vertAlign w:val="superscript"/>
        </w:rPr>
        <w:t>nd</w:t>
      </w:r>
      <w:r w:rsidRPr="00664266">
        <w:rPr>
          <w:b/>
        </w:rPr>
        <w:t xml:space="preserve"> assessment</w:t>
      </w:r>
      <w:r w:rsidRPr="00664266">
        <w:t xml:space="preserve"> finalised December 2008 </w:t>
      </w:r>
      <w:r w:rsidR="00F639CE">
        <w:t>—</w:t>
      </w:r>
      <w:r w:rsidRPr="00664266">
        <w:t xml:space="preserve"> The list of exempt native specimens (LENS) was amended to include product from this fishery until 09 January 2014 (F2009L00008). Export approval was subject to nine recommendations.</w:t>
      </w:r>
    </w:p>
    <w:p w14:paraId="6C933467" w14:textId="77777777" w:rsidR="005A5BBF" w:rsidRPr="00664266" w:rsidRDefault="005A5BBF" w:rsidP="00B2478C">
      <w:pPr>
        <w:pStyle w:val="ListParagraph"/>
      </w:pPr>
      <w:r w:rsidRPr="00664266">
        <w:rPr>
          <w:b/>
        </w:rPr>
        <w:t>3</w:t>
      </w:r>
      <w:r w:rsidRPr="00664266">
        <w:rPr>
          <w:b/>
          <w:vertAlign w:val="superscript"/>
        </w:rPr>
        <w:t>rd</w:t>
      </w:r>
      <w:r w:rsidRPr="00664266">
        <w:rPr>
          <w:b/>
        </w:rPr>
        <w:t xml:space="preserve"> assessment</w:t>
      </w:r>
      <w:r w:rsidRPr="00664266">
        <w:t xml:space="preserve"> finalised December 2013 </w:t>
      </w:r>
      <w:r w:rsidR="00F639CE">
        <w:t>—</w:t>
      </w:r>
      <w:r w:rsidRPr="00664266">
        <w:t xml:space="preserve"> The list of exempt native specimens (LENS) was amended to include product from this fishery until 09 January 2019 (</w:t>
      </w:r>
      <w:r w:rsidRPr="00664266">
        <w:rPr>
          <w:bCs/>
          <w:shd w:val="clear" w:color="auto" w:fill="FFFFFF"/>
        </w:rPr>
        <w:t>C2014G00040</w:t>
      </w:r>
      <w:r w:rsidRPr="00664266">
        <w:t>). Export approval was subject to four recommendations. Accredited under Part 13 of the EPBC Act on 20 December 2013.</w:t>
      </w:r>
    </w:p>
    <w:p w14:paraId="664E5411" w14:textId="77777777" w:rsidR="005A5BBF" w:rsidRPr="00B2478C" w:rsidRDefault="005A5BBF" w:rsidP="00B2478C">
      <w:pPr>
        <w:pStyle w:val="Heading5"/>
      </w:pPr>
      <w:r w:rsidRPr="00B2478C">
        <w:t>Fishery reporting:</w:t>
      </w:r>
    </w:p>
    <w:p w14:paraId="65FC0BBB" w14:textId="77777777" w:rsidR="005A5BBF" w:rsidRPr="00664266" w:rsidRDefault="005A5BBF" w:rsidP="00B2478C">
      <w:pPr>
        <w:pStyle w:val="ListParagraph"/>
        <w:rPr>
          <w:rStyle w:val="Emphasis"/>
          <w:i w:val="0"/>
          <w:iCs w:val="0"/>
        </w:rPr>
      </w:pPr>
      <w:r w:rsidRPr="00664266">
        <w:rPr>
          <w:rStyle w:val="Emphasis"/>
          <w:i w:val="0"/>
          <w:iCs w:val="0"/>
        </w:rPr>
        <w:t xml:space="preserve">Annual reports </w:t>
      </w:r>
      <w:r w:rsidR="003071EB">
        <w:rPr>
          <w:rStyle w:val="Emphasis"/>
          <w:i w:val="0"/>
          <w:iCs w:val="0"/>
        </w:rPr>
        <w:t>—</w:t>
      </w:r>
      <w:r w:rsidRPr="00664266">
        <w:rPr>
          <w:rStyle w:val="Emphasis"/>
          <w:i w:val="0"/>
          <w:iCs w:val="0"/>
        </w:rPr>
        <w:t xml:space="preserve"> </w:t>
      </w:r>
      <w:r w:rsidR="003071EB" w:rsidRPr="003071EB">
        <w:rPr>
          <w:rStyle w:val="Emphasis"/>
          <w:i w:val="0"/>
          <w:iCs w:val="0"/>
          <w:u w:val="single"/>
        </w:rPr>
        <w:t>https://www.afma.gov.au/about/corporate-publications</w:t>
      </w:r>
      <w:r w:rsidRPr="00664266">
        <w:rPr>
          <w:rStyle w:val="Emphasis"/>
          <w:i w:val="0"/>
          <w:iCs w:val="0"/>
        </w:rPr>
        <w:t>.</w:t>
      </w:r>
      <w:r w:rsidR="003071EB">
        <w:rPr>
          <w:rStyle w:val="Emphasis"/>
          <w:i w:val="0"/>
          <w:iCs w:val="0"/>
        </w:rPr>
        <w:t xml:space="preserve"> </w:t>
      </w:r>
    </w:p>
    <w:p w14:paraId="115AF2EE" w14:textId="77777777" w:rsidR="005A7A27" w:rsidRPr="00664266" w:rsidRDefault="005A7A27" w:rsidP="00B2478C">
      <w:pPr>
        <w:pStyle w:val="Heading4"/>
        <w:rPr>
          <w:rStyle w:val="Emphasis"/>
          <w:b w:val="0"/>
          <w:i/>
          <w:iCs w:val="0"/>
        </w:rPr>
      </w:pPr>
      <w:r w:rsidRPr="00664266">
        <w:rPr>
          <w:rStyle w:val="Emphasis"/>
          <w:b w:val="0"/>
          <w:i/>
          <w:iCs w:val="0"/>
        </w:rPr>
        <w:t xml:space="preserve">Key links for information relevant to managing the fishery: </w:t>
      </w:r>
    </w:p>
    <w:p w14:paraId="692660D0" w14:textId="77777777" w:rsidR="003605F8" w:rsidRPr="0040045A" w:rsidRDefault="003605F8" w:rsidP="00B2478C">
      <w:pPr>
        <w:pStyle w:val="ListParagraph"/>
      </w:pPr>
      <w:r w:rsidRPr="00664266">
        <w:t xml:space="preserve">AFMA’s </w:t>
      </w:r>
      <w:r>
        <w:t>o</w:t>
      </w:r>
      <w:r w:rsidRPr="0040045A">
        <w:t xml:space="preserve">perational procedures, policies and guidelines </w:t>
      </w:r>
      <w:r>
        <w:t>—</w:t>
      </w:r>
      <w:r w:rsidRPr="0040045A">
        <w:t xml:space="preserve"> </w:t>
      </w:r>
      <w:r w:rsidRPr="0040045A">
        <w:rPr>
          <w:rStyle w:val="Hyperlink"/>
          <w:color w:val="auto"/>
        </w:rPr>
        <w:t>https://www.afma.gov.au/about/fisheries-management-policies</w:t>
      </w:r>
      <w:r w:rsidRPr="0040045A">
        <w:t xml:space="preserve"> </w:t>
      </w:r>
    </w:p>
    <w:p w14:paraId="005CE8ED" w14:textId="77777777" w:rsidR="005A5BBF" w:rsidRPr="0040045A" w:rsidRDefault="005A5BBF" w:rsidP="00B2478C">
      <w:pPr>
        <w:pStyle w:val="ListParagraph"/>
        <w:rPr>
          <w:rStyle w:val="Emphasis"/>
          <w:i w:val="0"/>
          <w:iCs w:val="0"/>
        </w:rPr>
      </w:pPr>
      <w:r w:rsidRPr="0040045A">
        <w:rPr>
          <w:rStyle w:val="Emphasis"/>
          <w:i w:val="0"/>
          <w:iCs w:val="0"/>
        </w:rPr>
        <w:t>Northern Prawn Fishery webpage</w:t>
      </w:r>
      <w:r w:rsidR="003605F8">
        <w:rPr>
          <w:rStyle w:val="Emphasis"/>
          <w:i w:val="0"/>
          <w:iCs w:val="0"/>
        </w:rPr>
        <w:t xml:space="preserve"> </w:t>
      </w:r>
      <w:r w:rsidR="00F639CE">
        <w:rPr>
          <w:rStyle w:val="Emphasis"/>
          <w:i w:val="0"/>
          <w:iCs w:val="0"/>
        </w:rPr>
        <w:t>—</w:t>
      </w:r>
      <w:r w:rsidRPr="0040045A">
        <w:rPr>
          <w:rStyle w:val="Emphasis"/>
          <w:i w:val="0"/>
          <w:iCs w:val="0"/>
        </w:rPr>
        <w:t xml:space="preserve"> </w:t>
      </w:r>
      <w:r w:rsidR="00DF5480" w:rsidRPr="0040045A">
        <w:rPr>
          <w:rStyle w:val="Hyperlink"/>
          <w:color w:val="auto"/>
        </w:rPr>
        <w:t>https://www.afma.gov.au/fisheries/northern-prawn-fishery</w:t>
      </w:r>
      <w:r w:rsidRPr="0040045A">
        <w:rPr>
          <w:rStyle w:val="Emphasis"/>
          <w:i w:val="0"/>
          <w:iCs w:val="0"/>
        </w:rPr>
        <w:t>.</w:t>
      </w:r>
    </w:p>
    <w:p w14:paraId="07608C04" w14:textId="77777777" w:rsidR="005A5BBF" w:rsidRPr="0040045A" w:rsidRDefault="005A5BBF" w:rsidP="00B2478C">
      <w:pPr>
        <w:pStyle w:val="ListParagraph"/>
      </w:pPr>
      <w:r w:rsidRPr="0040045A">
        <w:t xml:space="preserve">Northern Prawn </w:t>
      </w:r>
      <w:r w:rsidR="003605F8">
        <w:t xml:space="preserve">Fishery </w:t>
      </w:r>
      <w:r w:rsidRPr="0040045A">
        <w:t>Management Advisory Committee (</w:t>
      </w:r>
      <w:r w:rsidR="00220CD8" w:rsidRPr="0040045A">
        <w:t>NORMAC</w:t>
      </w:r>
      <w:r w:rsidRPr="0040045A">
        <w:t xml:space="preserve">) </w:t>
      </w:r>
      <w:r w:rsidR="00F639CE">
        <w:rPr>
          <w:rStyle w:val="Emphasis"/>
          <w:i w:val="0"/>
          <w:iCs w:val="0"/>
        </w:rPr>
        <w:t>—</w:t>
      </w:r>
      <w:r w:rsidR="00A14FA3" w:rsidRPr="0040045A">
        <w:rPr>
          <w:rStyle w:val="Emphasis"/>
          <w:i w:val="0"/>
          <w:iCs w:val="0"/>
        </w:rPr>
        <w:t xml:space="preserve"> </w:t>
      </w:r>
      <w:r w:rsidR="00DF5480" w:rsidRPr="0040045A">
        <w:rPr>
          <w:rStyle w:val="Hyperlink"/>
          <w:color w:val="auto"/>
        </w:rPr>
        <w:t>https://www.afma.gov.au/fisheries/committees/northern-prawn-management-advisory-committee</w:t>
      </w:r>
      <w:r w:rsidRPr="0040045A">
        <w:t>.</w:t>
      </w:r>
    </w:p>
    <w:p w14:paraId="1DE8269C" w14:textId="77777777" w:rsidR="005A5BBF" w:rsidRPr="00664266" w:rsidRDefault="005A5BBF" w:rsidP="00B2478C">
      <w:pPr>
        <w:pStyle w:val="ListParagraph"/>
      </w:pPr>
      <w:r w:rsidRPr="00664266">
        <w:t xml:space="preserve">Northern Prawn Fishery Resource Assessment Group </w:t>
      </w:r>
      <w:r w:rsidR="00F639CE">
        <w:rPr>
          <w:rStyle w:val="Emphasis"/>
          <w:i w:val="0"/>
          <w:iCs w:val="0"/>
        </w:rPr>
        <w:t>—</w:t>
      </w:r>
      <w:r w:rsidR="00A14FA3" w:rsidRPr="00664266">
        <w:rPr>
          <w:rStyle w:val="Emphasis"/>
          <w:i w:val="0"/>
          <w:iCs w:val="0"/>
        </w:rPr>
        <w:t xml:space="preserve"> </w:t>
      </w:r>
      <w:r w:rsidR="000106E4" w:rsidRPr="000106E4">
        <w:rPr>
          <w:u w:val="single"/>
        </w:rPr>
        <w:t>http://www.afma.gov.au/fisheries/committees/northern-prawn-resource-assessment-group/</w:t>
      </w:r>
      <w:r w:rsidRPr="00664266">
        <w:t>.</w:t>
      </w:r>
    </w:p>
    <w:p w14:paraId="6E1DF684" w14:textId="77777777" w:rsidR="00A14FA3" w:rsidRPr="00664266" w:rsidRDefault="003605F8" w:rsidP="00B2478C">
      <w:pPr>
        <w:pStyle w:val="ListParagraph"/>
      </w:pPr>
      <w:r w:rsidRPr="00664266">
        <w:t xml:space="preserve">Northern Prawn Fishery </w:t>
      </w:r>
      <w:r w:rsidR="00A14FA3" w:rsidRPr="00664266">
        <w:t xml:space="preserve">research program </w:t>
      </w:r>
      <w:r w:rsidR="00F639CE">
        <w:t>—</w:t>
      </w:r>
      <w:r w:rsidR="00A14FA3" w:rsidRPr="00664266">
        <w:t xml:space="preserve"> </w:t>
      </w:r>
      <w:r w:rsidR="00A14FA3" w:rsidRPr="000106E4">
        <w:rPr>
          <w:u w:val="single"/>
        </w:rPr>
        <w:t>https://www.afma.gov.au/research</w:t>
      </w:r>
      <w:r w:rsidR="00A14FA3" w:rsidRPr="00664266">
        <w:t>.</w:t>
      </w:r>
    </w:p>
    <w:p w14:paraId="0E871E54" w14:textId="77777777" w:rsidR="005A5BBF" w:rsidRPr="00664266" w:rsidRDefault="005A5BBF" w:rsidP="00B2478C">
      <w:pPr>
        <w:pStyle w:val="Heading5"/>
      </w:pPr>
      <w:r w:rsidRPr="00664266">
        <w:t xml:space="preserve">Management </w:t>
      </w:r>
      <w:r w:rsidR="005A7A27" w:rsidRPr="00664266">
        <w:t>arrangements</w:t>
      </w:r>
    </w:p>
    <w:p w14:paraId="70A33BD4" w14:textId="77777777" w:rsidR="005A5BBF" w:rsidRPr="00664266" w:rsidRDefault="005A5BBF" w:rsidP="00B2478C">
      <w:pPr>
        <w:pStyle w:val="ListParagraph"/>
      </w:pPr>
      <w:r w:rsidRPr="00664266">
        <w:rPr>
          <w:rStyle w:val="Emphasis"/>
          <w:i w:val="0"/>
          <w:iCs w:val="0"/>
        </w:rPr>
        <w:t>Northern Prawn Fishery management plan 1995</w:t>
      </w:r>
      <w:r w:rsidRPr="00664266">
        <w:t xml:space="preserve"> </w:t>
      </w:r>
      <w:r w:rsidR="00F639CE">
        <w:t>—</w:t>
      </w:r>
      <w:r w:rsidRPr="00664266">
        <w:t xml:space="preserve"> </w:t>
      </w:r>
      <w:r w:rsidRPr="00664266">
        <w:rPr>
          <w:u w:val="single"/>
        </w:rPr>
        <w:t>https://www.legislation.gov.au/Current/F2012C00160</w:t>
      </w:r>
      <w:r w:rsidRPr="00664266">
        <w:t xml:space="preserve">. </w:t>
      </w:r>
    </w:p>
    <w:p w14:paraId="413B2083" w14:textId="77777777" w:rsidR="000106E4" w:rsidRDefault="000106E4" w:rsidP="00B2478C">
      <w:pPr>
        <w:pStyle w:val="ListParagraph"/>
      </w:pPr>
      <w:r w:rsidRPr="00664266">
        <w:rPr>
          <w:rStyle w:val="Emphasis"/>
          <w:i w:val="0"/>
          <w:iCs w:val="0"/>
        </w:rPr>
        <w:t xml:space="preserve">Northern Prawn Fishery </w:t>
      </w:r>
      <w:r w:rsidR="003605F8">
        <w:rPr>
          <w:rStyle w:val="Emphasis"/>
          <w:i w:val="0"/>
          <w:iCs w:val="0"/>
        </w:rPr>
        <w:t>operational information h</w:t>
      </w:r>
      <w:r w:rsidRPr="00664266">
        <w:rPr>
          <w:rStyle w:val="Emphasis"/>
          <w:i w:val="0"/>
          <w:iCs w:val="0"/>
        </w:rPr>
        <w:t xml:space="preserve">andbook </w:t>
      </w:r>
      <w:r w:rsidR="00F639CE">
        <w:rPr>
          <w:rStyle w:val="Emphasis"/>
          <w:i w:val="0"/>
          <w:iCs w:val="0"/>
        </w:rPr>
        <w:t>—</w:t>
      </w:r>
      <w:r w:rsidRPr="00664266">
        <w:rPr>
          <w:rStyle w:val="Emphasis"/>
          <w:i w:val="0"/>
          <w:iCs w:val="0"/>
        </w:rPr>
        <w:t xml:space="preserve"> </w:t>
      </w:r>
      <w:r w:rsidRPr="00664266">
        <w:rPr>
          <w:u w:val="single"/>
        </w:rPr>
        <w:t>http://www.afma.gov.au/fisheries-services/fisheries-management-plans/</w:t>
      </w:r>
      <w:r w:rsidRPr="00664266">
        <w:t>.</w:t>
      </w:r>
      <w:r>
        <w:t xml:space="preserve"> </w:t>
      </w:r>
    </w:p>
    <w:p w14:paraId="145B1C08" w14:textId="77777777" w:rsidR="00F639CE" w:rsidRPr="00F639CE" w:rsidRDefault="00F639CE" w:rsidP="00B2478C">
      <w:pPr>
        <w:pStyle w:val="ListBullet"/>
        <w:spacing w:before="120" w:after="120" w:line="240" w:lineRule="auto"/>
        <w:contextualSpacing w:val="0"/>
        <w:rPr>
          <w:sz w:val="22"/>
          <w:szCs w:val="22"/>
        </w:rPr>
      </w:pPr>
      <w:r w:rsidRPr="00F639CE">
        <w:rPr>
          <w:sz w:val="22"/>
          <w:szCs w:val="22"/>
        </w:rPr>
        <w:t xml:space="preserve">Northern Prawn Fishery directions and closures 2017 </w:t>
      </w:r>
      <w:r>
        <w:rPr>
          <w:sz w:val="22"/>
          <w:szCs w:val="22"/>
        </w:rPr>
        <w:t>—</w:t>
      </w:r>
      <w:r w:rsidRPr="00F639CE">
        <w:rPr>
          <w:sz w:val="22"/>
          <w:szCs w:val="22"/>
        </w:rPr>
        <w:t xml:space="preserve"> https://www.afma.gov.au/fisheries-services/fisheries-management-plans. </w:t>
      </w:r>
    </w:p>
    <w:p w14:paraId="064F1B9A" w14:textId="77777777" w:rsidR="000106E4" w:rsidRPr="00664266" w:rsidRDefault="000106E4" w:rsidP="00B2478C">
      <w:pPr>
        <w:pStyle w:val="ListParagraph"/>
      </w:pPr>
      <w:r w:rsidRPr="00664266">
        <w:t xml:space="preserve">Northern Prawn Fishery </w:t>
      </w:r>
      <w:r w:rsidR="003605F8">
        <w:t>d</w:t>
      </w:r>
      <w:r w:rsidRPr="00664266">
        <w:t xml:space="preserve">eterminations and </w:t>
      </w:r>
      <w:r w:rsidR="003605F8">
        <w:t>d</w:t>
      </w:r>
      <w:r w:rsidRPr="00664266">
        <w:t>irecti</w:t>
      </w:r>
      <w:r>
        <w:t>ons</w:t>
      </w:r>
      <w:r w:rsidRPr="00664266">
        <w:t xml:space="preserve"> </w:t>
      </w:r>
      <w:r w:rsidR="00F639CE">
        <w:t>—</w:t>
      </w:r>
      <w:r w:rsidRPr="00664266">
        <w:t xml:space="preserve"> </w:t>
      </w:r>
      <w:r w:rsidRPr="000106E4">
        <w:rPr>
          <w:u w:val="single"/>
        </w:rPr>
        <w:t>https://www.legislation.gov.au</w:t>
      </w:r>
      <w:r w:rsidRPr="00664266">
        <w:t>.</w:t>
      </w:r>
    </w:p>
    <w:p w14:paraId="23E29B5E" w14:textId="77777777" w:rsidR="001018CF" w:rsidRPr="000106E4" w:rsidRDefault="001018CF" w:rsidP="00B2478C">
      <w:pPr>
        <w:pStyle w:val="ListBullet2"/>
        <w:spacing w:before="120" w:after="120"/>
        <w:ind w:left="738"/>
        <w:rPr>
          <w:sz w:val="22"/>
          <w:szCs w:val="22"/>
        </w:rPr>
      </w:pPr>
      <w:r w:rsidRPr="000106E4">
        <w:rPr>
          <w:sz w:val="22"/>
          <w:szCs w:val="22"/>
        </w:rPr>
        <w:t xml:space="preserve">Determination of fishing capacity, NPF Fishing Capacity Determination No. NPFGD 07 at </w:t>
      </w:r>
      <w:r w:rsidR="000106E4" w:rsidRPr="000106E4">
        <w:rPr>
          <w:rStyle w:val="Hyperlink"/>
          <w:color w:val="auto"/>
          <w:sz w:val="22"/>
          <w:szCs w:val="22"/>
        </w:rPr>
        <w:t>https://www.legislation.gov.au/Details/F2011L01521</w:t>
      </w:r>
      <w:r w:rsidRPr="000106E4">
        <w:rPr>
          <w:sz w:val="22"/>
          <w:szCs w:val="22"/>
        </w:rPr>
        <w:t xml:space="preserve">. </w:t>
      </w:r>
    </w:p>
    <w:p w14:paraId="476F365F" w14:textId="77777777" w:rsidR="001018CF" w:rsidRPr="000106E4" w:rsidRDefault="001018CF" w:rsidP="00B2478C">
      <w:pPr>
        <w:pStyle w:val="ListBullet2"/>
        <w:spacing w:before="120" w:after="120"/>
        <w:ind w:left="738"/>
        <w:rPr>
          <w:sz w:val="22"/>
          <w:szCs w:val="22"/>
        </w:rPr>
      </w:pPr>
      <w:r w:rsidRPr="000106E4">
        <w:rPr>
          <w:sz w:val="22"/>
          <w:szCs w:val="22"/>
        </w:rPr>
        <w:t xml:space="preserve">NPF (Closures) Direction No. 166 </w:t>
      </w:r>
      <w:r w:rsidR="00F639CE">
        <w:rPr>
          <w:sz w:val="22"/>
          <w:szCs w:val="22"/>
        </w:rPr>
        <w:t>—</w:t>
      </w:r>
      <w:r w:rsidRPr="000106E4">
        <w:rPr>
          <w:sz w:val="22"/>
          <w:szCs w:val="22"/>
        </w:rPr>
        <w:t xml:space="preserve"> </w:t>
      </w:r>
      <w:r w:rsidR="000106E4" w:rsidRPr="000106E4">
        <w:rPr>
          <w:rStyle w:val="Hyperlink"/>
          <w:color w:val="auto"/>
          <w:sz w:val="22"/>
          <w:szCs w:val="22"/>
        </w:rPr>
        <w:t>https://www.legislation.gov.au/Current/F2014L00253</w:t>
      </w:r>
      <w:r w:rsidRPr="000106E4">
        <w:rPr>
          <w:sz w:val="22"/>
          <w:szCs w:val="22"/>
        </w:rPr>
        <w:t xml:space="preserve">. </w:t>
      </w:r>
    </w:p>
    <w:p w14:paraId="1085B075" w14:textId="77777777" w:rsidR="001018CF" w:rsidRPr="00F43889" w:rsidRDefault="001018CF" w:rsidP="00B2478C">
      <w:pPr>
        <w:pStyle w:val="ListBullet2"/>
        <w:spacing w:before="120" w:after="120"/>
        <w:ind w:left="738"/>
        <w:rPr>
          <w:sz w:val="22"/>
          <w:szCs w:val="22"/>
        </w:rPr>
      </w:pPr>
      <w:r w:rsidRPr="00F43889">
        <w:rPr>
          <w:sz w:val="22"/>
          <w:szCs w:val="22"/>
        </w:rPr>
        <w:t xml:space="preserve">NPF (Closures) Direction No. 169 </w:t>
      </w:r>
      <w:r w:rsidR="00F639CE" w:rsidRPr="00F43889">
        <w:rPr>
          <w:sz w:val="22"/>
          <w:szCs w:val="22"/>
        </w:rPr>
        <w:t>—</w:t>
      </w:r>
      <w:r w:rsidRPr="00F43889">
        <w:rPr>
          <w:sz w:val="22"/>
          <w:szCs w:val="22"/>
        </w:rPr>
        <w:t xml:space="preserve"> </w:t>
      </w:r>
      <w:hyperlink r:id="rId20" w:history="1">
        <w:r w:rsidRPr="00F43889">
          <w:rPr>
            <w:rStyle w:val="Hyperlink"/>
            <w:color w:val="auto"/>
            <w:sz w:val="22"/>
            <w:szCs w:val="22"/>
          </w:rPr>
          <w:t>https://www.legislation.gov.au/Current/F2014L00990</w:t>
        </w:r>
      </w:hyperlink>
      <w:r w:rsidRPr="00F43889">
        <w:rPr>
          <w:sz w:val="22"/>
          <w:szCs w:val="22"/>
        </w:rPr>
        <w:t xml:space="preserve">. </w:t>
      </w:r>
    </w:p>
    <w:p w14:paraId="73CF3917" w14:textId="77777777" w:rsidR="001018CF" w:rsidRPr="00F43889" w:rsidRDefault="001018CF" w:rsidP="00B2478C">
      <w:pPr>
        <w:pStyle w:val="ListBullet2"/>
        <w:spacing w:before="120" w:after="120"/>
        <w:ind w:left="738"/>
        <w:rPr>
          <w:sz w:val="22"/>
          <w:szCs w:val="22"/>
        </w:rPr>
      </w:pPr>
      <w:r w:rsidRPr="00F43889">
        <w:rPr>
          <w:sz w:val="22"/>
          <w:szCs w:val="22"/>
        </w:rPr>
        <w:t xml:space="preserve">NPF (Closures) Direction No. 171 </w:t>
      </w:r>
      <w:r w:rsidR="00F639CE" w:rsidRPr="00F43889">
        <w:rPr>
          <w:sz w:val="22"/>
          <w:szCs w:val="22"/>
        </w:rPr>
        <w:t>—</w:t>
      </w:r>
      <w:r w:rsidRPr="00F43889">
        <w:rPr>
          <w:sz w:val="22"/>
          <w:szCs w:val="22"/>
        </w:rPr>
        <w:t xml:space="preserve"> </w:t>
      </w:r>
      <w:hyperlink r:id="rId21" w:history="1">
        <w:r w:rsidRPr="00F43889">
          <w:rPr>
            <w:rStyle w:val="Hyperlink"/>
            <w:color w:val="auto"/>
            <w:sz w:val="22"/>
            <w:szCs w:val="22"/>
          </w:rPr>
          <w:t>https://www.legislation.gov.au/Current/F2017C01044</w:t>
        </w:r>
      </w:hyperlink>
      <w:r w:rsidRPr="00F43889">
        <w:rPr>
          <w:sz w:val="22"/>
          <w:szCs w:val="22"/>
        </w:rPr>
        <w:t xml:space="preserve">. </w:t>
      </w:r>
    </w:p>
    <w:p w14:paraId="6FCE1739" w14:textId="77777777" w:rsidR="001018CF" w:rsidRPr="00F43889" w:rsidRDefault="001018CF" w:rsidP="00B2478C">
      <w:pPr>
        <w:pStyle w:val="ListBullet2"/>
        <w:spacing w:before="120" w:after="120"/>
        <w:ind w:left="738"/>
        <w:rPr>
          <w:sz w:val="22"/>
          <w:szCs w:val="22"/>
        </w:rPr>
      </w:pPr>
      <w:r w:rsidRPr="00F43889">
        <w:rPr>
          <w:sz w:val="22"/>
          <w:szCs w:val="22"/>
        </w:rPr>
        <w:t xml:space="preserve">NPF (Closures) Direction No. 172 </w:t>
      </w:r>
      <w:r w:rsidR="00F639CE" w:rsidRPr="00F43889">
        <w:rPr>
          <w:sz w:val="22"/>
          <w:szCs w:val="22"/>
        </w:rPr>
        <w:t>—</w:t>
      </w:r>
      <w:r w:rsidRPr="00F43889">
        <w:rPr>
          <w:sz w:val="22"/>
          <w:szCs w:val="22"/>
        </w:rPr>
        <w:t xml:space="preserve"> </w:t>
      </w:r>
      <w:hyperlink r:id="rId22" w:history="1">
        <w:r w:rsidRPr="00F43889">
          <w:rPr>
            <w:rStyle w:val="Hyperlink"/>
            <w:color w:val="auto"/>
            <w:sz w:val="22"/>
            <w:szCs w:val="22"/>
          </w:rPr>
          <w:t>https://www.legislation.gov.au/Current/F2015L01954</w:t>
        </w:r>
      </w:hyperlink>
      <w:r w:rsidRPr="00F43889">
        <w:rPr>
          <w:sz w:val="22"/>
          <w:szCs w:val="22"/>
        </w:rPr>
        <w:t xml:space="preserve">. </w:t>
      </w:r>
    </w:p>
    <w:p w14:paraId="505DC6E3" w14:textId="77777777" w:rsidR="000106E4" w:rsidRPr="00F43889" w:rsidRDefault="001018CF" w:rsidP="00B2478C">
      <w:pPr>
        <w:pStyle w:val="ListBullet2"/>
        <w:spacing w:before="120" w:after="120"/>
        <w:ind w:left="738"/>
        <w:rPr>
          <w:sz w:val="22"/>
          <w:szCs w:val="22"/>
        </w:rPr>
      </w:pPr>
      <w:r w:rsidRPr="00F43889">
        <w:rPr>
          <w:sz w:val="22"/>
          <w:szCs w:val="22"/>
        </w:rPr>
        <w:t xml:space="preserve">NPF (Gear Requirements) Direction No. 174 </w:t>
      </w:r>
      <w:r w:rsidR="00F639CE" w:rsidRPr="00F43889">
        <w:rPr>
          <w:sz w:val="22"/>
          <w:szCs w:val="22"/>
        </w:rPr>
        <w:t>—</w:t>
      </w:r>
      <w:r w:rsidRPr="00F43889">
        <w:rPr>
          <w:sz w:val="22"/>
          <w:szCs w:val="22"/>
        </w:rPr>
        <w:t xml:space="preserve"> </w:t>
      </w:r>
      <w:hyperlink r:id="rId23" w:history="1">
        <w:r w:rsidRPr="00F43889">
          <w:rPr>
            <w:rStyle w:val="Hyperlink"/>
            <w:color w:val="auto"/>
            <w:sz w:val="22"/>
            <w:szCs w:val="22"/>
          </w:rPr>
          <w:t>https://www.legislation.gov.au/Current/F2018C00613</w:t>
        </w:r>
      </w:hyperlink>
      <w:r w:rsidRPr="00F43889">
        <w:rPr>
          <w:sz w:val="22"/>
          <w:szCs w:val="22"/>
        </w:rPr>
        <w:t xml:space="preserve">. </w:t>
      </w:r>
    </w:p>
    <w:p w14:paraId="38A3E2EF" w14:textId="77777777" w:rsidR="000106E4" w:rsidRPr="00F43889" w:rsidRDefault="000106E4" w:rsidP="00B2478C">
      <w:pPr>
        <w:pStyle w:val="ListBullet2"/>
        <w:spacing w:before="120" w:after="120"/>
        <w:ind w:left="738"/>
        <w:rPr>
          <w:sz w:val="22"/>
          <w:szCs w:val="22"/>
        </w:rPr>
      </w:pPr>
      <w:r w:rsidRPr="00F43889">
        <w:rPr>
          <w:sz w:val="22"/>
          <w:szCs w:val="22"/>
        </w:rPr>
        <w:t xml:space="preserve">Fisheries Management (Logbooks for Fisheries) Determination 2018 </w:t>
      </w:r>
      <w:r w:rsidR="00202839">
        <w:rPr>
          <w:sz w:val="22"/>
          <w:szCs w:val="22"/>
        </w:rPr>
        <w:t xml:space="preserve">– </w:t>
      </w:r>
      <w:r w:rsidR="00936808" w:rsidRPr="00F43889">
        <w:rPr>
          <w:rStyle w:val="Hyperlink"/>
          <w:color w:val="auto"/>
          <w:sz w:val="22"/>
          <w:szCs w:val="22"/>
        </w:rPr>
        <w:t>https://www.legislation.gov.au/Series/F2018L01310</w:t>
      </w:r>
      <w:r w:rsidR="00936808" w:rsidRPr="00F43889">
        <w:rPr>
          <w:sz w:val="22"/>
          <w:szCs w:val="22"/>
        </w:rPr>
        <w:t xml:space="preserve">. </w:t>
      </w:r>
    </w:p>
    <w:p w14:paraId="0245B6F5" w14:textId="77777777" w:rsidR="001018CF" w:rsidRPr="00F43889" w:rsidRDefault="000106E4" w:rsidP="00B2478C">
      <w:pPr>
        <w:pStyle w:val="ListParagraph"/>
      </w:pPr>
      <w:r w:rsidRPr="00F43889">
        <w:lastRenderedPageBreak/>
        <w:t xml:space="preserve">Northern Prawn Fishery Industry Pty Ltd </w:t>
      </w:r>
      <w:r w:rsidR="00202839">
        <w:t xml:space="preserve">– </w:t>
      </w:r>
      <w:r w:rsidR="00936808" w:rsidRPr="00F43889">
        <w:rPr>
          <w:rStyle w:val="Hyperlink"/>
          <w:color w:val="auto"/>
        </w:rPr>
        <w:t>http://npfindustry.com.au/</w:t>
      </w:r>
      <w:r w:rsidR="00936808" w:rsidRPr="00F43889">
        <w:t xml:space="preserve">. </w:t>
      </w:r>
    </w:p>
    <w:p w14:paraId="47887719" w14:textId="77777777" w:rsidR="005A5BBF" w:rsidRPr="00664266" w:rsidRDefault="005A5BBF" w:rsidP="00B2478C">
      <w:pPr>
        <w:pStyle w:val="Heading5"/>
      </w:pPr>
      <w:r w:rsidRPr="00664266">
        <w:t xml:space="preserve">Enforcing legislation </w:t>
      </w:r>
    </w:p>
    <w:p w14:paraId="594DC65C" w14:textId="77777777" w:rsidR="005A7A27" w:rsidRPr="00F43889" w:rsidRDefault="00202839" w:rsidP="00B2478C">
      <w:pPr>
        <w:pStyle w:val="ListParagraph"/>
      </w:pPr>
      <w:r>
        <w:t xml:space="preserve">Commonwealth legislation and regulations are available at </w:t>
      </w:r>
      <w:r w:rsidR="005A7A27" w:rsidRPr="00F43889">
        <w:t xml:space="preserve">Federal Register of Legislation </w:t>
      </w:r>
      <w:r>
        <w:t xml:space="preserve">– </w:t>
      </w:r>
      <w:r w:rsidR="00936808" w:rsidRPr="00F43889">
        <w:rPr>
          <w:rStyle w:val="Hyperlink"/>
          <w:color w:val="auto"/>
        </w:rPr>
        <w:t>https://www.legislation.gov.au/Home</w:t>
      </w:r>
      <w:r w:rsidR="00936808" w:rsidRPr="00F43889">
        <w:t xml:space="preserve">. </w:t>
      </w:r>
    </w:p>
    <w:p w14:paraId="17BFA4D2" w14:textId="77777777" w:rsidR="00202839" w:rsidRDefault="005A7A27" w:rsidP="00B2478C">
      <w:pPr>
        <w:pStyle w:val="ListParagraph"/>
      </w:pPr>
      <w:r w:rsidRPr="00F43889">
        <w:rPr>
          <w:i/>
        </w:rPr>
        <w:t>Fisheries Management Act 1991</w:t>
      </w:r>
      <w:r w:rsidRPr="00F43889">
        <w:t xml:space="preserve"> (Cth)</w:t>
      </w:r>
      <w:r w:rsidR="00202839">
        <w:t>.</w:t>
      </w:r>
    </w:p>
    <w:p w14:paraId="2E22C742" w14:textId="77777777" w:rsidR="00202839" w:rsidRPr="00202839" w:rsidRDefault="005A5BBF" w:rsidP="00B2478C">
      <w:pPr>
        <w:pStyle w:val="ListParagraph"/>
        <w:rPr>
          <w:iCs/>
        </w:rPr>
      </w:pPr>
      <w:r w:rsidRPr="00F43889">
        <w:rPr>
          <w:rStyle w:val="Emphasis"/>
          <w:i w:val="0"/>
        </w:rPr>
        <w:t xml:space="preserve">Fisheries Management Regulations 1992 (Cth) </w:t>
      </w:r>
    </w:p>
    <w:p w14:paraId="074306F2" w14:textId="77777777" w:rsidR="005A5BBF" w:rsidRPr="00B2478C" w:rsidRDefault="005A5BBF" w:rsidP="00B2478C">
      <w:pPr>
        <w:pStyle w:val="Heading5"/>
      </w:pPr>
      <w:r w:rsidRPr="00B2478C">
        <w:t>Harvest strategy</w:t>
      </w:r>
    </w:p>
    <w:p w14:paraId="316E2ED5" w14:textId="77777777" w:rsidR="005A5BBF" w:rsidRPr="00F43889" w:rsidRDefault="005A5BBF" w:rsidP="00B2478C">
      <w:pPr>
        <w:pStyle w:val="ListParagraph"/>
      </w:pPr>
      <w:r w:rsidRPr="00F43889">
        <w:t xml:space="preserve">Harvest strategy for the Northern Prawn Fishery </w:t>
      </w:r>
      <w:r w:rsidR="00202839">
        <w:t>–</w:t>
      </w:r>
      <w:r w:rsidRPr="00F43889">
        <w:t xml:space="preserve"> </w:t>
      </w:r>
      <w:r w:rsidR="00936808" w:rsidRPr="00F43889">
        <w:rPr>
          <w:rStyle w:val="Hyperlink"/>
          <w:color w:val="auto"/>
        </w:rPr>
        <w:t>https://www.afma.gov.au/sustainability-environment/harvest-strategies</w:t>
      </w:r>
      <w:r w:rsidR="00936808" w:rsidRPr="00F43889">
        <w:t xml:space="preserve">. </w:t>
      </w:r>
    </w:p>
    <w:p w14:paraId="6B076EB4" w14:textId="77777777" w:rsidR="005A5BBF" w:rsidRPr="00F43889" w:rsidRDefault="005D4260" w:rsidP="00B2478C">
      <w:pPr>
        <w:pStyle w:val="ListParagraph"/>
      </w:pPr>
      <w:r>
        <w:t>Dichmont et al. 2014 ‘</w:t>
      </w:r>
      <w:r w:rsidR="005A5BBF" w:rsidRPr="00F43889">
        <w:t>Harvest strategy for the Northern Prawn Fishery under input controls</w:t>
      </w:r>
      <w:r>
        <w:t>’</w:t>
      </w:r>
      <w:r w:rsidR="00202839">
        <w:t xml:space="preserve"> –</w:t>
      </w:r>
      <w:r w:rsidR="003605F8" w:rsidRPr="00F43889">
        <w:t xml:space="preserve"> </w:t>
      </w:r>
      <w:r w:rsidR="00936808" w:rsidRPr="00F43889">
        <w:rPr>
          <w:rStyle w:val="Hyperlink"/>
          <w:color w:val="auto"/>
        </w:rPr>
        <w:t>http://npfindustry.com.au/Publications/Harvest%20Strategy/Harvest%20Strategy%202012.pdf</w:t>
      </w:r>
      <w:r w:rsidR="005A5BBF" w:rsidRPr="00F43889">
        <w:t>.</w:t>
      </w:r>
      <w:r w:rsidR="00936808" w:rsidRPr="00F43889">
        <w:t xml:space="preserve"> </w:t>
      </w:r>
    </w:p>
    <w:p w14:paraId="172EDA9E" w14:textId="77777777" w:rsidR="005A5BBF" w:rsidRPr="00F43889" w:rsidRDefault="005A5BBF" w:rsidP="00B2478C">
      <w:pPr>
        <w:pStyle w:val="ListParagraph"/>
      </w:pPr>
      <w:r w:rsidRPr="00F43889">
        <w:t xml:space="preserve">Commonwealth fisheries harvest strategy policy and guidelines, September 2007 </w:t>
      </w:r>
      <w:r w:rsidR="00202839">
        <w:t>–</w:t>
      </w:r>
      <w:r w:rsidRPr="00F43889">
        <w:t xml:space="preserve"> </w:t>
      </w:r>
      <w:hyperlink r:id="rId24" w:history="1">
        <w:r w:rsidR="00202839" w:rsidRPr="003C50D0">
          <w:rPr>
            <w:rStyle w:val="Hyperlink"/>
          </w:rPr>
          <w:t>http://www.agriculture.gov.au/fisheries/domestic/harvest_strategy_policy</w:t>
        </w:r>
      </w:hyperlink>
      <w:r w:rsidR="00202839">
        <w:t xml:space="preserve"> </w:t>
      </w:r>
    </w:p>
    <w:p w14:paraId="7B85902C" w14:textId="77777777" w:rsidR="005A5BBF" w:rsidRPr="00B2478C" w:rsidRDefault="005A5BBF" w:rsidP="00B2478C">
      <w:pPr>
        <w:pStyle w:val="Heading5"/>
      </w:pPr>
      <w:r w:rsidRPr="00B2478C">
        <w:t xml:space="preserve">Ecological Risk Assessment </w:t>
      </w:r>
    </w:p>
    <w:p w14:paraId="4DF8F1B4" w14:textId="77777777" w:rsidR="00936808" w:rsidRPr="00F43889" w:rsidRDefault="00936808" w:rsidP="00B2478C">
      <w:pPr>
        <w:pStyle w:val="ListParagraph"/>
      </w:pPr>
      <w:r w:rsidRPr="00F43889">
        <w:t xml:space="preserve">Ecological risk management strategies for Commonwealth commercial fisheries </w:t>
      </w:r>
      <w:r w:rsidR="00202839">
        <w:t>–</w:t>
      </w:r>
      <w:r w:rsidRPr="00F43889">
        <w:t xml:space="preserve"> </w:t>
      </w:r>
      <w:r w:rsidRPr="00F43889">
        <w:rPr>
          <w:rStyle w:val="Hyperlink"/>
          <w:color w:val="auto"/>
        </w:rPr>
        <w:t>https://www.afma.gov.au/sustainability-environment/ecological-risk-management-strategies</w:t>
      </w:r>
      <w:r w:rsidRPr="00F43889">
        <w:t xml:space="preserve">. </w:t>
      </w:r>
    </w:p>
    <w:p w14:paraId="625D5AD5" w14:textId="77777777" w:rsidR="00936808" w:rsidRPr="00F43889" w:rsidRDefault="00936808" w:rsidP="00B2478C">
      <w:pPr>
        <w:pStyle w:val="ListParagraph"/>
        <w:numPr>
          <w:ilvl w:val="1"/>
          <w:numId w:val="27"/>
        </w:numPr>
        <w:ind w:left="714" w:hanging="357"/>
      </w:pPr>
      <w:r w:rsidRPr="00F43889">
        <w:t>Guide to AFMA’s ecological risk management, June 2017.</w:t>
      </w:r>
    </w:p>
    <w:p w14:paraId="3272926B" w14:textId="77777777" w:rsidR="005A5BBF" w:rsidRPr="00F43889" w:rsidRDefault="005A5BBF" w:rsidP="00B2478C">
      <w:pPr>
        <w:pStyle w:val="ListParagraph"/>
      </w:pPr>
      <w:r w:rsidRPr="00F43889">
        <w:t xml:space="preserve">Ecological risk assessment and management reports, including AFMA’s guide to ecological risk management and the policy for undertaking ecological risk assessments </w:t>
      </w:r>
      <w:r w:rsidR="003605F8" w:rsidRPr="00F43889">
        <w:t>—</w:t>
      </w:r>
      <w:r w:rsidRPr="00F43889">
        <w:t xml:space="preserve"> </w:t>
      </w:r>
      <w:r w:rsidR="00936808" w:rsidRPr="00F43889">
        <w:rPr>
          <w:rStyle w:val="Hyperlink"/>
          <w:color w:val="auto"/>
        </w:rPr>
        <w:t>https://www.afma.gov.au/sustainability-environment/ecological-risk-management-strategies</w:t>
      </w:r>
      <w:r w:rsidR="00936808" w:rsidRPr="00F43889">
        <w:t xml:space="preserve">. </w:t>
      </w:r>
    </w:p>
    <w:p w14:paraId="7067E211" w14:textId="77777777" w:rsidR="003605F8" w:rsidRPr="00B2478C" w:rsidRDefault="003605F8" w:rsidP="00B2478C">
      <w:pPr>
        <w:pStyle w:val="Heading5"/>
      </w:pPr>
      <w:r w:rsidRPr="00B2478C">
        <w:t xml:space="preserve">Bycatch </w:t>
      </w:r>
      <w:r w:rsidR="009667F9" w:rsidRPr="00B2478C">
        <w:t>Mitigation</w:t>
      </w:r>
    </w:p>
    <w:p w14:paraId="5C58A627" w14:textId="77777777" w:rsidR="009667F9" w:rsidRPr="00F43889" w:rsidRDefault="009667F9" w:rsidP="00B2478C">
      <w:pPr>
        <w:pStyle w:val="ListParagraph"/>
      </w:pPr>
      <w:r w:rsidRPr="00F43889">
        <w:t xml:space="preserve">Bycatch reports, publications and identification guides — </w:t>
      </w:r>
      <w:r w:rsidRPr="00F43889">
        <w:rPr>
          <w:rStyle w:val="Hyperlink"/>
          <w:color w:val="auto"/>
        </w:rPr>
        <w:t>https://www.afma.gov.au/sustainability-environment/bycatch-discarding/bycatch-reports-publications-id-guides</w:t>
      </w:r>
      <w:r w:rsidRPr="00F43889">
        <w:t>.</w:t>
      </w:r>
    </w:p>
    <w:p w14:paraId="4FEB094C" w14:textId="77777777" w:rsidR="009667F9" w:rsidRPr="00F43889" w:rsidRDefault="009667F9" w:rsidP="00B2478C">
      <w:pPr>
        <w:pStyle w:val="ListParagraph"/>
      </w:pPr>
      <w:r w:rsidRPr="00F43889">
        <w:t xml:space="preserve">Bycatch and discarding workplans — </w:t>
      </w:r>
      <w:r w:rsidRPr="00F43889">
        <w:rPr>
          <w:rStyle w:val="Hyperlink"/>
          <w:color w:val="auto"/>
        </w:rPr>
        <w:t>https://www.afma.gov.au/sustainability-environment/bycatch-discarding/bycatch-discard-workplans</w:t>
      </w:r>
      <w:r w:rsidRPr="00F43889">
        <w:t xml:space="preserve">. </w:t>
      </w:r>
    </w:p>
    <w:p w14:paraId="06D08E5E" w14:textId="77777777" w:rsidR="009667F9" w:rsidRPr="00F43889" w:rsidRDefault="009667F9" w:rsidP="00B2478C">
      <w:pPr>
        <w:pStyle w:val="ListParagraph"/>
        <w:numPr>
          <w:ilvl w:val="1"/>
          <w:numId w:val="27"/>
        </w:numPr>
        <w:ind w:left="714" w:hanging="357"/>
      </w:pPr>
      <w:r w:rsidRPr="00F43889">
        <w:t xml:space="preserve">Bycatch strategy: Mitigating protected species interactions and general bycatch 2017—2022, Fisheries management paper no. 15, Australiain Fisheries Management Authority, Canberra ACT. </w:t>
      </w:r>
    </w:p>
    <w:p w14:paraId="09F252E4" w14:textId="77777777" w:rsidR="009667F9" w:rsidRPr="00F43889" w:rsidRDefault="009667F9" w:rsidP="00B2478C">
      <w:pPr>
        <w:pStyle w:val="ListParagraph"/>
        <w:numPr>
          <w:ilvl w:val="1"/>
          <w:numId w:val="27"/>
        </w:numPr>
        <w:ind w:left="714" w:hanging="357"/>
      </w:pPr>
      <w:r w:rsidRPr="00F43889">
        <w:t xml:space="preserve">Northern Prawn Fishery bycatch and discarding work plan 2014—2016. </w:t>
      </w:r>
    </w:p>
    <w:p w14:paraId="3062A4C9" w14:textId="77777777" w:rsidR="005A5BBF" w:rsidRPr="00F43889" w:rsidRDefault="005A5BBF" w:rsidP="00B2478C">
      <w:pPr>
        <w:pStyle w:val="ListParagraph"/>
      </w:pPr>
      <w:r w:rsidRPr="00F43889">
        <w:t>Northern Prawn Fishery bycatch strategy 2015</w:t>
      </w:r>
      <w:r w:rsidR="009667F9" w:rsidRPr="00F43889">
        <w:t>—</w:t>
      </w:r>
      <w:r w:rsidRPr="00F43889">
        <w:t xml:space="preserve">2018 at </w:t>
      </w:r>
      <w:r w:rsidR="00936808" w:rsidRPr="00F43889">
        <w:rPr>
          <w:rStyle w:val="Hyperlink"/>
          <w:color w:val="auto"/>
        </w:rPr>
        <w:t>https://www.afma.gov.au/sites/g/files/net5531/f/uploads/2014/02/NPF-Bycatch-Strategy-2015-18-FINAL-VERSION.pdf</w:t>
      </w:r>
      <w:r w:rsidR="00936808" w:rsidRPr="00F43889">
        <w:t xml:space="preserve">. </w:t>
      </w:r>
    </w:p>
    <w:p w14:paraId="53587016" w14:textId="77777777" w:rsidR="005A5BBF" w:rsidRPr="00B2478C" w:rsidRDefault="005A5BBF" w:rsidP="00B2478C">
      <w:pPr>
        <w:pStyle w:val="Heading5"/>
      </w:pPr>
      <w:r w:rsidRPr="00B2478C">
        <w:t xml:space="preserve">Stock assessments </w:t>
      </w:r>
    </w:p>
    <w:p w14:paraId="02D0D742" w14:textId="77777777" w:rsidR="005A5BBF" w:rsidRPr="00F43889" w:rsidRDefault="005A5BBF" w:rsidP="00B2478C">
      <w:pPr>
        <w:pStyle w:val="ListParagraph"/>
        <w:rPr>
          <w:rStyle w:val="Emphasis"/>
          <w:i w:val="0"/>
          <w:iCs w:val="0"/>
        </w:rPr>
      </w:pPr>
      <w:r w:rsidRPr="00F43889">
        <w:rPr>
          <w:rStyle w:val="Emphasis"/>
          <w:i w:val="0"/>
          <w:iCs w:val="0"/>
        </w:rPr>
        <w:t xml:space="preserve">Northern Prawn Fishery stock assessments 2015–2018 </w:t>
      </w:r>
      <w:r w:rsidR="00020C8F">
        <w:rPr>
          <w:rStyle w:val="Emphasis"/>
          <w:i w:val="0"/>
          <w:iCs w:val="0"/>
        </w:rPr>
        <w:t>(see Buckworth et al. 2015).</w:t>
      </w:r>
    </w:p>
    <w:p w14:paraId="20DEBB99" w14:textId="77777777" w:rsidR="005A5BBF" w:rsidRPr="00F43889" w:rsidRDefault="00C21EBB" w:rsidP="00B2478C">
      <w:pPr>
        <w:pStyle w:val="ListParagraph"/>
      </w:pPr>
      <w:r w:rsidRPr="00F43889">
        <w:t>Northern Prawn Fishery d</w:t>
      </w:r>
      <w:r w:rsidR="005A5BBF" w:rsidRPr="00F43889">
        <w:t xml:space="preserve">ata summaries </w:t>
      </w:r>
      <w:r w:rsidR="00100B1B" w:rsidRPr="00F43889">
        <w:t>—</w:t>
      </w:r>
      <w:r w:rsidR="00B2668A" w:rsidRPr="00F43889">
        <w:t xml:space="preserve"> </w:t>
      </w:r>
      <w:r w:rsidR="00B2668A" w:rsidRPr="00F43889">
        <w:rPr>
          <w:u w:val="single"/>
        </w:rPr>
        <w:t>https://www.afma.gov.au/fisheries/northern-prawn-fishery/data-summaries</w:t>
      </w:r>
      <w:hyperlink w:history="1"/>
      <w:r w:rsidR="005A5BBF" w:rsidRPr="00F43889">
        <w:t xml:space="preserve">. </w:t>
      </w:r>
    </w:p>
    <w:p w14:paraId="1BCF8E0A" w14:textId="77777777" w:rsidR="005A5BBF" w:rsidRPr="00F43889" w:rsidRDefault="005A5BBF" w:rsidP="00B2478C">
      <w:pPr>
        <w:pStyle w:val="ListParagraph"/>
      </w:pPr>
      <w:r w:rsidRPr="00F43889">
        <w:t>Integrated monitoring program for the Northern Prawn Fishery 2018–2021</w:t>
      </w:r>
      <w:r w:rsidR="00202839">
        <w:t xml:space="preserve">: </w:t>
      </w:r>
      <w:r w:rsidRPr="00F43889">
        <w:t>Spawning survey tabulated da</w:t>
      </w:r>
      <w:r w:rsidR="00202839">
        <w:t xml:space="preserve">ta July 2018 – </w:t>
      </w:r>
      <w:r w:rsidR="00664266" w:rsidRPr="00F43889">
        <w:rPr>
          <w:u w:val="single"/>
        </w:rPr>
        <w:t>https://www.afma.gov.au/sites/g/files/net5531/f/uploads/2018/07/Integrated-Monitoring-Program-for-the-Northern-Prawn-Fishery-2018-2021-spawing-survey-tabluated-data_Jul18.pdf</w:t>
      </w:r>
      <w:r w:rsidR="00664266" w:rsidRPr="00F43889">
        <w:t xml:space="preserve">. </w:t>
      </w:r>
    </w:p>
    <w:p w14:paraId="0488DB9F" w14:textId="77777777" w:rsidR="007361FC" w:rsidRDefault="007361FC" w:rsidP="00B2478C">
      <w:pPr>
        <w:spacing w:before="120" w:after="120" w:line="240" w:lineRule="auto"/>
        <w:rPr>
          <w:rFonts w:cs="Arial"/>
        </w:rPr>
      </w:pPr>
    </w:p>
    <w:p w14:paraId="15CA5030" w14:textId="77777777" w:rsidR="00B2478C" w:rsidRPr="00664266" w:rsidRDefault="00B2478C" w:rsidP="00B2478C">
      <w:pPr>
        <w:spacing w:before="120" w:after="120" w:line="240" w:lineRule="auto"/>
        <w:rPr>
          <w:rFonts w:cs="Arial"/>
        </w:rPr>
      </w:pPr>
    </w:p>
    <w:p w14:paraId="115E08E7" w14:textId="77777777" w:rsidR="006C2F86" w:rsidRPr="00664266" w:rsidRDefault="006C2F86" w:rsidP="00B2478C">
      <w:pPr>
        <w:pStyle w:val="Heading1"/>
        <w:sectPr w:rsidR="006C2F86" w:rsidRPr="00664266" w:rsidSect="00227603">
          <w:pgSz w:w="11906" w:h="16838"/>
          <w:pgMar w:top="1021" w:right="1021" w:bottom="1021" w:left="1021" w:header="709" w:footer="709" w:gutter="0"/>
          <w:cols w:space="708"/>
          <w:docGrid w:linePitch="360"/>
        </w:sectPr>
      </w:pPr>
    </w:p>
    <w:p w14:paraId="5F884ADA" w14:textId="77777777" w:rsidR="00885298" w:rsidRPr="00EF129F" w:rsidRDefault="0027415B" w:rsidP="00B2478C">
      <w:pPr>
        <w:pStyle w:val="Heading1"/>
      </w:pPr>
      <w:bookmarkStart w:id="4" w:name="_Toc534630934"/>
      <w:r w:rsidRPr="00EF129F">
        <w:lastRenderedPageBreak/>
        <w:t>Section</w:t>
      </w:r>
      <w:r w:rsidR="0027138D" w:rsidRPr="00EF129F">
        <w:t xml:space="preserve"> 2: </w:t>
      </w:r>
      <w:r w:rsidRPr="00EF129F">
        <w:t xml:space="preserve">Detailed Analysis of the </w:t>
      </w:r>
      <w:r w:rsidR="003E5F6B" w:rsidRPr="00EF129F">
        <w:t xml:space="preserve">Commonwealth Northern Prawn Fishery </w:t>
      </w:r>
      <w:r w:rsidRPr="00EF129F">
        <w:t>Against the Guidelines for the Ecologically Sustainable Management of Fisheries (2nd Edition)</w:t>
      </w:r>
      <w:bookmarkEnd w:id="4"/>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7"/>
        <w:gridCol w:w="10377"/>
      </w:tblGrid>
      <w:tr w:rsidR="00885298" w:rsidRPr="00092187" w14:paraId="2B6141D2" w14:textId="77777777" w:rsidTr="00B03EE8">
        <w:tc>
          <w:tcPr>
            <w:tcW w:w="1500" w:type="pct"/>
            <w:shd w:val="clear" w:color="auto" w:fill="auto"/>
          </w:tcPr>
          <w:p w14:paraId="0AAC6B3C" w14:textId="77777777" w:rsidR="00885298" w:rsidRPr="00092187" w:rsidRDefault="00885298" w:rsidP="00092187">
            <w:pPr>
              <w:spacing w:after="0"/>
              <w:contextualSpacing/>
              <w:jc w:val="center"/>
              <w:rPr>
                <w:rFonts w:cs="Arial"/>
                <w:sz w:val="20"/>
                <w:szCs w:val="20"/>
              </w:rPr>
            </w:pPr>
            <w:r w:rsidRPr="00092187">
              <w:rPr>
                <w:rFonts w:cs="Arial"/>
                <w:sz w:val="20"/>
                <w:szCs w:val="20"/>
                <w:lang w:eastAsia="en-AU"/>
              </w:rPr>
              <w:br w:type="page"/>
            </w:r>
            <w:r w:rsidRPr="00092187">
              <w:rPr>
                <w:rFonts w:cs="Arial"/>
                <w:b/>
                <w:sz w:val="20"/>
                <w:szCs w:val="20"/>
              </w:rPr>
              <w:t>Guidelines</w:t>
            </w:r>
            <w:r w:rsidR="0027415B" w:rsidRPr="00092187">
              <w:rPr>
                <w:rFonts w:cs="Arial"/>
                <w:b/>
                <w:sz w:val="20"/>
                <w:szCs w:val="20"/>
              </w:rPr>
              <w:t xml:space="preserve"> criteria</w:t>
            </w:r>
          </w:p>
        </w:tc>
        <w:tc>
          <w:tcPr>
            <w:tcW w:w="3500" w:type="pct"/>
            <w:shd w:val="clear" w:color="auto" w:fill="FFFFFF"/>
          </w:tcPr>
          <w:p w14:paraId="139A8EB4" w14:textId="77777777" w:rsidR="00885298" w:rsidRPr="00092187" w:rsidRDefault="00885298" w:rsidP="00092187">
            <w:pPr>
              <w:spacing w:after="0"/>
              <w:contextualSpacing/>
              <w:jc w:val="center"/>
              <w:rPr>
                <w:rFonts w:cs="Arial"/>
                <w:b/>
                <w:sz w:val="20"/>
                <w:szCs w:val="20"/>
              </w:rPr>
            </w:pPr>
            <w:r w:rsidRPr="00092187">
              <w:rPr>
                <w:rFonts w:cs="Arial"/>
                <w:b/>
                <w:sz w:val="20"/>
                <w:szCs w:val="20"/>
              </w:rPr>
              <w:t>Comment</w:t>
            </w:r>
          </w:p>
        </w:tc>
      </w:tr>
      <w:tr w:rsidR="00885298" w:rsidRPr="00092187" w14:paraId="655828B5" w14:textId="77777777" w:rsidTr="00B03EE8">
        <w:tc>
          <w:tcPr>
            <w:tcW w:w="1500" w:type="pct"/>
            <w:gridSpan w:val="2"/>
            <w:shd w:val="clear" w:color="auto" w:fill="FFFF66"/>
          </w:tcPr>
          <w:p w14:paraId="4D26D221" w14:textId="77777777" w:rsidR="00885298" w:rsidRPr="00092187" w:rsidRDefault="00885298" w:rsidP="00092187">
            <w:pPr>
              <w:spacing w:after="0"/>
              <w:contextualSpacing/>
              <w:rPr>
                <w:rFonts w:cs="Arial"/>
                <w:b/>
                <w:sz w:val="20"/>
                <w:szCs w:val="20"/>
              </w:rPr>
            </w:pPr>
            <w:r w:rsidRPr="00092187">
              <w:rPr>
                <w:rFonts w:cs="Arial"/>
                <w:b/>
                <w:sz w:val="20"/>
                <w:szCs w:val="20"/>
              </w:rPr>
              <w:t>THE MANAGEMENT REGIME</w:t>
            </w:r>
          </w:p>
        </w:tc>
      </w:tr>
      <w:tr w:rsidR="00885298" w:rsidRPr="00092187" w14:paraId="6A9770C6" w14:textId="77777777" w:rsidTr="00B03EE8">
        <w:tc>
          <w:tcPr>
            <w:tcW w:w="1500" w:type="pct"/>
            <w:gridSpan w:val="2"/>
            <w:shd w:val="clear" w:color="auto" w:fill="FFFF99"/>
          </w:tcPr>
          <w:p w14:paraId="021E971A" w14:textId="77777777" w:rsidR="00885298" w:rsidRPr="00092187" w:rsidRDefault="00885298" w:rsidP="00092187">
            <w:pPr>
              <w:spacing w:after="0"/>
              <w:contextualSpacing/>
              <w:rPr>
                <w:rFonts w:cs="Arial"/>
                <w:b/>
                <w:sz w:val="20"/>
                <w:szCs w:val="20"/>
              </w:rPr>
            </w:pPr>
            <w:r w:rsidRPr="00092187">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092187" w14:paraId="512B8D4E" w14:textId="77777777" w:rsidTr="00B03EE8">
        <w:tc>
          <w:tcPr>
            <w:tcW w:w="1500" w:type="pct"/>
            <w:shd w:val="clear" w:color="auto" w:fill="auto"/>
          </w:tcPr>
          <w:p w14:paraId="4ECE3BD7" w14:textId="77777777" w:rsidR="004649FA" w:rsidRPr="00092187" w:rsidRDefault="00885298" w:rsidP="00092187">
            <w:pPr>
              <w:spacing w:after="0"/>
              <w:contextualSpacing/>
              <w:rPr>
                <w:rFonts w:cs="Arial"/>
                <w:sz w:val="20"/>
                <w:szCs w:val="20"/>
              </w:rPr>
            </w:pPr>
            <w:r w:rsidRPr="00092187">
              <w:rPr>
                <w:rFonts w:cs="Arial"/>
                <w:sz w:val="20"/>
                <w:szCs w:val="20"/>
              </w:rPr>
              <w:t>Be documented, publicly available and transparent</w:t>
            </w:r>
            <w:r w:rsidR="006B6EF9" w:rsidRPr="00092187">
              <w:rPr>
                <w:rFonts w:cs="Arial"/>
                <w:sz w:val="20"/>
                <w:szCs w:val="20"/>
              </w:rPr>
              <w:t>.</w:t>
            </w:r>
          </w:p>
        </w:tc>
        <w:tc>
          <w:tcPr>
            <w:tcW w:w="3500" w:type="pct"/>
            <w:shd w:val="clear" w:color="auto" w:fill="92D050"/>
          </w:tcPr>
          <w:p w14:paraId="58DA84C4" w14:textId="77777777" w:rsidR="00636969" w:rsidRPr="00092187" w:rsidRDefault="00F8472A" w:rsidP="00092187">
            <w:pPr>
              <w:spacing w:after="0"/>
              <w:contextualSpacing/>
              <w:rPr>
                <w:rFonts w:cs="Arial"/>
                <w:b/>
                <w:sz w:val="20"/>
                <w:szCs w:val="20"/>
              </w:rPr>
            </w:pPr>
            <w:r w:rsidRPr="00092187">
              <w:rPr>
                <w:rFonts w:cs="Arial"/>
                <w:b/>
                <w:sz w:val="20"/>
                <w:szCs w:val="20"/>
              </w:rPr>
              <w:t xml:space="preserve">Meets </w:t>
            </w:r>
          </w:p>
          <w:p w14:paraId="52242EFD" w14:textId="77777777" w:rsidR="00100B1B" w:rsidRPr="00092187" w:rsidRDefault="00CC59F3" w:rsidP="00092187">
            <w:pPr>
              <w:spacing w:after="0"/>
              <w:contextualSpacing/>
              <w:rPr>
                <w:rFonts w:cs="Arial"/>
                <w:sz w:val="20"/>
                <w:szCs w:val="20"/>
              </w:rPr>
            </w:pPr>
            <w:r w:rsidRPr="00092187">
              <w:rPr>
                <w:rFonts w:cs="Arial"/>
                <w:bCs/>
                <w:iCs/>
                <w:sz w:val="20"/>
                <w:szCs w:val="20"/>
              </w:rPr>
              <w:t xml:space="preserve">The Australian Fisheries Management Authority (AFMA) </w:t>
            </w:r>
            <w:r w:rsidR="006354D1" w:rsidRPr="00092187">
              <w:rPr>
                <w:rFonts w:cs="Arial"/>
                <w:bCs/>
                <w:iCs/>
                <w:sz w:val="20"/>
                <w:szCs w:val="20"/>
              </w:rPr>
              <w:t xml:space="preserve">and the </w:t>
            </w:r>
            <w:r w:rsidR="006354D1" w:rsidRPr="00092187">
              <w:rPr>
                <w:rFonts w:cs="Arial"/>
                <w:sz w:val="20"/>
                <w:szCs w:val="20"/>
              </w:rPr>
              <w:t>Northern Prawn Fishery Industry Pty Ltd (NPF Industry) co-manage</w:t>
            </w:r>
            <w:r w:rsidRPr="00092187">
              <w:rPr>
                <w:rFonts w:cs="Arial"/>
                <w:bCs/>
                <w:iCs/>
                <w:sz w:val="20"/>
                <w:szCs w:val="20"/>
              </w:rPr>
              <w:t xml:space="preserve"> the Northern Prawn</w:t>
            </w:r>
            <w:r w:rsidRPr="00092187">
              <w:rPr>
                <w:rFonts w:cs="Arial"/>
                <w:sz w:val="20"/>
                <w:szCs w:val="20"/>
              </w:rPr>
              <w:t xml:space="preserve"> Fishery (the fishery)</w:t>
            </w:r>
            <w:r w:rsidRPr="00092187">
              <w:rPr>
                <w:rFonts w:cs="Arial"/>
                <w:bCs/>
                <w:iCs/>
                <w:sz w:val="20"/>
                <w:szCs w:val="20"/>
              </w:rPr>
              <w:t xml:space="preserve"> in accordance with </w:t>
            </w:r>
            <w:r w:rsidRPr="00092187">
              <w:rPr>
                <w:rFonts w:cs="Arial"/>
                <w:sz w:val="20"/>
                <w:szCs w:val="20"/>
              </w:rPr>
              <w:t>the</w:t>
            </w:r>
            <w:r w:rsidRPr="00092187">
              <w:rPr>
                <w:rFonts w:cs="Arial"/>
                <w:bCs/>
                <w:iCs/>
                <w:sz w:val="20"/>
                <w:szCs w:val="20"/>
              </w:rPr>
              <w:t xml:space="preserve"> </w:t>
            </w:r>
            <w:r w:rsidRPr="00092187">
              <w:rPr>
                <w:rFonts w:cs="Arial"/>
                <w:bCs/>
                <w:i/>
                <w:iCs/>
                <w:sz w:val="20"/>
                <w:szCs w:val="20"/>
              </w:rPr>
              <w:t>Northern Prawn Fishery Management Plan 1995</w:t>
            </w:r>
            <w:r w:rsidRPr="00092187">
              <w:rPr>
                <w:rFonts w:cs="Arial"/>
                <w:bCs/>
                <w:iCs/>
                <w:sz w:val="20"/>
                <w:szCs w:val="20"/>
              </w:rPr>
              <w:t xml:space="preserve"> (NPF Management Plan) made under the</w:t>
            </w:r>
            <w:r w:rsidRPr="00092187">
              <w:rPr>
                <w:rFonts w:cs="Arial"/>
                <w:i/>
                <w:sz w:val="20"/>
                <w:szCs w:val="20"/>
              </w:rPr>
              <w:t xml:space="preserve"> Fisheries Management Act 1991</w:t>
            </w:r>
            <w:r w:rsidRPr="00092187">
              <w:rPr>
                <w:rFonts w:cs="Arial"/>
                <w:sz w:val="20"/>
                <w:szCs w:val="20"/>
              </w:rPr>
              <w:t xml:space="preserve"> (Cth). </w:t>
            </w:r>
            <w:r w:rsidR="005C12CA" w:rsidRPr="00092187">
              <w:rPr>
                <w:rFonts w:cs="Arial"/>
                <w:sz w:val="20"/>
                <w:szCs w:val="20"/>
              </w:rPr>
              <w:t xml:space="preserve">Fishing is regulated by the </w:t>
            </w:r>
            <w:r w:rsidR="005C12CA" w:rsidRPr="00092187">
              <w:rPr>
                <w:rFonts w:cs="Arial"/>
                <w:i/>
                <w:sz w:val="20"/>
                <w:szCs w:val="20"/>
              </w:rPr>
              <w:t>Fisheries Management Regulations 1992</w:t>
            </w:r>
            <w:r w:rsidR="005C12CA" w:rsidRPr="00092187">
              <w:rPr>
                <w:rFonts w:cs="Arial"/>
                <w:sz w:val="20"/>
                <w:szCs w:val="20"/>
              </w:rPr>
              <w:t xml:space="preserve"> (Cth).</w:t>
            </w:r>
            <w:r w:rsidR="00270A1F" w:rsidRPr="00092187">
              <w:rPr>
                <w:rFonts w:cs="Arial"/>
                <w:sz w:val="20"/>
                <w:szCs w:val="20"/>
              </w:rPr>
              <w:t xml:space="preserve"> </w:t>
            </w:r>
            <w:r w:rsidRPr="00092187">
              <w:rPr>
                <w:rFonts w:cs="Arial"/>
                <w:sz w:val="20"/>
                <w:szCs w:val="20"/>
              </w:rPr>
              <w:t xml:space="preserve">The management arrangements are </w:t>
            </w:r>
            <w:r w:rsidR="001018CF" w:rsidRPr="00092187">
              <w:rPr>
                <w:rFonts w:cs="Arial"/>
                <w:sz w:val="20"/>
                <w:szCs w:val="20"/>
              </w:rPr>
              <w:t xml:space="preserve">publicly available (see links to management arrangement under Notes above). </w:t>
            </w:r>
            <w:r w:rsidRPr="00092187">
              <w:rPr>
                <w:rFonts w:cs="Arial"/>
                <w:sz w:val="20"/>
                <w:szCs w:val="20"/>
              </w:rPr>
              <w:t>T</w:t>
            </w:r>
            <w:r w:rsidRPr="00092187">
              <w:rPr>
                <w:rFonts w:cs="Arial"/>
                <w:bCs/>
                <w:iCs/>
                <w:sz w:val="20"/>
                <w:szCs w:val="20"/>
              </w:rPr>
              <w:t>he NPF Management Plan</w:t>
            </w:r>
            <w:r w:rsidR="00E2131F" w:rsidRPr="00092187">
              <w:rPr>
                <w:rFonts w:cs="Arial"/>
                <w:bCs/>
                <w:iCs/>
                <w:sz w:val="20"/>
                <w:szCs w:val="20"/>
              </w:rPr>
              <w:t xml:space="preserve"> and Determinations and Directions</w:t>
            </w:r>
            <w:r w:rsidRPr="00092187">
              <w:rPr>
                <w:rFonts w:cs="Arial"/>
                <w:bCs/>
                <w:iCs/>
                <w:sz w:val="20"/>
                <w:szCs w:val="20"/>
              </w:rPr>
              <w:t xml:space="preserve"> </w:t>
            </w:r>
            <w:r w:rsidR="00E2131F" w:rsidRPr="00092187">
              <w:rPr>
                <w:rFonts w:cs="Arial"/>
                <w:bCs/>
                <w:iCs/>
                <w:sz w:val="20"/>
                <w:szCs w:val="20"/>
              </w:rPr>
              <w:t xml:space="preserve">are </w:t>
            </w:r>
            <w:r w:rsidR="00F55E2D" w:rsidRPr="00092187">
              <w:rPr>
                <w:rFonts w:cs="Arial"/>
                <w:bCs/>
                <w:iCs/>
                <w:sz w:val="20"/>
                <w:szCs w:val="20"/>
              </w:rPr>
              <w:t xml:space="preserve">published </w:t>
            </w:r>
            <w:r w:rsidRPr="00092187">
              <w:rPr>
                <w:rFonts w:cs="Arial"/>
                <w:bCs/>
                <w:iCs/>
                <w:sz w:val="20"/>
                <w:szCs w:val="20"/>
              </w:rPr>
              <w:t>on the Federal R</w:t>
            </w:r>
            <w:r w:rsidR="00270A1F" w:rsidRPr="00092187">
              <w:rPr>
                <w:rFonts w:cs="Arial"/>
                <w:bCs/>
                <w:iCs/>
                <w:sz w:val="20"/>
                <w:szCs w:val="20"/>
              </w:rPr>
              <w:t>egister of Legislation website</w:t>
            </w:r>
            <w:r w:rsidRPr="00092187">
              <w:rPr>
                <w:rFonts w:cs="Arial"/>
                <w:bCs/>
                <w:iCs/>
                <w:sz w:val="20"/>
                <w:szCs w:val="20"/>
              </w:rPr>
              <w:t xml:space="preserve">. </w:t>
            </w:r>
            <w:r w:rsidRPr="00092187">
              <w:rPr>
                <w:rFonts w:cs="Arial"/>
                <w:sz w:val="20"/>
                <w:szCs w:val="20"/>
              </w:rPr>
              <w:t xml:space="preserve">The </w:t>
            </w:r>
            <w:r w:rsidR="001117D2" w:rsidRPr="00092187">
              <w:rPr>
                <w:rFonts w:cs="Arial"/>
                <w:sz w:val="20"/>
                <w:szCs w:val="20"/>
              </w:rPr>
              <w:t>‘</w:t>
            </w:r>
            <w:r w:rsidR="00797728" w:rsidRPr="00092187">
              <w:rPr>
                <w:rFonts w:cs="Arial"/>
                <w:sz w:val="20"/>
                <w:szCs w:val="20"/>
              </w:rPr>
              <w:t>Industry code of practice for responsible fishing’</w:t>
            </w:r>
            <w:r w:rsidR="005C12CA" w:rsidRPr="00092187">
              <w:rPr>
                <w:rFonts w:cs="Arial"/>
                <w:sz w:val="20"/>
                <w:szCs w:val="20"/>
              </w:rPr>
              <w:t xml:space="preserve"> </w:t>
            </w:r>
            <w:r w:rsidR="00797728" w:rsidRPr="00092187">
              <w:rPr>
                <w:rFonts w:cs="Arial"/>
                <w:sz w:val="20"/>
                <w:szCs w:val="20"/>
              </w:rPr>
              <w:t>sets out the principles and standards expected for all operators</w:t>
            </w:r>
            <w:r w:rsidR="00C25540" w:rsidRPr="00092187">
              <w:rPr>
                <w:rFonts w:cs="Arial"/>
                <w:sz w:val="20"/>
                <w:szCs w:val="20"/>
              </w:rPr>
              <w:t xml:space="preserve"> (Pownall and Jarrett 2004)</w:t>
            </w:r>
            <w:r w:rsidRPr="00092187">
              <w:rPr>
                <w:rFonts w:cs="Arial"/>
                <w:sz w:val="20"/>
                <w:szCs w:val="20"/>
              </w:rPr>
              <w:t>.</w:t>
            </w:r>
          </w:p>
        </w:tc>
      </w:tr>
      <w:tr w:rsidR="00885298" w:rsidRPr="00092187" w14:paraId="3CCA87C2" w14:textId="77777777" w:rsidTr="00B03EE8">
        <w:tc>
          <w:tcPr>
            <w:tcW w:w="1500" w:type="pct"/>
            <w:shd w:val="clear" w:color="auto" w:fill="auto"/>
          </w:tcPr>
          <w:p w14:paraId="0ED8CAAC" w14:textId="77777777" w:rsidR="004649FA" w:rsidRPr="00092187" w:rsidRDefault="00885298" w:rsidP="00092187">
            <w:pPr>
              <w:spacing w:after="0"/>
              <w:contextualSpacing/>
              <w:rPr>
                <w:rFonts w:cs="Arial"/>
                <w:sz w:val="20"/>
                <w:szCs w:val="20"/>
              </w:rPr>
            </w:pPr>
            <w:r w:rsidRPr="00092187">
              <w:rPr>
                <w:rFonts w:cs="Arial"/>
                <w:sz w:val="20"/>
                <w:szCs w:val="20"/>
              </w:rPr>
              <w:t>Be developed through a consultative process providing opportunity to all interested and affected parties, including the general public</w:t>
            </w:r>
            <w:r w:rsidR="006B6EF9" w:rsidRPr="00092187">
              <w:rPr>
                <w:rFonts w:cs="Arial"/>
                <w:sz w:val="20"/>
                <w:szCs w:val="20"/>
              </w:rPr>
              <w:t>.</w:t>
            </w:r>
          </w:p>
        </w:tc>
        <w:tc>
          <w:tcPr>
            <w:tcW w:w="3500" w:type="pct"/>
            <w:shd w:val="clear" w:color="auto" w:fill="92D050"/>
          </w:tcPr>
          <w:p w14:paraId="2DE3DA17" w14:textId="77777777" w:rsidR="00636969" w:rsidRPr="00092187" w:rsidRDefault="00F8472A" w:rsidP="00092187">
            <w:pPr>
              <w:spacing w:after="0"/>
              <w:contextualSpacing/>
              <w:rPr>
                <w:rFonts w:cs="Arial"/>
                <w:b/>
                <w:sz w:val="20"/>
                <w:szCs w:val="20"/>
              </w:rPr>
            </w:pPr>
            <w:r w:rsidRPr="00092187">
              <w:rPr>
                <w:rFonts w:cs="Arial"/>
                <w:b/>
                <w:sz w:val="20"/>
                <w:szCs w:val="20"/>
              </w:rPr>
              <w:t xml:space="preserve">Meets </w:t>
            </w:r>
          </w:p>
          <w:p w14:paraId="19326146" w14:textId="77777777" w:rsidR="00023120" w:rsidRPr="00092187" w:rsidRDefault="00270A1F" w:rsidP="00092187">
            <w:pPr>
              <w:spacing w:after="0"/>
              <w:contextualSpacing/>
              <w:rPr>
                <w:rFonts w:cs="Arial"/>
                <w:sz w:val="20"/>
                <w:szCs w:val="20"/>
              </w:rPr>
            </w:pPr>
            <w:r w:rsidRPr="00092187">
              <w:rPr>
                <w:rFonts w:cs="Arial"/>
                <w:sz w:val="20"/>
                <w:szCs w:val="20"/>
              </w:rPr>
              <w:t xml:space="preserve">Key stakeholders </w:t>
            </w:r>
            <w:r w:rsidR="00E2131F" w:rsidRPr="00092187">
              <w:rPr>
                <w:rFonts w:cs="Arial"/>
                <w:sz w:val="20"/>
                <w:szCs w:val="20"/>
              </w:rPr>
              <w:t>have opportunities</w:t>
            </w:r>
            <w:r w:rsidRPr="00092187">
              <w:rPr>
                <w:rFonts w:cs="Arial"/>
                <w:sz w:val="20"/>
                <w:szCs w:val="20"/>
              </w:rPr>
              <w:t xml:space="preserve"> to consult </w:t>
            </w:r>
            <w:r w:rsidR="00E2131F" w:rsidRPr="00092187">
              <w:rPr>
                <w:rFonts w:cs="Arial"/>
                <w:sz w:val="20"/>
                <w:szCs w:val="20"/>
              </w:rPr>
              <w:t xml:space="preserve">with AFMA </w:t>
            </w:r>
            <w:r w:rsidRPr="00092187">
              <w:rPr>
                <w:rFonts w:cs="Arial"/>
                <w:sz w:val="20"/>
                <w:szCs w:val="20"/>
              </w:rPr>
              <w:t xml:space="preserve">via the </w:t>
            </w:r>
            <w:r w:rsidR="00CC59F3" w:rsidRPr="00092187">
              <w:rPr>
                <w:rFonts w:cs="Arial"/>
                <w:sz w:val="20"/>
                <w:szCs w:val="20"/>
              </w:rPr>
              <w:t>NPF Resource Assessment Group (NPF RAG)</w:t>
            </w:r>
            <w:r w:rsidRPr="00092187">
              <w:rPr>
                <w:rFonts w:cs="Arial"/>
                <w:sz w:val="20"/>
                <w:szCs w:val="20"/>
              </w:rPr>
              <w:t xml:space="preserve">. </w:t>
            </w:r>
            <w:r w:rsidR="00CC59F3" w:rsidRPr="00092187">
              <w:rPr>
                <w:rFonts w:cs="Arial"/>
                <w:sz w:val="20"/>
                <w:szCs w:val="20"/>
              </w:rPr>
              <w:t>The Fisheries Management Act mandates public consultation in relation to developing plans of management.</w:t>
            </w:r>
          </w:p>
        </w:tc>
      </w:tr>
      <w:tr w:rsidR="00885298" w:rsidRPr="00092187" w14:paraId="13929F69" w14:textId="77777777" w:rsidTr="00B03EE8">
        <w:tc>
          <w:tcPr>
            <w:tcW w:w="1500" w:type="pct"/>
            <w:shd w:val="clear" w:color="auto" w:fill="auto"/>
          </w:tcPr>
          <w:p w14:paraId="40C6E256" w14:textId="77777777" w:rsidR="004649FA" w:rsidRPr="00092187" w:rsidRDefault="00885298" w:rsidP="00092187">
            <w:pPr>
              <w:spacing w:after="0"/>
              <w:contextualSpacing/>
              <w:rPr>
                <w:rFonts w:cs="Arial"/>
                <w:sz w:val="20"/>
                <w:szCs w:val="20"/>
              </w:rPr>
            </w:pPr>
            <w:r w:rsidRPr="00092187">
              <w:rPr>
                <w:rFonts w:cs="Arial"/>
                <w:sz w:val="20"/>
                <w:szCs w:val="20"/>
              </w:rPr>
              <w:t>Ensure that a range of expertise and community interests are involved in individual fishery management committees and during the stock assessment process</w:t>
            </w:r>
            <w:r w:rsidR="006B6EF9" w:rsidRPr="00092187">
              <w:rPr>
                <w:rFonts w:cs="Arial"/>
                <w:sz w:val="20"/>
                <w:szCs w:val="20"/>
              </w:rPr>
              <w:t>.</w:t>
            </w:r>
          </w:p>
        </w:tc>
        <w:tc>
          <w:tcPr>
            <w:tcW w:w="3500" w:type="pct"/>
            <w:shd w:val="clear" w:color="auto" w:fill="92D050"/>
          </w:tcPr>
          <w:p w14:paraId="28E5D450" w14:textId="77777777" w:rsidR="00270A1F" w:rsidRPr="00092187" w:rsidRDefault="00F8472A" w:rsidP="00092187">
            <w:pPr>
              <w:spacing w:after="0"/>
              <w:contextualSpacing/>
              <w:rPr>
                <w:rFonts w:cs="Arial"/>
                <w:b/>
                <w:sz w:val="20"/>
                <w:szCs w:val="20"/>
              </w:rPr>
            </w:pPr>
            <w:r w:rsidRPr="00092187">
              <w:rPr>
                <w:rFonts w:cs="Arial"/>
                <w:b/>
                <w:sz w:val="20"/>
                <w:szCs w:val="20"/>
              </w:rPr>
              <w:t xml:space="preserve">Meets </w:t>
            </w:r>
          </w:p>
          <w:p w14:paraId="140EB717" w14:textId="77777777" w:rsidR="00023120" w:rsidRPr="00092187" w:rsidRDefault="00270A1F" w:rsidP="00092187">
            <w:pPr>
              <w:spacing w:after="0"/>
              <w:contextualSpacing/>
              <w:rPr>
                <w:rFonts w:cs="Arial"/>
                <w:sz w:val="20"/>
                <w:szCs w:val="20"/>
              </w:rPr>
            </w:pPr>
            <w:r w:rsidRPr="00092187">
              <w:rPr>
                <w:rFonts w:cs="Arial"/>
                <w:sz w:val="20"/>
                <w:szCs w:val="20"/>
              </w:rPr>
              <w:t xml:space="preserve">Membership of the NPF RAG includes fishery managers, scientists and economists, fishing operators, state and territory government agencies, environmental non-government organisations, and recreational fishers. The </w:t>
            </w:r>
            <w:r w:rsidR="00CC59F3" w:rsidRPr="00092187">
              <w:rPr>
                <w:rFonts w:cs="Arial"/>
                <w:sz w:val="20"/>
                <w:szCs w:val="20"/>
              </w:rPr>
              <w:t>NPF</w:t>
            </w:r>
            <w:r w:rsidR="00E2131F" w:rsidRPr="00092187">
              <w:rPr>
                <w:rFonts w:cs="Arial"/>
                <w:sz w:val="20"/>
                <w:szCs w:val="20"/>
              </w:rPr>
              <w:t> </w:t>
            </w:r>
            <w:r w:rsidR="00CC59F3" w:rsidRPr="00092187">
              <w:rPr>
                <w:rFonts w:cs="Arial"/>
                <w:sz w:val="20"/>
                <w:szCs w:val="20"/>
              </w:rPr>
              <w:t>RAG disseminate</w:t>
            </w:r>
            <w:r w:rsidRPr="00092187">
              <w:rPr>
                <w:rFonts w:cs="Arial"/>
                <w:sz w:val="20"/>
                <w:szCs w:val="20"/>
              </w:rPr>
              <w:t>s</w:t>
            </w:r>
            <w:r w:rsidR="00CC59F3" w:rsidRPr="00092187">
              <w:rPr>
                <w:rFonts w:cs="Arial"/>
                <w:sz w:val="20"/>
                <w:szCs w:val="20"/>
              </w:rPr>
              <w:t xml:space="preserve"> </w:t>
            </w:r>
            <w:r w:rsidRPr="00092187">
              <w:rPr>
                <w:rFonts w:cs="Arial"/>
                <w:sz w:val="20"/>
                <w:szCs w:val="20"/>
              </w:rPr>
              <w:t xml:space="preserve">information and advice regarding stock sustainability and impacts to non-target species and the marine environment </w:t>
            </w:r>
            <w:r w:rsidR="00CC59F3" w:rsidRPr="00092187">
              <w:rPr>
                <w:rFonts w:cs="Arial"/>
                <w:sz w:val="20"/>
                <w:szCs w:val="20"/>
              </w:rPr>
              <w:t>to the NPF Management Advisory Committee (</w:t>
            </w:r>
            <w:r w:rsidR="00263430" w:rsidRPr="00092187">
              <w:rPr>
                <w:rFonts w:cs="Arial"/>
                <w:sz w:val="20"/>
                <w:szCs w:val="20"/>
              </w:rPr>
              <w:t>NOR</w:t>
            </w:r>
            <w:r w:rsidR="00CC59F3" w:rsidRPr="00092187">
              <w:rPr>
                <w:rFonts w:cs="Arial"/>
                <w:sz w:val="20"/>
                <w:szCs w:val="20"/>
              </w:rPr>
              <w:t>MAC)</w:t>
            </w:r>
            <w:r w:rsidR="009A379C" w:rsidRPr="00092187">
              <w:rPr>
                <w:rFonts w:cs="Arial"/>
                <w:sz w:val="20"/>
                <w:szCs w:val="20"/>
              </w:rPr>
              <w:t xml:space="preserve"> and AFMA. </w:t>
            </w:r>
            <w:r w:rsidR="00C173AF" w:rsidRPr="00092187">
              <w:rPr>
                <w:rFonts w:cs="Arial"/>
                <w:sz w:val="20"/>
                <w:szCs w:val="20"/>
              </w:rPr>
              <w:t xml:space="preserve">Operational procedures, policies and guidelines are available at </w:t>
            </w:r>
            <w:r w:rsidR="00C173AF" w:rsidRPr="00092187">
              <w:rPr>
                <w:rStyle w:val="Hyperlink"/>
                <w:rFonts w:cs="Arial"/>
                <w:color w:val="auto"/>
                <w:sz w:val="20"/>
                <w:szCs w:val="20"/>
              </w:rPr>
              <w:t>https://www.afma.gov.au/about/fisheries-management-policies</w:t>
            </w:r>
            <w:r w:rsidR="00C173AF" w:rsidRPr="00092187">
              <w:rPr>
                <w:rFonts w:cs="Arial"/>
                <w:sz w:val="20"/>
                <w:szCs w:val="20"/>
              </w:rPr>
              <w:t xml:space="preserve">. </w:t>
            </w:r>
          </w:p>
        </w:tc>
      </w:tr>
      <w:tr w:rsidR="00023120" w:rsidRPr="00092187" w14:paraId="18F51367" w14:textId="77777777" w:rsidTr="00B03EE8">
        <w:tc>
          <w:tcPr>
            <w:tcW w:w="1500" w:type="pct"/>
            <w:shd w:val="clear" w:color="auto" w:fill="auto"/>
          </w:tcPr>
          <w:p w14:paraId="7AFA3F81" w14:textId="77777777" w:rsidR="004649FA" w:rsidRPr="00092187" w:rsidRDefault="00885298" w:rsidP="00092187">
            <w:pPr>
              <w:spacing w:after="0"/>
              <w:contextualSpacing/>
              <w:rPr>
                <w:rFonts w:cs="Arial"/>
                <w:sz w:val="20"/>
                <w:szCs w:val="20"/>
              </w:rPr>
            </w:pPr>
            <w:r w:rsidRPr="00092187">
              <w:rPr>
                <w:rFonts w:cs="Arial"/>
                <w:sz w:val="20"/>
                <w:szCs w:val="20"/>
              </w:rPr>
              <w:t>Be strategic, containing objectives and performance criteria by which the effectiveness of the management arrangements are measured</w:t>
            </w:r>
            <w:r w:rsidR="006B6EF9" w:rsidRPr="00092187">
              <w:rPr>
                <w:rFonts w:cs="Arial"/>
                <w:sz w:val="20"/>
                <w:szCs w:val="20"/>
              </w:rPr>
              <w:t>.</w:t>
            </w:r>
          </w:p>
        </w:tc>
        <w:tc>
          <w:tcPr>
            <w:tcW w:w="3500" w:type="pct"/>
            <w:shd w:val="clear" w:color="auto" w:fill="92D050"/>
          </w:tcPr>
          <w:p w14:paraId="6D633930" w14:textId="77777777" w:rsidR="005869AD" w:rsidRPr="00092187" w:rsidRDefault="00F8472A" w:rsidP="00092187">
            <w:pPr>
              <w:spacing w:after="0"/>
              <w:contextualSpacing/>
              <w:rPr>
                <w:rFonts w:cs="Arial"/>
                <w:b/>
                <w:sz w:val="20"/>
                <w:szCs w:val="20"/>
              </w:rPr>
            </w:pPr>
            <w:r w:rsidRPr="00092187">
              <w:rPr>
                <w:rFonts w:cs="Arial"/>
                <w:b/>
                <w:sz w:val="20"/>
                <w:szCs w:val="20"/>
              </w:rPr>
              <w:t xml:space="preserve">Meets </w:t>
            </w:r>
          </w:p>
          <w:p w14:paraId="1295D410" w14:textId="77777777" w:rsidR="00023120" w:rsidRPr="00092187" w:rsidRDefault="00CC59F3" w:rsidP="00092187">
            <w:pPr>
              <w:spacing w:after="0"/>
              <w:contextualSpacing/>
              <w:rPr>
                <w:rFonts w:cs="Arial"/>
                <w:sz w:val="20"/>
                <w:szCs w:val="20"/>
              </w:rPr>
            </w:pPr>
            <w:r w:rsidRPr="00092187">
              <w:rPr>
                <w:rFonts w:cs="Arial"/>
                <w:sz w:val="20"/>
                <w:szCs w:val="20"/>
              </w:rPr>
              <w:t>The Fisheries Management Act</w:t>
            </w:r>
            <w:r w:rsidRPr="00092187">
              <w:rPr>
                <w:rFonts w:cs="Arial"/>
                <w:i/>
                <w:sz w:val="20"/>
                <w:szCs w:val="20"/>
              </w:rPr>
              <w:t xml:space="preserve"> </w:t>
            </w:r>
            <w:r w:rsidRPr="00092187">
              <w:rPr>
                <w:rFonts w:cs="Arial"/>
                <w:sz w:val="20"/>
                <w:szCs w:val="20"/>
              </w:rPr>
              <w:t xml:space="preserve">contains broad objectives and performance criteria. </w:t>
            </w:r>
            <w:r w:rsidR="009A379C" w:rsidRPr="00092187">
              <w:rPr>
                <w:rFonts w:cs="Arial"/>
                <w:sz w:val="20"/>
                <w:szCs w:val="20"/>
              </w:rPr>
              <w:t>F</w:t>
            </w:r>
            <w:r w:rsidR="003C5D03" w:rsidRPr="00092187">
              <w:rPr>
                <w:rFonts w:cs="Arial"/>
                <w:sz w:val="20"/>
                <w:szCs w:val="20"/>
              </w:rPr>
              <w:t xml:space="preserve">ishery-specific objectives, performance measures, </w:t>
            </w:r>
            <w:r w:rsidR="009A379C" w:rsidRPr="00092187">
              <w:rPr>
                <w:rFonts w:cs="Arial"/>
                <w:sz w:val="20"/>
                <w:szCs w:val="20"/>
              </w:rPr>
              <w:t xml:space="preserve">and performance criteria are outlined in the NPF Management Plan and the </w:t>
            </w:r>
            <w:r w:rsidR="009A379C" w:rsidRPr="00092187">
              <w:rPr>
                <w:rFonts w:cs="Arial"/>
                <w:i/>
                <w:sz w:val="20"/>
                <w:szCs w:val="20"/>
              </w:rPr>
              <w:t xml:space="preserve">Harvest </w:t>
            </w:r>
            <w:r w:rsidR="00E2131F" w:rsidRPr="00092187">
              <w:rPr>
                <w:rFonts w:cs="Arial"/>
                <w:i/>
                <w:sz w:val="20"/>
                <w:szCs w:val="20"/>
              </w:rPr>
              <w:t>s</w:t>
            </w:r>
            <w:r w:rsidR="009A379C" w:rsidRPr="00092187">
              <w:rPr>
                <w:rFonts w:cs="Arial"/>
                <w:i/>
                <w:sz w:val="20"/>
                <w:szCs w:val="20"/>
              </w:rPr>
              <w:t xml:space="preserve">trategy for the Northern Prawn Fishery </w:t>
            </w:r>
            <w:r w:rsidR="00E2131F" w:rsidRPr="00092187">
              <w:rPr>
                <w:rFonts w:cs="Arial"/>
                <w:i/>
                <w:sz w:val="20"/>
                <w:szCs w:val="20"/>
              </w:rPr>
              <w:t>u</w:t>
            </w:r>
            <w:r w:rsidR="009A379C" w:rsidRPr="00092187">
              <w:rPr>
                <w:rFonts w:cs="Arial"/>
                <w:i/>
                <w:sz w:val="20"/>
                <w:szCs w:val="20"/>
              </w:rPr>
              <w:t xml:space="preserve">nder </w:t>
            </w:r>
            <w:r w:rsidR="00E2131F" w:rsidRPr="00092187">
              <w:rPr>
                <w:rFonts w:cs="Arial"/>
                <w:i/>
                <w:sz w:val="20"/>
                <w:szCs w:val="20"/>
              </w:rPr>
              <w:t>i</w:t>
            </w:r>
            <w:r w:rsidR="009A379C" w:rsidRPr="00092187">
              <w:rPr>
                <w:rFonts w:cs="Arial"/>
                <w:i/>
                <w:sz w:val="20"/>
                <w:szCs w:val="20"/>
              </w:rPr>
              <w:t xml:space="preserve">nput </w:t>
            </w:r>
            <w:r w:rsidR="00E2131F" w:rsidRPr="00092187">
              <w:rPr>
                <w:rFonts w:cs="Arial"/>
                <w:i/>
                <w:sz w:val="20"/>
                <w:szCs w:val="20"/>
              </w:rPr>
              <w:t>c</w:t>
            </w:r>
            <w:r w:rsidR="009A379C" w:rsidRPr="00092187">
              <w:rPr>
                <w:rFonts w:cs="Arial"/>
                <w:i/>
                <w:sz w:val="20"/>
                <w:szCs w:val="20"/>
              </w:rPr>
              <w:t>ontrols 2014</w:t>
            </w:r>
            <w:r w:rsidR="009A379C" w:rsidRPr="00092187">
              <w:rPr>
                <w:rFonts w:cs="Arial"/>
                <w:sz w:val="20"/>
                <w:szCs w:val="20"/>
              </w:rPr>
              <w:t xml:space="preserve"> (NPF Harvest Strategy).</w:t>
            </w:r>
            <w:r w:rsidR="004C1FA0" w:rsidRPr="00092187">
              <w:rPr>
                <w:rFonts w:cs="Arial"/>
                <w:sz w:val="20"/>
                <w:szCs w:val="20"/>
              </w:rPr>
              <w:t xml:space="preserve"> </w:t>
            </w:r>
            <w:r w:rsidRPr="00092187">
              <w:rPr>
                <w:rFonts w:cs="Arial"/>
                <w:sz w:val="20"/>
                <w:szCs w:val="20"/>
              </w:rPr>
              <w:t xml:space="preserve">The </w:t>
            </w:r>
            <w:r w:rsidR="00FF4D32" w:rsidRPr="00092187">
              <w:rPr>
                <w:rFonts w:cs="Arial"/>
                <w:sz w:val="20"/>
                <w:szCs w:val="20"/>
              </w:rPr>
              <w:t xml:space="preserve">NPF Harvest Strategy </w:t>
            </w:r>
            <w:r w:rsidR="009A379C" w:rsidRPr="00092187">
              <w:rPr>
                <w:rFonts w:cs="Arial"/>
                <w:sz w:val="20"/>
                <w:szCs w:val="20"/>
              </w:rPr>
              <w:t>also contains decision rules</w:t>
            </w:r>
            <w:r w:rsidRPr="00092187">
              <w:rPr>
                <w:rFonts w:cs="Arial"/>
                <w:sz w:val="20"/>
                <w:szCs w:val="20"/>
              </w:rPr>
              <w:t xml:space="preserve"> </w:t>
            </w:r>
            <w:r w:rsidR="009A379C" w:rsidRPr="00092187">
              <w:rPr>
                <w:rFonts w:cs="Arial"/>
                <w:sz w:val="20"/>
                <w:szCs w:val="20"/>
              </w:rPr>
              <w:t xml:space="preserve">and </w:t>
            </w:r>
            <w:r w:rsidRPr="00092187">
              <w:rPr>
                <w:rFonts w:cs="Arial"/>
                <w:sz w:val="20"/>
                <w:szCs w:val="20"/>
              </w:rPr>
              <w:t xml:space="preserve">reference </w:t>
            </w:r>
            <w:r w:rsidR="009A379C" w:rsidRPr="00092187">
              <w:rPr>
                <w:rFonts w:cs="Arial"/>
                <w:sz w:val="20"/>
                <w:szCs w:val="20"/>
              </w:rPr>
              <w:t xml:space="preserve">points </w:t>
            </w:r>
            <w:r w:rsidRPr="00092187">
              <w:rPr>
                <w:rFonts w:cs="Arial"/>
                <w:sz w:val="20"/>
                <w:szCs w:val="20"/>
              </w:rPr>
              <w:t>for target and byproduct species, and includes management actions for target stocks</w:t>
            </w:r>
            <w:r w:rsidR="005D4260" w:rsidRPr="00092187">
              <w:rPr>
                <w:rFonts w:cs="Arial"/>
                <w:sz w:val="20"/>
                <w:szCs w:val="20"/>
              </w:rPr>
              <w:t xml:space="preserve"> (Dichmont et al. 2014)</w:t>
            </w:r>
            <w:r w:rsidRPr="00092187">
              <w:rPr>
                <w:rFonts w:cs="Arial"/>
                <w:sz w:val="20"/>
                <w:szCs w:val="20"/>
              </w:rPr>
              <w:t>.</w:t>
            </w:r>
            <w:r w:rsidR="00290B30" w:rsidRPr="00092187">
              <w:rPr>
                <w:rFonts w:cs="Arial"/>
                <w:sz w:val="20"/>
                <w:szCs w:val="20"/>
              </w:rPr>
              <w:t xml:space="preserve"> Since 2003, decision rules and trigger limits are based on MEY.</w:t>
            </w:r>
            <w:r w:rsidR="00833354" w:rsidRPr="00092187">
              <w:rPr>
                <w:rFonts w:cs="Arial"/>
                <w:sz w:val="20"/>
                <w:szCs w:val="20"/>
              </w:rPr>
              <w:t xml:space="preserve"> The NPF RAG is required to address any reference point that is triggered for byproduct species.</w:t>
            </w:r>
            <w:r w:rsidR="00270B6B" w:rsidRPr="00092187">
              <w:rPr>
                <w:rFonts w:cs="Arial"/>
                <w:sz w:val="20"/>
                <w:szCs w:val="20"/>
              </w:rPr>
              <w:t xml:space="preserve"> </w:t>
            </w:r>
            <w:r w:rsidR="00FC4F65" w:rsidRPr="00092187">
              <w:rPr>
                <w:rFonts w:cs="Arial"/>
                <w:sz w:val="20"/>
                <w:szCs w:val="20"/>
              </w:rPr>
              <w:t>The</w:t>
            </w:r>
            <w:r w:rsidR="00D277DC" w:rsidRPr="00092187">
              <w:rPr>
                <w:rFonts w:cs="Arial"/>
                <w:sz w:val="20"/>
                <w:szCs w:val="20"/>
              </w:rPr>
              <w:t xml:space="preserve"> NPF Management Plan</w:t>
            </w:r>
            <w:r w:rsidR="00FC4F65" w:rsidRPr="00092187">
              <w:rPr>
                <w:rFonts w:cs="Arial"/>
                <w:sz w:val="20"/>
                <w:szCs w:val="20"/>
              </w:rPr>
              <w:t xml:space="preserve"> is under review to ensure it meets the objectives of the revised harvest strategy</w:t>
            </w:r>
            <w:r w:rsidR="00B66723" w:rsidRPr="00092187">
              <w:rPr>
                <w:rFonts w:cs="Arial"/>
                <w:sz w:val="20"/>
                <w:szCs w:val="20"/>
              </w:rPr>
              <w:t xml:space="preserve"> policy and associated guidelines,</w:t>
            </w:r>
            <w:r w:rsidR="00FC4F65" w:rsidRPr="00092187">
              <w:rPr>
                <w:rFonts w:cs="Arial"/>
                <w:sz w:val="20"/>
                <w:szCs w:val="20"/>
              </w:rPr>
              <w:t xml:space="preserve"> </w:t>
            </w:r>
            <w:r w:rsidR="00B66723" w:rsidRPr="00092187">
              <w:rPr>
                <w:rFonts w:cs="Arial"/>
                <w:sz w:val="20"/>
                <w:szCs w:val="20"/>
              </w:rPr>
              <w:t xml:space="preserve">and the bycatch </w:t>
            </w:r>
            <w:r w:rsidR="00FC4F65" w:rsidRPr="00092187">
              <w:rPr>
                <w:rFonts w:cs="Arial"/>
                <w:sz w:val="20"/>
                <w:szCs w:val="20"/>
              </w:rPr>
              <w:t>polic</w:t>
            </w:r>
            <w:r w:rsidR="00B66723" w:rsidRPr="00092187">
              <w:rPr>
                <w:rFonts w:cs="Arial"/>
                <w:sz w:val="20"/>
                <w:szCs w:val="20"/>
              </w:rPr>
              <w:t>y</w:t>
            </w:r>
            <w:r w:rsidR="00FC4F65" w:rsidRPr="00092187">
              <w:rPr>
                <w:rFonts w:cs="Arial"/>
                <w:sz w:val="20"/>
                <w:szCs w:val="20"/>
              </w:rPr>
              <w:t xml:space="preserve"> and </w:t>
            </w:r>
            <w:r w:rsidR="00B66723" w:rsidRPr="00092187">
              <w:rPr>
                <w:rFonts w:cs="Arial"/>
                <w:sz w:val="20"/>
                <w:szCs w:val="20"/>
              </w:rPr>
              <w:t xml:space="preserve">associated </w:t>
            </w:r>
            <w:r w:rsidR="00FC4F65" w:rsidRPr="00092187">
              <w:rPr>
                <w:rFonts w:cs="Arial"/>
                <w:sz w:val="20"/>
                <w:szCs w:val="20"/>
              </w:rPr>
              <w:t>guidelines</w:t>
            </w:r>
            <w:r w:rsidR="002563B5" w:rsidRPr="00092187">
              <w:rPr>
                <w:rFonts w:cs="Arial"/>
                <w:sz w:val="20"/>
                <w:szCs w:val="20"/>
              </w:rPr>
              <w:t xml:space="preserve"> </w:t>
            </w:r>
            <w:r w:rsidR="00B66723" w:rsidRPr="00092187">
              <w:rPr>
                <w:rFonts w:cs="Arial"/>
                <w:sz w:val="20"/>
                <w:szCs w:val="20"/>
              </w:rPr>
              <w:t xml:space="preserve">for all Commonwealth-managed fisheries </w:t>
            </w:r>
            <w:r w:rsidR="002563B5" w:rsidRPr="00092187">
              <w:rPr>
                <w:rFonts w:cs="Arial"/>
                <w:sz w:val="20"/>
                <w:szCs w:val="20"/>
              </w:rPr>
              <w:t xml:space="preserve">(see DAFF 2013; </w:t>
            </w:r>
            <w:r w:rsidR="00B66723" w:rsidRPr="00092187">
              <w:rPr>
                <w:rFonts w:cs="Arial"/>
                <w:sz w:val="20"/>
                <w:szCs w:val="20"/>
              </w:rPr>
              <w:t xml:space="preserve">DaWR </w:t>
            </w:r>
            <w:r w:rsidR="002563B5" w:rsidRPr="00092187">
              <w:rPr>
                <w:rFonts w:cs="Arial"/>
                <w:sz w:val="20"/>
                <w:szCs w:val="20"/>
              </w:rPr>
              <w:t>2018a; 2018b</w:t>
            </w:r>
            <w:r w:rsidR="00B66723" w:rsidRPr="00092187">
              <w:rPr>
                <w:rFonts w:cs="Arial"/>
                <w:sz w:val="20"/>
                <w:szCs w:val="20"/>
              </w:rPr>
              <w:t>; 2018c; 2018d</w:t>
            </w:r>
            <w:r w:rsidR="002563B5" w:rsidRPr="00092187">
              <w:rPr>
                <w:rFonts w:cs="Arial"/>
                <w:sz w:val="20"/>
                <w:szCs w:val="20"/>
              </w:rPr>
              <w:t>)</w:t>
            </w:r>
            <w:r w:rsidR="00023120" w:rsidRPr="00092187">
              <w:rPr>
                <w:rFonts w:cs="Arial"/>
                <w:sz w:val="20"/>
                <w:szCs w:val="20"/>
              </w:rPr>
              <w:t xml:space="preserve">. </w:t>
            </w:r>
          </w:p>
        </w:tc>
      </w:tr>
      <w:tr w:rsidR="00885298" w:rsidRPr="00092187" w14:paraId="413E29E6" w14:textId="77777777" w:rsidTr="00B03EE8">
        <w:tc>
          <w:tcPr>
            <w:tcW w:w="1500" w:type="pct"/>
            <w:shd w:val="clear" w:color="auto" w:fill="auto"/>
          </w:tcPr>
          <w:p w14:paraId="0CF602A1" w14:textId="77777777" w:rsidR="004649FA" w:rsidRPr="00092187" w:rsidRDefault="00885298" w:rsidP="00092187">
            <w:pPr>
              <w:spacing w:after="0"/>
              <w:contextualSpacing/>
              <w:rPr>
                <w:rFonts w:cs="Arial"/>
                <w:sz w:val="20"/>
                <w:szCs w:val="20"/>
              </w:rPr>
            </w:pPr>
            <w:r w:rsidRPr="00092187">
              <w:rPr>
                <w:rFonts w:cs="Arial"/>
                <w:sz w:val="20"/>
                <w:szCs w:val="20"/>
              </w:rPr>
              <w:lastRenderedPageBreak/>
              <w:t>Be capable of controlling the level of harvest in the fishery using input and/or output controls</w:t>
            </w:r>
            <w:r w:rsidR="006B6EF9" w:rsidRPr="00092187">
              <w:rPr>
                <w:rFonts w:cs="Arial"/>
                <w:sz w:val="20"/>
                <w:szCs w:val="20"/>
              </w:rPr>
              <w:t>.</w:t>
            </w:r>
          </w:p>
        </w:tc>
        <w:tc>
          <w:tcPr>
            <w:tcW w:w="3500" w:type="pct"/>
            <w:shd w:val="clear" w:color="auto" w:fill="FFC000"/>
          </w:tcPr>
          <w:p w14:paraId="54CF9468" w14:textId="77777777" w:rsidR="00B40182" w:rsidRPr="00092187" w:rsidRDefault="00B40182" w:rsidP="00092187">
            <w:pPr>
              <w:spacing w:after="0"/>
              <w:contextualSpacing/>
              <w:rPr>
                <w:rFonts w:cs="Arial"/>
                <w:b/>
                <w:sz w:val="20"/>
                <w:szCs w:val="20"/>
              </w:rPr>
            </w:pPr>
            <w:r w:rsidRPr="00092187">
              <w:rPr>
                <w:rFonts w:cs="Arial"/>
                <w:b/>
                <w:sz w:val="20"/>
                <w:szCs w:val="20"/>
              </w:rPr>
              <w:t xml:space="preserve">Partially meets </w:t>
            </w:r>
          </w:p>
          <w:p w14:paraId="3A7D4348" w14:textId="77777777" w:rsidR="008756F7" w:rsidRPr="00092187" w:rsidRDefault="001B57FD" w:rsidP="00092187">
            <w:pPr>
              <w:spacing w:after="0"/>
              <w:contextualSpacing/>
              <w:rPr>
                <w:rFonts w:cs="Arial"/>
                <w:sz w:val="20"/>
                <w:szCs w:val="20"/>
              </w:rPr>
            </w:pPr>
            <w:r w:rsidRPr="00092187">
              <w:rPr>
                <w:rFonts w:cs="Arial"/>
                <w:sz w:val="20"/>
                <w:szCs w:val="20"/>
              </w:rPr>
              <w:t xml:space="preserve">The fishery area extends from the low water mark (in state waters) to the outer edge of the Australian Fishing Zone along approximately 6000 kilometres of coastline from Cape York in Queensland to Cape Londonderry in Western Australia. </w:t>
            </w:r>
            <w:r w:rsidR="00B40182" w:rsidRPr="00092187">
              <w:rPr>
                <w:rFonts w:cs="Arial"/>
                <w:sz w:val="20"/>
                <w:szCs w:val="20"/>
              </w:rPr>
              <w:t xml:space="preserve">The fishery is managed by </w:t>
            </w:r>
            <w:r w:rsidR="004D4826" w:rsidRPr="00092187">
              <w:rPr>
                <w:rFonts w:cs="Arial"/>
                <w:sz w:val="20"/>
                <w:szCs w:val="20"/>
              </w:rPr>
              <w:t xml:space="preserve">the following </w:t>
            </w:r>
            <w:r w:rsidR="00B40182" w:rsidRPr="00092187">
              <w:rPr>
                <w:rFonts w:cs="Arial"/>
                <w:sz w:val="20"/>
                <w:szCs w:val="20"/>
              </w:rPr>
              <w:t>input (effort) controls</w:t>
            </w:r>
            <w:r w:rsidR="008756F7" w:rsidRPr="00092187">
              <w:rPr>
                <w:rFonts w:cs="Arial"/>
                <w:sz w:val="20"/>
                <w:szCs w:val="20"/>
              </w:rPr>
              <w:t>:</w:t>
            </w:r>
          </w:p>
          <w:p w14:paraId="728AF167" w14:textId="77777777" w:rsidR="008756F7" w:rsidRPr="00092187" w:rsidRDefault="008756F7" w:rsidP="00092187">
            <w:pPr>
              <w:pStyle w:val="ListBullet"/>
            </w:pPr>
            <w:r w:rsidRPr="00092187">
              <w:t>Entry is limited (maximum 52 vessels)</w:t>
            </w:r>
          </w:p>
          <w:p w14:paraId="575BEADC" w14:textId="77777777" w:rsidR="008756F7" w:rsidRPr="00092187" w:rsidRDefault="004D4826" w:rsidP="00092187">
            <w:pPr>
              <w:pStyle w:val="ListBullet"/>
            </w:pPr>
            <w:r w:rsidRPr="00092187">
              <w:t>Mandatory</w:t>
            </w:r>
            <w:r w:rsidR="008756F7" w:rsidRPr="00092187">
              <w:t xml:space="preserve"> statutory fishing rights </w:t>
            </w:r>
            <w:r w:rsidRPr="00092187">
              <w:t xml:space="preserve">(SFRs) </w:t>
            </w:r>
            <w:r w:rsidR="008756F7" w:rsidRPr="00092187">
              <w:t xml:space="preserve">place restrictions on the gear used (e.g. length of headrope, minimum mesh size), </w:t>
            </w:r>
            <w:r w:rsidR="00833354" w:rsidRPr="00092187">
              <w:t xml:space="preserve">and </w:t>
            </w:r>
            <w:r w:rsidR="008756F7" w:rsidRPr="00092187">
              <w:t xml:space="preserve">the number of vessels (including requirements for using </w:t>
            </w:r>
            <w:r w:rsidR="00A60BBC" w:rsidRPr="00092187">
              <w:t>vessel monitoring systems (</w:t>
            </w:r>
            <w:r w:rsidR="008756F7" w:rsidRPr="00092187">
              <w:t>VMS</w:t>
            </w:r>
            <w:r w:rsidR="00A60BBC" w:rsidRPr="00092187">
              <w:t>)</w:t>
            </w:r>
            <w:r w:rsidR="008756F7" w:rsidRPr="00092187">
              <w:t>,</w:t>
            </w:r>
            <w:r w:rsidR="00A60BBC" w:rsidRPr="00092187">
              <w:t xml:space="preserve"> bycatch reduction devices (</w:t>
            </w:r>
            <w:r w:rsidR="008756F7" w:rsidRPr="00092187">
              <w:t>BRDs</w:t>
            </w:r>
            <w:r w:rsidR="00A60BBC" w:rsidRPr="00092187">
              <w:t>)</w:t>
            </w:r>
            <w:r w:rsidR="008756F7" w:rsidRPr="00092187">
              <w:t xml:space="preserve">, </w:t>
            </w:r>
            <w:r w:rsidR="00A60BBC" w:rsidRPr="00092187">
              <w:t>turtle exclusion devices (</w:t>
            </w:r>
            <w:r w:rsidR="008756F7" w:rsidRPr="00092187">
              <w:t>TEDs</w:t>
            </w:r>
            <w:r w:rsidR="00A60BBC" w:rsidRPr="00092187">
              <w:t>)</w:t>
            </w:r>
            <w:r w:rsidR="008756F7" w:rsidRPr="00092187">
              <w:t xml:space="preserve"> </w:t>
            </w:r>
            <w:r w:rsidR="00664266" w:rsidRPr="00092187">
              <w:t>etc.</w:t>
            </w:r>
            <w:r w:rsidR="008756F7" w:rsidRPr="00092187">
              <w:t>)</w:t>
            </w:r>
          </w:p>
          <w:p w14:paraId="7C4DF03B" w14:textId="146CE2A4" w:rsidR="000A2526" w:rsidRPr="00092187" w:rsidRDefault="004D4826" w:rsidP="00092187">
            <w:pPr>
              <w:pStyle w:val="ListBullet"/>
            </w:pPr>
            <w:r w:rsidRPr="00092187">
              <w:t xml:space="preserve">Fishing closures – </w:t>
            </w:r>
            <w:r w:rsidR="008756F7" w:rsidRPr="00092187">
              <w:t xml:space="preserve">Permanent closures </w:t>
            </w:r>
            <w:r w:rsidR="00833354" w:rsidRPr="00092187">
              <w:t>aim to minimise impacts to</w:t>
            </w:r>
            <w:r w:rsidR="008756F7" w:rsidRPr="00092187">
              <w:t xml:space="preserve"> seagrass beds, large reef outcrops, and areas where low stock density occurs.</w:t>
            </w:r>
            <w:r w:rsidRPr="00092187">
              <w:t xml:space="preserve"> </w:t>
            </w:r>
            <w:r w:rsidR="000A2526" w:rsidRPr="00092187">
              <w:t>T</w:t>
            </w:r>
            <w:r w:rsidR="008756F7" w:rsidRPr="00092187">
              <w:t>emporary closures</w:t>
            </w:r>
            <w:r w:rsidR="00946223" w:rsidRPr="00092187">
              <w:t xml:space="preserve"> </w:t>
            </w:r>
            <w:r w:rsidRPr="00092187">
              <w:t xml:space="preserve">aim to </w:t>
            </w:r>
            <w:r w:rsidR="008756F7" w:rsidRPr="00092187">
              <w:t xml:space="preserve">limit overfishing of </w:t>
            </w:r>
            <w:r w:rsidRPr="00092187">
              <w:t>undersized</w:t>
            </w:r>
            <w:r w:rsidR="008756F7" w:rsidRPr="00092187">
              <w:t xml:space="preserve"> prawns, protect spawning </w:t>
            </w:r>
            <w:r w:rsidRPr="00092187">
              <w:t>areas</w:t>
            </w:r>
            <w:r w:rsidR="00076D2D" w:rsidRPr="00092187">
              <w:t>,</w:t>
            </w:r>
            <w:r w:rsidR="008756F7" w:rsidRPr="00092187">
              <w:t xml:space="preserve"> </w:t>
            </w:r>
            <w:r w:rsidR="00E23DE7" w:rsidRPr="00092187">
              <w:t xml:space="preserve">and </w:t>
            </w:r>
            <w:r w:rsidR="008756F7" w:rsidRPr="00092187">
              <w:t>reduce fishing effort</w:t>
            </w:r>
            <w:r w:rsidR="000A2526" w:rsidRPr="00092187">
              <w:t>.</w:t>
            </w:r>
            <w:r w:rsidR="00946223" w:rsidRPr="00092187">
              <w:t xml:space="preserve"> </w:t>
            </w:r>
            <w:r w:rsidR="00E23DE7" w:rsidRPr="00092187">
              <w:t xml:space="preserve">The </w:t>
            </w:r>
            <w:r w:rsidR="00BE0989" w:rsidRPr="00092187">
              <w:t xml:space="preserve">fishing seasons </w:t>
            </w:r>
            <w:r w:rsidR="00E23DE7" w:rsidRPr="00092187">
              <w:t xml:space="preserve">can be closed at any time if a </w:t>
            </w:r>
            <w:r w:rsidR="00946223" w:rsidRPr="00092187">
              <w:t>pre-determined catch limit is not reached.</w:t>
            </w:r>
            <w:r w:rsidR="000A2526" w:rsidRPr="00092187">
              <w:t xml:space="preserve"> </w:t>
            </w:r>
            <w:r w:rsidR="00BE0989" w:rsidRPr="00092187">
              <w:t xml:space="preserve">Fishing bans apply to trawling in daylight hours. </w:t>
            </w:r>
          </w:p>
          <w:p w14:paraId="62BA1898" w14:textId="77777777" w:rsidR="00E23DE7" w:rsidRPr="00092187" w:rsidRDefault="000A2526" w:rsidP="00092187">
            <w:pPr>
              <w:pStyle w:val="ListBullet"/>
            </w:pPr>
            <w:r w:rsidRPr="00092187">
              <w:t>Trip limits for byproduct species</w:t>
            </w:r>
          </w:p>
          <w:p w14:paraId="24288334" w14:textId="1867396C" w:rsidR="00BE0989" w:rsidRPr="00092187" w:rsidRDefault="007D470E" w:rsidP="00092187">
            <w:pPr>
              <w:pStyle w:val="ListBullet"/>
            </w:pPr>
            <w:r w:rsidRPr="00092187">
              <w:t>Permitted species—</w:t>
            </w:r>
            <w:r w:rsidR="000A2526" w:rsidRPr="00092187">
              <w:t>take of sharks, rays and skates is prohibited.</w:t>
            </w:r>
          </w:p>
        </w:tc>
      </w:tr>
      <w:tr w:rsidR="00885298" w:rsidRPr="00092187" w14:paraId="2183158C" w14:textId="77777777" w:rsidTr="00B03EE8">
        <w:tc>
          <w:tcPr>
            <w:tcW w:w="1500" w:type="pct"/>
            <w:shd w:val="clear" w:color="auto" w:fill="auto"/>
          </w:tcPr>
          <w:p w14:paraId="08DA2564" w14:textId="77777777" w:rsidR="004649FA" w:rsidRPr="00092187" w:rsidRDefault="00885298" w:rsidP="00092187">
            <w:pPr>
              <w:spacing w:after="0"/>
              <w:contextualSpacing/>
              <w:rPr>
                <w:rFonts w:cs="Arial"/>
                <w:sz w:val="20"/>
                <w:szCs w:val="20"/>
              </w:rPr>
            </w:pPr>
            <w:r w:rsidRPr="00092187">
              <w:rPr>
                <w:rFonts w:cs="Arial"/>
                <w:sz w:val="20"/>
                <w:szCs w:val="20"/>
              </w:rPr>
              <w:t>Contain the means of enforcing critical aspects of the management arrangements</w:t>
            </w:r>
            <w:r w:rsidR="006B6EF9" w:rsidRPr="00092187">
              <w:rPr>
                <w:rFonts w:cs="Arial"/>
                <w:sz w:val="20"/>
                <w:szCs w:val="20"/>
              </w:rPr>
              <w:t>.</w:t>
            </w:r>
          </w:p>
        </w:tc>
        <w:tc>
          <w:tcPr>
            <w:tcW w:w="3500" w:type="pct"/>
            <w:shd w:val="clear" w:color="auto" w:fill="92D050"/>
          </w:tcPr>
          <w:p w14:paraId="33D90FB9" w14:textId="77777777" w:rsidR="00B40182" w:rsidRPr="00092187" w:rsidRDefault="00B40182" w:rsidP="00092187">
            <w:pPr>
              <w:spacing w:after="0"/>
              <w:contextualSpacing/>
              <w:rPr>
                <w:rFonts w:cs="Arial"/>
                <w:b/>
                <w:i/>
                <w:sz w:val="20"/>
                <w:szCs w:val="20"/>
              </w:rPr>
            </w:pPr>
            <w:r w:rsidRPr="00092187">
              <w:rPr>
                <w:rFonts w:cs="Arial"/>
                <w:b/>
                <w:sz w:val="20"/>
                <w:szCs w:val="20"/>
              </w:rPr>
              <w:t xml:space="preserve">Meets </w:t>
            </w:r>
          </w:p>
          <w:p w14:paraId="293CEDFF" w14:textId="05CE6750" w:rsidR="00E23DE7" w:rsidRPr="00092187" w:rsidRDefault="00B40182" w:rsidP="00092187">
            <w:pPr>
              <w:spacing w:after="0"/>
              <w:contextualSpacing/>
              <w:rPr>
                <w:rFonts w:cs="Arial"/>
                <w:sz w:val="20"/>
                <w:szCs w:val="20"/>
              </w:rPr>
            </w:pPr>
            <w:r w:rsidRPr="00092187">
              <w:rPr>
                <w:rFonts w:cs="Arial"/>
                <w:sz w:val="20"/>
                <w:szCs w:val="20"/>
              </w:rPr>
              <w:t xml:space="preserve">Fishing rules are described in the annual fishery guidance </w:t>
            </w:r>
            <w:r w:rsidR="00653F5C" w:rsidRPr="00092187">
              <w:rPr>
                <w:rFonts w:cs="Arial"/>
                <w:sz w:val="20"/>
                <w:szCs w:val="20"/>
              </w:rPr>
              <w:t>booklet for</w:t>
            </w:r>
            <w:r w:rsidRPr="00092187">
              <w:rPr>
                <w:rFonts w:cs="Arial"/>
                <w:sz w:val="20"/>
                <w:szCs w:val="20"/>
              </w:rPr>
              <w:t xml:space="preserve"> operators. VM</w:t>
            </w:r>
            <w:r w:rsidR="00653F5C" w:rsidRPr="00092187">
              <w:rPr>
                <w:rFonts w:cs="Arial"/>
                <w:sz w:val="20"/>
                <w:szCs w:val="20"/>
              </w:rPr>
              <w:t>S is mandatory on all trawlers</w:t>
            </w:r>
            <w:r w:rsidR="007D470E" w:rsidRPr="00092187">
              <w:rPr>
                <w:rFonts w:cs="Arial"/>
                <w:sz w:val="20"/>
                <w:szCs w:val="20"/>
              </w:rPr>
              <w:t>. AFMA regularly monitor</w:t>
            </w:r>
            <w:r w:rsidR="00D915F3" w:rsidRPr="00092187">
              <w:rPr>
                <w:rFonts w:cs="Arial"/>
                <w:sz w:val="20"/>
                <w:szCs w:val="20"/>
              </w:rPr>
              <w:t>s</w:t>
            </w:r>
            <w:r w:rsidR="007D470E" w:rsidRPr="00092187">
              <w:rPr>
                <w:rFonts w:cs="Arial"/>
                <w:sz w:val="20"/>
                <w:szCs w:val="20"/>
              </w:rPr>
              <w:t xml:space="preserve"> VMS, which </w:t>
            </w:r>
            <w:r w:rsidR="00653F5C" w:rsidRPr="00092187">
              <w:rPr>
                <w:rFonts w:cs="Arial"/>
                <w:sz w:val="20"/>
                <w:szCs w:val="20"/>
              </w:rPr>
              <w:t>provides information on f</w:t>
            </w:r>
            <w:r w:rsidRPr="00092187">
              <w:rPr>
                <w:rFonts w:cs="Arial"/>
                <w:sz w:val="20"/>
                <w:szCs w:val="20"/>
              </w:rPr>
              <w:t xml:space="preserve">ishing effort and locations. </w:t>
            </w:r>
            <w:r w:rsidR="00653F5C" w:rsidRPr="00092187">
              <w:rPr>
                <w:rFonts w:cs="Arial"/>
                <w:sz w:val="20"/>
                <w:szCs w:val="20"/>
              </w:rPr>
              <w:t>L</w:t>
            </w:r>
            <w:r w:rsidRPr="00092187">
              <w:rPr>
                <w:rFonts w:cs="Arial"/>
                <w:sz w:val="20"/>
                <w:szCs w:val="20"/>
              </w:rPr>
              <w:t xml:space="preserve">ogbook records are verified against </w:t>
            </w:r>
            <w:r w:rsidR="00653F5C" w:rsidRPr="00092187">
              <w:rPr>
                <w:rFonts w:cs="Arial"/>
                <w:sz w:val="20"/>
                <w:szCs w:val="20"/>
              </w:rPr>
              <w:t>catch</w:t>
            </w:r>
            <w:r w:rsidRPr="00092187">
              <w:rPr>
                <w:rFonts w:cs="Arial"/>
                <w:sz w:val="20"/>
                <w:szCs w:val="20"/>
              </w:rPr>
              <w:t xml:space="preserve"> returns for target and byproduct species. On-board observers monitor catches, fishing effort and protected species interactions. A gear monitoring program collects data on the size and speed of vessels, and configurations for TEDs and BRDs.</w:t>
            </w:r>
            <w:r w:rsidR="00F063E7" w:rsidRPr="00092187" w:rsidDel="00F063E7">
              <w:rPr>
                <w:rFonts w:cs="Arial"/>
                <w:sz w:val="20"/>
                <w:szCs w:val="20"/>
              </w:rPr>
              <w:t xml:space="preserve"> </w:t>
            </w:r>
          </w:p>
        </w:tc>
      </w:tr>
      <w:tr w:rsidR="00885298" w:rsidRPr="00092187" w14:paraId="3B397926" w14:textId="77777777" w:rsidTr="00B03EE8">
        <w:tc>
          <w:tcPr>
            <w:tcW w:w="1500" w:type="pct"/>
            <w:shd w:val="clear" w:color="auto" w:fill="auto"/>
          </w:tcPr>
          <w:p w14:paraId="3CDE6165" w14:textId="77777777" w:rsidR="004649FA" w:rsidRPr="00092187" w:rsidRDefault="00885298" w:rsidP="00092187">
            <w:pPr>
              <w:spacing w:after="0"/>
              <w:contextualSpacing/>
              <w:rPr>
                <w:rFonts w:cs="Arial"/>
                <w:sz w:val="20"/>
                <w:szCs w:val="20"/>
              </w:rPr>
            </w:pPr>
            <w:r w:rsidRPr="00092187">
              <w:rPr>
                <w:rFonts w:cs="Arial"/>
                <w:sz w:val="20"/>
                <w:szCs w:val="20"/>
              </w:rPr>
              <w:t>Provide for the periodic review of the performance of the fishery management arrangements and the management strategies, objectives and criteria</w:t>
            </w:r>
            <w:r w:rsidR="006B6EF9" w:rsidRPr="00092187">
              <w:rPr>
                <w:rFonts w:cs="Arial"/>
                <w:sz w:val="20"/>
                <w:szCs w:val="20"/>
              </w:rPr>
              <w:t>.</w:t>
            </w:r>
          </w:p>
        </w:tc>
        <w:tc>
          <w:tcPr>
            <w:tcW w:w="3500" w:type="pct"/>
            <w:shd w:val="clear" w:color="auto" w:fill="92D050"/>
          </w:tcPr>
          <w:p w14:paraId="3A4B28BF" w14:textId="77777777" w:rsidR="00B40182" w:rsidRPr="00092187" w:rsidRDefault="00B40182" w:rsidP="00092187">
            <w:pPr>
              <w:spacing w:after="0"/>
              <w:contextualSpacing/>
              <w:rPr>
                <w:rFonts w:cs="Arial"/>
                <w:b/>
                <w:sz w:val="20"/>
                <w:szCs w:val="20"/>
              </w:rPr>
            </w:pPr>
            <w:r w:rsidRPr="00092187">
              <w:rPr>
                <w:rFonts w:cs="Arial"/>
                <w:b/>
                <w:sz w:val="20"/>
                <w:szCs w:val="20"/>
              </w:rPr>
              <w:t xml:space="preserve">Meets </w:t>
            </w:r>
          </w:p>
          <w:p w14:paraId="7067050B" w14:textId="77777777" w:rsidR="00885298" w:rsidRPr="00092187" w:rsidRDefault="00915013" w:rsidP="00092187">
            <w:pPr>
              <w:spacing w:after="0"/>
              <w:contextualSpacing/>
              <w:rPr>
                <w:rFonts w:cs="Arial"/>
                <w:sz w:val="20"/>
                <w:szCs w:val="20"/>
              </w:rPr>
            </w:pPr>
            <w:r w:rsidRPr="00092187">
              <w:rPr>
                <w:rFonts w:cs="Arial"/>
                <w:sz w:val="20"/>
                <w:szCs w:val="20"/>
              </w:rPr>
              <w:t>The fishery’s performance is reviewed r</w:t>
            </w:r>
            <w:r w:rsidR="00B40182" w:rsidRPr="00092187">
              <w:rPr>
                <w:rFonts w:cs="Arial"/>
                <w:sz w:val="20"/>
                <w:szCs w:val="20"/>
              </w:rPr>
              <w:t>egular</w:t>
            </w:r>
            <w:r w:rsidRPr="00092187">
              <w:rPr>
                <w:rFonts w:cs="Arial"/>
                <w:sz w:val="20"/>
                <w:szCs w:val="20"/>
              </w:rPr>
              <w:t>ly</w:t>
            </w:r>
            <w:r w:rsidR="00B40182" w:rsidRPr="00092187">
              <w:rPr>
                <w:rFonts w:cs="Arial"/>
                <w:sz w:val="20"/>
                <w:szCs w:val="20"/>
              </w:rPr>
              <w:t xml:space="preserve">. The NPF Management Plan outlines obligations for ongoing assessments of the effectiveness of performance measures and reporting. AFMA’s annual reports contain a statement in relation to performance measures. Catch trigger limits based on maximum economic yield require regular collection and analysis of catch data to allow for in-season calculations. </w:t>
            </w:r>
            <w:r w:rsidR="00BA1CFE" w:rsidRPr="00092187">
              <w:rPr>
                <w:rFonts w:cs="Arial"/>
                <w:sz w:val="20"/>
                <w:szCs w:val="20"/>
              </w:rPr>
              <w:t>In 2013</w:t>
            </w:r>
            <w:r w:rsidR="00F43889" w:rsidRPr="00092187">
              <w:rPr>
                <w:rFonts w:cs="Arial"/>
                <w:sz w:val="20"/>
                <w:szCs w:val="20"/>
              </w:rPr>
              <w:t>,</w:t>
            </w:r>
            <w:r w:rsidR="00B52243" w:rsidRPr="00092187">
              <w:rPr>
                <w:rFonts w:cs="Arial"/>
                <w:sz w:val="20"/>
                <w:szCs w:val="20"/>
              </w:rPr>
              <w:t xml:space="preserve"> AFMA determined that</w:t>
            </w:r>
            <w:r w:rsidR="002F4D67" w:rsidRPr="00092187">
              <w:rPr>
                <w:rFonts w:cs="Arial"/>
                <w:sz w:val="20"/>
                <w:szCs w:val="20"/>
              </w:rPr>
              <w:t xml:space="preserve"> </w:t>
            </w:r>
            <w:r w:rsidR="00B52243" w:rsidRPr="00092187">
              <w:rPr>
                <w:rFonts w:cs="Arial"/>
                <w:sz w:val="20"/>
                <w:szCs w:val="20"/>
              </w:rPr>
              <w:t xml:space="preserve">the </w:t>
            </w:r>
            <w:r w:rsidR="002F4D67" w:rsidRPr="00092187">
              <w:rPr>
                <w:rFonts w:cs="Arial"/>
                <w:sz w:val="20"/>
                <w:szCs w:val="20"/>
              </w:rPr>
              <w:t xml:space="preserve">NPF Harvest Strategy </w:t>
            </w:r>
            <w:r w:rsidR="00B52243" w:rsidRPr="00092187">
              <w:rPr>
                <w:rFonts w:cs="Arial"/>
                <w:sz w:val="20"/>
                <w:szCs w:val="20"/>
              </w:rPr>
              <w:t>would be</w:t>
            </w:r>
            <w:r w:rsidR="002F4D67" w:rsidRPr="00092187">
              <w:rPr>
                <w:rFonts w:cs="Arial"/>
                <w:sz w:val="20"/>
                <w:szCs w:val="20"/>
              </w:rPr>
              <w:t xml:space="preserve"> reviewed at </w:t>
            </w:r>
            <w:r w:rsidR="00076D2D" w:rsidRPr="00092187">
              <w:rPr>
                <w:rFonts w:cs="Arial"/>
                <w:sz w:val="20"/>
                <w:szCs w:val="20"/>
              </w:rPr>
              <w:t>five</w:t>
            </w:r>
            <w:r w:rsidR="002F4D67" w:rsidRPr="00092187">
              <w:rPr>
                <w:rFonts w:cs="Arial"/>
                <w:sz w:val="20"/>
                <w:szCs w:val="20"/>
              </w:rPr>
              <w:t>-year intervals</w:t>
            </w:r>
            <w:r w:rsidR="005D4260" w:rsidRPr="00092187">
              <w:rPr>
                <w:rFonts w:cs="Arial"/>
                <w:sz w:val="20"/>
                <w:szCs w:val="20"/>
              </w:rPr>
              <w:t xml:space="preserve"> (Dichmont et al. 2014)</w:t>
            </w:r>
            <w:r w:rsidR="00B52243" w:rsidRPr="00092187">
              <w:rPr>
                <w:rFonts w:cs="Arial"/>
                <w:sz w:val="20"/>
                <w:szCs w:val="20"/>
              </w:rPr>
              <w:t>. The first review of the harvest strategy is in progress.</w:t>
            </w:r>
            <w:r w:rsidR="007D470E" w:rsidRPr="00092187">
              <w:rPr>
                <w:rFonts w:cs="Arial"/>
                <w:sz w:val="20"/>
                <w:szCs w:val="20"/>
              </w:rPr>
              <w:t xml:space="preserve"> </w:t>
            </w:r>
          </w:p>
        </w:tc>
      </w:tr>
      <w:tr w:rsidR="00885298" w:rsidRPr="00092187" w14:paraId="10B65422" w14:textId="77777777" w:rsidTr="00B03EE8">
        <w:tc>
          <w:tcPr>
            <w:tcW w:w="1500" w:type="pct"/>
            <w:shd w:val="clear" w:color="auto" w:fill="auto"/>
          </w:tcPr>
          <w:p w14:paraId="26E96DEA" w14:textId="77777777" w:rsidR="004649FA" w:rsidRPr="00092187" w:rsidRDefault="00885298" w:rsidP="00092187">
            <w:pPr>
              <w:spacing w:after="0"/>
              <w:contextualSpacing/>
              <w:rPr>
                <w:rFonts w:cs="Arial"/>
                <w:sz w:val="20"/>
                <w:szCs w:val="20"/>
              </w:rPr>
            </w:pPr>
            <w:r w:rsidRPr="00092187">
              <w:rPr>
                <w:rFonts w:cs="Arial"/>
                <w:sz w:val="20"/>
                <w:szCs w:val="20"/>
              </w:rPr>
              <w:t>Be capable of assessing, monitoring and avoiding, remedying or mitigating any adverse impacts on the wider marine ecosystem in which the target species lives and the fishery operates</w:t>
            </w:r>
            <w:r w:rsidR="006B6EF9" w:rsidRPr="00092187">
              <w:rPr>
                <w:rFonts w:cs="Arial"/>
                <w:sz w:val="20"/>
                <w:szCs w:val="20"/>
              </w:rPr>
              <w:t>.</w:t>
            </w:r>
          </w:p>
        </w:tc>
        <w:tc>
          <w:tcPr>
            <w:tcW w:w="3500" w:type="pct"/>
            <w:shd w:val="clear" w:color="auto" w:fill="92D050"/>
          </w:tcPr>
          <w:p w14:paraId="642A6BF1" w14:textId="77777777" w:rsidR="00B40182" w:rsidRPr="00092187" w:rsidRDefault="00B40182" w:rsidP="00092187">
            <w:pPr>
              <w:spacing w:after="0"/>
              <w:contextualSpacing/>
              <w:rPr>
                <w:rFonts w:cs="Arial"/>
                <w:b/>
                <w:sz w:val="20"/>
                <w:szCs w:val="20"/>
              </w:rPr>
            </w:pPr>
            <w:r w:rsidRPr="00092187">
              <w:rPr>
                <w:rFonts w:cs="Arial"/>
                <w:b/>
                <w:sz w:val="20"/>
                <w:szCs w:val="20"/>
              </w:rPr>
              <w:t xml:space="preserve">Meets </w:t>
            </w:r>
          </w:p>
          <w:p w14:paraId="4A7BF6C2" w14:textId="77777777" w:rsidR="00885298" w:rsidRPr="00092187" w:rsidRDefault="009E5A7B" w:rsidP="00092187">
            <w:pPr>
              <w:pStyle w:val="BodyText1"/>
              <w:spacing w:after="0" w:line="276" w:lineRule="auto"/>
              <w:contextualSpacing/>
              <w:jc w:val="left"/>
              <w:rPr>
                <w:rFonts w:cs="Arial"/>
                <w:sz w:val="20"/>
              </w:rPr>
            </w:pPr>
            <w:r w:rsidRPr="00092187">
              <w:rPr>
                <w:rFonts w:cs="Arial"/>
                <w:sz w:val="20"/>
              </w:rPr>
              <w:t xml:space="preserve">AFMA’s </w:t>
            </w:r>
            <w:r w:rsidR="00915013" w:rsidRPr="00092187">
              <w:rPr>
                <w:rFonts w:cs="Arial"/>
                <w:sz w:val="20"/>
              </w:rPr>
              <w:t xml:space="preserve">ecological risk assessment for </w:t>
            </w:r>
            <w:r w:rsidR="00D915F3" w:rsidRPr="00092187">
              <w:rPr>
                <w:rFonts w:cs="Arial"/>
                <w:sz w:val="20"/>
              </w:rPr>
              <w:t xml:space="preserve">the </w:t>
            </w:r>
            <w:r w:rsidR="00915013" w:rsidRPr="00092187">
              <w:rPr>
                <w:rFonts w:cs="Arial"/>
                <w:sz w:val="20"/>
              </w:rPr>
              <w:t>effect</w:t>
            </w:r>
            <w:r w:rsidR="00D915F3" w:rsidRPr="00092187">
              <w:rPr>
                <w:rFonts w:cs="Arial"/>
                <w:sz w:val="20"/>
              </w:rPr>
              <w:t>s</w:t>
            </w:r>
            <w:r w:rsidR="00915013" w:rsidRPr="00092187">
              <w:rPr>
                <w:rFonts w:cs="Arial"/>
                <w:sz w:val="20"/>
              </w:rPr>
              <w:t xml:space="preserve"> of fishing (ERAEF)</w:t>
            </w:r>
            <w:r w:rsidR="00A77ACE" w:rsidRPr="00092187">
              <w:rPr>
                <w:rFonts w:cs="Arial"/>
                <w:sz w:val="20"/>
              </w:rPr>
              <w:t xml:space="preserve"> method</w:t>
            </w:r>
            <w:r w:rsidRPr="00092187">
              <w:rPr>
                <w:rFonts w:cs="Arial"/>
                <w:sz w:val="20"/>
              </w:rPr>
              <w:t xml:space="preserve"> is used to assess the</w:t>
            </w:r>
            <w:r w:rsidR="00A77ACE" w:rsidRPr="00092187">
              <w:rPr>
                <w:rFonts w:cs="Arial"/>
                <w:sz w:val="20"/>
              </w:rPr>
              <w:t xml:space="preserve"> impacts to target, byproduct, bycatch and protected species, habitats and ecological communities</w:t>
            </w:r>
            <w:r w:rsidR="00915013" w:rsidRPr="00092187">
              <w:rPr>
                <w:rFonts w:cs="Arial"/>
                <w:sz w:val="20"/>
              </w:rPr>
              <w:t xml:space="preserve">. The ERAEF </w:t>
            </w:r>
            <w:r w:rsidR="00B37895" w:rsidRPr="00092187">
              <w:rPr>
                <w:rFonts w:cs="Arial"/>
                <w:sz w:val="20"/>
              </w:rPr>
              <w:t>has</w:t>
            </w:r>
            <w:r w:rsidR="00915013" w:rsidRPr="00092187">
              <w:rPr>
                <w:rFonts w:cs="Arial"/>
                <w:sz w:val="20"/>
              </w:rPr>
              <w:t xml:space="preserve"> </w:t>
            </w:r>
            <w:r w:rsidR="00B37895" w:rsidRPr="00092187">
              <w:rPr>
                <w:rFonts w:cs="Arial"/>
                <w:sz w:val="20"/>
              </w:rPr>
              <w:t>four stages</w:t>
            </w:r>
            <w:r w:rsidR="00006B37" w:rsidRPr="00092187">
              <w:rPr>
                <w:rFonts w:cs="Arial"/>
                <w:sz w:val="20"/>
              </w:rPr>
              <w:t xml:space="preserve"> – </w:t>
            </w:r>
            <w:r w:rsidR="00915013" w:rsidRPr="00092187">
              <w:rPr>
                <w:rFonts w:cs="Arial"/>
                <w:sz w:val="20"/>
              </w:rPr>
              <w:t xml:space="preserve">scoping, level 1 </w:t>
            </w:r>
            <w:r w:rsidR="00B37895" w:rsidRPr="00092187">
              <w:rPr>
                <w:rFonts w:cs="Arial"/>
                <w:sz w:val="20"/>
              </w:rPr>
              <w:t>analysis</w:t>
            </w:r>
            <w:r w:rsidR="00915013" w:rsidRPr="00092187">
              <w:rPr>
                <w:rFonts w:cs="Arial"/>
                <w:sz w:val="20"/>
              </w:rPr>
              <w:t xml:space="preserve"> </w:t>
            </w:r>
            <w:r w:rsidR="00B37895" w:rsidRPr="00092187">
              <w:rPr>
                <w:rFonts w:cs="Arial"/>
                <w:sz w:val="20"/>
              </w:rPr>
              <w:t>based on expert judgement</w:t>
            </w:r>
            <w:r w:rsidR="00915013" w:rsidRPr="00092187">
              <w:rPr>
                <w:rFonts w:cs="Arial"/>
                <w:sz w:val="20"/>
              </w:rPr>
              <w:t xml:space="preserve">, level 2 </w:t>
            </w:r>
            <w:r w:rsidR="00A77ACE" w:rsidRPr="00092187">
              <w:rPr>
                <w:rFonts w:cs="Arial"/>
                <w:sz w:val="20"/>
              </w:rPr>
              <w:t xml:space="preserve">empirical </w:t>
            </w:r>
            <w:r w:rsidR="00B37895" w:rsidRPr="00092187">
              <w:rPr>
                <w:rFonts w:cs="Arial"/>
                <w:sz w:val="20"/>
              </w:rPr>
              <w:t>a</w:t>
            </w:r>
            <w:r w:rsidR="00A77ACE" w:rsidRPr="00092187">
              <w:rPr>
                <w:rFonts w:cs="Arial"/>
                <w:sz w:val="20"/>
              </w:rPr>
              <w:t>nalysis</w:t>
            </w:r>
            <w:r w:rsidR="00B37895" w:rsidRPr="00092187">
              <w:rPr>
                <w:rFonts w:cs="Arial"/>
                <w:sz w:val="20"/>
              </w:rPr>
              <w:t>, and level 3 analysis using modelling. Th</w:t>
            </w:r>
            <w:r w:rsidRPr="00092187">
              <w:rPr>
                <w:rFonts w:cs="Arial"/>
                <w:sz w:val="20"/>
              </w:rPr>
              <w:t xml:space="preserve">e ERAEF </w:t>
            </w:r>
            <w:r w:rsidR="00A77ACE" w:rsidRPr="00092187">
              <w:rPr>
                <w:rFonts w:cs="Arial"/>
                <w:sz w:val="20"/>
              </w:rPr>
              <w:t>method</w:t>
            </w:r>
            <w:r w:rsidR="00915013" w:rsidRPr="00092187">
              <w:rPr>
                <w:rFonts w:cs="Arial"/>
                <w:sz w:val="20"/>
              </w:rPr>
              <w:t xml:space="preserve"> </w:t>
            </w:r>
            <w:r w:rsidR="00A77ACE" w:rsidRPr="00092187">
              <w:rPr>
                <w:rFonts w:cs="Arial"/>
                <w:sz w:val="20"/>
              </w:rPr>
              <w:t>begins with the risks to all species considered to be high. Issues or risks of lower concern are then progressive</w:t>
            </w:r>
            <w:r w:rsidR="005D7908" w:rsidRPr="00092187">
              <w:rPr>
                <w:rFonts w:cs="Arial"/>
                <w:sz w:val="20"/>
              </w:rPr>
              <w:t>ly</w:t>
            </w:r>
            <w:r w:rsidR="00A77ACE" w:rsidRPr="00092187">
              <w:rPr>
                <w:rFonts w:cs="Arial"/>
                <w:sz w:val="20"/>
              </w:rPr>
              <w:t xml:space="preserve"> screened with each stage</w:t>
            </w:r>
            <w:r w:rsidR="005D7908" w:rsidRPr="00092187">
              <w:rPr>
                <w:rFonts w:cs="Arial"/>
                <w:sz w:val="20"/>
              </w:rPr>
              <w:t xml:space="preserve"> (Griffiths et al. 2007)</w:t>
            </w:r>
            <w:r w:rsidR="00A77ACE" w:rsidRPr="00092187">
              <w:rPr>
                <w:rFonts w:cs="Arial"/>
                <w:sz w:val="20"/>
              </w:rPr>
              <w:t>.</w:t>
            </w:r>
            <w:r w:rsidR="00E54ACE" w:rsidRPr="00092187">
              <w:rPr>
                <w:rFonts w:cs="Arial"/>
                <w:sz w:val="20"/>
              </w:rPr>
              <w:t xml:space="preserve"> </w:t>
            </w:r>
            <w:r w:rsidR="00B40182" w:rsidRPr="00092187">
              <w:rPr>
                <w:rFonts w:cs="Arial"/>
                <w:sz w:val="20"/>
              </w:rPr>
              <w:t xml:space="preserve">Impacts are monitored via analysis of logbook and processor records, e-monitoring and observer reports. </w:t>
            </w:r>
            <w:r w:rsidRPr="00092187">
              <w:rPr>
                <w:rFonts w:cs="Arial"/>
                <w:sz w:val="20"/>
              </w:rPr>
              <w:t>A</w:t>
            </w:r>
            <w:r w:rsidR="00915013" w:rsidRPr="00092187">
              <w:rPr>
                <w:rFonts w:cs="Arial"/>
                <w:sz w:val="20"/>
              </w:rPr>
              <w:t xml:space="preserve"> number of measures </w:t>
            </w:r>
            <w:r w:rsidRPr="00092187">
              <w:rPr>
                <w:rFonts w:cs="Arial"/>
                <w:sz w:val="20"/>
              </w:rPr>
              <w:t>are used t</w:t>
            </w:r>
            <w:r w:rsidR="00915013" w:rsidRPr="00092187">
              <w:rPr>
                <w:rFonts w:cs="Arial"/>
                <w:sz w:val="20"/>
              </w:rPr>
              <w:t xml:space="preserve">o address impacts, including </w:t>
            </w:r>
            <w:r w:rsidR="00B40182" w:rsidRPr="00092187">
              <w:rPr>
                <w:rFonts w:cs="Arial"/>
                <w:sz w:val="20"/>
              </w:rPr>
              <w:t>the NPF Bycatch and Discarding Workplan.</w:t>
            </w:r>
            <w:r w:rsidRPr="00092187">
              <w:rPr>
                <w:rFonts w:cs="Arial"/>
                <w:sz w:val="20"/>
              </w:rPr>
              <w:t xml:space="preserve"> </w:t>
            </w:r>
            <w:r w:rsidR="00B40182" w:rsidRPr="00092187">
              <w:rPr>
                <w:rFonts w:cs="Arial"/>
                <w:sz w:val="20"/>
              </w:rPr>
              <w:t xml:space="preserve">Compliance risks are reviewed annually. </w:t>
            </w:r>
            <w:r w:rsidR="00B40182" w:rsidRPr="00092187">
              <w:rPr>
                <w:rFonts w:cs="Arial"/>
                <w:sz w:val="20"/>
              </w:rPr>
              <w:lastRenderedPageBreak/>
              <w:t>Compliance measures include mandatory VMS on all trawl vessels, inspections of vessels and fishing activities. The NPF RAG reviews and addresses any issues that arise through regular monitoring activities.</w:t>
            </w:r>
          </w:p>
        </w:tc>
      </w:tr>
      <w:tr w:rsidR="00885298" w:rsidRPr="00092187" w14:paraId="5165F504" w14:textId="77777777" w:rsidTr="00B03EE8">
        <w:tc>
          <w:tcPr>
            <w:tcW w:w="1500" w:type="pct"/>
            <w:shd w:val="clear" w:color="auto" w:fill="auto"/>
          </w:tcPr>
          <w:p w14:paraId="3DC66628" w14:textId="77777777" w:rsidR="004649FA" w:rsidRPr="00092187" w:rsidRDefault="00885298" w:rsidP="00092187">
            <w:pPr>
              <w:spacing w:after="0"/>
              <w:contextualSpacing/>
              <w:rPr>
                <w:rFonts w:cs="Arial"/>
                <w:sz w:val="20"/>
                <w:szCs w:val="20"/>
              </w:rPr>
            </w:pPr>
            <w:r w:rsidRPr="00092187">
              <w:rPr>
                <w:rFonts w:cs="Arial"/>
                <w:sz w:val="20"/>
                <w:szCs w:val="20"/>
              </w:rPr>
              <w:lastRenderedPageBreak/>
              <w:t>Requires compliance with relevant threat abatement plans, recovery plans, the National Policy on Fisheries Bycatch, and bycatch action strategies developed under the policy</w:t>
            </w:r>
            <w:r w:rsidR="006B6EF9" w:rsidRPr="00092187">
              <w:rPr>
                <w:rFonts w:cs="Arial"/>
                <w:sz w:val="20"/>
                <w:szCs w:val="20"/>
              </w:rPr>
              <w:t>.</w:t>
            </w:r>
          </w:p>
        </w:tc>
        <w:tc>
          <w:tcPr>
            <w:tcW w:w="3500" w:type="pct"/>
            <w:shd w:val="clear" w:color="auto" w:fill="FFC000"/>
          </w:tcPr>
          <w:p w14:paraId="7F49E325" w14:textId="77777777" w:rsidR="00B40182" w:rsidRPr="00092187" w:rsidRDefault="001654B5" w:rsidP="00092187">
            <w:pPr>
              <w:spacing w:after="0"/>
              <w:contextualSpacing/>
              <w:rPr>
                <w:rFonts w:cs="Arial"/>
                <w:b/>
                <w:sz w:val="20"/>
                <w:szCs w:val="20"/>
              </w:rPr>
            </w:pPr>
            <w:r w:rsidRPr="00092187">
              <w:rPr>
                <w:rFonts w:cs="Arial"/>
                <w:b/>
                <w:sz w:val="20"/>
                <w:szCs w:val="20"/>
              </w:rPr>
              <w:t>Partially meets</w:t>
            </w:r>
          </w:p>
          <w:p w14:paraId="509C01BE" w14:textId="77777777" w:rsidR="00317694" w:rsidRPr="00092187" w:rsidRDefault="00B9423B" w:rsidP="00092187">
            <w:pPr>
              <w:spacing w:after="0"/>
              <w:contextualSpacing/>
              <w:rPr>
                <w:rFonts w:cs="Arial"/>
                <w:sz w:val="20"/>
                <w:szCs w:val="20"/>
              </w:rPr>
            </w:pPr>
            <w:r w:rsidRPr="00092187">
              <w:rPr>
                <w:rFonts w:cs="Arial"/>
                <w:sz w:val="20"/>
                <w:szCs w:val="20"/>
              </w:rPr>
              <w:t xml:space="preserve">The fishery </w:t>
            </w:r>
            <w:r w:rsidR="00A95299" w:rsidRPr="00092187">
              <w:rPr>
                <w:rFonts w:cs="Arial"/>
                <w:sz w:val="20"/>
                <w:szCs w:val="20"/>
              </w:rPr>
              <w:t>complies</w:t>
            </w:r>
            <w:r w:rsidR="00B40182" w:rsidRPr="00092187">
              <w:rPr>
                <w:rFonts w:cs="Arial"/>
                <w:sz w:val="20"/>
                <w:szCs w:val="20"/>
              </w:rPr>
              <w:t xml:space="preserve"> with </w:t>
            </w:r>
            <w:r w:rsidR="009E5A7B" w:rsidRPr="00092187">
              <w:rPr>
                <w:rFonts w:cs="Arial"/>
                <w:sz w:val="20"/>
                <w:szCs w:val="20"/>
              </w:rPr>
              <w:t xml:space="preserve">a number of relevant policies, plans and strategies, including </w:t>
            </w:r>
            <w:r w:rsidR="00B40182" w:rsidRPr="00092187">
              <w:rPr>
                <w:rFonts w:cs="Arial"/>
                <w:sz w:val="20"/>
                <w:szCs w:val="20"/>
              </w:rPr>
              <w:t xml:space="preserve">the </w:t>
            </w:r>
            <w:r w:rsidRPr="00092187">
              <w:rPr>
                <w:rFonts w:cs="Arial"/>
                <w:i/>
                <w:sz w:val="20"/>
                <w:szCs w:val="20"/>
              </w:rPr>
              <w:t>R</w:t>
            </w:r>
            <w:r w:rsidR="00B40182" w:rsidRPr="00092187">
              <w:rPr>
                <w:rFonts w:cs="Arial"/>
                <w:i/>
                <w:sz w:val="20"/>
                <w:szCs w:val="20"/>
              </w:rPr>
              <w:t>ecovery plan for marine turtles in Australian waters</w:t>
            </w:r>
            <w:r w:rsidR="00B40182" w:rsidRPr="00092187">
              <w:rPr>
                <w:rFonts w:cs="Arial"/>
                <w:sz w:val="20"/>
                <w:szCs w:val="20"/>
              </w:rPr>
              <w:t xml:space="preserve"> (DoEE 2017), and </w:t>
            </w:r>
            <w:r w:rsidRPr="00092187">
              <w:rPr>
                <w:rFonts w:cs="Arial"/>
                <w:i/>
                <w:sz w:val="20"/>
                <w:szCs w:val="20"/>
              </w:rPr>
              <w:t>T</w:t>
            </w:r>
            <w:r w:rsidR="00B40182" w:rsidRPr="00092187">
              <w:rPr>
                <w:rFonts w:cs="Arial"/>
                <w:i/>
                <w:sz w:val="20"/>
                <w:szCs w:val="20"/>
              </w:rPr>
              <w:t xml:space="preserve">hreat abatement plan for the impacts of marine debris on vertebrate wildlife </w:t>
            </w:r>
            <w:r w:rsidRPr="00092187">
              <w:rPr>
                <w:rFonts w:cs="Arial"/>
                <w:i/>
                <w:sz w:val="20"/>
                <w:szCs w:val="20"/>
              </w:rPr>
              <w:t>of</w:t>
            </w:r>
            <w:r w:rsidR="00B40182" w:rsidRPr="00092187">
              <w:rPr>
                <w:rFonts w:cs="Arial"/>
                <w:i/>
                <w:sz w:val="20"/>
                <w:szCs w:val="20"/>
              </w:rPr>
              <w:t xml:space="preserve"> Australia</w:t>
            </w:r>
            <w:r w:rsidRPr="00092187">
              <w:rPr>
                <w:rFonts w:cs="Arial"/>
                <w:i/>
                <w:sz w:val="20"/>
                <w:szCs w:val="20"/>
              </w:rPr>
              <w:t>’s</w:t>
            </w:r>
            <w:r w:rsidR="00B40182" w:rsidRPr="00092187">
              <w:rPr>
                <w:rFonts w:cs="Arial"/>
                <w:i/>
                <w:sz w:val="20"/>
                <w:szCs w:val="20"/>
              </w:rPr>
              <w:t xml:space="preserve"> </w:t>
            </w:r>
            <w:r w:rsidRPr="00092187">
              <w:rPr>
                <w:rFonts w:cs="Arial"/>
                <w:i/>
                <w:sz w:val="20"/>
                <w:szCs w:val="20"/>
              </w:rPr>
              <w:t>coasts and oceans</w:t>
            </w:r>
            <w:r w:rsidR="00B40182" w:rsidRPr="00092187">
              <w:rPr>
                <w:rFonts w:cs="Arial"/>
                <w:sz w:val="20"/>
                <w:szCs w:val="20"/>
              </w:rPr>
              <w:t xml:space="preserve"> (DoEE 2018). </w:t>
            </w:r>
            <w:r w:rsidR="00317694" w:rsidRPr="00092187">
              <w:rPr>
                <w:rFonts w:cs="Arial"/>
                <w:sz w:val="20"/>
                <w:szCs w:val="20"/>
              </w:rPr>
              <w:t xml:space="preserve">Fishing operations in Commonwealth waters are required to comply with the </w:t>
            </w:r>
            <w:r w:rsidR="00317694" w:rsidRPr="00092187">
              <w:rPr>
                <w:rFonts w:cs="Arial"/>
                <w:i/>
                <w:sz w:val="20"/>
                <w:szCs w:val="20"/>
              </w:rPr>
              <w:t>Commonwealth fisheries bycatch policy</w:t>
            </w:r>
            <w:r w:rsidR="00317694" w:rsidRPr="00092187">
              <w:rPr>
                <w:rFonts w:cs="Arial"/>
                <w:sz w:val="20"/>
                <w:szCs w:val="20"/>
              </w:rPr>
              <w:t xml:space="preserve"> (DaWR 2018</w:t>
            </w:r>
            <w:r w:rsidR="002B24E0" w:rsidRPr="00092187">
              <w:rPr>
                <w:rFonts w:cs="Arial"/>
                <w:sz w:val="20"/>
                <w:szCs w:val="20"/>
              </w:rPr>
              <w:t>a</w:t>
            </w:r>
            <w:r w:rsidR="00317694" w:rsidRPr="00092187">
              <w:rPr>
                <w:rFonts w:cs="Arial"/>
                <w:sz w:val="20"/>
                <w:szCs w:val="20"/>
              </w:rPr>
              <w:t xml:space="preserve">) and the </w:t>
            </w:r>
            <w:r w:rsidR="00317694" w:rsidRPr="00092187">
              <w:rPr>
                <w:rFonts w:cs="Arial"/>
                <w:i/>
                <w:sz w:val="20"/>
                <w:szCs w:val="20"/>
              </w:rPr>
              <w:t>Guidelines for the implementation of the Commonwealth fisheries</w:t>
            </w:r>
            <w:r w:rsidR="00317694" w:rsidRPr="00092187">
              <w:rPr>
                <w:rFonts w:cs="Arial"/>
                <w:sz w:val="20"/>
                <w:szCs w:val="20"/>
              </w:rPr>
              <w:t xml:space="preserve"> </w:t>
            </w:r>
            <w:r w:rsidR="00317694" w:rsidRPr="00092187">
              <w:rPr>
                <w:rFonts w:cs="Arial"/>
                <w:i/>
                <w:sz w:val="20"/>
                <w:szCs w:val="20"/>
              </w:rPr>
              <w:t>bycatch policy</w:t>
            </w:r>
            <w:r w:rsidR="00317694" w:rsidRPr="00092187">
              <w:rPr>
                <w:rFonts w:cs="Arial"/>
                <w:sz w:val="20"/>
                <w:szCs w:val="20"/>
              </w:rPr>
              <w:t xml:space="preserve"> (DaWR 2018c). </w:t>
            </w:r>
          </w:p>
          <w:p w14:paraId="0BFBC73E" w14:textId="77777777" w:rsidR="00270B6B" w:rsidRPr="00092187" w:rsidRDefault="00E54ACE" w:rsidP="00092187">
            <w:pPr>
              <w:spacing w:after="0"/>
              <w:contextualSpacing/>
              <w:rPr>
                <w:rFonts w:cs="Arial"/>
                <w:sz w:val="20"/>
                <w:szCs w:val="20"/>
              </w:rPr>
            </w:pPr>
            <w:r w:rsidRPr="00092187">
              <w:rPr>
                <w:rFonts w:cs="Arial"/>
                <w:sz w:val="20"/>
                <w:szCs w:val="20"/>
              </w:rPr>
              <w:t xml:space="preserve">While the fishery does not comply with all aspects of approved conservation advices and recovery plans for sawfishes, </w:t>
            </w:r>
            <w:r w:rsidR="00317694" w:rsidRPr="00092187">
              <w:rPr>
                <w:rFonts w:cs="Arial"/>
                <w:sz w:val="20"/>
                <w:szCs w:val="20"/>
              </w:rPr>
              <w:t xml:space="preserve">AFMA </w:t>
            </w:r>
            <w:r w:rsidRPr="00092187">
              <w:rPr>
                <w:rFonts w:cs="Arial"/>
                <w:sz w:val="20"/>
                <w:szCs w:val="20"/>
              </w:rPr>
              <w:t>anticipate that future research will</w:t>
            </w:r>
            <w:r w:rsidR="002B24E0" w:rsidRPr="00092187">
              <w:rPr>
                <w:rFonts w:cs="Arial"/>
                <w:sz w:val="20"/>
                <w:szCs w:val="20"/>
              </w:rPr>
              <w:t xml:space="preserve"> address the regional priority recovery and threat abatement actions identified in </w:t>
            </w:r>
            <w:r w:rsidR="00270B6B" w:rsidRPr="00092187">
              <w:rPr>
                <w:rFonts w:cs="Arial"/>
                <w:sz w:val="20"/>
                <w:szCs w:val="20"/>
              </w:rPr>
              <w:t>the following plans, policies and strategies</w:t>
            </w:r>
            <w:r w:rsidR="002B24E0" w:rsidRPr="00092187">
              <w:rPr>
                <w:rFonts w:cs="Arial"/>
                <w:sz w:val="20"/>
                <w:szCs w:val="20"/>
              </w:rPr>
              <w:t>.</w:t>
            </w:r>
          </w:p>
          <w:p w14:paraId="55175A9B" w14:textId="77777777" w:rsidR="00270B6B" w:rsidRPr="00092187" w:rsidRDefault="00270B6B" w:rsidP="00092187">
            <w:pPr>
              <w:pStyle w:val="ListBullet"/>
            </w:pPr>
            <w:r w:rsidRPr="00092187">
              <w:rPr>
                <w:i/>
              </w:rPr>
              <w:t xml:space="preserve">Approved conservation advice for </w:t>
            </w:r>
            <w:r w:rsidRPr="00092187">
              <w:rPr>
                <w:i/>
                <w:u w:val="single"/>
              </w:rPr>
              <w:t>Pristis clavata</w:t>
            </w:r>
            <w:r w:rsidRPr="00092187">
              <w:rPr>
                <w:i/>
              </w:rPr>
              <w:t xml:space="preserve"> (Dwarf Sawfish)</w:t>
            </w:r>
            <w:r w:rsidRPr="00092187">
              <w:t xml:space="preserve"> (DEWHA 2009</w:t>
            </w:r>
            <w:r w:rsidR="00317694" w:rsidRPr="00092187">
              <w:t>),</w:t>
            </w:r>
            <w:r w:rsidR="002B24E0" w:rsidRPr="00092187">
              <w:t xml:space="preserve"> </w:t>
            </w:r>
          </w:p>
          <w:p w14:paraId="7BFBD847" w14:textId="77777777" w:rsidR="00D41535" w:rsidRPr="00092187" w:rsidRDefault="00D41535" w:rsidP="00092187">
            <w:pPr>
              <w:pStyle w:val="ListBullet"/>
            </w:pPr>
            <w:r w:rsidRPr="00092187">
              <w:rPr>
                <w:i/>
              </w:rPr>
              <w:t xml:space="preserve">Approved </w:t>
            </w:r>
            <w:r w:rsidR="00A95299" w:rsidRPr="00092187">
              <w:rPr>
                <w:i/>
              </w:rPr>
              <w:t xml:space="preserve">conservation advice </w:t>
            </w:r>
            <w:r w:rsidRPr="00092187">
              <w:rPr>
                <w:i/>
              </w:rPr>
              <w:t xml:space="preserve">for </w:t>
            </w:r>
            <w:r w:rsidRPr="00092187">
              <w:rPr>
                <w:i/>
                <w:u w:val="single"/>
              </w:rPr>
              <w:t>Pristis pristis</w:t>
            </w:r>
            <w:r w:rsidRPr="00092187">
              <w:rPr>
                <w:i/>
              </w:rPr>
              <w:t xml:space="preserve"> (</w:t>
            </w:r>
            <w:r w:rsidR="00A95299" w:rsidRPr="00092187">
              <w:rPr>
                <w:i/>
              </w:rPr>
              <w:t>L</w:t>
            </w:r>
            <w:r w:rsidRPr="00092187">
              <w:rPr>
                <w:i/>
              </w:rPr>
              <w:t>arge</w:t>
            </w:r>
            <w:r w:rsidR="007B7B74" w:rsidRPr="00092187">
              <w:rPr>
                <w:i/>
              </w:rPr>
              <w:t>-</w:t>
            </w:r>
            <w:r w:rsidRPr="00092187">
              <w:rPr>
                <w:i/>
              </w:rPr>
              <w:t xml:space="preserve">tooth </w:t>
            </w:r>
            <w:r w:rsidR="00A95299" w:rsidRPr="00092187">
              <w:rPr>
                <w:i/>
              </w:rPr>
              <w:t>S</w:t>
            </w:r>
            <w:r w:rsidRPr="00092187">
              <w:rPr>
                <w:i/>
              </w:rPr>
              <w:t>awfish)</w:t>
            </w:r>
            <w:r w:rsidR="00420A4D" w:rsidRPr="00092187">
              <w:t xml:space="preserve"> </w:t>
            </w:r>
            <w:r w:rsidR="00191793" w:rsidRPr="00092187">
              <w:t>(DoE 2014)</w:t>
            </w:r>
            <w:r w:rsidR="002B24E0" w:rsidRPr="00092187">
              <w:t>,</w:t>
            </w:r>
            <w:r w:rsidR="00191793" w:rsidRPr="00092187">
              <w:t xml:space="preserve"> </w:t>
            </w:r>
          </w:p>
          <w:p w14:paraId="07A5122F" w14:textId="77777777" w:rsidR="00D41535" w:rsidRPr="00092187" w:rsidRDefault="00D41535" w:rsidP="00092187">
            <w:pPr>
              <w:pStyle w:val="ListBullet"/>
            </w:pPr>
            <w:r w:rsidRPr="00092187">
              <w:rPr>
                <w:i/>
              </w:rPr>
              <w:t xml:space="preserve">Approved </w:t>
            </w:r>
            <w:r w:rsidR="00A95299" w:rsidRPr="00092187">
              <w:rPr>
                <w:i/>
              </w:rPr>
              <w:t xml:space="preserve">conservation advice </w:t>
            </w:r>
            <w:r w:rsidRPr="00092187">
              <w:rPr>
                <w:i/>
              </w:rPr>
              <w:t>for Green Sawfish</w:t>
            </w:r>
            <w:r w:rsidR="00420A4D" w:rsidRPr="00092187">
              <w:t xml:space="preserve"> </w:t>
            </w:r>
            <w:r w:rsidR="002B24E0" w:rsidRPr="00092187">
              <w:t>(DEWHA 2008), and</w:t>
            </w:r>
          </w:p>
          <w:p w14:paraId="62B74840" w14:textId="77777777" w:rsidR="00191793" w:rsidRPr="00092187" w:rsidRDefault="00191793" w:rsidP="00092187">
            <w:pPr>
              <w:pStyle w:val="ListBullet"/>
            </w:pPr>
            <w:r w:rsidRPr="00092187">
              <w:rPr>
                <w:i/>
              </w:rPr>
              <w:t>Sawfish and river sharks multispecies recovery plan</w:t>
            </w:r>
            <w:r w:rsidR="00A053F1" w:rsidRPr="00092187">
              <w:t xml:space="preserve"> </w:t>
            </w:r>
            <w:r w:rsidRPr="00092187">
              <w:t>(DoE 2015).</w:t>
            </w:r>
          </w:p>
          <w:p w14:paraId="2C5B9B6A" w14:textId="77777777" w:rsidR="00D41535" w:rsidRPr="00092187" w:rsidRDefault="00E15304" w:rsidP="00092187">
            <w:pPr>
              <w:spacing w:after="0"/>
              <w:contextualSpacing/>
              <w:rPr>
                <w:rFonts w:cs="Arial"/>
                <w:sz w:val="20"/>
                <w:szCs w:val="20"/>
              </w:rPr>
            </w:pPr>
            <w:r w:rsidRPr="00092187">
              <w:rPr>
                <w:rFonts w:cs="Arial"/>
                <w:sz w:val="20"/>
                <w:szCs w:val="20"/>
              </w:rPr>
              <w:t>Any research or surveys for sawfishes should also consider th</w:t>
            </w:r>
            <w:r w:rsidR="00006B37" w:rsidRPr="00092187">
              <w:rPr>
                <w:rFonts w:cs="Arial"/>
                <w:sz w:val="20"/>
                <w:szCs w:val="20"/>
              </w:rPr>
              <w:t xml:space="preserve">e </w:t>
            </w:r>
            <w:r w:rsidRPr="00092187">
              <w:rPr>
                <w:rFonts w:cs="Arial"/>
                <w:i/>
                <w:sz w:val="20"/>
                <w:szCs w:val="20"/>
              </w:rPr>
              <w:t>Protocols for surveying and tagging sawfishes and river sharks</w:t>
            </w:r>
            <w:r w:rsidRPr="00092187">
              <w:rPr>
                <w:rFonts w:cs="Arial"/>
                <w:sz w:val="20"/>
                <w:szCs w:val="20"/>
              </w:rPr>
              <w:t xml:space="preserve"> (Kyne and Pillans 2014), </w:t>
            </w:r>
            <w:r w:rsidR="00593BE3" w:rsidRPr="00092187">
              <w:rPr>
                <w:rFonts w:cs="Arial"/>
                <w:sz w:val="20"/>
                <w:szCs w:val="20"/>
              </w:rPr>
              <w:t xml:space="preserve">and </w:t>
            </w:r>
            <w:r w:rsidR="00BB4499" w:rsidRPr="00092187">
              <w:rPr>
                <w:rFonts w:cs="Arial"/>
                <w:sz w:val="20"/>
                <w:szCs w:val="20"/>
              </w:rPr>
              <w:t xml:space="preserve">the </w:t>
            </w:r>
            <w:r w:rsidRPr="00092187">
              <w:rPr>
                <w:rFonts w:cs="Arial"/>
                <w:i/>
                <w:sz w:val="20"/>
                <w:szCs w:val="20"/>
              </w:rPr>
              <w:t>Survey guidelines for Australia's threatened fish. EPBC Act survey guidelines 6.4</w:t>
            </w:r>
            <w:r w:rsidRPr="00092187">
              <w:rPr>
                <w:rFonts w:cs="Arial"/>
                <w:sz w:val="20"/>
                <w:szCs w:val="20"/>
              </w:rPr>
              <w:t xml:space="preserve"> (DSEWPaC 2011</w:t>
            </w:r>
            <w:r w:rsidR="005D4260" w:rsidRPr="00092187">
              <w:rPr>
                <w:rFonts w:cs="Arial"/>
                <w:sz w:val="20"/>
                <w:szCs w:val="20"/>
              </w:rPr>
              <w:t>b</w:t>
            </w:r>
            <w:r w:rsidRPr="00092187">
              <w:rPr>
                <w:rFonts w:cs="Arial"/>
                <w:sz w:val="20"/>
                <w:szCs w:val="20"/>
              </w:rPr>
              <w:t>).</w:t>
            </w:r>
          </w:p>
        </w:tc>
      </w:tr>
      <w:tr w:rsidR="00885298" w:rsidRPr="00092187" w14:paraId="6BC3E755" w14:textId="77777777" w:rsidTr="00B03EE8">
        <w:tc>
          <w:tcPr>
            <w:tcW w:w="1500" w:type="pct"/>
            <w:gridSpan w:val="2"/>
            <w:shd w:val="clear" w:color="auto" w:fill="92CDDC"/>
          </w:tcPr>
          <w:p w14:paraId="4F758D8B" w14:textId="77777777" w:rsidR="00885298" w:rsidRPr="00092187" w:rsidRDefault="00885298" w:rsidP="00092187">
            <w:pPr>
              <w:autoSpaceDE w:val="0"/>
              <w:autoSpaceDN w:val="0"/>
              <w:adjustRightInd w:val="0"/>
              <w:spacing w:after="0"/>
              <w:contextualSpacing/>
              <w:rPr>
                <w:rFonts w:cs="Arial"/>
                <w:b/>
                <w:bCs/>
                <w:sz w:val="20"/>
                <w:szCs w:val="20"/>
              </w:rPr>
            </w:pPr>
            <w:r w:rsidRPr="00092187">
              <w:rPr>
                <w:rFonts w:cs="Arial"/>
                <w:b/>
                <w:bCs/>
                <w:sz w:val="20"/>
                <w:szCs w:val="20"/>
              </w:rPr>
              <w:t xml:space="preserve">PRINCIPLE 1 - </w:t>
            </w:r>
            <w:r w:rsidRPr="00092187">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092187">
              <w:rPr>
                <w:rFonts w:cs="Arial"/>
                <w:b/>
                <w:bCs/>
                <w:sz w:val="20"/>
                <w:szCs w:val="20"/>
              </w:rPr>
              <w:t xml:space="preserve">. </w:t>
            </w:r>
          </w:p>
        </w:tc>
      </w:tr>
      <w:tr w:rsidR="00885298" w:rsidRPr="00092187" w14:paraId="5B99AD8C" w14:textId="77777777" w:rsidTr="00B03EE8">
        <w:tc>
          <w:tcPr>
            <w:tcW w:w="1500" w:type="pct"/>
            <w:gridSpan w:val="2"/>
            <w:shd w:val="clear" w:color="auto" w:fill="B6DDE8"/>
          </w:tcPr>
          <w:p w14:paraId="558E9FEA" w14:textId="77777777" w:rsidR="00885298" w:rsidRPr="00092187" w:rsidRDefault="00885298" w:rsidP="00092187">
            <w:pPr>
              <w:spacing w:after="0"/>
              <w:contextualSpacing/>
              <w:rPr>
                <w:rFonts w:cs="Arial"/>
                <w:b/>
                <w:bCs/>
                <w:sz w:val="20"/>
                <w:szCs w:val="20"/>
              </w:rPr>
            </w:pPr>
            <w:r w:rsidRPr="00092187">
              <w:rPr>
                <w:rFonts w:cs="Arial"/>
                <w:b/>
                <w:bCs/>
                <w:sz w:val="20"/>
                <w:szCs w:val="20"/>
              </w:rPr>
              <w:t xml:space="preserve">Objective 1 - </w:t>
            </w:r>
            <w:r w:rsidRPr="00092187">
              <w:rPr>
                <w:rFonts w:cs="Arial"/>
                <w:sz w:val="20"/>
                <w:szCs w:val="20"/>
              </w:rPr>
              <w:t>The fishery shall be conducted at catch levels that maintain ecologically viable stock levels at an agreed point or range, with ac</w:t>
            </w:r>
            <w:r w:rsidR="006B6EF9" w:rsidRPr="00092187">
              <w:rPr>
                <w:rFonts w:cs="Arial"/>
                <w:sz w:val="20"/>
                <w:szCs w:val="20"/>
              </w:rPr>
              <w:t>ceptable levels of probability.</w:t>
            </w:r>
          </w:p>
        </w:tc>
      </w:tr>
      <w:tr w:rsidR="00885298" w:rsidRPr="00092187" w14:paraId="6FA499B0" w14:textId="77777777" w:rsidTr="00B03EE8">
        <w:tc>
          <w:tcPr>
            <w:tcW w:w="1500" w:type="pct"/>
            <w:gridSpan w:val="2"/>
            <w:shd w:val="clear" w:color="auto" w:fill="DAEEF3"/>
          </w:tcPr>
          <w:p w14:paraId="31A3B006" w14:textId="77777777" w:rsidR="00885298" w:rsidRPr="00092187" w:rsidRDefault="00885298" w:rsidP="00092187">
            <w:pPr>
              <w:spacing w:after="0"/>
              <w:contextualSpacing/>
              <w:rPr>
                <w:rFonts w:cs="Arial"/>
                <w:b/>
                <w:bCs/>
                <w:iCs/>
                <w:sz w:val="20"/>
                <w:szCs w:val="20"/>
              </w:rPr>
            </w:pPr>
            <w:r w:rsidRPr="00092187">
              <w:rPr>
                <w:rFonts w:cs="Arial"/>
                <w:b/>
                <w:bCs/>
                <w:iCs/>
                <w:sz w:val="20"/>
                <w:szCs w:val="20"/>
              </w:rPr>
              <w:t xml:space="preserve">Information requirements </w:t>
            </w:r>
          </w:p>
        </w:tc>
      </w:tr>
      <w:tr w:rsidR="00885298" w:rsidRPr="00092187" w14:paraId="0A5D9AB6" w14:textId="77777777" w:rsidTr="00B03EE8">
        <w:tc>
          <w:tcPr>
            <w:tcW w:w="1500" w:type="pct"/>
          </w:tcPr>
          <w:p w14:paraId="18A8E808" w14:textId="77777777" w:rsidR="00A0129B" w:rsidRPr="00092187" w:rsidRDefault="00885298" w:rsidP="00092187">
            <w:pPr>
              <w:spacing w:after="0"/>
              <w:contextualSpacing/>
              <w:rPr>
                <w:rFonts w:cs="Arial"/>
                <w:sz w:val="20"/>
                <w:szCs w:val="20"/>
              </w:rPr>
            </w:pPr>
            <w:r w:rsidRPr="00092187">
              <w:rPr>
                <w:rFonts w:cs="Arial"/>
                <w:b/>
                <w:bCs/>
                <w:iCs/>
                <w:sz w:val="20"/>
                <w:szCs w:val="20"/>
              </w:rPr>
              <w:t xml:space="preserve">1.1.1 </w:t>
            </w:r>
            <w:r w:rsidRPr="00092187">
              <w:rPr>
                <w:rFonts w:cs="Arial"/>
                <w:sz w:val="20"/>
                <w:szCs w:val="20"/>
              </w:rPr>
              <w:t>There is a reliable information collection system in place appropriate to the scale of the fishery. The level of data collection should be based upon an appropriate mix of fishery independent and dep</w:t>
            </w:r>
            <w:r w:rsidR="006B6EF9" w:rsidRPr="00092187">
              <w:rPr>
                <w:rFonts w:cs="Arial"/>
                <w:sz w:val="20"/>
                <w:szCs w:val="20"/>
              </w:rPr>
              <w:t>endent research and monitoring.</w:t>
            </w:r>
            <w:r w:rsidR="00AC7F43" w:rsidRPr="00092187" w:rsidDel="00AC7F43">
              <w:rPr>
                <w:rFonts w:cs="Arial"/>
                <w:sz w:val="20"/>
                <w:szCs w:val="20"/>
              </w:rPr>
              <w:t xml:space="preserve"> </w:t>
            </w:r>
          </w:p>
        </w:tc>
        <w:tc>
          <w:tcPr>
            <w:tcW w:w="3500" w:type="pct"/>
            <w:shd w:val="clear" w:color="auto" w:fill="92D050"/>
          </w:tcPr>
          <w:p w14:paraId="22DA2E62" w14:textId="77777777" w:rsidR="002C17F0" w:rsidRPr="00092187" w:rsidRDefault="002C17F0" w:rsidP="00092187">
            <w:pPr>
              <w:spacing w:after="0"/>
              <w:contextualSpacing/>
              <w:rPr>
                <w:rFonts w:cs="Arial"/>
                <w:b/>
                <w:sz w:val="20"/>
                <w:szCs w:val="20"/>
              </w:rPr>
            </w:pPr>
            <w:r w:rsidRPr="00092187">
              <w:rPr>
                <w:rFonts w:cs="Arial"/>
                <w:b/>
                <w:sz w:val="20"/>
                <w:szCs w:val="20"/>
              </w:rPr>
              <w:t>M</w:t>
            </w:r>
            <w:r w:rsidR="00B40182" w:rsidRPr="00092187">
              <w:rPr>
                <w:rFonts w:cs="Arial"/>
                <w:b/>
                <w:sz w:val="20"/>
                <w:szCs w:val="20"/>
              </w:rPr>
              <w:t xml:space="preserve">eets </w:t>
            </w:r>
            <w:bookmarkStart w:id="5" w:name="_Hlk527885080"/>
          </w:p>
          <w:p w14:paraId="27323746" w14:textId="0894501C" w:rsidR="004E535F" w:rsidRPr="00092187" w:rsidRDefault="00EE3CFA" w:rsidP="00092187">
            <w:pPr>
              <w:spacing w:after="0"/>
              <w:contextualSpacing/>
              <w:rPr>
                <w:rFonts w:cs="Arial"/>
                <w:sz w:val="20"/>
                <w:szCs w:val="20"/>
              </w:rPr>
            </w:pPr>
            <w:r w:rsidRPr="00092187">
              <w:rPr>
                <w:rFonts w:cs="Arial"/>
                <w:sz w:val="20"/>
                <w:szCs w:val="20"/>
              </w:rPr>
              <w:t xml:space="preserve">The fishery </w:t>
            </w:r>
            <w:r w:rsidR="00522D01" w:rsidRPr="00092187">
              <w:rPr>
                <w:rFonts w:cs="Arial"/>
                <w:sz w:val="20"/>
                <w:szCs w:val="20"/>
              </w:rPr>
              <w:t xml:space="preserve">primarily </w:t>
            </w:r>
            <w:r w:rsidRPr="00092187">
              <w:rPr>
                <w:rFonts w:cs="Arial"/>
                <w:sz w:val="20"/>
                <w:szCs w:val="20"/>
              </w:rPr>
              <w:t xml:space="preserve">targets </w:t>
            </w:r>
            <w:r w:rsidR="00522D01" w:rsidRPr="00092187">
              <w:rPr>
                <w:rFonts w:cs="Arial"/>
                <w:sz w:val="20"/>
                <w:szCs w:val="20"/>
              </w:rPr>
              <w:t>six</w:t>
            </w:r>
            <w:r w:rsidRPr="00092187">
              <w:rPr>
                <w:rFonts w:cs="Arial"/>
                <w:sz w:val="20"/>
                <w:szCs w:val="20"/>
              </w:rPr>
              <w:t xml:space="preserve"> prawn spe</w:t>
            </w:r>
            <w:r w:rsidR="00CE0F4C" w:rsidRPr="00092187">
              <w:rPr>
                <w:rFonts w:cs="Arial"/>
                <w:sz w:val="20"/>
                <w:szCs w:val="20"/>
              </w:rPr>
              <w:t xml:space="preserve">cies </w:t>
            </w:r>
            <w:r w:rsidR="00522D01" w:rsidRPr="00092187">
              <w:rPr>
                <w:rFonts w:cs="Arial"/>
                <w:sz w:val="20"/>
                <w:szCs w:val="20"/>
              </w:rPr>
              <w:t>– White (Common) Banana Prawn (</w:t>
            </w:r>
            <w:r w:rsidR="00522D01" w:rsidRPr="00092187">
              <w:rPr>
                <w:rFonts w:cs="Arial"/>
                <w:i/>
                <w:sz w:val="20"/>
                <w:szCs w:val="20"/>
              </w:rPr>
              <w:t>Penaeus merguiensis</w:t>
            </w:r>
            <w:r w:rsidR="00522D01" w:rsidRPr="00092187">
              <w:rPr>
                <w:rFonts w:cs="Arial"/>
                <w:sz w:val="20"/>
                <w:szCs w:val="20"/>
              </w:rPr>
              <w:t xml:space="preserve">), </w:t>
            </w:r>
            <w:r w:rsidR="007077CD" w:rsidRPr="00092187">
              <w:rPr>
                <w:rFonts w:cs="Arial"/>
                <w:sz w:val="20"/>
                <w:szCs w:val="20"/>
              </w:rPr>
              <w:t xml:space="preserve">Redleg </w:t>
            </w:r>
            <w:r w:rsidR="00522D01" w:rsidRPr="00092187">
              <w:rPr>
                <w:rFonts w:cs="Arial"/>
                <w:sz w:val="20"/>
                <w:szCs w:val="20"/>
              </w:rPr>
              <w:t>Banana Prawn (</w:t>
            </w:r>
            <w:r w:rsidR="00522D01" w:rsidRPr="00092187">
              <w:rPr>
                <w:rFonts w:cs="Arial"/>
                <w:i/>
                <w:sz w:val="20"/>
                <w:szCs w:val="20"/>
              </w:rPr>
              <w:t>P. indicus</w:t>
            </w:r>
            <w:r w:rsidR="00522D01" w:rsidRPr="00092187">
              <w:rPr>
                <w:rFonts w:cs="Arial"/>
                <w:sz w:val="20"/>
                <w:szCs w:val="20"/>
              </w:rPr>
              <w:t>), Grooved Tiger Prawn (</w:t>
            </w:r>
            <w:r w:rsidR="00522D01" w:rsidRPr="00092187">
              <w:rPr>
                <w:rFonts w:cs="Arial"/>
                <w:i/>
                <w:sz w:val="20"/>
                <w:szCs w:val="20"/>
              </w:rPr>
              <w:t>P. semisulcatus</w:t>
            </w:r>
            <w:r w:rsidR="00522D01" w:rsidRPr="00092187">
              <w:rPr>
                <w:rFonts w:cs="Arial"/>
                <w:sz w:val="20"/>
                <w:szCs w:val="20"/>
              </w:rPr>
              <w:t>), Brown Tiger Prawn (</w:t>
            </w:r>
            <w:r w:rsidR="00522D01" w:rsidRPr="00092187">
              <w:rPr>
                <w:rFonts w:cs="Arial"/>
                <w:i/>
                <w:sz w:val="20"/>
                <w:szCs w:val="20"/>
              </w:rPr>
              <w:t>P. esculentus</w:t>
            </w:r>
            <w:r w:rsidR="00522D01" w:rsidRPr="00092187">
              <w:rPr>
                <w:rFonts w:cs="Arial"/>
                <w:sz w:val="20"/>
                <w:szCs w:val="20"/>
              </w:rPr>
              <w:t>), Blue Endeavour Prawn (</w:t>
            </w:r>
            <w:r w:rsidR="00522D01" w:rsidRPr="00092187">
              <w:rPr>
                <w:rFonts w:cs="Arial"/>
                <w:i/>
                <w:sz w:val="20"/>
                <w:szCs w:val="20"/>
              </w:rPr>
              <w:t>Metapenaeus endeavouri</w:t>
            </w:r>
            <w:r w:rsidR="00522D01" w:rsidRPr="00092187">
              <w:rPr>
                <w:rFonts w:cs="Arial"/>
                <w:sz w:val="20"/>
                <w:szCs w:val="20"/>
              </w:rPr>
              <w:t>), and Red Endeavour Prawn (</w:t>
            </w:r>
            <w:r w:rsidR="00522D01" w:rsidRPr="00092187">
              <w:rPr>
                <w:rFonts w:cs="Arial"/>
                <w:i/>
                <w:sz w:val="20"/>
                <w:szCs w:val="20"/>
              </w:rPr>
              <w:t>M. ensis</w:t>
            </w:r>
            <w:r w:rsidR="00522D01" w:rsidRPr="00092187">
              <w:rPr>
                <w:rFonts w:cs="Arial"/>
                <w:sz w:val="20"/>
                <w:szCs w:val="20"/>
              </w:rPr>
              <w:t xml:space="preserve">). </w:t>
            </w:r>
            <w:r w:rsidR="00842066" w:rsidRPr="00092187">
              <w:rPr>
                <w:rFonts w:cs="Arial"/>
                <w:sz w:val="20"/>
                <w:szCs w:val="20"/>
              </w:rPr>
              <w:t xml:space="preserve">Catches for </w:t>
            </w:r>
            <w:r w:rsidR="00522D01" w:rsidRPr="00092187">
              <w:rPr>
                <w:rFonts w:cs="Arial"/>
                <w:sz w:val="20"/>
                <w:szCs w:val="20"/>
              </w:rPr>
              <w:t>Black Tiger Prawn (</w:t>
            </w:r>
            <w:r w:rsidR="00522D01" w:rsidRPr="00092187">
              <w:rPr>
                <w:rFonts w:cs="Arial"/>
                <w:i/>
                <w:sz w:val="20"/>
                <w:szCs w:val="20"/>
              </w:rPr>
              <w:t>P. monodon</w:t>
            </w:r>
            <w:r w:rsidR="00522D01" w:rsidRPr="00092187">
              <w:rPr>
                <w:rFonts w:cs="Arial"/>
                <w:sz w:val="20"/>
                <w:szCs w:val="20"/>
              </w:rPr>
              <w:t>), Western King Prawn (</w:t>
            </w:r>
            <w:r w:rsidR="00522D01" w:rsidRPr="00092187">
              <w:rPr>
                <w:rFonts w:cs="Arial"/>
                <w:i/>
                <w:sz w:val="20"/>
                <w:szCs w:val="20"/>
              </w:rPr>
              <w:t>Melicertus latisulcatus</w:t>
            </w:r>
            <w:r w:rsidR="00522D01" w:rsidRPr="00092187">
              <w:rPr>
                <w:rFonts w:cs="Arial"/>
                <w:sz w:val="20"/>
                <w:szCs w:val="20"/>
              </w:rPr>
              <w:t>), and Redspot King Prawn (</w:t>
            </w:r>
            <w:r w:rsidR="00522D01" w:rsidRPr="00092187">
              <w:rPr>
                <w:rFonts w:cs="Arial"/>
                <w:i/>
                <w:sz w:val="20"/>
                <w:szCs w:val="20"/>
              </w:rPr>
              <w:t>M. longistylus</w:t>
            </w:r>
            <w:r w:rsidR="00522D01" w:rsidRPr="00092187">
              <w:rPr>
                <w:rFonts w:cs="Arial"/>
                <w:sz w:val="20"/>
                <w:szCs w:val="20"/>
              </w:rPr>
              <w:t>)</w:t>
            </w:r>
            <w:r w:rsidR="00842066" w:rsidRPr="00092187">
              <w:rPr>
                <w:rFonts w:cs="Arial"/>
                <w:sz w:val="20"/>
                <w:szCs w:val="20"/>
              </w:rPr>
              <w:t xml:space="preserve"> </w:t>
            </w:r>
            <w:r w:rsidR="00522D01" w:rsidRPr="00092187">
              <w:rPr>
                <w:rFonts w:cs="Arial"/>
                <w:sz w:val="20"/>
                <w:szCs w:val="20"/>
              </w:rPr>
              <w:t>are much lower. Catch data is available on the fishery webpage (see Notes for links).</w:t>
            </w:r>
            <w:r w:rsidR="00E54ACE" w:rsidRPr="00092187">
              <w:rPr>
                <w:rFonts w:cs="Arial"/>
                <w:sz w:val="20"/>
                <w:szCs w:val="20"/>
              </w:rPr>
              <w:t xml:space="preserve"> </w:t>
            </w:r>
            <w:r w:rsidR="004E535F" w:rsidRPr="00092187">
              <w:rPr>
                <w:rFonts w:cs="Arial"/>
                <w:iCs/>
                <w:noProof/>
                <w:sz w:val="20"/>
                <w:szCs w:val="20"/>
              </w:rPr>
              <w:t>Key byproduct species include s</w:t>
            </w:r>
            <w:r w:rsidR="004E535F" w:rsidRPr="00092187">
              <w:rPr>
                <w:rFonts w:cs="Arial"/>
                <w:sz w:val="20"/>
                <w:szCs w:val="20"/>
              </w:rPr>
              <w:t>quid (</w:t>
            </w:r>
            <w:r w:rsidR="004E535F" w:rsidRPr="00092187">
              <w:rPr>
                <w:rFonts w:cs="Arial"/>
                <w:i/>
                <w:sz w:val="20"/>
                <w:szCs w:val="20"/>
              </w:rPr>
              <w:t>Loliginidae</w:t>
            </w:r>
            <w:r w:rsidR="004E535F" w:rsidRPr="00092187">
              <w:rPr>
                <w:rFonts w:cs="Arial"/>
                <w:sz w:val="20"/>
                <w:szCs w:val="20"/>
              </w:rPr>
              <w:t xml:space="preserve"> sp.), scampi (</w:t>
            </w:r>
            <w:r w:rsidR="004E535F" w:rsidRPr="00092187">
              <w:rPr>
                <w:rFonts w:cs="Arial"/>
                <w:i/>
                <w:sz w:val="20"/>
                <w:szCs w:val="20"/>
              </w:rPr>
              <w:t>Nephropidae</w:t>
            </w:r>
            <w:r w:rsidR="004E535F" w:rsidRPr="00092187">
              <w:rPr>
                <w:rFonts w:cs="Arial"/>
                <w:sz w:val="20"/>
                <w:szCs w:val="20"/>
              </w:rPr>
              <w:t xml:space="preserve"> sp.), bugs (</w:t>
            </w:r>
            <w:r w:rsidR="004E535F" w:rsidRPr="00092187">
              <w:rPr>
                <w:rFonts w:cs="Arial"/>
                <w:i/>
                <w:sz w:val="20"/>
                <w:szCs w:val="20"/>
              </w:rPr>
              <w:t>Scyllaridae</w:t>
            </w:r>
            <w:r w:rsidR="004E535F" w:rsidRPr="00092187">
              <w:rPr>
                <w:rFonts w:cs="Arial"/>
                <w:sz w:val="20"/>
                <w:szCs w:val="20"/>
              </w:rPr>
              <w:t xml:space="preserve"> sp.), scallops (</w:t>
            </w:r>
            <w:r w:rsidR="004E535F" w:rsidRPr="00092187">
              <w:rPr>
                <w:rFonts w:cs="Arial"/>
                <w:i/>
                <w:sz w:val="20"/>
                <w:szCs w:val="20"/>
              </w:rPr>
              <w:t>Pectinidae</w:t>
            </w:r>
            <w:r w:rsidR="004E535F" w:rsidRPr="00092187">
              <w:rPr>
                <w:rFonts w:cs="Arial"/>
                <w:sz w:val="20"/>
                <w:szCs w:val="20"/>
              </w:rPr>
              <w:t xml:space="preserve"> sp.) and a variety of </w:t>
            </w:r>
            <w:r w:rsidR="00CE0F4C" w:rsidRPr="00092187">
              <w:rPr>
                <w:rFonts w:cs="Arial"/>
                <w:sz w:val="20"/>
                <w:szCs w:val="20"/>
              </w:rPr>
              <w:t>fin</w:t>
            </w:r>
            <w:r w:rsidR="004E535F" w:rsidRPr="00092187">
              <w:rPr>
                <w:rFonts w:cs="Arial"/>
                <w:sz w:val="20"/>
                <w:szCs w:val="20"/>
              </w:rPr>
              <w:t>fish species.</w:t>
            </w:r>
            <w:r w:rsidR="00020C8F" w:rsidRPr="00092187">
              <w:rPr>
                <w:rFonts w:cs="Arial"/>
                <w:sz w:val="20"/>
                <w:szCs w:val="20"/>
              </w:rPr>
              <w:t xml:space="preserve"> </w:t>
            </w:r>
          </w:p>
          <w:p w14:paraId="4C7F51D2" w14:textId="77777777" w:rsidR="00842066" w:rsidRPr="00092187" w:rsidRDefault="001C0B65" w:rsidP="00092187">
            <w:pPr>
              <w:spacing w:after="0"/>
              <w:contextualSpacing/>
              <w:rPr>
                <w:rFonts w:cs="Arial"/>
                <w:sz w:val="20"/>
                <w:szCs w:val="20"/>
              </w:rPr>
            </w:pPr>
            <w:r w:rsidRPr="00092187">
              <w:rPr>
                <w:rFonts w:cs="Arial"/>
                <w:iCs/>
                <w:noProof/>
                <w:sz w:val="20"/>
                <w:szCs w:val="20"/>
              </w:rPr>
              <w:t xml:space="preserve">Logbooks are used to record </w:t>
            </w:r>
            <w:r w:rsidR="0029106E" w:rsidRPr="00092187">
              <w:rPr>
                <w:rFonts w:cs="Arial"/>
                <w:iCs/>
                <w:noProof/>
                <w:sz w:val="20"/>
                <w:szCs w:val="20"/>
              </w:rPr>
              <w:t>target and byproduct species</w:t>
            </w:r>
            <w:r w:rsidR="00220CD8" w:rsidRPr="00092187">
              <w:rPr>
                <w:rFonts w:cs="Arial"/>
                <w:iCs/>
                <w:noProof/>
                <w:sz w:val="20"/>
                <w:szCs w:val="20"/>
              </w:rPr>
              <w:t xml:space="preserve">, </w:t>
            </w:r>
            <w:r w:rsidR="008D4476" w:rsidRPr="00092187">
              <w:rPr>
                <w:rFonts w:cs="Arial"/>
                <w:iCs/>
                <w:noProof/>
                <w:sz w:val="20"/>
                <w:szCs w:val="20"/>
              </w:rPr>
              <w:t xml:space="preserve">discards, protected species interactions, </w:t>
            </w:r>
            <w:r w:rsidR="0029106E" w:rsidRPr="00092187">
              <w:rPr>
                <w:rFonts w:cs="Arial"/>
                <w:iCs/>
                <w:noProof/>
                <w:sz w:val="20"/>
                <w:szCs w:val="20"/>
              </w:rPr>
              <w:t xml:space="preserve">and </w:t>
            </w:r>
            <w:r w:rsidR="00220CD8" w:rsidRPr="00092187">
              <w:rPr>
                <w:rFonts w:cs="Arial"/>
                <w:iCs/>
                <w:noProof/>
                <w:sz w:val="20"/>
                <w:szCs w:val="20"/>
              </w:rPr>
              <w:t>fishing</w:t>
            </w:r>
            <w:r w:rsidR="008D4476" w:rsidRPr="00092187">
              <w:rPr>
                <w:rFonts w:cs="Arial"/>
                <w:iCs/>
                <w:noProof/>
                <w:sz w:val="20"/>
                <w:szCs w:val="20"/>
              </w:rPr>
              <w:t xml:space="preserve"> operations</w:t>
            </w:r>
            <w:r w:rsidR="0029106E" w:rsidRPr="00092187">
              <w:rPr>
                <w:rFonts w:cs="Arial"/>
                <w:iCs/>
                <w:noProof/>
                <w:sz w:val="20"/>
                <w:szCs w:val="20"/>
              </w:rPr>
              <w:t xml:space="preserve"> (e.g. </w:t>
            </w:r>
            <w:r w:rsidR="003150FF" w:rsidRPr="00092187">
              <w:rPr>
                <w:rFonts w:cs="Arial"/>
                <w:iCs/>
                <w:noProof/>
                <w:sz w:val="20"/>
                <w:szCs w:val="20"/>
              </w:rPr>
              <w:t>area fished</w:t>
            </w:r>
            <w:r w:rsidR="00220CD8" w:rsidRPr="00092187">
              <w:rPr>
                <w:rFonts w:cs="Arial"/>
                <w:iCs/>
                <w:noProof/>
                <w:sz w:val="20"/>
                <w:szCs w:val="20"/>
              </w:rPr>
              <w:t>, time, gear</w:t>
            </w:r>
            <w:r w:rsidR="003150FF" w:rsidRPr="00092187">
              <w:rPr>
                <w:rFonts w:cs="Arial"/>
                <w:iCs/>
                <w:noProof/>
                <w:sz w:val="20"/>
                <w:szCs w:val="20"/>
              </w:rPr>
              <w:t xml:space="preserve">, </w:t>
            </w:r>
            <w:r w:rsidR="0029106E" w:rsidRPr="00092187">
              <w:rPr>
                <w:rFonts w:cs="Arial"/>
                <w:iCs/>
                <w:noProof/>
                <w:sz w:val="20"/>
                <w:szCs w:val="20"/>
              </w:rPr>
              <w:t xml:space="preserve">and </w:t>
            </w:r>
            <w:r w:rsidR="003150FF" w:rsidRPr="00092187">
              <w:rPr>
                <w:rFonts w:cs="Arial"/>
                <w:iCs/>
                <w:noProof/>
                <w:sz w:val="20"/>
                <w:szCs w:val="20"/>
              </w:rPr>
              <w:t>fishing</w:t>
            </w:r>
            <w:r w:rsidR="00220CD8" w:rsidRPr="00092187">
              <w:rPr>
                <w:rFonts w:cs="Arial"/>
                <w:iCs/>
                <w:noProof/>
                <w:sz w:val="20"/>
                <w:szCs w:val="20"/>
              </w:rPr>
              <w:t xml:space="preserve"> method</w:t>
            </w:r>
            <w:r w:rsidR="0029106E" w:rsidRPr="00092187">
              <w:rPr>
                <w:rFonts w:cs="Arial"/>
                <w:iCs/>
                <w:noProof/>
                <w:sz w:val="20"/>
                <w:szCs w:val="20"/>
              </w:rPr>
              <w:t>)</w:t>
            </w:r>
            <w:r w:rsidR="00220CD8" w:rsidRPr="00092187">
              <w:rPr>
                <w:rFonts w:cs="Arial"/>
                <w:iCs/>
                <w:noProof/>
                <w:sz w:val="20"/>
                <w:szCs w:val="20"/>
              </w:rPr>
              <w:t xml:space="preserve">. Catch data is verified against seasonal landing records. </w:t>
            </w:r>
            <w:r w:rsidR="00A7553E" w:rsidRPr="00092187">
              <w:rPr>
                <w:rFonts w:cs="Arial"/>
                <w:iCs/>
                <w:noProof/>
                <w:sz w:val="20"/>
                <w:szCs w:val="20"/>
              </w:rPr>
              <w:t>D</w:t>
            </w:r>
            <w:r w:rsidR="00D71AA7" w:rsidRPr="00092187">
              <w:rPr>
                <w:rFonts w:cs="Arial"/>
                <w:iCs/>
                <w:noProof/>
                <w:sz w:val="20"/>
                <w:szCs w:val="20"/>
              </w:rPr>
              <w:t xml:space="preserve">ata for target species, </w:t>
            </w:r>
            <w:r w:rsidR="00DF5480" w:rsidRPr="00092187">
              <w:rPr>
                <w:rFonts w:cs="Arial"/>
                <w:iCs/>
                <w:noProof/>
                <w:sz w:val="20"/>
                <w:szCs w:val="20"/>
              </w:rPr>
              <w:t xml:space="preserve">bycatch </w:t>
            </w:r>
            <w:r w:rsidR="00D71AA7" w:rsidRPr="00092187">
              <w:rPr>
                <w:rFonts w:cs="Arial"/>
                <w:iCs/>
                <w:noProof/>
                <w:sz w:val="20"/>
                <w:szCs w:val="20"/>
              </w:rPr>
              <w:t>and protected species</w:t>
            </w:r>
            <w:r w:rsidRPr="00092187">
              <w:rPr>
                <w:rFonts w:cs="Arial"/>
                <w:iCs/>
                <w:noProof/>
                <w:sz w:val="20"/>
                <w:szCs w:val="20"/>
              </w:rPr>
              <w:t xml:space="preserve"> are also recorded by AFMA’s independent scientific observers and </w:t>
            </w:r>
            <w:r w:rsidR="00D71AA7" w:rsidRPr="00092187">
              <w:rPr>
                <w:rFonts w:cs="Arial"/>
                <w:iCs/>
                <w:noProof/>
                <w:sz w:val="20"/>
                <w:szCs w:val="20"/>
              </w:rPr>
              <w:t>the c</w:t>
            </w:r>
            <w:r w:rsidR="00220CD8" w:rsidRPr="00092187">
              <w:rPr>
                <w:rFonts w:cs="Arial"/>
                <w:iCs/>
                <w:noProof/>
                <w:sz w:val="20"/>
                <w:szCs w:val="20"/>
              </w:rPr>
              <w:t>rew member observer (CMO) program</w:t>
            </w:r>
            <w:r w:rsidR="00D71AA7" w:rsidRPr="00092187">
              <w:rPr>
                <w:rFonts w:cs="Arial"/>
                <w:iCs/>
                <w:noProof/>
                <w:sz w:val="20"/>
                <w:szCs w:val="20"/>
              </w:rPr>
              <w:t>.</w:t>
            </w:r>
            <w:bookmarkEnd w:id="5"/>
            <w:r w:rsidR="0029106E" w:rsidRPr="00092187">
              <w:rPr>
                <w:rFonts w:cs="Arial"/>
                <w:iCs/>
                <w:noProof/>
                <w:sz w:val="20"/>
                <w:szCs w:val="20"/>
              </w:rPr>
              <w:t xml:space="preserve"> </w:t>
            </w:r>
            <w:r w:rsidRPr="00092187">
              <w:rPr>
                <w:rFonts w:cs="Arial"/>
                <w:sz w:val="20"/>
                <w:szCs w:val="20"/>
              </w:rPr>
              <w:t>Fishery data is analysed by AFMA and provided to CSIRO as part of ongoing research initiatives</w:t>
            </w:r>
            <w:r w:rsidR="00020C8F" w:rsidRPr="00092187">
              <w:rPr>
                <w:rFonts w:cs="Arial"/>
                <w:sz w:val="20"/>
                <w:szCs w:val="20"/>
              </w:rPr>
              <w:t xml:space="preserve"> (see Buckworth et al. 2015</w:t>
            </w:r>
            <w:r w:rsidR="005D4260" w:rsidRPr="00092187">
              <w:rPr>
                <w:rFonts w:cs="Arial"/>
                <w:sz w:val="20"/>
                <w:szCs w:val="20"/>
              </w:rPr>
              <w:t xml:space="preserve">; </w:t>
            </w:r>
            <w:r w:rsidR="00984E78" w:rsidRPr="00092187">
              <w:rPr>
                <w:rFonts w:cs="Arial"/>
                <w:sz w:val="20"/>
                <w:szCs w:val="20"/>
              </w:rPr>
              <w:t xml:space="preserve">Laird 2016; </w:t>
            </w:r>
            <w:r w:rsidR="005D4260" w:rsidRPr="00092187">
              <w:rPr>
                <w:rFonts w:cs="Arial"/>
                <w:sz w:val="20"/>
                <w:szCs w:val="20"/>
              </w:rPr>
              <w:t>CSIRO 2018</w:t>
            </w:r>
            <w:r w:rsidR="00020C8F" w:rsidRPr="00092187">
              <w:rPr>
                <w:rFonts w:cs="Arial"/>
                <w:sz w:val="20"/>
                <w:szCs w:val="20"/>
              </w:rPr>
              <w:t>)</w:t>
            </w:r>
            <w:r w:rsidRPr="00092187">
              <w:rPr>
                <w:rFonts w:cs="Arial"/>
                <w:sz w:val="20"/>
                <w:szCs w:val="20"/>
              </w:rPr>
              <w:t xml:space="preserve">. </w:t>
            </w:r>
          </w:p>
          <w:p w14:paraId="4B72B384" w14:textId="79510EFD" w:rsidR="00C11B21" w:rsidRPr="00092187" w:rsidRDefault="00520AC7" w:rsidP="00092187">
            <w:pPr>
              <w:spacing w:after="0"/>
              <w:contextualSpacing/>
              <w:rPr>
                <w:rFonts w:cs="Arial"/>
                <w:sz w:val="20"/>
                <w:szCs w:val="20"/>
              </w:rPr>
            </w:pPr>
            <w:r w:rsidRPr="00092187">
              <w:rPr>
                <w:rFonts w:cs="Arial"/>
                <w:sz w:val="20"/>
                <w:szCs w:val="20"/>
              </w:rPr>
              <w:lastRenderedPageBreak/>
              <w:t>The Australian Bureau of Agriculture and Resource Economics (ABARES) independently evaluates the biological and economic status of Commonwealth-managed fishery’s (</w:t>
            </w:r>
            <w:r w:rsidR="00F063E7" w:rsidRPr="00092187">
              <w:rPr>
                <w:rFonts w:cs="Arial"/>
                <w:sz w:val="20"/>
                <w:szCs w:val="20"/>
              </w:rPr>
              <w:t>see Patterson et al. 2018</w:t>
            </w:r>
            <w:r w:rsidRPr="00092187">
              <w:rPr>
                <w:rFonts w:cs="Arial"/>
                <w:sz w:val="20"/>
                <w:szCs w:val="20"/>
              </w:rPr>
              <w:t>). The Status of Australian Fish Stocks Reports is published bi-annually and provides up-to-date information regarding the biological, catch and effort data for key species stocks (</w:t>
            </w:r>
            <w:r w:rsidR="00F063E7" w:rsidRPr="00092187">
              <w:rPr>
                <w:rFonts w:cs="Arial"/>
                <w:sz w:val="20"/>
                <w:szCs w:val="20"/>
              </w:rPr>
              <w:t xml:space="preserve">see </w:t>
            </w:r>
            <w:r w:rsidRPr="00092187">
              <w:rPr>
                <w:rFonts w:cs="Arial"/>
                <w:iCs/>
                <w:noProof/>
                <w:sz w:val="20"/>
                <w:szCs w:val="20"/>
              </w:rPr>
              <w:t>Stewardson et al. 2016</w:t>
            </w:r>
            <w:r w:rsidRPr="00092187">
              <w:rPr>
                <w:rFonts w:cs="Arial"/>
                <w:sz w:val="20"/>
                <w:szCs w:val="20"/>
              </w:rPr>
              <w:t>).</w:t>
            </w:r>
          </w:p>
        </w:tc>
      </w:tr>
      <w:tr w:rsidR="00885298" w:rsidRPr="00092187" w14:paraId="09BB2FD2" w14:textId="77777777" w:rsidTr="00B03EE8">
        <w:tc>
          <w:tcPr>
            <w:tcW w:w="1500" w:type="pct"/>
            <w:gridSpan w:val="2"/>
            <w:shd w:val="clear" w:color="auto" w:fill="DAEEF3"/>
          </w:tcPr>
          <w:p w14:paraId="4404DDBB" w14:textId="77777777" w:rsidR="00885298" w:rsidRPr="00092187" w:rsidRDefault="00885298" w:rsidP="00092187">
            <w:pPr>
              <w:spacing w:after="0"/>
              <w:contextualSpacing/>
              <w:rPr>
                <w:rFonts w:cs="Arial"/>
                <w:b/>
                <w:bCs/>
                <w:iCs/>
                <w:sz w:val="20"/>
                <w:szCs w:val="20"/>
              </w:rPr>
            </w:pPr>
            <w:r w:rsidRPr="00092187">
              <w:rPr>
                <w:rFonts w:cs="Arial"/>
                <w:b/>
                <w:bCs/>
                <w:iCs/>
                <w:sz w:val="20"/>
                <w:szCs w:val="20"/>
              </w:rPr>
              <w:lastRenderedPageBreak/>
              <w:t xml:space="preserve">Assessment </w:t>
            </w:r>
          </w:p>
        </w:tc>
      </w:tr>
      <w:tr w:rsidR="00885298" w:rsidRPr="00092187" w14:paraId="51FBF746" w14:textId="77777777" w:rsidTr="00B03EE8">
        <w:tc>
          <w:tcPr>
            <w:tcW w:w="1500" w:type="pct"/>
          </w:tcPr>
          <w:p w14:paraId="6D263971" w14:textId="77777777" w:rsidR="004649FA" w:rsidRPr="00092187" w:rsidRDefault="00885298" w:rsidP="00092187">
            <w:pPr>
              <w:spacing w:after="0"/>
              <w:contextualSpacing/>
              <w:rPr>
                <w:rFonts w:cs="Arial"/>
                <w:sz w:val="20"/>
                <w:szCs w:val="20"/>
              </w:rPr>
            </w:pPr>
            <w:r w:rsidRPr="00092187">
              <w:rPr>
                <w:rFonts w:cs="Arial"/>
                <w:b/>
                <w:bCs/>
                <w:iCs/>
                <w:sz w:val="20"/>
                <w:szCs w:val="20"/>
              </w:rPr>
              <w:t xml:space="preserve">1.1.2 </w:t>
            </w:r>
            <w:r w:rsidRPr="00092187">
              <w:rPr>
                <w:rFonts w:cs="Arial"/>
                <w:sz w:val="20"/>
                <w:szCs w:val="20"/>
              </w:rPr>
              <w:t>There is a robust assessment of the dynamics and status of the species/fishery and periodic review of the process and the data collected. Assessment should include a process to identify any reduction in biological diversity and/or reproductive capacity. Review should take place at regular intervals</w:t>
            </w:r>
            <w:r w:rsidR="006B6EF9" w:rsidRPr="00092187">
              <w:rPr>
                <w:rFonts w:cs="Arial"/>
                <w:sz w:val="20"/>
                <w:szCs w:val="20"/>
              </w:rPr>
              <w:t xml:space="preserve"> but at least every three years.</w:t>
            </w:r>
          </w:p>
        </w:tc>
        <w:tc>
          <w:tcPr>
            <w:tcW w:w="3500" w:type="pct"/>
            <w:shd w:val="clear" w:color="auto" w:fill="FFC000"/>
          </w:tcPr>
          <w:p w14:paraId="6E76A00E" w14:textId="77777777" w:rsidR="002D2B99" w:rsidRPr="00092187" w:rsidRDefault="00B40182" w:rsidP="00092187">
            <w:pPr>
              <w:spacing w:after="0"/>
              <w:contextualSpacing/>
              <w:rPr>
                <w:rFonts w:cs="Arial"/>
                <w:b/>
                <w:sz w:val="20"/>
                <w:szCs w:val="20"/>
              </w:rPr>
            </w:pPr>
            <w:r w:rsidRPr="00092187">
              <w:rPr>
                <w:rFonts w:cs="Arial"/>
                <w:b/>
                <w:sz w:val="20"/>
                <w:szCs w:val="20"/>
              </w:rPr>
              <w:t xml:space="preserve">Partially meets </w:t>
            </w:r>
          </w:p>
          <w:p w14:paraId="57E72A9A" w14:textId="139CBD6D" w:rsidR="00DE2FF4" w:rsidRPr="00092187" w:rsidRDefault="000639B1" w:rsidP="00092187">
            <w:pPr>
              <w:spacing w:after="0"/>
              <w:contextualSpacing/>
              <w:rPr>
                <w:rFonts w:cs="Arial"/>
                <w:sz w:val="20"/>
                <w:szCs w:val="20"/>
              </w:rPr>
            </w:pPr>
            <w:r w:rsidRPr="00092187">
              <w:rPr>
                <w:rFonts w:cs="Arial"/>
                <w:sz w:val="20"/>
                <w:szCs w:val="20"/>
              </w:rPr>
              <w:t xml:space="preserve">A full stock assessment is undertaken every second year. Stock assessments for the six target species </w:t>
            </w:r>
            <w:r w:rsidR="00D22B4F" w:rsidRPr="00092187">
              <w:rPr>
                <w:rFonts w:cs="Arial"/>
                <w:sz w:val="20"/>
                <w:szCs w:val="20"/>
              </w:rPr>
              <w:t>are undertaken by different methods</w:t>
            </w:r>
            <w:r w:rsidRPr="00092187">
              <w:rPr>
                <w:rFonts w:cs="Arial"/>
                <w:sz w:val="20"/>
                <w:szCs w:val="20"/>
              </w:rPr>
              <w:t xml:space="preserve">. </w:t>
            </w:r>
            <w:r w:rsidR="00DE2FF4" w:rsidRPr="00092187">
              <w:rPr>
                <w:rFonts w:cs="Arial"/>
                <w:sz w:val="20"/>
                <w:szCs w:val="20"/>
              </w:rPr>
              <w:t xml:space="preserve">A full </w:t>
            </w:r>
            <w:r w:rsidR="00842066" w:rsidRPr="00092187">
              <w:rPr>
                <w:rFonts w:cs="Arial"/>
                <w:sz w:val="20"/>
                <w:szCs w:val="20"/>
              </w:rPr>
              <w:t>b</w:t>
            </w:r>
            <w:r w:rsidR="00DE2FF4" w:rsidRPr="00092187">
              <w:rPr>
                <w:rFonts w:cs="Arial"/>
                <w:sz w:val="20"/>
                <w:szCs w:val="20"/>
              </w:rPr>
              <w:t>io-economic assessment model</w:t>
            </w:r>
            <w:r w:rsidRPr="00092187">
              <w:rPr>
                <w:rFonts w:cs="Arial"/>
                <w:sz w:val="20"/>
                <w:szCs w:val="20"/>
              </w:rPr>
              <w:t xml:space="preserve"> (sex and size structure) </w:t>
            </w:r>
            <w:r w:rsidR="00DE2FF4" w:rsidRPr="00092187">
              <w:rPr>
                <w:rFonts w:cs="Arial"/>
                <w:sz w:val="20"/>
                <w:szCs w:val="20"/>
              </w:rPr>
              <w:t xml:space="preserve">is run biennially </w:t>
            </w:r>
            <w:r w:rsidR="00842066" w:rsidRPr="00092187">
              <w:rPr>
                <w:rFonts w:cs="Arial"/>
                <w:sz w:val="20"/>
                <w:szCs w:val="20"/>
              </w:rPr>
              <w:t>for</w:t>
            </w:r>
            <w:r w:rsidR="00DE2FF4" w:rsidRPr="00092187">
              <w:rPr>
                <w:rFonts w:cs="Arial"/>
                <w:sz w:val="20"/>
                <w:szCs w:val="20"/>
              </w:rPr>
              <w:t xml:space="preserve"> Grooved Tiger, Brown Tiger, Red Endeavour, and Blue Endeavour prawns.</w:t>
            </w:r>
            <w:r w:rsidRPr="00092187">
              <w:rPr>
                <w:rFonts w:cs="Arial"/>
                <w:sz w:val="20"/>
                <w:szCs w:val="20"/>
              </w:rPr>
              <w:t xml:space="preserve"> A Bayesian hierarchical production model is also used for Red Endeavour Prawns (</w:t>
            </w:r>
            <w:r w:rsidR="00F063E7" w:rsidRPr="00092187">
              <w:rPr>
                <w:rFonts w:cs="Arial"/>
                <w:sz w:val="20"/>
                <w:szCs w:val="20"/>
              </w:rPr>
              <w:t>Patterson et al. 2018</w:t>
            </w:r>
            <w:r w:rsidRPr="00092187">
              <w:rPr>
                <w:rFonts w:cs="Arial"/>
                <w:sz w:val="20"/>
                <w:szCs w:val="20"/>
              </w:rPr>
              <w:t>).</w:t>
            </w:r>
            <w:r w:rsidR="00DE2FF4" w:rsidRPr="00092187">
              <w:rPr>
                <w:rFonts w:cs="Arial"/>
                <w:sz w:val="20"/>
                <w:szCs w:val="20"/>
              </w:rPr>
              <w:t xml:space="preserve"> A separate assessment is undertaken for </w:t>
            </w:r>
            <w:r w:rsidR="007077CD" w:rsidRPr="00092187">
              <w:rPr>
                <w:rFonts w:cs="Arial"/>
                <w:sz w:val="20"/>
                <w:szCs w:val="20"/>
              </w:rPr>
              <w:t xml:space="preserve">Redleg </w:t>
            </w:r>
            <w:r w:rsidR="00DE2FF4" w:rsidRPr="00092187">
              <w:rPr>
                <w:rFonts w:cs="Arial"/>
                <w:sz w:val="20"/>
                <w:szCs w:val="20"/>
              </w:rPr>
              <w:t xml:space="preserve">Banana </w:t>
            </w:r>
            <w:r w:rsidRPr="00092187">
              <w:rPr>
                <w:rFonts w:cs="Arial"/>
                <w:sz w:val="20"/>
                <w:szCs w:val="20"/>
              </w:rPr>
              <w:t>P</w:t>
            </w:r>
            <w:r w:rsidR="00DE2FF4" w:rsidRPr="00092187">
              <w:rPr>
                <w:rFonts w:cs="Arial"/>
                <w:sz w:val="20"/>
                <w:szCs w:val="20"/>
              </w:rPr>
              <w:t xml:space="preserve">rawns every year. White Banana </w:t>
            </w:r>
            <w:r w:rsidRPr="00092187">
              <w:rPr>
                <w:rFonts w:cs="Arial"/>
                <w:sz w:val="20"/>
                <w:szCs w:val="20"/>
              </w:rPr>
              <w:t>P</w:t>
            </w:r>
            <w:r w:rsidR="00DE2FF4" w:rsidRPr="00092187">
              <w:rPr>
                <w:rFonts w:cs="Arial"/>
                <w:sz w:val="20"/>
                <w:szCs w:val="20"/>
              </w:rPr>
              <w:t xml:space="preserve">rawns are highly variable from year to year and the most effective way to maintain the sustainability of the stock is to ensure the production of eggs is optimised every year. This is achieved through spatial and seasonal closures together with an escapement management approach controlled by in-season MEY catch triggers. </w:t>
            </w:r>
            <w:r w:rsidR="007746C9" w:rsidRPr="00092187">
              <w:rPr>
                <w:rFonts w:cs="Arial"/>
                <w:sz w:val="20"/>
                <w:szCs w:val="20"/>
              </w:rPr>
              <w:t>A number of</w:t>
            </w:r>
            <w:r w:rsidR="00DE2FF4" w:rsidRPr="00092187">
              <w:rPr>
                <w:rFonts w:cs="Arial"/>
                <w:sz w:val="20"/>
                <w:szCs w:val="20"/>
              </w:rPr>
              <w:t xml:space="preserve"> research</w:t>
            </w:r>
            <w:r w:rsidR="007746C9" w:rsidRPr="00092187">
              <w:rPr>
                <w:rFonts w:cs="Arial"/>
                <w:sz w:val="20"/>
                <w:szCs w:val="20"/>
              </w:rPr>
              <w:t xml:space="preserve"> studies</w:t>
            </w:r>
            <w:r w:rsidR="00DE2FF4" w:rsidRPr="00092187">
              <w:rPr>
                <w:rFonts w:cs="Arial"/>
                <w:sz w:val="20"/>
                <w:szCs w:val="20"/>
              </w:rPr>
              <w:t xml:space="preserve"> ha</w:t>
            </w:r>
            <w:r w:rsidR="007746C9" w:rsidRPr="00092187">
              <w:rPr>
                <w:rFonts w:cs="Arial"/>
                <w:sz w:val="20"/>
                <w:szCs w:val="20"/>
              </w:rPr>
              <w:t>ve</w:t>
            </w:r>
            <w:r w:rsidR="00DE2FF4" w:rsidRPr="00092187">
              <w:rPr>
                <w:rFonts w:cs="Arial"/>
                <w:sz w:val="20"/>
                <w:szCs w:val="20"/>
              </w:rPr>
              <w:t xml:space="preserve"> contributed to the optimal management of White Banana prawns</w:t>
            </w:r>
            <w:r w:rsidR="007746C9" w:rsidRPr="00092187">
              <w:rPr>
                <w:rFonts w:cs="Arial"/>
                <w:sz w:val="20"/>
                <w:szCs w:val="20"/>
              </w:rPr>
              <w:t xml:space="preserve"> (</w:t>
            </w:r>
            <w:r w:rsidR="007746C9" w:rsidRPr="00092187">
              <w:rPr>
                <w:rFonts w:cs="Arial"/>
                <w:iCs/>
                <w:noProof/>
                <w:sz w:val="20"/>
                <w:szCs w:val="20"/>
              </w:rPr>
              <w:t xml:space="preserve">Stewardson et al. 2016; </w:t>
            </w:r>
            <w:r w:rsidR="00F063E7" w:rsidRPr="00092187">
              <w:rPr>
                <w:rFonts w:cs="Arial"/>
                <w:sz w:val="20"/>
                <w:szCs w:val="20"/>
              </w:rPr>
              <w:t>Patterson et al. 2018</w:t>
            </w:r>
            <w:r w:rsidR="007746C9" w:rsidRPr="00092187">
              <w:rPr>
                <w:rFonts w:cs="Arial"/>
                <w:sz w:val="20"/>
                <w:szCs w:val="20"/>
              </w:rPr>
              <w:t>)</w:t>
            </w:r>
            <w:r w:rsidR="00DE2FF4" w:rsidRPr="00092187">
              <w:rPr>
                <w:rFonts w:cs="Arial"/>
                <w:sz w:val="20"/>
                <w:szCs w:val="20"/>
              </w:rPr>
              <w:t xml:space="preserve">. </w:t>
            </w:r>
          </w:p>
          <w:p w14:paraId="5A5A36FA" w14:textId="33416DDC" w:rsidR="00170B36" w:rsidRPr="00092187" w:rsidRDefault="00F063E7" w:rsidP="00092187">
            <w:pPr>
              <w:pStyle w:val="ListBullet"/>
              <w:numPr>
                <w:ilvl w:val="0"/>
                <w:numId w:val="0"/>
              </w:numPr>
            </w:pPr>
            <w:r w:rsidRPr="00092187">
              <w:t xml:space="preserve">ABARES </w:t>
            </w:r>
            <w:r w:rsidRPr="00092187">
              <w:rPr>
                <w:i/>
              </w:rPr>
              <w:t>Fishery status report</w:t>
            </w:r>
            <w:r w:rsidR="00A24A57" w:rsidRPr="00092187">
              <w:rPr>
                <w:i/>
              </w:rPr>
              <w:t xml:space="preserve"> 2018</w:t>
            </w:r>
            <w:r w:rsidR="00A24A57" w:rsidRPr="00092187">
              <w:t xml:space="preserve"> </w:t>
            </w:r>
            <w:r w:rsidR="00B3503A" w:rsidRPr="00092187">
              <w:t>indicate</w:t>
            </w:r>
            <w:r w:rsidR="00A24A57" w:rsidRPr="00092187">
              <w:t>s</w:t>
            </w:r>
            <w:r w:rsidR="00B3503A" w:rsidRPr="00092187">
              <w:t xml:space="preserve"> White Banana Prawn, Brown Tiger Prawn, Grooved Tiger Prawn and Blue Endeavour Prawn </w:t>
            </w:r>
            <w:r w:rsidR="00A24A57" w:rsidRPr="00092187">
              <w:t xml:space="preserve">stocks </w:t>
            </w:r>
            <w:r w:rsidR="00B3503A" w:rsidRPr="00092187">
              <w:t xml:space="preserve">are </w:t>
            </w:r>
            <w:r w:rsidR="004E535F" w:rsidRPr="00092187">
              <w:t>‘</w:t>
            </w:r>
            <w:r w:rsidR="00B3503A" w:rsidRPr="00092187">
              <w:t>not overfished</w:t>
            </w:r>
            <w:r w:rsidR="004E535F" w:rsidRPr="00092187">
              <w:t>’</w:t>
            </w:r>
            <w:r w:rsidR="00B3503A" w:rsidRPr="00092187">
              <w:t xml:space="preserve"> </w:t>
            </w:r>
            <w:r w:rsidR="004E535F" w:rsidRPr="00092187">
              <w:t xml:space="preserve">with regard to biomass, </w:t>
            </w:r>
            <w:r w:rsidR="00B3503A" w:rsidRPr="00092187">
              <w:t xml:space="preserve">and </w:t>
            </w:r>
            <w:r w:rsidR="004E535F" w:rsidRPr="00092187">
              <w:t>‘</w:t>
            </w:r>
            <w:r w:rsidR="00B3503A" w:rsidRPr="00092187">
              <w:t>not subject to overfishing</w:t>
            </w:r>
            <w:r w:rsidR="004E535F" w:rsidRPr="00092187">
              <w:t>’ with regard to fishing mortality</w:t>
            </w:r>
            <w:r w:rsidR="00A24A57" w:rsidRPr="00092187">
              <w:t xml:space="preserve"> over the preceding two years</w:t>
            </w:r>
            <w:r w:rsidR="00B3503A" w:rsidRPr="00092187">
              <w:t xml:space="preserve">. </w:t>
            </w:r>
            <w:r w:rsidR="007077CD" w:rsidRPr="00092187">
              <w:t xml:space="preserve">Redleg </w:t>
            </w:r>
            <w:r w:rsidR="00EE3CFA" w:rsidRPr="00092187">
              <w:t>Banana Prawn stock</w:t>
            </w:r>
            <w:r w:rsidR="00A24A57" w:rsidRPr="00092187">
              <w:t xml:space="preserve"> biomass was ‘uncertain’ in 2016, </w:t>
            </w:r>
            <w:r w:rsidR="00482BFB" w:rsidRPr="00092187">
              <w:t>and</w:t>
            </w:r>
            <w:r w:rsidR="009E5C07" w:rsidRPr="00092187">
              <w:t xml:space="preserve"> ‘not subject to overfishing’ the following year.</w:t>
            </w:r>
            <w:r w:rsidR="009E5C07" w:rsidRPr="00092187">
              <w:rPr>
                <w:noProof/>
              </w:rPr>
              <w:t xml:space="preserve"> I</w:t>
            </w:r>
            <w:r w:rsidR="009E5C07" w:rsidRPr="00092187">
              <w:t>n</w:t>
            </w:r>
            <w:r w:rsidR="00EE3CFA" w:rsidRPr="00092187">
              <w:t xml:space="preserve"> 201</w:t>
            </w:r>
            <w:r w:rsidR="009E5C07" w:rsidRPr="00092187">
              <w:t xml:space="preserve">6 </w:t>
            </w:r>
            <w:r w:rsidR="00482BFB" w:rsidRPr="00092187">
              <w:t xml:space="preserve">fishing mortality </w:t>
            </w:r>
            <w:r w:rsidR="00EE3CFA" w:rsidRPr="00092187">
              <w:t xml:space="preserve">was </w:t>
            </w:r>
            <w:r w:rsidR="009E5C07" w:rsidRPr="00092187">
              <w:t xml:space="preserve">‘not subject to overfishing’, but was </w:t>
            </w:r>
            <w:r w:rsidR="00482BFB" w:rsidRPr="00092187">
              <w:t>assessed</w:t>
            </w:r>
            <w:r w:rsidR="009E5C07" w:rsidRPr="00092187">
              <w:t xml:space="preserve"> as ‘uncertain’ in 2017 due to low recruitment and declining catch rates (</w:t>
            </w:r>
            <w:r w:rsidRPr="00092187">
              <w:t>Patterson et al. 2018</w:t>
            </w:r>
            <w:r w:rsidR="009E5C07" w:rsidRPr="00092187">
              <w:t>).</w:t>
            </w:r>
            <w:r w:rsidR="00FA5EB6" w:rsidRPr="00092187">
              <w:t xml:space="preserve"> </w:t>
            </w:r>
            <w:r w:rsidR="00482BFB" w:rsidRPr="00092187">
              <w:t xml:space="preserve">Due to a lack of information, </w:t>
            </w:r>
            <w:r w:rsidR="00FA5EB6" w:rsidRPr="00092187">
              <w:rPr>
                <w:noProof/>
              </w:rPr>
              <w:t>Red Endeavour Prawn stock</w:t>
            </w:r>
            <w:r w:rsidR="00482BFB" w:rsidRPr="00092187">
              <w:rPr>
                <w:noProof/>
              </w:rPr>
              <w:t>s are classified a</w:t>
            </w:r>
            <w:r w:rsidR="00FA5EB6" w:rsidRPr="00092187">
              <w:rPr>
                <w:noProof/>
              </w:rPr>
              <w:t>s ‘uncertain’ (</w:t>
            </w:r>
            <w:r w:rsidRPr="00092187">
              <w:t>Patterson et al. 2018</w:t>
            </w:r>
            <w:r w:rsidR="00FA5EB6" w:rsidRPr="00092187">
              <w:rPr>
                <w:noProof/>
              </w:rPr>
              <w:t>) or ‘undefined’ (</w:t>
            </w:r>
            <w:r w:rsidR="00A24A57" w:rsidRPr="00092187">
              <w:rPr>
                <w:iCs/>
                <w:noProof/>
              </w:rPr>
              <w:t>Stewardson et al. 2016</w:t>
            </w:r>
            <w:r w:rsidR="00FA5EB6" w:rsidRPr="00092187">
              <w:rPr>
                <w:noProof/>
              </w:rPr>
              <w:t xml:space="preserve">). An up-to-date stock assessment for this species </w:t>
            </w:r>
            <w:r w:rsidR="009E5C07" w:rsidRPr="00092187">
              <w:rPr>
                <w:noProof/>
              </w:rPr>
              <w:t>is</w:t>
            </w:r>
            <w:r w:rsidR="00FA5EB6" w:rsidRPr="00092187">
              <w:rPr>
                <w:noProof/>
              </w:rPr>
              <w:t xml:space="preserve"> required. There is very little information for </w:t>
            </w:r>
            <w:r w:rsidR="00AC7335" w:rsidRPr="00092187">
              <w:t xml:space="preserve">Black Tiger Prawn and the two king prawn species, </w:t>
            </w:r>
            <w:r w:rsidR="009E5C07" w:rsidRPr="00092187">
              <w:t>although these species are often taken in low numbers.</w:t>
            </w:r>
          </w:p>
        </w:tc>
      </w:tr>
      <w:tr w:rsidR="00885298" w:rsidRPr="00092187" w14:paraId="67E8E51A" w14:textId="77777777" w:rsidTr="00B03EE8">
        <w:tc>
          <w:tcPr>
            <w:tcW w:w="1500" w:type="pct"/>
          </w:tcPr>
          <w:p w14:paraId="4A4A2C32" w14:textId="77777777" w:rsidR="004649FA" w:rsidRPr="00092187" w:rsidRDefault="00885298" w:rsidP="00092187">
            <w:pPr>
              <w:spacing w:after="0"/>
              <w:contextualSpacing/>
              <w:rPr>
                <w:rFonts w:cs="Arial"/>
                <w:iCs/>
                <w:sz w:val="20"/>
                <w:szCs w:val="20"/>
              </w:rPr>
            </w:pPr>
            <w:r w:rsidRPr="00092187">
              <w:rPr>
                <w:rFonts w:cs="Arial"/>
                <w:b/>
                <w:bCs/>
                <w:iCs/>
                <w:sz w:val="20"/>
                <w:szCs w:val="20"/>
              </w:rPr>
              <w:t xml:space="preserve">1.1.3 </w:t>
            </w:r>
            <w:r w:rsidRPr="00092187">
              <w:rPr>
                <w:rFonts w:cs="Arial"/>
                <w:sz w:val="20"/>
                <w:szCs w:val="20"/>
              </w:rPr>
              <w:t>The distribution and spatial structure of the stock(s) has been established and factored into management responses</w:t>
            </w:r>
            <w:r w:rsidR="006B6EF9" w:rsidRPr="00092187">
              <w:rPr>
                <w:rFonts w:cs="Arial"/>
                <w:iCs/>
                <w:sz w:val="20"/>
                <w:szCs w:val="20"/>
              </w:rPr>
              <w:t>.</w:t>
            </w:r>
          </w:p>
        </w:tc>
        <w:tc>
          <w:tcPr>
            <w:tcW w:w="3500" w:type="pct"/>
            <w:shd w:val="clear" w:color="auto" w:fill="92D050"/>
          </w:tcPr>
          <w:p w14:paraId="1A8E45FE" w14:textId="77777777" w:rsidR="00F10A86" w:rsidRPr="00092187" w:rsidRDefault="00B40182" w:rsidP="00092187">
            <w:pPr>
              <w:spacing w:after="0"/>
              <w:contextualSpacing/>
              <w:rPr>
                <w:rFonts w:cs="Arial"/>
                <w:b/>
                <w:sz w:val="20"/>
                <w:szCs w:val="20"/>
              </w:rPr>
            </w:pPr>
            <w:r w:rsidRPr="00092187">
              <w:rPr>
                <w:rFonts w:cs="Arial"/>
                <w:b/>
                <w:sz w:val="20"/>
                <w:szCs w:val="20"/>
              </w:rPr>
              <w:t xml:space="preserve">Meets </w:t>
            </w:r>
          </w:p>
          <w:p w14:paraId="5F1FF438" w14:textId="77777777" w:rsidR="00885298" w:rsidRPr="00092187" w:rsidRDefault="00C66111" w:rsidP="00092187">
            <w:pPr>
              <w:spacing w:after="0"/>
              <w:contextualSpacing/>
              <w:rPr>
                <w:rFonts w:cs="Arial"/>
                <w:sz w:val="20"/>
                <w:szCs w:val="20"/>
              </w:rPr>
            </w:pPr>
            <w:r w:rsidRPr="00092187">
              <w:rPr>
                <w:rFonts w:cs="Arial"/>
                <w:sz w:val="20"/>
                <w:szCs w:val="20"/>
              </w:rPr>
              <w:t xml:space="preserve">The distribution of </w:t>
            </w:r>
            <w:r w:rsidR="00F10A86" w:rsidRPr="00092187">
              <w:rPr>
                <w:rFonts w:cs="Arial"/>
                <w:sz w:val="20"/>
                <w:szCs w:val="20"/>
              </w:rPr>
              <w:t xml:space="preserve">all </w:t>
            </w:r>
            <w:r w:rsidRPr="00092187">
              <w:rPr>
                <w:rFonts w:cs="Arial"/>
                <w:sz w:val="20"/>
                <w:szCs w:val="20"/>
              </w:rPr>
              <w:t>prawn species is well-known</w:t>
            </w:r>
            <w:r w:rsidR="00F10A86" w:rsidRPr="00092187">
              <w:rPr>
                <w:rFonts w:cs="Arial"/>
                <w:sz w:val="20"/>
                <w:szCs w:val="20"/>
              </w:rPr>
              <w:t>, although t</w:t>
            </w:r>
            <w:r w:rsidRPr="00092187">
              <w:rPr>
                <w:rFonts w:cs="Arial"/>
                <w:sz w:val="20"/>
                <w:szCs w:val="20"/>
              </w:rPr>
              <w:t>here is some uncertainty regarding the number of biological stocks across northern Australia, and the boundaries between these stocks (</w:t>
            </w:r>
            <w:r w:rsidR="00A24A57" w:rsidRPr="00092187">
              <w:rPr>
                <w:rFonts w:cs="Arial"/>
                <w:iCs/>
                <w:noProof/>
                <w:sz w:val="20"/>
                <w:szCs w:val="20"/>
              </w:rPr>
              <w:t>Stewardson et al. 2016</w:t>
            </w:r>
            <w:r w:rsidRPr="00092187">
              <w:rPr>
                <w:rFonts w:cs="Arial"/>
                <w:sz w:val="20"/>
                <w:szCs w:val="20"/>
              </w:rPr>
              <w:t xml:space="preserve">). </w:t>
            </w:r>
            <w:r w:rsidR="00F10A86" w:rsidRPr="00092187">
              <w:rPr>
                <w:rFonts w:cs="Arial"/>
                <w:sz w:val="20"/>
                <w:szCs w:val="20"/>
              </w:rPr>
              <w:t>AFMA facilitates ongoing surveys and research to better understand prawn populations.</w:t>
            </w:r>
            <w:r w:rsidR="003668D1" w:rsidRPr="00092187">
              <w:rPr>
                <w:rFonts w:cs="Arial"/>
                <w:sz w:val="20"/>
                <w:szCs w:val="20"/>
              </w:rPr>
              <w:t xml:space="preserve"> The available information is factored into the management arrangements.</w:t>
            </w:r>
          </w:p>
        </w:tc>
      </w:tr>
      <w:tr w:rsidR="00885298" w:rsidRPr="00092187" w14:paraId="7056AF75" w14:textId="77777777" w:rsidTr="00B03EE8">
        <w:tc>
          <w:tcPr>
            <w:tcW w:w="1500" w:type="pct"/>
          </w:tcPr>
          <w:p w14:paraId="6CAA11B3" w14:textId="77777777" w:rsidR="004E6C95" w:rsidRPr="00092187" w:rsidRDefault="00885298" w:rsidP="00092187">
            <w:pPr>
              <w:spacing w:after="0"/>
              <w:contextualSpacing/>
              <w:rPr>
                <w:rFonts w:cs="Arial"/>
                <w:sz w:val="20"/>
                <w:szCs w:val="20"/>
              </w:rPr>
            </w:pPr>
            <w:r w:rsidRPr="00092187">
              <w:rPr>
                <w:rFonts w:cs="Arial"/>
                <w:b/>
                <w:bCs/>
                <w:iCs/>
                <w:sz w:val="20"/>
                <w:szCs w:val="20"/>
              </w:rPr>
              <w:t xml:space="preserve">1.1.4 </w:t>
            </w:r>
            <w:r w:rsidRPr="00092187">
              <w:rPr>
                <w:rFonts w:cs="Arial"/>
                <w:sz w:val="20"/>
                <w:szCs w:val="20"/>
              </w:rPr>
              <w:t>There are reliable estimates of all removals, including commercial (landings and discards), recreational and indigenous, from the fished stock. These estimates have been factored into stock assessments a</w:t>
            </w:r>
            <w:r w:rsidR="006B6EF9" w:rsidRPr="00092187">
              <w:rPr>
                <w:rFonts w:cs="Arial"/>
                <w:sz w:val="20"/>
                <w:szCs w:val="20"/>
              </w:rPr>
              <w:t>nd target species catch levels.</w:t>
            </w:r>
          </w:p>
        </w:tc>
        <w:tc>
          <w:tcPr>
            <w:tcW w:w="3500" w:type="pct"/>
            <w:shd w:val="clear" w:color="auto" w:fill="92D050"/>
          </w:tcPr>
          <w:p w14:paraId="5375F883" w14:textId="77777777" w:rsidR="00B40182" w:rsidRPr="00092187" w:rsidRDefault="00B40182" w:rsidP="00092187">
            <w:pPr>
              <w:spacing w:after="0"/>
              <w:contextualSpacing/>
              <w:rPr>
                <w:rFonts w:cs="Arial"/>
                <w:b/>
                <w:sz w:val="20"/>
                <w:szCs w:val="20"/>
              </w:rPr>
            </w:pPr>
            <w:r w:rsidRPr="00092187">
              <w:rPr>
                <w:rFonts w:cs="Arial"/>
                <w:b/>
                <w:sz w:val="20"/>
                <w:szCs w:val="20"/>
              </w:rPr>
              <w:t xml:space="preserve">Meets </w:t>
            </w:r>
          </w:p>
          <w:p w14:paraId="6FCB966C" w14:textId="2E686D5A" w:rsidR="00885298" w:rsidRPr="00092187" w:rsidRDefault="00C20DC4" w:rsidP="00092187">
            <w:pPr>
              <w:spacing w:after="0"/>
              <w:contextualSpacing/>
              <w:rPr>
                <w:rFonts w:cs="Arial"/>
                <w:sz w:val="20"/>
                <w:szCs w:val="20"/>
                <w:lang w:eastAsia="en-AU"/>
              </w:rPr>
            </w:pPr>
            <w:r w:rsidRPr="00092187">
              <w:rPr>
                <w:rFonts w:cs="Arial"/>
                <w:sz w:val="20"/>
                <w:szCs w:val="20"/>
                <w:lang w:eastAsia="en-AU"/>
              </w:rPr>
              <w:t xml:space="preserve">Data for the commercial fishery is taken from logbooks and validated against processor records. </w:t>
            </w:r>
            <w:r w:rsidRPr="00092187">
              <w:rPr>
                <w:rFonts w:cs="Arial"/>
                <w:noProof/>
                <w:sz w:val="20"/>
                <w:szCs w:val="20"/>
              </w:rPr>
              <w:t xml:space="preserve">White Banana Prawn, Grooved Tiger Prawn, and Brown Tiger Prawn </w:t>
            </w:r>
            <w:r w:rsidRPr="00092187">
              <w:rPr>
                <w:rFonts w:cs="Arial"/>
                <w:sz w:val="20"/>
                <w:szCs w:val="20"/>
              </w:rPr>
              <w:t xml:space="preserve">account for almost 80 per cent of the total annual catch from the fishery, followed by endeavour prawns and </w:t>
            </w:r>
            <w:r w:rsidR="007077CD" w:rsidRPr="00092187">
              <w:rPr>
                <w:rFonts w:cs="Arial"/>
                <w:sz w:val="20"/>
                <w:szCs w:val="20"/>
              </w:rPr>
              <w:t xml:space="preserve">Redleg </w:t>
            </w:r>
            <w:r w:rsidRPr="00092187">
              <w:rPr>
                <w:rFonts w:cs="Arial"/>
                <w:sz w:val="20"/>
                <w:szCs w:val="20"/>
              </w:rPr>
              <w:t xml:space="preserve">Banana Prawns, several other commercially valuable prawn species and a number of byproduct species. </w:t>
            </w:r>
            <w:r w:rsidR="00B40182" w:rsidRPr="00092187">
              <w:rPr>
                <w:rFonts w:cs="Arial"/>
                <w:sz w:val="20"/>
                <w:szCs w:val="20"/>
              </w:rPr>
              <w:t>O</w:t>
            </w:r>
            <w:r w:rsidR="00A60BBC" w:rsidRPr="00092187">
              <w:rPr>
                <w:rFonts w:cs="Arial"/>
                <w:sz w:val="20"/>
                <w:szCs w:val="20"/>
              </w:rPr>
              <w:t xml:space="preserve">ffshore </w:t>
            </w:r>
            <w:r w:rsidR="00B40182" w:rsidRPr="00092187">
              <w:rPr>
                <w:rFonts w:cs="Arial"/>
                <w:sz w:val="20"/>
                <w:szCs w:val="20"/>
              </w:rPr>
              <w:t>C</w:t>
            </w:r>
            <w:r w:rsidR="00A60BBC" w:rsidRPr="00092187">
              <w:rPr>
                <w:rFonts w:cs="Arial"/>
                <w:sz w:val="20"/>
                <w:szCs w:val="20"/>
              </w:rPr>
              <w:t xml:space="preserve">onstitutional </w:t>
            </w:r>
            <w:r w:rsidR="00B40182" w:rsidRPr="00092187">
              <w:rPr>
                <w:rFonts w:cs="Arial"/>
                <w:sz w:val="20"/>
                <w:szCs w:val="20"/>
              </w:rPr>
              <w:t>S</w:t>
            </w:r>
            <w:r w:rsidR="00A60BBC" w:rsidRPr="00092187">
              <w:rPr>
                <w:rFonts w:cs="Arial"/>
                <w:sz w:val="20"/>
                <w:szCs w:val="20"/>
              </w:rPr>
              <w:t>ettlement</w:t>
            </w:r>
            <w:r w:rsidR="00B40182" w:rsidRPr="00092187">
              <w:rPr>
                <w:rFonts w:cs="Arial"/>
                <w:sz w:val="20"/>
                <w:szCs w:val="20"/>
              </w:rPr>
              <w:t xml:space="preserve"> arrangements</w:t>
            </w:r>
            <w:r w:rsidR="00FF7A8A" w:rsidRPr="00092187">
              <w:rPr>
                <w:rFonts w:cs="Arial"/>
                <w:sz w:val="20"/>
                <w:szCs w:val="20"/>
              </w:rPr>
              <w:t xml:space="preserve"> with </w:t>
            </w:r>
            <w:r w:rsidR="00E54ACE" w:rsidRPr="00092187">
              <w:rPr>
                <w:rFonts w:cs="Arial"/>
                <w:sz w:val="20"/>
                <w:szCs w:val="20"/>
              </w:rPr>
              <w:t>WA</w:t>
            </w:r>
            <w:r w:rsidR="00FF7A8A" w:rsidRPr="00092187">
              <w:rPr>
                <w:rFonts w:cs="Arial"/>
                <w:sz w:val="20"/>
                <w:szCs w:val="20"/>
              </w:rPr>
              <w:t xml:space="preserve">, </w:t>
            </w:r>
            <w:r w:rsidR="00E54ACE" w:rsidRPr="00092187">
              <w:rPr>
                <w:rFonts w:cs="Arial"/>
                <w:sz w:val="20"/>
                <w:szCs w:val="20"/>
              </w:rPr>
              <w:t>NT</w:t>
            </w:r>
            <w:r w:rsidR="00FF7A8A" w:rsidRPr="00092187">
              <w:rPr>
                <w:rFonts w:cs="Arial"/>
                <w:sz w:val="20"/>
                <w:szCs w:val="20"/>
              </w:rPr>
              <w:t xml:space="preserve"> and Queensland</w:t>
            </w:r>
            <w:r w:rsidR="00B40182" w:rsidRPr="00092187">
              <w:rPr>
                <w:rFonts w:cs="Arial"/>
                <w:sz w:val="20"/>
                <w:szCs w:val="20"/>
              </w:rPr>
              <w:t xml:space="preserve"> </w:t>
            </w:r>
            <w:r w:rsidR="00FF7A8A" w:rsidRPr="00092187">
              <w:rPr>
                <w:rFonts w:cs="Arial"/>
                <w:sz w:val="20"/>
                <w:szCs w:val="20"/>
              </w:rPr>
              <w:t xml:space="preserve">limit the take of byproduct species, and </w:t>
            </w:r>
            <w:r w:rsidR="00B40182" w:rsidRPr="00092187">
              <w:rPr>
                <w:rFonts w:cs="Arial"/>
                <w:sz w:val="20"/>
                <w:szCs w:val="20"/>
              </w:rPr>
              <w:t>allow licensed operators to collect prawn broodstock. A maximum of three broodstock permits may be active at any one time. The harvest by recreational and Indigenous fishers is unknown, but is considered negligible.</w:t>
            </w:r>
          </w:p>
        </w:tc>
      </w:tr>
      <w:tr w:rsidR="00885298" w:rsidRPr="00092187" w14:paraId="44B5B865" w14:textId="77777777" w:rsidTr="00B03EE8">
        <w:tc>
          <w:tcPr>
            <w:tcW w:w="1500" w:type="pct"/>
          </w:tcPr>
          <w:p w14:paraId="48961004" w14:textId="77777777" w:rsidR="004E6C95" w:rsidRPr="00092187" w:rsidRDefault="00885298" w:rsidP="00092187">
            <w:pPr>
              <w:spacing w:after="0"/>
              <w:contextualSpacing/>
              <w:rPr>
                <w:rFonts w:cs="Arial"/>
                <w:sz w:val="20"/>
                <w:szCs w:val="20"/>
              </w:rPr>
            </w:pPr>
            <w:r w:rsidRPr="00092187">
              <w:rPr>
                <w:rFonts w:cs="Arial"/>
                <w:b/>
                <w:bCs/>
                <w:iCs/>
                <w:sz w:val="20"/>
                <w:szCs w:val="20"/>
              </w:rPr>
              <w:lastRenderedPageBreak/>
              <w:t xml:space="preserve">1.1.5 </w:t>
            </w:r>
            <w:r w:rsidRPr="00092187">
              <w:rPr>
                <w:rFonts w:cs="Arial"/>
                <w:sz w:val="20"/>
                <w:szCs w:val="20"/>
              </w:rPr>
              <w:t>There is a sound estimate of the potential productivity of the fished stock/s and the prop</w:t>
            </w:r>
            <w:r w:rsidR="006B6EF9" w:rsidRPr="00092187">
              <w:rPr>
                <w:rFonts w:cs="Arial"/>
                <w:sz w:val="20"/>
                <w:szCs w:val="20"/>
              </w:rPr>
              <w:t>ortion that could be harvested.</w:t>
            </w:r>
          </w:p>
        </w:tc>
        <w:tc>
          <w:tcPr>
            <w:tcW w:w="3500" w:type="pct"/>
            <w:shd w:val="clear" w:color="auto" w:fill="92D050"/>
          </w:tcPr>
          <w:p w14:paraId="3FF154AD" w14:textId="77777777" w:rsidR="00A60BBC" w:rsidRPr="00092187" w:rsidRDefault="00B40182" w:rsidP="00092187">
            <w:pPr>
              <w:spacing w:after="0"/>
              <w:contextualSpacing/>
              <w:rPr>
                <w:rFonts w:cs="Arial"/>
                <w:b/>
                <w:sz w:val="20"/>
                <w:szCs w:val="20"/>
              </w:rPr>
            </w:pPr>
            <w:r w:rsidRPr="00092187">
              <w:rPr>
                <w:rFonts w:cs="Arial"/>
                <w:b/>
                <w:sz w:val="20"/>
                <w:szCs w:val="20"/>
              </w:rPr>
              <w:t xml:space="preserve">Meets </w:t>
            </w:r>
          </w:p>
          <w:p w14:paraId="284A47EB" w14:textId="77777777" w:rsidR="00885298" w:rsidRPr="00092187" w:rsidRDefault="00BA1CFE" w:rsidP="00092187">
            <w:pPr>
              <w:spacing w:after="0"/>
              <w:contextualSpacing/>
              <w:rPr>
                <w:rFonts w:cs="Arial"/>
                <w:sz w:val="20"/>
                <w:szCs w:val="20"/>
              </w:rPr>
            </w:pPr>
            <w:r w:rsidRPr="00092187">
              <w:rPr>
                <w:rFonts w:cs="Arial"/>
                <w:sz w:val="20"/>
                <w:szCs w:val="20"/>
              </w:rPr>
              <w:t>Annual catch is highly variable</w:t>
            </w:r>
            <w:r w:rsidR="00B40182" w:rsidRPr="00092187">
              <w:rPr>
                <w:rFonts w:cs="Arial"/>
                <w:sz w:val="20"/>
                <w:szCs w:val="20"/>
              </w:rPr>
              <w:t xml:space="preserve"> and influenced by environmental factors. However, </w:t>
            </w:r>
            <w:r w:rsidR="00785F7D" w:rsidRPr="00092187">
              <w:rPr>
                <w:rFonts w:cs="Arial"/>
                <w:sz w:val="20"/>
                <w:szCs w:val="20"/>
              </w:rPr>
              <w:t xml:space="preserve">sound estimates of productivity </w:t>
            </w:r>
            <w:r w:rsidR="00B40182" w:rsidRPr="00092187">
              <w:rPr>
                <w:rFonts w:cs="Arial"/>
                <w:sz w:val="20"/>
                <w:szCs w:val="20"/>
              </w:rPr>
              <w:t>information is available through regular monitoring, catch data and biological information to allow a sound estimate of productivity.</w:t>
            </w:r>
          </w:p>
        </w:tc>
      </w:tr>
      <w:tr w:rsidR="00867590" w:rsidRPr="00092187" w14:paraId="7F029988" w14:textId="77777777" w:rsidTr="00B03EE8">
        <w:tc>
          <w:tcPr>
            <w:tcW w:w="1500" w:type="pct"/>
            <w:gridSpan w:val="2"/>
            <w:shd w:val="clear" w:color="auto" w:fill="DAEEF3"/>
          </w:tcPr>
          <w:p w14:paraId="0A6FD31C" w14:textId="77777777" w:rsidR="00867590" w:rsidRPr="00092187" w:rsidRDefault="00867590" w:rsidP="00092187">
            <w:pPr>
              <w:spacing w:after="0"/>
              <w:contextualSpacing/>
              <w:rPr>
                <w:rFonts w:cs="Arial"/>
                <w:b/>
                <w:bCs/>
                <w:iCs/>
                <w:sz w:val="20"/>
                <w:szCs w:val="20"/>
              </w:rPr>
            </w:pPr>
            <w:r w:rsidRPr="00092187">
              <w:rPr>
                <w:rFonts w:cs="Arial"/>
                <w:b/>
                <w:bCs/>
                <w:iCs/>
                <w:sz w:val="20"/>
                <w:szCs w:val="20"/>
              </w:rPr>
              <w:t xml:space="preserve">Management responses </w:t>
            </w:r>
          </w:p>
        </w:tc>
      </w:tr>
      <w:tr w:rsidR="00867590" w:rsidRPr="00092187" w14:paraId="205D7379" w14:textId="77777777" w:rsidTr="00B03EE8">
        <w:tc>
          <w:tcPr>
            <w:tcW w:w="1500" w:type="pct"/>
          </w:tcPr>
          <w:p w14:paraId="21C8F7BC" w14:textId="77777777" w:rsidR="004E6C95" w:rsidRPr="00092187" w:rsidRDefault="00867590" w:rsidP="00092187">
            <w:pPr>
              <w:spacing w:after="0"/>
              <w:contextualSpacing/>
              <w:rPr>
                <w:rFonts w:cs="Arial"/>
                <w:sz w:val="20"/>
                <w:szCs w:val="20"/>
              </w:rPr>
            </w:pPr>
            <w:r w:rsidRPr="00092187">
              <w:rPr>
                <w:rFonts w:cs="Arial"/>
                <w:b/>
                <w:bCs/>
                <w:iCs/>
                <w:sz w:val="20"/>
                <w:szCs w:val="20"/>
              </w:rPr>
              <w:t xml:space="preserve">1.1.6 </w:t>
            </w:r>
            <w:r w:rsidRPr="00092187">
              <w:rPr>
                <w:rFonts w:cs="Arial"/>
                <w:sz w:val="20"/>
                <w:szCs w:val="20"/>
              </w:rPr>
              <w:t>There are reference points (target and/or limit), that trigger management actions including a biological bottom line and/or a catch or effort upper limit beyond which the stock should not be</w:t>
            </w:r>
            <w:r w:rsidR="006B6EF9" w:rsidRPr="00092187">
              <w:rPr>
                <w:rFonts w:cs="Arial"/>
                <w:sz w:val="20"/>
                <w:szCs w:val="20"/>
              </w:rPr>
              <w:t xml:space="preserve"> taken.</w:t>
            </w:r>
            <w:r w:rsidR="00F10A86" w:rsidRPr="00092187" w:rsidDel="00F10A86">
              <w:rPr>
                <w:rFonts w:cs="Arial"/>
                <w:sz w:val="20"/>
                <w:szCs w:val="20"/>
              </w:rPr>
              <w:t xml:space="preserve"> </w:t>
            </w:r>
          </w:p>
        </w:tc>
        <w:tc>
          <w:tcPr>
            <w:tcW w:w="3500" w:type="pct"/>
            <w:shd w:val="clear" w:color="auto" w:fill="92D050"/>
          </w:tcPr>
          <w:p w14:paraId="35D4AE8E" w14:textId="77777777" w:rsidR="00F10A86" w:rsidRPr="00092187" w:rsidRDefault="00B40182" w:rsidP="00092187">
            <w:pPr>
              <w:spacing w:after="0"/>
              <w:contextualSpacing/>
              <w:rPr>
                <w:rFonts w:cs="Arial"/>
                <w:b/>
                <w:sz w:val="20"/>
                <w:szCs w:val="20"/>
              </w:rPr>
            </w:pPr>
            <w:r w:rsidRPr="00092187">
              <w:rPr>
                <w:rFonts w:cs="Arial"/>
                <w:b/>
                <w:sz w:val="20"/>
                <w:szCs w:val="20"/>
              </w:rPr>
              <w:t xml:space="preserve">Meets </w:t>
            </w:r>
          </w:p>
          <w:p w14:paraId="3B394D76" w14:textId="51D04802" w:rsidR="00F44A1A" w:rsidRPr="00092187" w:rsidRDefault="00B80797" w:rsidP="00092187">
            <w:pPr>
              <w:spacing w:after="0"/>
              <w:contextualSpacing/>
              <w:rPr>
                <w:rFonts w:cs="Arial"/>
                <w:sz w:val="20"/>
                <w:szCs w:val="20"/>
              </w:rPr>
            </w:pPr>
            <w:r w:rsidRPr="00092187">
              <w:rPr>
                <w:rFonts w:cs="Arial"/>
                <w:sz w:val="20"/>
                <w:szCs w:val="20"/>
              </w:rPr>
              <w:t xml:space="preserve">Reference points and decision rules </w:t>
            </w:r>
            <w:r w:rsidR="001B4338" w:rsidRPr="00092187">
              <w:rPr>
                <w:rFonts w:cs="Arial"/>
                <w:sz w:val="20"/>
                <w:szCs w:val="20"/>
              </w:rPr>
              <w:t xml:space="preserve">for target stocks </w:t>
            </w:r>
            <w:r w:rsidRPr="00092187">
              <w:rPr>
                <w:rFonts w:cs="Arial"/>
                <w:sz w:val="20"/>
                <w:szCs w:val="20"/>
              </w:rPr>
              <w:t>are described in the NPF Directions and Closures 2017; NPF Harvest Strategy, and NPF Management Plan</w:t>
            </w:r>
            <w:r w:rsidR="00006B37" w:rsidRPr="00092187">
              <w:rPr>
                <w:rFonts w:cs="Arial"/>
                <w:sz w:val="20"/>
                <w:szCs w:val="20"/>
              </w:rPr>
              <w:t xml:space="preserve"> (see Notes for </w:t>
            </w:r>
            <w:r w:rsidR="00AB4D21" w:rsidRPr="00092187">
              <w:rPr>
                <w:rFonts w:cs="Arial"/>
                <w:sz w:val="20"/>
                <w:szCs w:val="20"/>
              </w:rPr>
              <w:t>web links</w:t>
            </w:r>
            <w:r w:rsidR="00006B37" w:rsidRPr="00092187">
              <w:rPr>
                <w:rFonts w:cs="Arial"/>
                <w:sz w:val="20"/>
                <w:szCs w:val="20"/>
              </w:rPr>
              <w:t>)</w:t>
            </w:r>
            <w:r w:rsidRPr="00092187">
              <w:rPr>
                <w:rFonts w:cs="Arial"/>
                <w:sz w:val="20"/>
                <w:szCs w:val="20"/>
              </w:rPr>
              <w:t>.</w:t>
            </w:r>
            <w:r w:rsidR="003C5EE8" w:rsidRPr="00092187">
              <w:rPr>
                <w:rFonts w:cs="Arial"/>
                <w:sz w:val="20"/>
                <w:szCs w:val="20"/>
              </w:rPr>
              <w:t xml:space="preserve"> </w:t>
            </w:r>
            <w:r w:rsidRPr="00092187">
              <w:rPr>
                <w:rFonts w:cs="Arial"/>
                <w:sz w:val="20"/>
                <w:szCs w:val="20"/>
              </w:rPr>
              <w:t>In 2003</w:t>
            </w:r>
            <w:r w:rsidR="001B4338" w:rsidRPr="00092187">
              <w:rPr>
                <w:rFonts w:cs="Arial"/>
                <w:sz w:val="20"/>
                <w:szCs w:val="20"/>
              </w:rPr>
              <w:t>,</w:t>
            </w:r>
            <w:r w:rsidRPr="00092187">
              <w:rPr>
                <w:rFonts w:cs="Arial"/>
                <w:sz w:val="20"/>
                <w:szCs w:val="20"/>
              </w:rPr>
              <w:t xml:space="preserve"> NORMAC adopted maximum economic yield (MEY) </w:t>
            </w:r>
            <w:r w:rsidR="003C5EE8" w:rsidRPr="00092187">
              <w:rPr>
                <w:rFonts w:cs="Arial"/>
                <w:sz w:val="20"/>
                <w:szCs w:val="20"/>
              </w:rPr>
              <w:t xml:space="preserve">as the preferred </w:t>
            </w:r>
            <w:r w:rsidR="00606E4E" w:rsidRPr="00092187">
              <w:rPr>
                <w:rFonts w:cs="Arial"/>
                <w:sz w:val="20"/>
                <w:szCs w:val="20"/>
              </w:rPr>
              <w:t xml:space="preserve">method for determining stock sustainability. </w:t>
            </w:r>
            <w:r w:rsidR="001B4338" w:rsidRPr="00092187">
              <w:rPr>
                <w:rFonts w:cs="Arial"/>
                <w:sz w:val="20"/>
                <w:szCs w:val="20"/>
              </w:rPr>
              <w:t>T</w:t>
            </w:r>
            <w:r w:rsidR="0057627A" w:rsidRPr="00092187">
              <w:rPr>
                <w:rFonts w:cs="Arial"/>
                <w:sz w:val="20"/>
                <w:szCs w:val="20"/>
              </w:rPr>
              <w:t>he fishery uses proxy reference points</w:t>
            </w:r>
            <w:r w:rsidR="001B4338" w:rsidRPr="00092187">
              <w:rPr>
                <w:rFonts w:cs="Arial"/>
                <w:sz w:val="20"/>
                <w:szCs w:val="20"/>
              </w:rPr>
              <w:t xml:space="preserve">, which must ensure stocks remain sustainable (see </w:t>
            </w:r>
            <w:r w:rsidR="0057627A" w:rsidRPr="00092187">
              <w:rPr>
                <w:rFonts w:cs="Arial"/>
                <w:sz w:val="20"/>
                <w:szCs w:val="20"/>
              </w:rPr>
              <w:t>NPF Harvest Strategy</w:t>
            </w:r>
            <w:r w:rsidR="001B4338" w:rsidRPr="00092187">
              <w:rPr>
                <w:rFonts w:cs="Arial"/>
                <w:sz w:val="20"/>
                <w:szCs w:val="20"/>
              </w:rPr>
              <w:t>)</w:t>
            </w:r>
            <w:r w:rsidR="0057627A" w:rsidRPr="00092187">
              <w:rPr>
                <w:rFonts w:cs="Arial"/>
                <w:sz w:val="20"/>
                <w:szCs w:val="20"/>
              </w:rPr>
              <w:t>.</w:t>
            </w:r>
            <w:r w:rsidR="006F1D1C" w:rsidRPr="00092187">
              <w:rPr>
                <w:rFonts w:cs="Arial"/>
                <w:sz w:val="20"/>
                <w:szCs w:val="20"/>
              </w:rPr>
              <w:t xml:space="preserve"> </w:t>
            </w:r>
          </w:p>
        </w:tc>
      </w:tr>
      <w:tr w:rsidR="00867590" w:rsidRPr="00092187" w14:paraId="499B2E5C" w14:textId="77777777" w:rsidTr="00B03EE8">
        <w:tc>
          <w:tcPr>
            <w:tcW w:w="1500" w:type="pct"/>
          </w:tcPr>
          <w:p w14:paraId="3C23A700" w14:textId="77777777" w:rsidR="004E6C95" w:rsidRPr="00092187" w:rsidRDefault="00867590" w:rsidP="00092187">
            <w:pPr>
              <w:spacing w:after="0"/>
              <w:contextualSpacing/>
              <w:rPr>
                <w:rFonts w:cs="Arial"/>
                <w:sz w:val="20"/>
                <w:szCs w:val="20"/>
              </w:rPr>
            </w:pPr>
            <w:r w:rsidRPr="00092187">
              <w:rPr>
                <w:rFonts w:cs="Arial"/>
                <w:b/>
                <w:bCs/>
                <w:iCs/>
                <w:sz w:val="20"/>
                <w:szCs w:val="20"/>
              </w:rPr>
              <w:t xml:space="preserve">1.1.7 </w:t>
            </w:r>
            <w:r w:rsidRPr="00092187">
              <w:rPr>
                <w:rFonts w:cs="Arial"/>
                <w:sz w:val="20"/>
                <w:szCs w:val="20"/>
              </w:rPr>
              <w:t xml:space="preserve">There are management strategies in place capable of controlling the level of take. </w:t>
            </w:r>
          </w:p>
        </w:tc>
        <w:tc>
          <w:tcPr>
            <w:tcW w:w="3500" w:type="pct"/>
            <w:shd w:val="clear" w:color="auto" w:fill="FFC000"/>
          </w:tcPr>
          <w:p w14:paraId="222CED51" w14:textId="77777777" w:rsidR="00BE0989" w:rsidRPr="00092187" w:rsidRDefault="00BE0989" w:rsidP="00092187">
            <w:pPr>
              <w:spacing w:after="0"/>
              <w:contextualSpacing/>
              <w:rPr>
                <w:rFonts w:cs="Arial"/>
                <w:b/>
                <w:sz w:val="20"/>
                <w:szCs w:val="20"/>
              </w:rPr>
            </w:pPr>
            <w:r w:rsidRPr="00092187">
              <w:rPr>
                <w:rFonts w:cs="Arial"/>
                <w:b/>
                <w:sz w:val="20"/>
                <w:szCs w:val="20"/>
              </w:rPr>
              <w:t>Partially meets</w:t>
            </w:r>
          </w:p>
          <w:p w14:paraId="581C3C5F" w14:textId="1B27E252" w:rsidR="00E23DE7" w:rsidRPr="00092187" w:rsidRDefault="00AB4D21" w:rsidP="00092187">
            <w:pPr>
              <w:pStyle w:val="ListBullet"/>
              <w:numPr>
                <w:ilvl w:val="0"/>
                <w:numId w:val="0"/>
              </w:numPr>
            </w:pPr>
            <w:r w:rsidRPr="00092187">
              <w:t xml:space="preserve">The fishery has a strong management framework in place to control effort. The management framework for the primary target species (brown and grooved tiger prawns, and banana prawns) is scientifically robust and established with the core objective of constraining effort. </w:t>
            </w:r>
          </w:p>
          <w:p w14:paraId="18394654" w14:textId="05B8CF0B" w:rsidR="00E23DE7" w:rsidRPr="00092187" w:rsidRDefault="00E23DE7" w:rsidP="00092187">
            <w:pPr>
              <w:pStyle w:val="ListBullet"/>
              <w:numPr>
                <w:ilvl w:val="0"/>
                <w:numId w:val="0"/>
              </w:numPr>
            </w:pPr>
            <w:r w:rsidRPr="00092187">
              <w:t xml:space="preserve">ABARES </w:t>
            </w:r>
            <w:r w:rsidRPr="00092187">
              <w:rPr>
                <w:i/>
              </w:rPr>
              <w:t>Fishery status reports 2018</w:t>
            </w:r>
            <w:r w:rsidRPr="00092187">
              <w:t xml:space="preserve"> indicates current management arrangements are unable to fully control the level of harvest for Redleg Banana Prawn stocks</w:t>
            </w:r>
            <w:r w:rsidR="00F063E7" w:rsidRPr="00092187">
              <w:t xml:space="preserve">. The ABARES report also considers </w:t>
            </w:r>
            <w:r w:rsidR="003668D1" w:rsidRPr="00092187">
              <w:rPr>
                <w:noProof/>
              </w:rPr>
              <w:t xml:space="preserve">that </w:t>
            </w:r>
            <w:r w:rsidR="00170B36" w:rsidRPr="00092187">
              <w:rPr>
                <w:noProof/>
              </w:rPr>
              <w:t>the “</w:t>
            </w:r>
            <w:r w:rsidR="00170B36" w:rsidRPr="00092187">
              <w:t>harvest strategy is poorly suited to the current low stock biomass for this species, and provides no direction for a progressive reduction in effort as the stock approaches the limit reference point”</w:t>
            </w:r>
            <w:r w:rsidR="00F063E7" w:rsidRPr="00092187">
              <w:t xml:space="preserve"> (Patterson et al. 2018, p. 65)</w:t>
            </w:r>
            <w:r w:rsidR="00170B36" w:rsidRPr="00092187">
              <w:t xml:space="preserve">. </w:t>
            </w:r>
            <w:r w:rsidRPr="00092187">
              <w:t>AFMA has informed the Department that a stock assessment for this species is currently being revised</w:t>
            </w:r>
            <w:r w:rsidR="00F063E7" w:rsidRPr="00092187">
              <w:t xml:space="preserve"> </w:t>
            </w:r>
            <w:r w:rsidRPr="00092187">
              <w:t>.</w:t>
            </w:r>
          </w:p>
          <w:p w14:paraId="76E1A59B" w14:textId="684BCE51" w:rsidR="00867590" w:rsidRPr="00092187" w:rsidRDefault="003668D1" w:rsidP="00092187">
            <w:pPr>
              <w:pStyle w:val="ListBullet"/>
              <w:numPr>
                <w:ilvl w:val="0"/>
                <w:numId w:val="0"/>
              </w:numPr>
            </w:pPr>
            <w:r w:rsidRPr="00092187">
              <w:t>Given the ongoing risk in relation to e</w:t>
            </w:r>
            <w:r w:rsidR="00C70FA5" w:rsidRPr="00092187">
              <w:t>ffort creep</w:t>
            </w:r>
            <w:r w:rsidRPr="00092187">
              <w:t>, any future review of the harvest strategy should investigate measures that improves certainty</w:t>
            </w:r>
            <w:r w:rsidR="00C70FA5" w:rsidRPr="00092187">
              <w:t>.</w:t>
            </w:r>
            <w:r w:rsidR="00FF7DA5" w:rsidRPr="00092187">
              <w:t xml:space="preserve"> </w:t>
            </w:r>
            <w:r w:rsidR="00C70FA5" w:rsidRPr="00092187">
              <w:t>F</w:t>
            </w:r>
            <w:r w:rsidR="00FF7DA5" w:rsidRPr="00092187">
              <w:t>ishing effort must be continually monitored and adequate management actions implem</w:t>
            </w:r>
            <w:r w:rsidR="00C70FA5" w:rsidRPr="00092187">
              <w:t xml:space="preserve">ented to minimise the risk for </w:t>
            </w:r>
            <w:r w:rsidR="00FF7DA5" w:rsidRPr="00092187">
              <w:t>effort creep.</w:t>
            </w:r>
            <w:r w:rsidR="00C70FA5" w:rsidRPr="00092187">
              <w:t xml:space="preserve"> </w:t>
            </w:r>
          </w:p>
        </w:tc>
      </w:tr>
      <w:tr w:rsidR="00867590" w:rsidRPr="00092187" w14:paraId="1F90D1E0" w14:textId="77777777" w:rsidTr="00B03EE8">
        <w:tc>
          <w:tcPr>
            <w:tcW w:w="1500" w:type="pct"/>
          </w:tcPr>
          <w:p w14:paraId="614E4D6C" w14:textId="77777777" w:rsidR="004E6C95" w:rsidRPr="00092187" w:rsidRDefault="00867590" w:rsidP="00092187">
            <w:pPr>
              <w:spacing w:after="0"/>
              <w:contextualSpacing/>
              <w:rPr>
                <w:rFonts w:cs="Arial"/>
                <w:sz w:val="20"/>
                <w:szCs w:val="20"/>
              </w:rPr>
            </w:pPr>
            <w:r w:rsidRPr="00092187">
              <w:rPr>
                <w:rFonts w:cs="Arial"/>
                <w:b/>
                <w:bCs/>
                <w:iCs/>
                <w:sz w:val="20"/>
                <w:szCs w:val="20"/>
              </w:rPr>
              <w:t xml:space="preserve">1.1.8 </w:t>
            </w:r>
            <w:r w:rsidRPr="00092187">
              <w:rPr>
                <w:rFonts w:cs="Arial"/>
                <w:sz w:val="20"/>
                <w:szCs w:val="20"/>
              </w:rPr>
              <w:t>Fishing is conducted in a manner that does not threaten stocks of byproduct species.</w:t>
            </w:r>
            <w:r w:rsidR="00E7462D" w:rsidRPr="00092187" w:rsidDel="00E7462D">
              <w:rPr>
                <w:rFonts w:cs="Arial"/>
                <w:sz w:val="20"/>
                <w:szCs w:val="20"/>
              </w:rPr>
              <w:t xml:space="preserve"> </w:t>
            </w:r>
          </w:p>
        </w:tc>
        <w:tc>
          <w:tcPr>
            <w:tcW w:w="3500" w:type="pct"/>
            <w:shd w:val="clear" w:color="auto" w:fill="92D050"/>
          </w:tcPr>
          <w:p w14:paraId="13FD0573" w14:textId="77777777" w:rsidR="000D11B6" w:rsidRPr="00092187" w:rsidRDefault="00B40182" w:rsidP="00092187">
            <w:pPr>
              <w:spacing w:after="0"/>
              <w:contextualSpacing/>
              <w:rPr>
                <w:rFonts w:cs="Arial"/>
                <w:b/>
                <w:sz w:val="20"/>
                <w:szCs w:val="20"/>
              </w:rPr>
            </w:pPr>
            <w:r w:rsidRPr="00092187">
              <w:rPr>
                <w:rFonts w:cs="Arial"/>
                <w:b/>
                <w:sz w:val="20"/>
                <w:szCs w:val="20"/>
              </w:rPr>
              <w:t xml:space="preserve">Meets </w:t>
            </w:r>
          </w:p>
          <w:p w14:paraId="6CC6BEC1" w14:textId="77777777" w:rsidR="00867590" w:rsidRPr="00092187" w:rsidRDefault="000D11B6" w:rsidP="00092187">
            <w:pPr>
              <w:spacing w:after="0"/>
              <w:contextualSpacing/>
              <w:rPr>
                <w:rFonts w:cs="Arial"/>
                <w:sz w:val="20"/>
                <w:szCs w:val="20"/>
              </w:rPr>
            </w:pPr>
            <w:r w:rsidRPr="00092187">
              <w:rPr>
                <w:rFonts w:cs="Arial"/>
                <w:sz w:val="20"/>
                <w:szCs w:val="20"/>
              </w:rPr>
              <w:t>Although fishing e</w:t>
            </w:r>
            <w:r w:rsidR="00B40182" w:rsidRPr="00092187">
              <w:rPr>
                <w:rFonts w:cs="Arial"/>
                <w:sz w:val="20"/>
                <w:szCs w:val="20"/>
              </w:rPr>
              <w:t xml:space="preserve">ffort is </w:t>
            </w:r>
            <w:r w:rsidRPr="00092187">
              <w:rPr>
                <w:rFonts w:cs="Arial"/>
                <w:sz w:val="20"/>
                <w:szCs w:val="20"/>
              </w:rPr>
              <w:t>moderate</w:t>
            </w:r>
            <w:r w:rsidR="00B40182" w:rsidRPr="00092187">
              <w:rPr>
                <w:rFonts w:cs="Arial"/>
                <w:sz w:val="20"/>
                <w:szCs w:val="20"/>
              </w:rPr>
              <w:t xml:space="preserve">, </w:t>
            </w:r>
            <w:r w:rsidRPr="00092187">
              <w:rPr>
                <w:rFonts w:cs="Arial"/>
                <w:sz w:val="20"/>
                <w:szCs w:val="20"/>
              </w:rPr>
              <w:t xml:space="preserve">the management arrangements impose restrictions on the </w:t>
            </w:r>
            <w:r w:rsidR="00B40182" w:rsidRPr="00092187">
              <w:rPr>
                <w:rFonts w:cs="Arial"/>
                <w:sz w:val="20"/>
                <w:szCs w:val="20"/>
              </w:rPr>
              <w:t>take of byproduct species.</w:t>
            </w:r>
            <w:r w:rsidR="00543D66" w:rsidRPr="00092187">
              <w:rPr>
                <w:rFonts w:cs="Arial"/>
                <w:sz w:val="20"/>
                <w:szCs w:val="20"/>
              </w:rPr>
              <w:t xml:space="preserve"> </w:t>
            </w:r>
            <w:r w:rsidR="00B40182" w:rsidRPr="00092187">
              <w:rPr>
                <w:rFonts w:cs="Arial"/>
                <w:iCs/>
                <w:noProof/>
                <w:sz w:val="20"/>
                <w:szCs w:val="20"/>
              </w:rPr>
              <w:t>Memorandums of Understanding between the Commonwealth and relevant states and NT limit the amounts for key byproduct species that are taken in state and territory managed fisheries.</w:t>
            </w:r>
          </w:p>
        </w:tc>
      </w:tr>
      <w:tr w:rsidR="00867590" w:rsidRPr="00092187" w14:paraId="7BE4408D" w14:textId="77777777" w:rsidTr="00B03EE8">
        <w:tc>
          <w:tcPr>
            <w:tcW w:w="1500" w:type="pct"/>
            <w:gridSpan w:val="2"/>
            <w:shd w:val="clear" w:color="auto" w:fill="DAEEF3"/>
            <w:vAlign w:val="center"/>
          </w:tcPr>
          <w:p w14:paraId="11D03740" w14:textId="77777777" w:rsidR="00867590" w:rsidRPr="00092187" w:rsidRDefault="00867590" w:rsidP="00092187">
            <w:pPr>
              <w:spacing w:after="0"/>
              <w:contextualSpacing/>
              <w:rPr>
                <w:rFonts w:cs="Arial"/>
                <w:sz w:val="20"/>
                <w:szCs w:val="20"/>
              </w:rPr>
            </w:pPr>
            <w:r w:rsidRPr="00092187">
              <w:rPr>
                <w:rFonts w:cs="Arial"/>
                <w:sz w:val="20"/>
                <w:szCs w:val="20"/>
              </w:rPr>
              <w:t xml:space="preserve">(Guidelines 1.1.1 to 1.1.7 should be applied to byproduct species to an appropriate level) </w:t>
            </w:r>
          </w:p>
        </w:tc>
      </w:tr>
      <w:tr w:rsidR="00867590" w:rsidRPr="00092187" w14:paraId="46EE4EDA" w14:textId="77777777" w:rsidTr="00B03EE8">
        <w:tc>
          <w:tcPr>
            <w:tcW w:w="1500" w:type="pct"/>
          </w:tcPr>
          <w:p w14:paraId="7E8D6B2A" w14:textId="77777777" w:rsidR="004649FA" w:rsidRPr="00092187" w:rsidRDefault="00867590" w:rsidP="00092187">
            <w:pPr>
              <w:spacing w:after="0"/>
              <w:contextualSpacing/>
              <w:rPr>
                <w:rFonts w:cs="Arial"/>
                <w:sz w:val="20"/>
                <w:szCs w:val="20"/>
              </w:rPr>
            </w:pPr>
            <w:r w:rsidRPr="00092187">
              <w:rPr>
                <w:rFonts w:cs="Arial"/>
                <w:b/>
                <w:bCs/>
                <w:iCs/>
                <w:sz w:val="20"/>
                <w:szCs w:val="20"/>
              </w:rPr>
              <w:t xml:space="preserve">1.1.9 </w:t>
            </w:r>
            <w:r w:rsidRPr="00092187">
              <w:rPr>
                <w:rFonts w:cs="Arial"/>
                <w:sz w:val="20"/>
                <w:szCs w:val="20"/>
              </w:rPr>
              <w:t>The management response, considering uncertainties in the assessment and precautionary management actions, has a high chance of achieving the objective.</w:t>
            </w:r>
          </w:p>
        </w:tc>
        <w:tc>
          <w:tcPr>
            <w:tcW w:w="3500" w:type="pct"/>
            <w:shd w:val="clear" w:color="auto" w:fill="92D050"/>
          </w:tcPr>
          <w:p w14:paraId="12551389" w14:textId="77777777" w:rsidR="00B40182" w:rsidRPr="00092187" w:rsidRDefault="001B4338" w:rsidP="00092187">
            <w:pPr>
              <w:spacing w:after="0"/>
              <w:contextualSpacing/>
              <w:rPr>
                <w:rFonts w:cs="Arial"/>
                <w:b/>
                <w:sz w:val="20"/>
                <w:szCs w:val="20"/>
              </w:rPr>
            </w:pPr>
            <w:r w:rsidRPr="00092187">
              <w:rPr>
                <w:rFonts w:cs="Arial"/>
                <w:b/>
                <w:sz w:val="20"/>
                <w:szCs w:val="20"/>
              </w:rPr>
              <w:t>Meets</w:t>
            </w:r>
          </w:p>
          <w:p w14:paraId="64DB2A30" w14:textId="77777777" w:rsidR="00867590" w:rsidRPr="00092187" w:rsidRDefault="001B4338" w:rsidP="00092187">
            <w:pPr>
              <w:spacing w:after="0"/>
              <w:contextualSpacing/>
              <w:rPr>
                <w:rFonts w:cs="Arial"/>
                <w:sz w:val="20"/>
                <w:szCs w:val="20"/>
              </w:rPr>
            </w:pPr>
            <w:r w:rsidRPr="00092187">
              <w:rPr>
                <w:rFonts w:cs="Arial"/>
                <w:sz w:val="20"/>
                <w:szCs w:val="20"/>
              </w:rPr>
              <w:t xml:space="preserve">There is </w:t>
            </w:r>
            <w:r w:rsidR="00543D66" w:rsidRPr="00092187">
              <w:rPr>
                <w:rFonts w:cs="Arial"/>
                <w:sz w:val="20"/>
                <w:szCs w:val="20"/>
              </w:rPr>
              <w:t xml:space="preserve">a medium to high chance </w:t>
            </w:r>
            <w:r w:rsidRPr="00092187">
              <w:rPr>
                <w:rFonts w:cs="Arial"/>
                <w:sz w:val="20"/>
                <w:szCs w:val="20"/>
              </w:rPr>
              <w:t>that fishing operations will</w:t>
            </w:r>
            <w:r w:rsidR="00543D66" w:rsidRPr="00092187">
              <w:rPr>
                <w:rFonts w:cs="Arial"/>
                <w:sz w:val="20"/>
                <w:szCs w:val="20"/>
              </w:rPr>
              <w:t xml:space="preserve"> </w:t>
            </w:r>
            <w:r w:rsidR="00B40182" w:rsidRPr="00092187">
              <w:rPr>
                <w:rFonts w:cs="Arial"/>
                <w:sz w:val="20"/>
                <w:szCs w:val="20"/>
              </w:rPr>
              <w:t>maintain ecologically viable stock levels</w:t>
            </w:r>
            <w:r w:rsidRPr="00092187">
              <w:rPr>
                <w:rFonts w:cs="Arial"/>
                <w:sz w:val="20"/>
                <w:szCs w:val="20"/>
              </w:rPr>
              <w:t xml:space="preserve"> through regular stock assessments and monitoring</w:t>
            </w:r>
            <w:r w:rsidR="00B40182" w:rsidRPr="00092187">
              <w:rPr>
                <w:rFonts w:cs="Arial"/>
                <w:sz w:val="20"/>
                <w:szCs w:val="20"/>
              </w:rPr>
              <w:t>.</w:t>
            </w:r>
            <w:r w:rsidR="00543D66" w:rsidRPr="00092187">
              <w:rPr>
                <w:rFonts w:cs="Arial"/>
                <w:sz w:val="20"/>
                <w:szCs w:val="20"/>
              </w:rPr>
              <w:t xml:space="preserve"> </w:t>
            </w:r>
          </w:p>
        </w:tc>
      </w:tr>
      <w:tr w:rsidR="00867590" w:rsidRPr="00092187" w14:paraId="2FFBCA3F" w14:textId="77777777" w:rsidTr="00B03EE8">
        <w:tc>
          <w:tcPr>
            <w:tcW w:w="1500" w:type="pct"/>
            <w:gridSpan w:val="2"/>
            <w:shd w:val="clear" w:color="auto" w:fill="DAEEF3"/>
          </w:tcPr>
          <w:p w14:paraId="3F53CBC0" w14:textId="77777777" w:rsidR="00867590" w:rsidRPr="00092187" w:rsidRDefault="00867590" w:rsidP="00092187">
            <w:pPr>
              <w:spacing w:after="0"/>
              <w:contextualSpacing/>
              <w:rPr>
                <w:rFonts w:cs="Arial"/>
                <w:b/>
                <w:bCs/>
                <w:sz w:val="20"/>
                <w:szCs w:val="20"/>
              </w:rPr>
            </w:pPr>
            <w:r w:rsidRPr="00092187">
              <w:rPr>
                <w:rFonts w:cs="Arial"/>
                <w:b/>
                <w:bCs/>
                <w:sz w:val="20"/>
                <w:szCs w:val="20"/>
              </w:rPr>
              <w:t>If overfished, go to Objective 2:</w:t>
            </w:r>
          </w:p>
          <w:p w14:paraId="0CBC5454" w14:textId="77777777" w:rsidR="00867590" w:rsidRPr="00092187" w:rsidRDefault="00867590" w:rsidP="00092187">
            <w:pPr>
              <w:spacing w:after="0"/>
              <w:contextualSpacing/>
              <w:rPr>
                <w:rFonts w:cs="Arial"/>
                <w:b/>
                <w:bCs/>
                <w:sz w:val="20"/>
                <w:szCs w:val="20"/>
              </w:rPr>
            </w:pPr>
            <w:r w:rsidRPr="00092187">
              <w:rPr>
                <w:rFonts w:cs="Arial"/>
                <w:b/>
                <w:bCs/>
                <w:sz w:val="20"/>
                <w:szCs w:val="20"/>
              </w:rPr>
              <w:t>If not overfished, go to PRINCIPLE 2:</w:t>
            </w:r>
          </w:p>
        </w:tc>
      </w:tr>
      <w:tr w:rsidR="00867590" w:rsidRPr="00092187" w14:paraId="065F20C6" w14:textId="77777777" w:rsidTr="00B03EE8">
        <w:tc>
          <w:tcPr>
            <w:tcW w:w="1500" w:type="pct"/>
            <w:gridSpan w:val="2"/>
            <w:shd w:val="clear" w:color="auto" w:fill="B6DDE8"/>
          </w:tcPr>
          <w:p w14:paraId="698AA169" w14:textId="77777777" w:rsidR="00867590" w:rsidRPr="00092187" w:rsidRDefault="00867590" w:rsidP="00092187">
            <w:pPr>
              <w:spacing w:after="0"/>
              <w:contextualSpacing/>
              <w:rPr>
                <w:rFonts w:cs="Arial"/>
                <w:b/>
                <w:bCs/>
                <w:sz w:val="20"/>
                <w:szCs w:val="20"/>
              </w:rPr>
            </w:pPr>
            <w:r w:rsidRPr="00092187">
              <w:rPr>
                <w:rFonts w:cs="Arial"/>
                <w:b/>
                <w:bCs/>
                <w:sz w:val="20"/>
                <w:szCs w:val="20"/>
              </w:rPr>
              <w:t xml:space="preserve">Objective 2 - </w:t>
            </w:r>
            <w:r w:rsidRPr="00092187">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092187" w14:paraId="601E9C9D" w14:textId="77777777" w:rsidTr="00B03EE8">
        <w:tc>
          <w:tcPr>
            <w:tcW w:w="1500" w:type="pct"/>
            <w:gridSpan w:val="2"/>
            <w:shd w:val="clear" w:color="auto" w:fill="DAEEF3"/>
          </w:tcPr>
          <w:p w14:paraId="0A79076D" w14:textId="77777777" w:rsidR="00867590" w:rsidRPr="00092187" w:rsidRDefault="00867590" w:rsidP="00092187">
            <w:pPr>
              <w:spacing w:after="0"/>
              <w:contextualSpacing/>
              <w:rPr>
                <w:rFonts w:cs="Arial"/>
                <w:b/>
                <w:bCs/>
                <w:iCs/>
                <w:sz w:val="20"/>
                <w:szCs w:val="20"/>
              </w:rPr>
            </w:pPr>
            <w:r w:rsidRPr="00092187">
              <w:rPr>
                <w:rFonts w:cs="Arial"/>
                <w:b/>
                <w:bCs/>
                <w:iCs/>
                <w:sz w:val="20"/>
                <w:szCs w:val="20"/>
              </w:rPr>
              <w:t xml:space="preserve">Management responses </w:t>
            </w:r>
          </w:p>
        </w:tc>
      </w:tr>
      <w:tr w:rsidR="00867590" w:rsidRPr="00092187" w14:paraId="2E5EBF47" w14:textId="77777777" w:rsidTr="00B03EE8">
        <w:tc>
          <w:tcPr>
            <w:tcW w:w="1500" w:type="pct"/>
            <w:tcBorders>
              <w:bottom w:val="single" w:sz="4" w:space="0" w:color="auto"/>
            </w:tcBorders>
          </w:tcPr>
          <w:p w14:paraId="116B1FD6" w14:textId="77777777" w:rsidR="004649FA" w:rsidRPr="00092187" w:rsidRDefault="00867590" w:rsidP="00092187">
            <w:pPr>
              <w:spacing w:after="0"/>
              <w:contextualSpacing/>
              <w:rPr>
                <w:rFonts w:cs="Arial"/>
                <w:sz w:val="20"/>
                <w:szCs w:val="20"/>
              </w:rPr>
            </w:pPr>
            <w:r w:rsidRPr="00092187">
              <w:rPr>
                <w:rFonts w:cs="Arial"/>
                <w:b/>
                <w:bCs/>
                <w:iCs/>
                <w:sz w:val="20"/>
                <w:szCs w:val="20"/>
              </w:rPr>
              <w:lastRenderedPageBreak/>
              <w:t xml:space="preserve">1.2.1 </w:t>
            </w:r>
            <w:r w:rsidRPr="00092187">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500" w:type="pct"/>
            <w:tcBorders>
              <w:bottom w:val="single" w:sz="4" w:space="0" w:color="auto"/>
            </w:tcBorders>
            <w:shd w:val="clear" w:color="auto" w:fill="auto"/>
          </w:tcPr>
          <w:p w14:paraId="55B0FE54" w14:textId="77777777" w:rsidR="00B40182" w:rsidRPr="00092187" w:rsidRDefault="008E3C8F" w:rsidP="00092187">
            <w:pPr>
              <w:spacing w:after="0"/>
              <w:contextualSpacing/>
              <w:rPr>
                <w:rFonts w:cs="Arial"/>
                <w:b/>
                <w:sz w:val="20"/>
                <w:szCs w:val="20"/>
              </w:rPr>
            </w:pPr>
            <w:r w:rsidRPr="00092187">
              <w:rPr>
                <w:rFonts w:cs="Arial"/>
                <w:b/>
                <w:sz w:val="20"/>
                <w:szCs w:val="20"/>
              </w:rPr>
              <w:t>Not applicable</w:t>
            </w:r>
          </w:p>
          <w:p w14:paraId="0219AF17" w14:textId="77777777" w:rsidR="00867590" w:rsidRPr="00092187" w:rsidRDefault="008E3C8F" w:rsidP="00092187">
            <w:pPr>
              <w:spacing w:after="0"/>
              <w:contextualSpacing/>
              <w:rPr>
                <w:rFonts w:cs="Arial"/>
                <w:sz w:val="20"/>
                <w:szCs w:val="20"/>
              </w:rPr>
            </w:pPr>
            <w:r w:rsidRPr="00092187">
              <w:rPr>
                <w:rFonts w:cs="Arial"/>
                <w:sz w:val="20"/>
                <w:szCs w:val="20"/>
              </w:rPr>
              <w:t>A precautionary recovery strategy is not required as no target species is considered overfished.</w:t>
            </w:r>
            <w:r w:rsidR="001B4338" w:rsidRPr="00092187">
              <w:rPr>
                <w:rFonts w:cs="Arial"/>
                <w:sz w:val="20"/>
                <w:szCs w:val="20"/>
              </w:rPr>
              <w:t xml:space="preserve"> However, regular stock surveys will increase stock status certainty.</w:t>
            </w:r>
          </w:p>
        </w:tc>
      </w:tr>
      <w:tr w:rsidR="00867590" w:rsidRPr="00092187" w14:paraId="0DA03DC3" w14:textId="77777777" w:rsidTr="00B03EE8">
        <w:tc>
          <w:tcPr>
            <w:tcW w:w="1500" w:type="pct"/>
            <w:tcBorders>
              <w:bottom w:val="single" w:sz="4" w:space="0" w:color="auto"/>
            </w:tcBorders>
          </w:tcPr>
          <w:p w14:paraId="03DCC9EF" w14:textId="77777777" w:rsidR="004649FA" w:rsidRPr="00092187" w:rsidRDefault="00867590" w:rsidP="00092187">
            <w:pPr>
              <w:spacing w:after="0"/>
              <w:contextualSpacing/>
              <w:rPr>
                <w:rFonts w:cs="Arial"/>
                <w:sz w:val="20"/>
                <w:szCs w:val="20"/>
              </w:rPr>
            </w:pPr>
            <w:r w:rsidRPr="00092187">
              <w:rPr>
                <w:rFonts w:cs="Arial"/>
                <w:b/>
                <w:bCs/>
                <w:i/>
                <w:iCs/>
                <w:sz w:val="20"/>
                <w:szCs w:val="20"/>
              </w:rPr>
              <w:t xml:space="preserve">1.2.2 </w:t>
            </w:r>
            <w:r w:rsidRPr="00092187">
              <w:rPr>
                <w:rFonts w:cs="Arial"/>
                <w:sz w:val="20"/>
                <w:szCs w:val="20"/>
              </w:rPr>
              <w:t>If the stock is estimated as being</w:t>
            </w:r>
            <w:r w:rsidR="008E3C8F" w:rsidRPr="00092187">
              <w:rPr>
                <w:rFonts w:cs="Arial"/>
                <w:sz w:val="20"/>
                <w:szCs w:val="20"/>
              </w:rPr>
              <w:t xml:space="preserve"> at or below the biological and</w:t>
            </w:r>
            <w:r w:rsidRPr="00092187">
              <w:rPr>
                <w:rFonts w:cs="Arial"/>
                <w:sz w:val="20"/>
                <w:szCs w:val="20"/>
              </w:rPr>
              <w:t>/or effort bottom line, management responses such as a zero targeted catch, temporary fishery closure or a ‘whole of fishery’ effort or quota reduction are implemented.</w:t>
            </w:r>
          </w:p>
        </w:tc>
        <w:tc>
          <w:tcPr>
            <w:tcW w:w="3500" w:type="pct"/>
            <w:tcBorders>
              <w:bottom w:val="single" w:sz="4" w:space="0" w:color="auto"/>
            </w:tcBorders>
            <w:shd w:val="clear" w:color="auto" w:fill="auto"/>
          </w:tcPr>
          <w:p w14:paraId="483B96B6" w14:textId="77777777" w:rsidR="008E3C8F" w:rsidRPr="00092187" w:rsidRDefault="008E3C8F" w:rsidP="00092187">
            <w:pPr>
              <w:spacing w:after="0"/>
              <w:contextualSpacing/>
              <w:rPr>
                <w:rFonts w:cs="Arial"/>
                <w:b/>
                <w:sz w:val="20"/>
                <w:szCs w:val="20"/>
              </w:rPr>
            </w:pPr>
            <w:r w:rsidRPr="00092187">
              <w:rPr>
                <w:rFonts w:cs="Arial"/>
                <w:b/>
                <w:sz w:val="20"/>
                <w:szCs w:val="20"/>
              </w:rPr>
              <w:t>Not applicable</w:t>
            </w:r>
          </w:p>
          <w:p w14:paraId="3111A97F" w14:textId="77777777" w:rsidR="00867590" w:rsidRPr="00092187" w:rsidRDefault="008E3C8F" w:rsidP="00092187">
            <w:pPr>
              <w:spacing w:after="0"/>
              <w:contextualSpacing/>
              <w:rPr>
                <w:rFonts w:cs="Arial"/>
                <w:sz w:val="20"/>
                <w:szCs w:val="20"/>
              </w:rPr>
            </w:pPr>
            <w:r w:rsidRPr="00092187">
              <w:rPr>
                <w:rFonts w:cs="Arial"/>
                <w:sz w:val="20"/>
                <w:szCs w:val="20"/>
              </w:rPr>
              <w:t xml:space="preserve">See 1.2.1 above. </w:t>
            </w:r>
          </w:p>
        </w:tc>
      </w:tr>
      <w:tr w:rsidR="00867590" w:rsidRPr="00092187" w14:paraId="37C3F89D" w14:textId="77777777" w:rsidTr="00B03EE8">
        <w:tc>
          <w:tcPr>
            <w:tcW w:w="1500" w:type="pct"/>
            <w:gridSpan w:val="2"/>
            <w:tcBorders>
              <w:top w:val="single" w:sz="4" w:space="0" w:color="auto"/>
            </w:tcBorders>
            <w:shd w:val="clear" w:color="auto" w:fill="B2A1C7"/>
          </w:tcPr>
          <w:p w14:paraId="576E2666" w14:textId="77777777" w:rsidR="00867590" w:rsidRPr="00092187" w:rsidRDefault="00867590" w:rsidP="00092187">
            <w:pPr>
              <w:autoSpaceDE w:val="0"/>
              <w:autoSpaceDN w:val="0"/>
              <w:adjustRightInd w:val="0"/>
              <w:spacing w:after="0"/>
              <w:contextualSpacing/>
              <w:rPr>
                <w:rFonts w:cs="Arial"/>
                <w:sz w:val="20"/>
                <w:szCs w:val="20"/>
              </w:rPr>
            </w:pPr>
            <w:r w:rsidRPr="00092187">
              <w:rPr>
                <w:rFonts w:cs="Arial"/>
                <w:b/>
                <w:bCs/>
                <w:sz w:val="20"/>
                <w:szCs w:val="20"/>
              </w:rPr>
              <w:t xml:space="preserve">PRINCIPLE 2 - </w:t>
            </w:r>
            <w:r w:rsidRPr="00092187">
              <w:rPr>
                <w:rFonts w:cs="Arial"/>
                <w:sz w:val="20"/>
                <w:szCs w:val="20"/>
              </w:rPr>
              <w:t>Fishing operations should be managed to minimise</w:t>
            </w:r>
            <w:r w:rsidR="006B6EF9" w:rsidRPr="00092187">
              <w:rPr>
                <w:rFonts w:cs="Arial"/>
                <w:sz w:val="20"/>
                <w:szCs w:val="20"/>
              </w:rPr>
              <w:t xml:space="preserve"> their impact on the structure, </w:t>
            </w:r>
            <w:r w:rsidRPr="00092187">
              <w:rPr>
                <w:rFonts w:cs="Arial"/>
                <w:sz w:val="20"/>
                <w:szCs w:val="20"/>
              </w:rPr>
              <w:t>productivity, function and biological diversity of the ecosystem.</w:t>
            </w:r>
          </w:p>
        </w:tc>
      </w:tr>
      <w:tr w:rsidR="00867590" w:rsidRPr="00092187" w14:paraId="59B55C69" w14:textId="77777777" w:rsidTr="00B03EE8">
        <w:tc>
          <w:tcPr>
            <w:tcW w:w="1500" w:type="pct"/>
            <w:gridSpan w:val="2"/>
            <w:shd w:val="clear" w:color="auto" w:fill="CCC0D9"/>
          </w:tcPr>
          <w:p w14:paraId="7425658A" w14:textId="77777777" w:rsidR="00867590" w:rsidRPr="00092187" w:rsidRDefault="00867590" w:rsidP="00092187">
            <w:pPr>
              <w:autoSpaceDE w:val="0"/>
              <w:autoSpaceDN w:val="0"/>
              <w:adjustRightInd w:val="0"/>
              <w:spacing w:after="0"/>
              <w:contextualSpacing/>
              <w:rPr>
                <w:rFonts w:cs="Arial"/>
                <w:sz w:val="20"/>
                <w:szCs w:val="20"/>
              </w:rPr>
            </w:pPr>
            <w:r w:rsidRPr="00092187">
              <w:rPr>
                <w:rFonts w:cs="Arial"/>
                <w:b/>
                <w:bCs/>
                <w:sz w:val="20"/>
                <w:szCs w:val="20"/>
              </w:rPr>
              <w:t xml:space="preserve">Objective 1 - </w:t>
            </w:r>
            <w:r w:rsidRPr="00092187">
              <w:rPr>
                <w:rFonts w:cs="Arial"/>
                <w:sz w:val="20"/>
                <w:szCs w:val="20"/>
              </w:rPr>
              <w:t>The fishery is conducted in a manner that does not threat</w:t>
            </w:r>
            <w:r w:rsidR="006B6EF9" w:rsidRPr="00092187">
              <w:rPr>
                <w:rFonts w:cs="Arial"/>
                <w:sz w:val="20"/>
                <w:szCs w:val="20"/>
              </w:rPr>
              <w:t xml:space="preserve">en bycatch </w:t>
            </w:r>
            <w:r w:rsidRPr="00092187">
              <w:rPr>
                <w:rFonts w:cs="Arial"/>
                <w:sz w:val="20"/>
                <w:szCs w:val="20"/>
              </w:rPr>
              <w:t>species.</w:t>
            </w:r>
          </w:p>
        </w:tc>
      </w:tr>
      <w:tr w:rsidR="00867590" w:rsidRPr="00092187" w14:paraId="2F0EC3AA" w14:textId="77777777" w:rsidTr="00B03EE8">
        <w:tc>
          <w:tcPr>
            <w:tcW w:w="1500" w:type="pct"/>
            <w:gridSpan w:val="2"/>
            <w:shd w:val="clear" w:color="auto" w:fill="E5DFEC"/>
          </w:tcPr>
          <w:p w14:paraId="1DA71CF6" w14:textId="77777777" w:rsidR="00867590" w:rsidRPr="00092187" w:rsidRDefault="00867590" w:rsidP="00092187">
            <w:pPr>
              <w:spacing w:after="0"/>
              <w:contextualSpacing/>
              <w:rPr>
                <w:rFonts w:cs="Arial"/>
                <w:b/>
                <w:bCs/>
                <w:iCs/>
                <w:sz w:val="20"/>
                <w:szCs w:val="20"/>
              </w:rPr>
            </w:pPr>
            <w:r w:rsidRPr="00092187">
              <w:rPr>
                <w:rFonts w:cs="Arial"/>
                <w:b/>
                <w:bCs/>
                <w:iCs/>
                <w:sz w:val="20"/>
                <w:szCs w:val="20"/>
              </w:rPr>
              <w:t>Information requirements</w:t>
            </w:r>
          </w:p>
        </w:tc>
      </w:tr>
      <w:tr w:rsidR="00867590" w:rsidRPr="00092187" w14:paraId="2FDC1155" w14:textId="77777777" w:rsidTr="00B03EE8">
        <w:tc>
          <w:tcPr>
            <w:tcW w:w="1500" w:type="pct"/>
          </w:tcPr>
          <w:p w14:paraId="6475105F" w14:textId="77777777" w:rsidR="004649FA" w:rsidRPr="00092187" w:rsidRDefault="00867590" w:rsidP="00092187">
            <w:pPr>
              <w:spacing w:after="0"/>
              <w:contextualSpacing/>
              <w:rPr>
                <w:rFonts w:cs="Arial"/>
                <w:sz w:val="20"/>
                <w:szCs w:val="20"/>
              </w:rPr>
            </w:pPr>
            <w:r w:rsidRPr="00092187">
              <w:rPr>
                <w:rFonts w:cs="Arial"/>
                <w:b/>
                <w:bCs/>
                <w:iCs/>
                <w:sz w:val="20"/>
                <w:szCs w:val="20"/>
              </w:rPr>
              <w:t xml:space="preserve">2.1.1 </w:t>
            </w:r>
            <w:r w:rsidRPr="00092187">
              <w:rPr>
                <w:rFonts w:cs="Arial"/>
                <w:sz w:val="20"/>
                <w:szCs w:val="20"/>
              </w:rPr>
              <w:t>Reliable information, appropriate to the scale of the fishery, is collected on the composition and abundance of bycatch.</w:t>
            </w:r>
          </w:p>
        </w:tc>
        <w:tc>
          <w:tcPr>
            <w:tcW w:w="3500" w:type="pct"/>
            <w:shd w:val="clear" w:color="auto" w:fill="92D050"/>
          </w:tcPr>
          <w:p w14:paraId="7A01EE84" w14:textId="77777777" w:rsidR="006744C0" w:rsidRPr="00092187" w:rsidRDefault="00B40182" w:rsidP="00092187">
            <w:pPr>
              <w:spacing w:after="0"/>
              <w:contextualSpacing/>
              <w:rPr>
                <w:rFonts w:cs="Arial"/>
                <w:b/>
                <w:sz w:val="20"/>
                <w:szCs w:val="20"/>
              </w:rPr>
            </w:pPr>
            <w:r w:rsidRPr="00092187">
              <w:rPr>
                <w:rFonts w:cs="Arial"/>
                <w:b/>
                <w:sz w:val="20"/>
                <w:szCs w:val="20"/>
              </w:rPr>
              <w:t xml:space="preserve">Meets </w:t>
            </w:r>
          </w:p>
          <w:p w14:paraId="37282E46" w14:textId="679B2A7D" w:rsidR="003A6892" w:rsidRPr="00092187" w:rsidRDefault="00F955CF" w:rsidP="00092187">
            <w:pPr>
              <w:spacing w:after="0"/>
              <w:contextualSpacing/>
              <w:rPr>
                <w:rFonts w:cs="Arial"/>
                <w:sz w:val="20"/>
                <w:szCs w:val="20"/>
              </w:rPr>
            </w:pPr>
            <w:r w:rsidRPr="00092187">
              <w:rPr>
                <w:rFonts w:cs="Arial"/>
                <w:sz w:val="20"/>
                <w:szCs w:val="20"/>
              </w:rPr>
              <w:t xml:space="preserve">Accurate and up-to-date data collection allowed at-risk species to be identified, and suitable management actions to be implemented in a timely manner. </w:t>
            </w:r>
            <w:r w:rsidR="00C12B1A" w:rsidRPr="00092187">
              <w:rPr>
                <w:rFonts w:cs="Arial"/>
                <w:sz w:val="20"/>
                <w:szCs w:val="20"/>
              </w:rPr>
              <w:t xml:space="preserve">Operators are required to record all bycatch </w:t>
            </w:r>
            <w:r w:rsidR="00E73BB0" w:rsidRPr="00092187">
              <w:rPr>
                <w:rFonts w:cs="Arial"/>
                <w:sz w:val="20"/>
                <w:szCs w:val="20"/>
              </w:rPr>
              <w:t>species, including</w:t>
            </w:r>
            <w:r w:rsidR="00F16B2A" w:rsidRPr="00092187">
              <w:rPr>
                <w:rFonts w:cs="Arial"/>
                <w:sz w:val="20"/>
                <w:szCs w:val="20"/>
              </w:rPr>
              <w:t xml:space="preserve"> those listed threatened, endangered or protected (TEPS)</w:t>
            </w:r>
            <w:r w:rsidR="00C12B1A" w:rsidRPr="00092187">
              <w:rPr>
                <w:rFonts w:cs="Arial"/>
                <w:sz w:val="20"/>
                <w:szCs w:val="20"/>
              </w:rPr>
              <w:t xml:space="preserve"> in catch logbooks.</w:t>
            </w:r>
            <w:r w:rsidR="006744C0" w:rsidRPr="00092187">
              <w:rPr>
                <w:rFonts w:cs="Arial"/>
                <w:sz w:val="20"/>
                <w:szCs w:val="20"/>
              </w:rPr>
              <w:t xml:space="preserve"> Bycatch data is also collected by AFMA’s scientific observers and by industry und</w:t>
            </w:r>
            <w:r w:rsidR="00B02B6A" w:rsidRPr="00092187">
              <w:rPr>
                <w:rFonts w:cs="Arial"/>
                <w:sz w:val="20"/>
                <w:szCs w:val="20"/>
              </w:rPr>
              <w:t>er the CMO p</w:t>
            </w:r>
            <w:r w:rsidR="006744C0" w:rsidRPr="00092187">
              <w:rPr>
                <w:rFonts w:cs="Arial"/>
                <w:sz w:val="20"/>
                <w:szCs w:val="20"/>
              </w:rPr>
              <w:t xml:space="preserve">rogram. </w:t>
            </w:r>
            <w:r w:rsidR="00502384" w:rsidRPr="00092187">
              <w:rPr>
                <w:rFonts w:cs="Arial"/>
                <w:sz w:val="20"/>
                <w:szCs w:val="20"/>
              </w:rPr>
              <w:t>Data from l</w:t>
            </w:r>
            <w:r w:rsidR="006744C0" w:rsidRPr="00092187">
              <w:rPr>
                <w:rFonts w:cs="Arial"/>
                <w:sz w:val="20"/>
                <w:szCs w:val="20"/>
              </w:rPr>
              <w:t>ogbook</w:t>
            </w:r>
            <w:r w:rsidR="00502384" w:rsidRPr="00092187">
              <w:rPr>
                <w:rFonts w:cs="Arial"/>
                <w:sz w:val="20"/>
                <w:szCs w:val="20"/>
              </w:rPr>
              <w:t>s and observer reports (scientific and crew members)</w:t>
            </w:r>
            <w:r w:rsidR="006744C0" w:rsidRPr="00092187">
              <w:rPr>
                <w:rFonts w:cs="Arial"/>
                <w:sz w:val="20"/>
                <w:szCs w:val="20"/>
              </w:rPr>
              <w:t xml:space="preserve"> are provided to CSIRO for ongoing research</w:t>
            </w:r>
            <w:r w:rsidR="00020C8F" w:rsidRPr="00092187">
              <w:rPr>
                <w:rFonts w:cs="Arial"/>
                <w:sz w:val="20"/>
                <w:szCs w:val="20"/>
              </w:rPr>
              <w:t xml:space="preserve"> (</w:t>
            </w:r>
            <w:r w:rsidR="00C25540" w:rsidRPr="00092187">
              <w:rPr>
                <w:rFonts w:cs="Arial"/>
                <w:sz w:val="20"/>
                <w:szCs w:val="20"/>
              </w:rPr>
              <w:t xml:space="preserve">Raudzens 2007; </w:t>
            </w:r>
            <w:r w:rsidR="00020C8F" w:rsidRPr="00092187">
              <w:rPr>
                <w:rFonts w:cs="Arial"/>
                <w:sz w:val="20"/>
                <w:szCs w:val="20"/>
              </w:rPr>
              <w:t>Buckworth et al. 2015</w:t>
            </w:r>
            <w:r w:rsidR="005D4260" w:rsidRPr="00092187">
              <w:rPr>
                <w:rFonts w:cs="Arial"/>
                <w:sz w:val="20"/>
                <w:szCs w:val="20"/>
              </w:rPr>
              <w:t xml:space="preserve">; </w:t>
            </w:r>
            <w:r w:rsidR="008E01B5" w:rsidRPr="00092187">
              <w:rPr>
                <w:rFonts w:cs="Arial"/>
                <w:sz w:val="20"/>
                <w:szCs w:val="20"/>
              </w:rPr>
              <w:t xml:space="preserve">Fry et al. 2015; </w:t>
            </w:r>
            <w:r w:rsidR="005D4260" w:rsidRPr="00092187">
              <w:rPr>
                <w:rFonts w:cs="Arial"/>
                <w:sz w:val="20"/>
                <w:szCs w:val="20"/>
              </w:rPr>
              <w:t>CSIRO 2018</w:t>
            </w:r>
            <w:r w:rsidR="00020C8F" w:rsidRPr="00092187">
              <w:rPr>
                <w:rFonts w:cs="Arial"/>
                <w:sz w:val="20"/>
                <w:szCs w:val="20"/>
              </w:rPr>
              <w:t>)</w:t>
            </w:r>
            <w:r w:rsidR="006744C0" w:rsidRPr="00092187">
              <w:rPr>
                <w:rFonts w:cs="Arial"/>
                <w:sz w:val="20"/>
                <w:szCs w:val="20"/>
              </w:rPr>
              <w:t>.</w:t>
            </w:r>
            <w:r w:rsidR="00D633D3" w:rsidRPr="00092187">
              <w:rPr>
                <w:rFonts w:cs="Arial"/>
                <w:sz w:val="20"/>
                <w:szCs w:val="20"/>
              </w:rPr>
              <w:t xml:space="preserve"> </w:t>
            </w:r>
            <w:r w:rsidR="00E1662F" w:rsidRPr="00092187">
              <w:rPr>
                <w:rFonts w:cs="Arial"/>
                <w:sz w:val="20"/>
                <w:szCs w:val="20"/>
              </w:rPr>
              <w:t xml:space="preserve">The data indicates </w:t>
            </w:r>
            <w:r w:rsidR="00026221" w:rsidRPr="00092187">
              <w:rPr>
                <w:rFonts w:cs="Arial"/>
                <w:sz w:val="20"/>
                <w:szCs w:val="20"/>
              </w:rPr>
              <w:t xml:space="preserve">that </w:t>
            </w:r>
            <w:r w:rsidR="00E1662F" w:rsidRPr="00092187">
              <w:rPr>
                <w:rFonts w:cs="Arial"/>
                <w:sz w:val="20"/>
                <w:szCs w:val="20"/>
              </w:rPr>
              <w:t>species of sawfishes and sea snakes account for the majority of bycatch in the fishery (see Notes for links to AFMA protected species reports).</w:t>
            </w:r>
            <w:r w:rsidR="00D633D3" w:rsidRPr="00092187">
              <w:rPr>
                <w:rFonts w:cs="Arial"/>
                <w:sz w:val="20"/>
                <w:szCs w:val="20"/>
              </w:rPr>
              <w:t xml:space="preserve"> </w:t>
            </w:r>
            <w:r w:rsidRPr="00092187">
              <w:rPr>
                <w:rFonts w:cs="Arial"/>
                <w:sz w:val="20"/>
                <w:szCs w:val="20"/>
              </w:rPr>
              <w:t>At-risk species include Narrow (Knifetooth) Sawfish (</w:t>
            </w:r>
            <w:r w:rsidRPr="00092187">
              <w:rPr>
                <w:rFonts w:cs="Arial"/>
                <w:i/>
                <w:sz w:val="20"/>
                <w:szCs w:val="20"/>
              </w:rPr>
              <w:t>Anoxypristis cuspidata</w:t>
            </w:r>
            <w:r w:rsidR="00ED42B7" w:rsidRPr="00092187">
              <w:rPr>
                <w:rFonts w:cs="Arial"/>
                <w:sz w:val="20"/>
                <w:szCs w:val="20"/>
              </w:rPr>
              <w:t>), Dwarf Sawfish</w:t>
            </w:r>
            <w:r w:rsidRPr="00092187">
              <w:rPr>
                <w:rFonts w:cs="Arial"/>
                <w:sz w:val="20"/>
                <w:szCs w:val="20"/>
              </w:rPr>
              <w:t xml:space="preserve">, </w:t>
            </w:r>
            <w:r w:rsidR="00E54ACE" w:rsidRPr="00092187">
              <w:rPr>
                <w:rFonts w:cs="Arial"/>
                <w:sz w:val="20"/>
                <w:szCs w:val="20"/>
              </w:rPr>
              <w:t>Large</w:t>
            </w:r>
            <w:r w:rsidR="00ED42B7" w:rsidRPr="00092187">
              <w:rPr>
                <w:rFonts w:cs="Arial"/>
                <w:sz w:val="20"/>
                <w:szCs w:val="20"/>
              </w:rPr>
              <w:t>-</w:t>
            </w:r>
            <w:r w:rsidR="00E54ACE" w:rsidRPr="00092187">
              <w:rPr>
                <w:rFonts w:cs="Arial"/>
                <w:sz w:val="20"/>
                <w:szCs w:val="20"/>
              </w:rPr>
              <w:t>tooth Sawfish</w:t>
            </w:r>
            <w:r w:rsidRPr="00092187">
              <w:rPr>
                <w:rFonts w:cs="Arial"/>
                <w:sz w:val="20"/>
                <w:szCs w:val="20"/>
              </w:rPr>
              <w:t>, and Green Sawfish (</w:t>
            </w:r>
            <w:r w:rsidRPr="00092187">
              <w:rPr>
                <w:rFonts w:cs="Arial"/>
                <w:i/>
                <w:sz w:val="20"/>
                <w:szCs w:val="20"/>
              </w:rPr>
              <w:t>Pristis zijsron</w:t>
            </w:r>
            <w:r w:rsidRPr="00092187">
              <w:rPr>
                <w:rFonts w:cs="Arial"/>
                <w:sz w:val="20"/>
                <w:szCs w:val="20"/>
              </w:rPr>
              <w:t xml:space="preserve">). </w:t>
            </w:r>
            <w:r w:rsidR="00E63428" w:rsidRPr="00092187">
              <w:rPr>
                <w:rFonts w:cs="Arial"/>
                <w:sz w:val="20"/>
                <w:szCs w:val="20"/>
              </w:rPr>
              <w:t xml:space="preserve">There is a lack of information in relation to the distribution and biological structure of sawfish populations in northern </w:t>
            </w:r>
            <w:r w:rsidR="00D83E26" w:rsidRPr="00092187">
              <w:rPr>
                <w:rFonts w:cs="Arial"/>
                <w:sz w:val="20"/>
                <w:szCs w:val="20"/>
              </w:rPr>
              <w:t>Australia</w:t>
            </w:r>
            <w:r w:rsidR="00BE0989" w:rsidRPr="00092187">
              <w:rPr>
                <w:rFonts w:cs="Arial"/>
                <w:sz w:val="20"/>
                <w:szCs w:val="20"/>
              </w:rPr>
              <w:t xml:space="preserve">. </w:t>
            </w:r>
            <w:r w:rsidR="00502384" w:rsidRPr="00092187">
              <w:rPr>
                <w:rFonts w:cs="Arial"/>
                <w:sz w:val="20"/>
                <w:szCs w:val="20"/>
              </w:rPr>
              <w:t>AFMA is committed to working with CSIRO and NPF Industry to conduct further research that aims to minimise impacts to non-target species</w:t>
            </w:r>
            <w:r w:rsidR="00020C8F" w:rsidRPr="00092187">
              <w:rPr>
                <w:rFonts w:cs="Arial"/>
                <w:sz w:val="20"/>
                <w:szCs w:val="20"/>
              </w:rPr>
              <w:t xml:space="preserve"> (Buckworth et al. 2015)</w:t>
            </w:r>
            <w:r w:rsidR="00502384" w:rsidRPr="00092187">
              <w:rPr>
                <w:rFonts w:cs="Arial"/>
                <w:sz w:val="20"/>
                <w:szCs w:val="20"/>
              </w:rPr>
              <w:t>.</w:t>
            </w:r>
          </w:p>
          <w:p w14:paraId="1B83F1B3" w14:textId="77777777" w:rsidR="003A6892" w:rsidRPr="00092187" w:rsidRDefault="003A6892" w:rsidP="00092187">
            <w:pPr>
              <w:spacing w:after="0"/>
              <w:contextualSpacing/>
              <w:rPr>
                <w:rFonts w:cs="Arial"/>
                <w:sz w:val="20"/>
                <w:szCs w:val="20"/>
              </w:rPr>
            </w:pPr>
            <w:r w:rsidRPr="00092187">
              <w:rPr>
                <w:rFonts w:cs="Arial"/>
                <w:sz w:val="20"/>
                <w:szCs w:val="20"/>
              </w:rPr>
              <w:t>Th</w:t>
            </w:r>
            <w:r w:rsidR="00006B37" w:rsidRPr="00092187">
              <w:rPr>
                <w:rFonts w:cs="Arial"/>
                <w:sz w:val="20"/>
                <w:szCs w:val="20"/>
              </w:rPr>
              <w:t xml:space="preserve">e </w:t>
            </w:r>
            <w:r w:rsidR="00F02C83" w:rsidRPr="00092187">
              <w:rPr>
                <w:rFonts w:cs="Arial"/>
                <w:sz w:val="20"/>
                <w:szCs w:val="20"/>
              </w:rPr>
              <w:t xml:space="preserve">Part 13 accreditation for this fishery includes a condition </w:t>
            </w:r>
            <w:r w:rsidRPr="00092187">
              <w:rPr>
                <w:rFonts w:cs="Arial"/>
                <w:sz w:val="20"/>
                <w:szCs w:val="20"/>
              </w:rPr>
              <w:t xml:space="preserve">to ensure sufficient ongoing monitoring (electronic or human) to </w:t>
            </w:r>
            <w:r w:rsidR="00006B37" w:rsidRPr="00092187">
              <w:rPr>
                <w:rFonts w:cs="Arial"/>
                <w:sz w:val="20"/>
                <w:szCs w:val="20"/>
              </w:rPr>
              <w:t xml:space="preserve">allow AFMA to </w:t>
            </w:r>
            <w:r w:rsidRPr="00092187">
              <w:rPr>
                <w:rFonts w:cs="Arial"/>
                <w:sz w:val="20"/>
                <w:szCs w:val="20"/>
              </w:rPr>
              <w:t xml:space="preserve">evaluate the nature and level of impacts of fishing on EPBC Act protected species. It is appropriate that </w:t>
            </w:r>
            <w:r w:rsidR="00F02C83" w:rsidRPr="00092187">
              <w:rPr>
                <w:rFonts w:cs="Arial"/>
                <w:sz w:val="20"/>
                <w:szCs w:val="20"/>
              </w:rPr>
              <w:t xml:space="preserve">re-accreditation of the management plan under Part 13 of the EPBC Act </w:t>
            </w:r>
            <w:r w:rsidRPr="00092187">
              <w:rPr>
                <w:rFonts w:cs="Arial"/>
                <w:sz w:val="20"/>
                <w:szCs w:val="20"/>
              </w:rPr>
              <w:t>i</w:t>
            </w:r>
            <w:r w:rsidR="00006B37" w:rsidRPr="00092187">
              <w:rPr>
                <w:rFonts w:cs="Arial"/>
                <w:sz w:val="20"/>
                <w:szCs w:val="20"/>
              </w:rPr>
              <w:t>s subject to the same condition (</w:t>
            </w:r>
            <w:r w:rsidRPr="00092187">
              <w:rPr>
                <w:rFonts w:cs="Arial"/>
                <w:sz w:val="20"/>
                <w:szCs w:val="20"/>
              </w:rPr>
              <w:t xml:space="preserve">see </w:t>
            </w:r>
            <w:r w:rsidR="007A2DC1" w:rsidRPr="00092187">
              <w:rPr>
                <w:rFonts w:cs="Arial"/>
                <w:b/>
                <w:sz w:val="20"/>
                <w:szCs w:val="20"/>
              </w:rPr>
              <w:t xml:space="preserve">Part 13 </w:t>
            </w:r>
            <w:r w:rsidRPr="00092187">
              <w:rPr>
                <w:rFonts w:cs="Arial"/>
                <w:b/>
                <w:sz w:val="20"/>
                <w:szCs w:val="20"/>
              </w:rPr>
              <w:t>Condition</w:t>
            </w:r>
            <w:r w:rsidR="00F02C83" w:rsidRPr="00092187">
              <w:rPr>
                <w:rFonts w:cs="Arial"/>
                <w:b/>
                <w:sz w:val="20"/>
                <w:szCs w:val="20"/>
              </w:rPr>
              <w:t> </w:t>
            </w:r>
            <w:r w:rsidRPr="00092187">
              <w:rPr>
                <w:rFonts w:cs="Arial"/>
                <w:b/>
                <w:sz w:val="20"/>
                <w:szCs w:val="20"/>
              </w:rPr>
              <w:t xml:space="preserve">A </w:t>
            </w:r>
            <w:r w:rsidR="00006B37" w:rsidRPr="00092187">
              <w:rPr>
                <w:rFonts w:cs="Arial"/>
                <w:b/>
                <w:sz w:val="20"/>
                <w:szCs w:val="20"/>
              </w:rPr>
              <w:t>at</w:t>
            </w:r>
            <w:r w:rsidRPr="00092187">
              <w:rPr>
                <w:rFonts w:cs="Arial"/>
                <w:b/>
                <w:sz w:val="20"/>
                <w:szCs w:val="20"/>
              </w:rPr>
              <w:t xml:space="preserve"> section 4</w:t>
            </w:r>
            <w:r w:rsidR="00006B37" w:rsidRPr="00092187">
              <w:rPr>
                <w:rFonts w:cs="Arial"/>
                <w:sz w:val="20"/>
                <w:szCs w:val="20"/>
              </w:rPr>
              <w:t>).</w:t>
            </w:r>
          </w:p>
        </w:tc>
      </w:tr>
      <w:tr w:rsidR="00867590" w:rsidRPr="00092187" w14:paraId="784B1B54" w14:textId="77777777" w:rsidTr="00B03EE8">
        <w:tc>
          <w:tcPr>
            <w:tcW w:w="1500" w:type="pct"/>
            <w:gridSpan w:val="2"/>
            <w:shd w:val="clear" w:color="auto" w:fill="E5DFEC"/>
          </w:tcPr>
          <w:p w14:paraId="2891B14A" w14:textId="77777777" w:rsidR="00867590" w:rsidRPr="00092187" w:rsidRDefault="006B6EF9" w:rsidP="00092187">
            <w:pPr>
              <w:spacing w:after="0"/>
              <w:contextualSpacing/>
              <w:rPr>
                <w:rFonts w:cs="Arial"/>
                <w:b/>
                <w:bCs/>
                <w:iCs/>
                <w:sz w:val="20"/>
                <w:szCs w:val="20"/>
              </w:rPr>
            </w:pPr>
            <w:r w:rsidRPr="00092187">
              <w:rPr>
                <w:rFonts w:cs="Arial"/>
                <w:b/>
                <w:bCs/>
                <w:iCs/>
                <w:sz w:val="20"/>
                <w:szCs w:val="20"/>
              </w:rPr>
              <w:t xml:space="preserve">Assessment </w:t>
            </w:r>
          </w:p>
        </w:tc>
      </w:tr>
      <w:tr w:rsidR="00867590" w:rsidRPr="00092187" w14:paraId="131E4521" w14:textId="77777777" w:rsidTr="003F04AB">
        <w:tc>
          <w:tcPr>
            <w:tcW w:w="1500" w:type="pct"/>
          </w:tcPr>
          <w:p w14:paraId="74644F3D" w14:textId="77777777" w:rsidR="004649FA" w:rsidRPr="00092187" w:rsidRDefault="00867590" w:rsidP="00092187">
            <w:pPr>
              <w:spacing w:after="0"/>
              <w:contextualSpacing/>
              <w:rPr>
                <w:rFonts w:cs="Arial"/>
                <w:sz w:val="20"/>
                <w:szCs w:val="20"/>
              </w:rPr>
            </w:pPr>
            <w:r w:rsidRPr="00092187">
              <w:rPr>
                <w:rFonts w:cs="Arial"/>
                <w:b/>
                <w:bCs/>
                <w:iCs/>
                <w:sz w:val="20"/>
                <w:szCs w:val="20"/>
              </w:rPr>
              <w:t xml:space="preserve">2.1.2 </w:t>
            </w:r>
            <w:r w:rsidRPr="00092187">
              <w:rPr>
                <w:rFonts w:cs="Arial"/>
                <w:sz w:val="20"/>
                <w:szCs w:val="20"/>
              </w:rPr>
              <w:t>There is a risk analysis of the bycatch with respect to its vulnerability to fishing.</w:t>
            </w:r>
            <w:r w:rsidR="00364A54" w:rsidRPr="00092187" w:rsidDel="00364A54">
              <w:rPr>
                <w:rFonts w:cs="Arial"/>
                <w:sz w:val="20"/>
                <w:szCs w:val="20"/>
              </w:rPr>
              <w:t xml:space="preserve"> </w:t>
            </w:r>
          </w:p>
        </w:tc>
        <w:tc>
          <w:tcPr>
            <w:tcW w:w="3500" w:type="pct"/>
            <w:shd w:val="clear" w:color="auto" w:fill="92D050"/>
          </w:tcPr>
          <w:p w14:paraId="4740BC63" w14:textId="1795DEA6" w:rsidR="00EC7F16" w:rsidRPr="00092187" w:rsidRDefault="00BE0989" w:rsidP="00092187">
            <w:pPr>
              <w:spacing w:after="0"/>
              <w:contextualSpacing/>
              <w:rPr>
                <w:rFonts w:cs="Arial"/>
                <w:b/>
                <w:sz w:val="20"/>
                <w:szCs w:val="20"/>
              </w:rPr>
            </w:pPr>
            <w:r w:rsidRPr="00092187">
              <w:rPr>
                <w:rFonts w:cs="Arial"/>
                <w:b/>
                <w:sz w:val="20"/>
                <w:szCs w:val="20"/>
              </w:rPr>
              <w:t>M</w:t>
            </w:r>
            <w:r w:rsidR="00B40182" w:rsidRPr="00092187">
              <w:rPr>
                <w:rFonts w:cs="Arial"/>
                <w:b/>
                <w:sz w:val="20"/>
                <w:szCs w:val="20"/>
              </w:rPr>
              <w:t xml:space="preserve">eets </w:t>
            </w:r>
          </w:p>
          <w:p w14:paraId="19880B18" w14:textId="7E7BD8A9" w:rsidR="00B02B6A" w:rsidRPr="00092187" w:rsidRDefault="00696087" w:rsidP="00092187">
            <w:pPr>
              <w:spacing w:after="0"/>
              <w:contextualSpacing/>
              <w:rPr>
                <w:rFonts w:cs="Arial"/>
                <w:sz w:val="20"/>
                <w:szCs w:val="20"/>
              </w:rPr>
            </w:pPr>
            <w:r w:rsidRPr="00092187">
              <w:rPr>
                <w:rFonts w:cs="Arial"/>
                <w:sz w:val="20"/>
                <w:szCs w:val="20"/>
              </w:rPr>
              <w:lastRenderedPageBreak/>
              <w:t>The fishery has an ERA conducted every five years</w:t>
            </w:r>
            <w:r w:rsidR="003F04AB" w:rsidRPr="00092187">
              <w:rPr>
                <w:rFonts w:cs="Arial"/>
                <w:sz w:val="20"/>
                <w:szCs w:val="20"/>
              </w:rPr>
              <w:t xml:space="preserve">, which accounts for the whole area of the fishery including all species and ecological communities. A </w:t>
            </w:r>
            <w:r w:rsidR="003A4B09" w:rsidRPr="00092187">
              <w:rPr>
                <w:rFonts w:cs="Arial"/>
                <w:sz w:val="20"/>
                <w:szCs w:val="20"/>
              </w:rPr>
              <w:t xml:space="preserve">revised ERA </w:t>
            </w:r>
            <w:r w:rsidR="003F04AB" w:rsidRPr="00092187">
              <w:rPr>
                <w:rFonts w:cs="Arial"/>
                <w:sz w:val="20"/>
                <w:szCs w:val="20"/>
              </w:rPr>
              <w:t xml:space="preserve">for this fishery </w:t>
            </w:r>
            <w:r w:rsidR="003A4B09" w:rsidRPr="00092187">
              <w:rPr>
                <w:rFonts w:cs="Arial"/>
                <w:sz w:val="20"/>
                <w:szCs w:val="20"/>
              </w:rPr>
              <w:t xml:space="preserve">is currently in progress. </w:t>
            </w:r>
            <w:r w:rsidR="003F04AB" w:rsidRPr="00092187">
              <w:rPr>
                <w:rFonts w:cs="Arial"/>
                <w:sz w:val="20"/>
                <w:szCs w:val="20"/>
              </w:rPr>
              <w:t xml:space="preserve">In 2012, AFMA facilitated an ERA that included a </w:t>
            </w:r>
            <w:r w:rsidR="003A4B09" w:rsidRPr="00092187">
              <w:rPr>
                <w:rFonts w:cs="Arial"/>
                <w:sz w:val="20"/>
                <w:szCs w:val="20"/>
              </w:rPr>
              <w:t>sustainability assessment for fishing effects (</w:t>
            </w:r>
            <w:r w:rsidRPr="00092187">
              <w:rPr>
                <w:rFonts w:cs="Arial"/>
                <w:sz w:val="20"/>
                <w:szCs w:val="20"/>
              </w:rPr>
              <w:t>SAFE</w:t>
            </w:r>
            <w:r w:rsidR="003A4B09" w:rsidRPr="00092187">
              <w:rPr>
                <w:rFonts w:cs="Arial"/>
                <w:sz w:val="20"/>
                <w:szCs w:val="20"/>
              </w:rPr>
              <w:t>)</w:t>
            </w:r>
            <w:r w:rsidR="003F04AB" w:rsidRPr="00092187">
              <w:rPr>
                <w:rFonts w:cs="Arial"/>
                <w:sz w:val="20"/>
                <w:szCs w:val="20"/>
              </w:rPr>
              <w:t xml:space="preserve">. </w:t>
            </w:r>
            <w:r w:rsidR="00BE0989" w:rsidRPr="00092187">
              <w:rPr>
                <w:rFonts w:cs="Arial"/>
                <w:sz w:val="20"/>
                <w:szCs w:val="20"/>
              </w:rPr>
              <w:t>Zhou et al. (2015) concentrated on impacts of fishing in the Joseph Bonaparte Gulf Banana Prawn sub-fishery</w:t>
            </w:r>
            <w:r w:rsidR="003F04AB" w:rsidRPr="00092187">
              <w:rPr>
                <w:rFonts w:cs="Arial"/>
                <w:sz w:val="20"/>
                <w:szCs w:val="20"/>
              </w:rPr>
              <w:t xml:space="preserve">, which was not covered in the 2012 SAFE ERA. </w:t>
            </w:r>
            <w:r w:rsidR="00F2080B" w:rsidRPr="00092187">
              <w:rPr>
                <w:rFonts w:cs="Arial"/>
                <w:sz w:val="20"/>
                <w:szCs w:val="20"/>
              </w:rPr>
              <w:t xml:space="preserve">. </w:t>
            </w:r>
            <w:r w:rsidR="00026221" w:rsidRPr="00092187">
              <w:rPr>
                <w:rFonts w:cs="Arial"/>
                <w:sz w:val="20"/>
                <w:szCs w:val="20"/>
              </w:rPr>
              <w:t xml:space="preserve">The assessment </w:t>
            </w:r>
            <w:r w:rsidR="00352A9B" w:rsidRPr="00092187">
              <w:rPr>
                <w:rFonts w:cs="Arial"/>
                <w:sz w:val="20"/>
                <w:szCs w:val="20"/>
              </w:rPr>
              <w:t xml:space="preserve">used </w:t>
            </w:r>
            <w:r w:rsidR="00AE7B11" w:rsidRPr="00092187">
              <w:rPr>
                <w:rFonts w:cs="Arial"/>
                <w:sz w:val="20"/>
                <w:szCs w:val="20"/>
              </w:rPr>
              <w:t>the sustainability assessment for fishing effect (SAFE) method</w:t>
            </w:r>
            <w:r w:rsidR="00352A9B" w:rsidRPr="00092187">
              <w:rPr>
                <w:rFonts w:cs="Arial"/>
                <w:sz w:val="20"/>
                <w:szCs w:val="20"/>
              </w:rPr>
              <w:t xml:space="preserve">, which </w:t>
            </w:r>
            <w:r w:rsidR="00AE7B11" w:rsidRPr="00092187">
              <w:rPr>
                <w:rFonts w:cs="Arial"/>
                <w:sz w:val="20"/>
                <w:szCs w:val="20"/>
              </w:rPr>
              <w:t xml:space="preserve">is based on the indicator—reference point system traditionally used in fishery stock assessments. </w:t>
            </w:r>
            <w:r w:rsidR="00F2080B" w:rsidRPr="00092187">
              <w:rPr>
                <w:rFonts w:cs="Arial"/>
                <w:sz w:val="20"/>
                <w:szCs w:val="20"/>
              </w:rPr>
              <w:t xml:space="preserve">Fishing mortality rate is the </w:t>
            </w:r>
            <w:r w:rsidR="00AE7B11" w:rsidRPr="00092187">
              <w:rPr>
                <w:rFonts w:cs="Arial"/>
                <w:sz w:val="20"/>
                <w:szCs w:val="20"/>
              </w:rPr>
              <w:t xml:space="preserve">key indicator while reference points </w:t>
            </w:r>
            <w:r w:rsidR="00F2080B" w:rsidRPr="00092187">
              <w:rPr>
                <w:rFonts w:cs="Arial"/>
                <w:sz w:val="20"/>
                <w:szCs w:val="20"/>
              </w:rPr>
              <w:t>are</w:t>
            </w:r>
            <w:r w:rsidR="00AE7B11" w:rsidRPr="00092187">
              <w:rPr>
                <w:rFonts w:cs="Arial"/>
                <w:sz w:val="20"/>
                <w:szCs w:val="20"/>
              </w:rPr>
              <w:t xml:space="preserve"> based on fishing effort, gear configuration, catch efficiency, escapement rate, and life history parameters. The </w:t>
            </w:r>
            <w:r w:rsidR="00F2080B" w:rsidRPr="00092187">
              <w:rPr>
                <w:rFonts w:cs="Arial"/>
                <w:sz w:val="20"/>
                <w:szCs w:val="20"/>
              </w:rPr>
              <w:t>assessment was limited to those</w:t>
            </w:r>
            <w:r w:rsidR="00AE7B11" w:rsidRPr="00092187">
              <w:rPr>
                <w:rFonts w:cs="Arial"/>
                <w:sz w:val="20"/>
                <w:szCs w:val="20"/>
              </w:rPr>
              <w:t xml:space="preserve"> species listed on CSIRO</w:t>
            </w:r>
            <w:r w:rsidR="001E1BE2" w:rsidRPr="00092187">
              <w:rPr>
                <w:rFonts w:cs="Arial"/>
                <w:sz w:val="20"/>
                <w:szCs w:val="20"/>
              </w:rPr>
              <w:t xml:space="preserve">’s bycatch monitoring database, but does not clearly identify </w:t>
            </w:r>
            <w:r w:rsidR="00E1662F" w:rsidRPr="00092187">
              <w:rPr>
                <w:rFonts w:cs="Arial"/>
                <w:sz w:val="20"/>
                <w:szCs w:val="20"/>
              </w:rPr>
              <w:t>risk</w:t>
            </w:r>
            <w:r w:rsidR="001E1BE2" w:rsidRPr="00092187">
              <w:rPr>
                <w:rFonts w:cs="Arial"/>
                <w:sz w:val="20"/>
                <w:szCs w:val="20"/>
              </w:rPr>
              <w:t>s</w:t>
            </w:r>
            <w:r w:rsidR="00E1662F" w:rsidRPr="00092187">
              <w:rPr>
                <w:rFonts w:cs="Arial"/>
                <w:sz w:val="20"/>
                <w:szCs w:val="20"/>
              </w:rPr>
              <w:t xml:space="preserve"> </w:t>
            </w:r>
            <w:r w:rsidR="001E1BE2" w:rsidRPr="00092187">
              <w:rPr>
                <w:rFonts w:cs="Arial"/>
                <w:sz w:val="20"/>
                <w:szCs w:val="20"/>
              </w:rPr>
              <w:t>to vulnerable</w:t>
            </w:r>
            <w:r w:rsidR="00E1662F" w:rsidRPr="00092187">
              <w:rPr>
                <w:rFonts w:cs="Arial"/>
                <w:sz w:val="20"/>
                <w:szCs w:val="20"/>
              </w:rPr>
              <w:t xml:space="preserve"> </w:t>
            </w:r>
            <w:r w:rsidR="00EC7F16" w:rsidRPr="00092187">
              <w:rPr>
                <w:rFonts w:cs="Arial"/>
                <w:sz w:val="20"/>
                <w:szCs w:val="20"/>
              </w:rPr>
              <w:t xml:space="preserve">species of sawfish and </w:t>
            </w:r>
            <w:r w:rsidR="00E1662F" w:rsidRPr="00092187">
              <w:rPr>
                <w:rFonts w:cs="Arial"/>
                <w:sz w:val="20"/>
                <w:szCs w:val="20"/>
              </w:rPr>
              <w:t xml:space="preserve">sea snakes. </w:t>
            </w:r>
            <w:r w:rsidR="00F955CF" w:rsidRPr="00092187">
              <w:rPr>
                <w:rFonts w:cs="Arial"/>
                <w:sz w:val="20"/>
                <w:szCs w:val="20"/>
              </w:rPr>
              <w:t>Previous risk assessments indicate the impact of fishing on bycatch is low (see Griffiths et al. 2</w:t>
            </w:r>
            <w:r w:rsidR="003B00F0" w:rsidRPr="00092187">
              <w:rPr>
                <w:rFonts w:cs="Arial"/>
                <w:sz w:val="20"/>
                <w:szCs w:val="20"/>
              </w:rPr>
              <w:t>007</w:t>
            </w:r>
            <w:r w:rsidR="00F955CF" w:rsidRPr="00092187">
              <w:rPr>
                <w:rFonts w:cs="Arial"/>
                <w:sz w:val="20"/>
                <w:szCs w:val="20"/>
              </w:rPr>
              <w:t xml:space="preserve">; </w:t>
            </w:r>
            <w:r w:rsidR="00C25540" w:rsidRPr="00092187">
              <w:rPr>
                <w:rFonts w:cs="Arial"/>
                <w:sz w:val="20"/>
                <w:szCs w:val="20"/>
              </w:rPr>
              <w:t xml:space="preserve">Raudzens 2007; </w:t>
            </w:r>
            <w:r w:rsidR="00F955CF" w:rsidRPr="00092187">
              <w:rPr>
                <w:rFonts w:cs="Arial"/>
                <w:sz w:val="20"/>
                <w:szCs w:val="20"/>
              </w:rPr>
              <w:t xml:space="preserve">AFMA 2008; Zhou 2011; AFMA 2012). However, sawfish and sea snake bycatch remains high. </w:t>
            </w:r>
            <w:r w:rsidR="00026221" w:rsidRPr="00092187">
              <w:rPr>
                <w:rFonts w:cs="Arial"/>
                <w:sz w:val="20"/>
                <w:szCs w:val="20"/>
              </w:rPr>
              <w:t>An</w:t>
            </w:r>
            <w:r w:rsidR="00F2080B" w:rsidRPr="00092187">
              <w:rPr>
                <w:rFonts w:cs="Arial"/>
                <w:sz w:val="20"/>
                <w:szCs w:val="20"/>
              </w:rPr>
              <w:t>y future</w:t>
            </w:r>
            <w:r w:rsidR="00026221" w:rsidRPr="00092187">
              <w:rPr>
                <w:rFonts w:cs="Arial"/>
                <w:sz w:val="20"/>
                <w:szCs w:val="20"/>
              </w:rPr>
              <w:t xml:space="preserve"> risk assessment </w:t>
            </w:r>
            <w:r w:rsidR="00F2080B" w:rsidRPr="00092187">
              <w:rPr>
                <w:rFonts w:cs="Arial"/>
                <w:sz w:val="20"/>
                <w:szCs w:val="20"/>
              </w:rPr>
              <w:t>should be indicative of</w:t>
            </w:r>
            <w:r w:rsidR="00026221" w:rsidRPr="00092187">
              <w:rPr>
                <w:rFonts w:cs="Arial"/>
                <w:sz w:val="20"/>
                <w:szCs w:val="20"/>
              </w:rPr>
              <w:t xml:space="preserve"> the whole </w:t>
            </w:r>
            <w:r w:rsidR="00F2080B" w:rsidRPr="00092187">
              <w:rPr>
                <w:rFonts w:cs="Arial"/>
                <w:sz w:val="20"/>
                <w:szCs w:val="20"/>
              </w:rPr>
              <w:t>fishing area to</w:t>
            </w:r>
            <w:r w:rsidR="00026221" w:rsidRPr="00092187">
              <w:rPr>
                <w:rFonts w:cs="Arial"/>
                <w:sz w:val="20"/>
                <w:szCs w:val="20"/>
              </w:rPr>
              <w:t xml:space="preserve"> provide a stronger analysis of t</w:t>
            </w:r>
            <w:r w:rsidR="00B02B6A" w:rsidRPr="00092187">
              <w:rPr>
                <w:rFonts w:cs="Arial"/>
                <w:sz w:val="20"/>
                <w:szCs w:val="20"/>
              </w:rPr>
              <w:t>he risks posed by this fishery.</w:t>
            </w:r>
          </w:p>
        </w:tc>
      </w:tr>
      <w:tr w:rsidR="00867590" w:rsidRPr="00092187" w14:paraId="6627FFFC" w14:textId="77777777" w:rsidTr="00B03EE8">
        <w:tc>
          <w:tcPr>
            <w:tcW w:w="1500" w:type="pct"/>
            <w:gridSpan w:val="2"/>
            <w:shd w:val="clear" w:color="auto" w:fill="E5DFEC"/>
          </w:tcPr>
          <w:p w14:paraId="0B4EB951" w14:textId="74809ED7" w:rsidR="00867590" w:rsidRPr="00092187" w:rsidRDefault="00867590" w:rsidP="00092187">
            <w:pPr>
              <w:spacing w:after="0"/>
              <w:contextualSpacing/>
              <w:rPr>
                <w:rFonts w:cs="Arial"/>
                <w:b/>
                <w:bCs/>
                <w:iCs/>
                <w:sz w:val="20"/>
                <w:szCs w:val="20"/>
              </w:rPr>
            </w:pPr>
            <w:r w:rsidRPr="00092187">
              <w:rPr>
                <w:rFonts w:cs="Arial"/>
                <w:b/>
                <w:bCs/>
                <w:iCs/>
                <w:sz w:val="20"/>
                <w:szCs w:val="20"/>
              </w:rPr>
              <w:lastRenderedPageBreak/>
              <w:t>Management responses</w:t>
            </w:r>
          </w:p>
        </w:tc>
      </w:tr>
      <w:tr w:rsidR="00867590" w:rsidRPr="00092187" w14:paraId="03FA018C" w14:textId="77777777" w:rsidTr="00B03EE8">
        <w:tc>
          <w:tcPr>
            <w:tcW w:w="1500" w:type="pct"/>
          </w:tcPr>
          <w:p w14:paraId="27946328" w14:textId="77777777" w:rsidR="00F8472A" w:rsidRPr="00092187" w:rsidRDefault="00867590" w:rsidP="00092187">
            <w:pPr>
              <w:spacing w:after="0"/>
              <w:contextualSpacing/>
              <w:rPr>
                <w:rFonts w:cs="Arial"/>
                <w:sz w:val="20"/>
                <w:szCs w:val="20"/>
              </w:rPr>
            </w:pPr>
            <w:r w:rsidRPr="00092187">
              <w:rPr>
                <w:rFonts w:cs="Arial"/>
                <w:b/>
                <w:bCs/>
                <w:iCs/>
                <w:sz w:val="20"/>
                <w:szCs w:val="20"/>
              </w:rPr>
              <w:t xml:space="preserve">2.1.3 </w:t>
            </w:r>
            <w:r w:rsidRPr="00092187">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500" w:type="pct"/>
            <w:shd w:val="clear" w:color="auto" w:fill="FFC000"/>
          </w:tcPr>
          <w:p w14:paraId="02ACABA2" w14:textId="77777777" w:rsidR="00B40182" w:rsidRPr="00092187" w:rsidRDefault="00B40182" w:rsidP="00092187">
            <w:pPr>
              <w:spacing w:after="0"/>
              <w:contextualSpacing/>
              <w:rPr>
                <w:rFonts w:cs="Arial"/>
                <w:b/>
                <w:sz w:val="20"/>
                <w:szCs w:val="20"/>
              </w:rPr>
            </w:pPr>
            <w:r w:rsidRPr="00092187">
              <w:rPr>
                <w:rFonts w:cs="Arial"/>
                <w:b/>
                <w:sz w:val="20"/>
                <w:szCs w:val="20"/>
              </w:rPr>
              <w:t xml:space="preserve">Partially meets </w:t>
            </w:r>
          </w:p>
          <w:p w14:paraId="35411EDF" w14:textId="77777777" w:rsidR="00B02B6A" w:rsidRPr="00092187" w:rsidRDefault="00CA3A98" w:rsidP="00092187">
            <w:pPr>
              <w:pageBreakBefore/>
              <w:spacing w:after="0"/>
              <w:contextualSpacing/>
              <w:rPr>
                <w:rFonts w:cs="Arial"/>
                <w:sz w:val="20"/>
                <w:szCs w:val="20"/>
              </w:rPr>
            </w:pPr>
            <w:r w:rsidRPr="00092187">
              <w:rPr>
                <w:rFonts w:cs="Arial"/>
                <w:sz w:val="20"/>
                <w:szCs w:val="20"/>
              </w:rPr>
              <w:t xml:space="preserve">A number of management measures in place in the </w:t>
            </w:r>
            <w:r w:rsidR="00F2080B" w:rsidRPr="00092187">
              <w:rPr>
                <w:rFonts w:cs="Arial"/>
                <w:sz w:val="20"/>
                <w:szCs w:val="20"/>
              </w:rPr>
              <w:t>f</w:t>
            </w:r>
            <w:r w:rsidRPr="00092187">
              <w:rPr>
                <w:rFonts w:cs="Arial"/>
                <w:sz w:val="20"/>
                <w:szCs w:val="20"/>
              </w:rPr>
              <w:t>ishery contribute t</w:t>
            </w:r>
            <w:r w:rsidR="00F2080B" w:rsidRPr="00092187">
              <w:rPr>
                <w:rFonts w:cs="Arial"/>
                <w:sz w:val="20"/>
                <w:szCs w:val="20"/>
              </w:rPr>
              <w:t xml:space="preserve">o minimising bycatch, including </w:t>
            </w:r>
            <w:r w:rsidRPr="00092187">
              <w:rPr>
                <w:rFonts w:cs="Arial"/>
                <w:snapToGrid w:val="0"/>
                <w:sz w:val="20"/>
                <w:szCs w:val="20"/>
              </w:rPr>
              <w:t>mandatory use of a turtle excluder device and bycatch reduction device</w:t>
            </w:r>
            <w:r w:rsidR="00F2080B" w:rsidRPr="00092187">
              <w:rPr>
                <w:rFonts w:cs="Arial"/>
                <w:snapToGrid w:val="0"/>
                <w:sz w:val="20"/>
                <w:szCs w:val="20"/>
              </w:rPr>
              <w:t>, and seasonal or permanent closures.</w:t>
            </w:r>
            <w:r w:rsidR="00B974D6" w:rsidRPr="00092187">
              <w:rPr>
                <w:rFonts w:cs="Arial"/>
                <w:sz w:val="20"/>
                <w:szCs w:val="20"/>
              </w:rPr>
              <w:t xml:space="preserve"> </w:t>
            </w:r>
            <w:r w:rsidR="0016749D" w:rsidRPr="00092187">
              <w:rPr>
                <w:rFonts w:cs="Arial"/>
                <w:sz w:val="20"/>
                <w:szCs w:val="20"/>
              </w:rPr>
              <w:t>Management responses</w:t>
            </w:r>
            <w:r w:rsidR="00B02B6A" w:rsidRPr="00092187">
              <w:rPr>
                <w:rFonts w:cs="Arial"/>
                <w:sz w:val="20"/>
                <w:szCs w:val="20"/>
              </w:rPr>
              <w:t xml:space="preserve"> identified above</w:t>
            </w:r>
            <w:r w:rsidR="0016749D" w:rsidRPr="00092187">
              <w:rPr>
                <w:rFonts w:cs="Arial"/>
                <w:sz w:val="20"/>
                <w:szCs w:val="20"/>
              </w:rPr>
              <w:t xml:space="preserve"> have resulted in significant bycatch reductions for turtles (99%), rays (36%), sharks (17%), and sea snakes (5%) (Brewer et al. 200</w:t>
            </w:r>
            <w:r w:rsidR="003B00F0" w:rsidRPr="00092187">
              <w:rPr>
                <w:rFonts w:cs="Arial"/>
                <w:sz w:val="20"/>
                <w:szCs w:val="20"/>
              </w:rPr>
              <w:t>6</w:t>
            </w:r>
            <w:r w:rsidR="0016749D" w:rsidRPr="00092187">
              <w:rPr>
                <w:rFonts w:cs="Arial"/>
                <w:sz w:val="20"/>
                <w:szCs w:val="20"/>
              </w:rPr>
              <w:t xml:space="preserve">). Milton et al. (2009) also found significant reductions in sea snake bycatch, with further reductions possible with the implementation of Popeye Fishbox BRD or Fisheye BRD in this fishery. </w:t>
            </w:r>
            <w:r w:rsidR="003B00F0" w:rsidRPr="00092187">
              <w:rPr>
                <w:rFonts w:cs="Arial"/>
                <w:sz w:val="20"/>
                <w:szCs w:val="20"/>
              </w:rPr>
              <w:t>AFMA has facilitated a number of studies</w:t>
            </w:r>
            <w:r w:rsidR="00B02B6A" w:rsidRPr="00092187">
              <w:rPr>
                <w:rFonts w:cs="Arial"/>
                <w:sz w:val="20"/>
                <w:szCs w:val="20"/>
              </w:rPr>
              <w:t xml:space="preserve"> </w:t>
            </w:r>
            <w:r w:rsidR="003B00F0" w:rsidRPr="00092187">
              <w:rPr>
                <w:rFonts w:cs="Arial"/>
                <w:sz w:val="20"/>
                <w:szCs w:val="20"/>
              </w:rPr>
              <w:t xml:space="preserve">that aim to mitigate </w:t>
            </w:r>
            <w:r w:rsidR="00020C8F" w:rsidRPr="00092187">
              <w:rPr>
                <w:rFonts w:cs="Arial"/>
                <w:sz w:val="20"/>
                <w:szCs w:val="20"/>
              </w:rPr>
              <w:t xml:space="preserve">bycatch (for example, Brewer et al. 2007; </w:t>
            </w:r>
            <w:r w:rsidR="00C25540" w:rsidRPr="00092187">
              <w:rPr>
                <w:rFonts w:cs="Arial"/>
                <w:sz w:val="20"/>
                <w:szCs w:val="20"/>
              </w:rPr>
              <w:t xml:space="preserve">Raudzens 2007; </w:t>
            </w:r>
            <w:r w:rsidR="00020C8F" w:rsidRPr="00092187">
              <w:rPr>
                <w:rFonts w:cs="Arial"/>
                <w:sz w:val="20"/>
                <w:szCs w:val="20"/>
              </w:rPr>
              <w:t>Gerner and Maynard 2010</w:t>
            </w:r>
            <w:r w:rsidR="00363A23" w:rsidRPr="00092187">
              <w:rPr>
                <w:rFonts w:cs="Arial"/>
                <w:sz w:val="20"/>
                <w:szCs w:val="20"/>
              </w:rPr>
              <w:t xml:space="preserve">; Laird et al. </w:t>
            </w:r>
            <w:r w:rsidR="00984E78" w:rsidRPr="00092187">
              <w:rPr>
                <w:rFonts w:cs="Arial"/>
                <w:sz w:val="20"/>
                <w:szCs w:val="20"/>
              </w:rPr>
              <w:t>2016</w:t>
            </w:r>
            <w:r w:rsidR="00020C8F" w:rsidRPr="00092187">
              <w:rPr>
                <w:rFonts w:cs="Arial"/>
                <w:sz w:val="20"/>
                <w:szCs w:val="20"/>
              </w:rPr>
              <w:t>)</w:t>
            </w:r>
            <w:r w:rsidR="00B02B6A" w:rsidRPr="00092187">
              <w:rPr>
                <w:rFonts w:cs="Arial"/>
                <w:sz w:val="20"/>
                <w:szCs w:val="20"/>
              </w:rPr>
              <w:t>.</w:t>
            </w:r>
          </w:p>
          <w:p w14:paraId="1E4A339F" w14:textId="77777777" w:rsidR="00867590" w:rsidRPr="00092187" w:rsidRDefault="00B02B6A" w:rsidP="00092187">
            <w:pPr>
              <w:pageBreakBefore/>
              <w:spacing w:after="0"/>
              <w:contextualSpacing/>
              <w:rPr>
                <w:rFonts w:cs="Arial"/>
                <w:sz w:val="20"/>
                <w:szCs w:val="20"/>
              </w:rPr>
            </w:pPr>
            <w:r w:rsidRPr="00092187">
              <w:rPr>
                <w:rFonts w:cs="Arial"/>
                <w:sz w:val="20"/>
                <w:szCs w:val="20"/>
              </w:rPr>
              <w:t xml:space="preserve">However, there are ongoing concerns in relation to the amount of bycatch for sawfishes and sea snakes. </w:t>
            </w:r>
            <w:r w:rsidR="00B974D6" w:rsidRPr="00092187">
              <w:rPr>
                <w:rFonts w:cs="Arial"/>
                <w:sz w:val="20"/>
                <w:szCs w:val="20"/>
              </w:rPr>
              <w:t>AFMA</w:t>
            </w:r>
            <w:r w:rsidRPr="00092187">
              <w:rPr>
                <w:rFonts w:cs="Arial"/>
                <w:sz w:val="20"/>
                <w:szCs w:val="20"/>
              </w:rPr>
              <w:t xml:space="preserve"> and NPF Industry are committed to improving outcomes for these species through a</w:t>
            </w:r>
            <w:r w:rsidR="00B974D6" w:rsidRPr="00092187">
              <w:rPr>
                <w:rFonts w:cs="Arial"/>
                <w:sz w:val="20"/>
                <w:szCs w:val="20"/>
              </w:rPr>
              <w:t xml:space="preserve"> </w:t>
            </w:r>
            <w:r w:rsidR="000639B1" w:rsidRPr="00092187">
              <w:rPr>
                <w:rFonts w:cs="Arial"/>
                <w:sz w:val="20"/>
                <w:szCs w:val="20"/>
              </w:rPr>
              <w:t xml:space="preserve">research strategy </w:t>
            </w:r>
            <w:r w:rsidRPr="00092187">
              <w:rPr>
                <w:rFonts w:cs="Arial"/>
                <w:sz w:val="20"/>
                <w:szCs w:val="20"/>
              </w:rPr>
              <w:t xml:space="preserve">that includes </w:t>
            </w:r>
            <w:r w:rsidR="00B974D6" w:rsidRPr="00092187">
              <w:rPr>
                <w:rFonts w:cs="Arial"/>
                <w:sz w:val="20"/>
                <w:szCs w:val="20"/>
              </w:rPr>
              <w:t xml:space="preserve">studies </w:t>
            </w:r>
            <w:r w:rsidR="000639B1" w:rsidRPr="00092187">
              <w:rPr>
                <w:rFonts w:cs="Arial"/>
                <w:sz w:val="20"/>
                <w:szCs w:val="20"/>
              </w:rPr>
              <w:t>that</w:t>
            </w:r>
            <w:r w:rsidR="00B974D6" w:rsidRPr="00092187">
              <w:rPr>
                <w:rFonts w:cs="Arial"/>
                <w:sz w:val="20"/>
                <w:szCs w:val="20"/>
              </w:rPr>
              <w:t xml:space="preserve"> </w:t>
            </w:r>
            <w:r w:rsidR="000639B1" w:rsidRPr="00092187">
              <w:rPr>
                <w:rFonts w:cs="Arial"/>
                <w:sz w:val="20"/>
                <w:szCs w:val="20"/>
              </w:rPr>
              <w:t xml:space="preserve">aim </w:t>
            </w:r>
            <w:r w:rsidR="00B974D6" w:rsidRPr="00092187">
              <w:rPr>
                <w:rFonts w:cs="Arial"/>
                <w:sz w:val="20"/>
                <w:szCs w:val="20"/>
              </w:rPr>
              <w:t xml:space="preserve">to better understand </w:t>
            </w:r>
            <w:r w:rsidR="000639B1" w:rsidRPr="00092187">
              <w:rPr>
                <w:rFonts w:cs="Arial"/>
                <w:sz w:val="20"/>
                <w:szCs w:val="20"/>
              </w:rPr>
              <w:t xml:space="preserve">how </w:t>
            </w:r>
            <w:r w:rsidR="00B974D6" w:rsidRPr="00092187">
              <w:rPr>
                <w:rFonts w:cs="Arial"/>
                <w:sz w:val="20"/>
                <w:szCs w:val="20"/>
              </w:rPr>
              <w:t>sawfish interact</w:t>
            </w:r>
            <w:r w:rsidR="000639B1" w:rsidRPr="00092187">
              <w:rPr>
                <w:rFonts w:cs="Arial"/>
                <w:sz w:val="20"/>
                <w:szCs w:val="20"/>
              </w:rPr>
              <w:t xml:space="preserve"> </w:t>
            </w:r>
            <w:r w:rsidR="00B974D6" w:rsidRPr="00092187">
              <w:rPr>
                <w:rFonts w:cs="Arial"/>
                <w:sz w:val="20"/>
                <w:szCs w:val="20"/>
              </w:rPr>
              <w:t>with</w:t>
            </w:r>
            <w:r w:rsidR="000639B1" w:rsidRPr="00092187">
              <w:rPr>
                <w:rFonts w:cs="Arial"/>
                <w:sz w:val="20"/>
                <w:szCs w:val="20"/>
              </w:rPr>
              <w:t xml:space="preserve"> the</w:t>
            </w:r>
            <w:r w:rsidR="00B974D6" w:rsidRPr="00092187">
              <w:rPr>
                <w:rFonts w:cs="Arial"/>
                <w:sz w:val="20"/>
                <w:szCs w:val="20"/>
              </w:rPr>
              <w:t xml:space="preserve"> fishing gear</w:t>
            </w:r>
            <w:r w:rsidR="000639B1" w:rsidRPr="00092187">
              <w:rPr>
                <w:rFonts w:cs="Arial"/>
                <w:sz w:val="20"/>
                <w:szCs w:val="20"/>
              </w:rPr>
              <w:t>, and refining bycatch reduction devices to minimise the fishery’s impact on protected species</w:t>
            </w:r>
            <w:r w:rsidR="00B974D6" w:rsidRPr="00092187">
              <w:rPr>
                <w:rFonts w:cs="Arial"/>
                <w:sz w:val="20"/>
                <w:szCs w:val="20"/>
              </w:rPr>
              <w:t xml:space="preserve">. </w:t>
            </w:r>
          </w:p>
          <w:p w14:paraId="1FAB26BE" w14:textId="77777777" w:rsidR="009F623D" w:rsidRPr="00092187" w:rsidRDefault="009F623D" w:rsidP="00092187">
            <w:pPr>
              <w:pageBreakBefore/>
              <w:spacing w:after="0"/>
              <w:contextualSpacing/>
              <w:rPr>
                <w:rFonts w:cs="Arial"/>
                <w:sz w:val="20"/>
                <w:szCs w:val="20"/>
              </w:rPr>
            </w:pPr>
            <w:r w:rsidRPr="00092187">
              <w:rPr>
                <w:rFonts w:cs="Arial"/>
                <w:sz w:val="20"/>
                <w:szCs w:val="20"/>
              </w:rPr>
              <w:t>A condition has been included under Part 13 of the EPBC Act that will require AFMA to facilitate ongoing research that aims to increase knowledge of sea</w:t>
            </w:r>
            <w:r w:rsidR="007F607D" w:rsidRPr="00092187">
              <w:rPr>
                <w:rFonts w:cs="Arial"/>
                <w:sz w:val="20"/>
                <w:szCs w:val="20"/>
              </w:rPr>
              <w:t xml:space="preserve"> </w:t>
            </w:r>
            <w:r w:rsidRPr="00092187">
              <w:rPr>
                <w:rFonts w:cs="Arial"/>
                <w:sz w:val="20"/>
                <w:szCs w:val="20"/>
              </w:rPr>
              <w:t xml:space="preserve">snake and sawfish interactions with fishing gear, and to develop appropriate decision rules to minimise bycatch (see </w:t>
            </w:r>
            <w:r w:rsidR="007A2DC1" w:rsidRPr="00092187">
              <w:rPr>
                <w:rFonts w:cs="Arial"/>
                <w:b/>
                <w:sz w:val="20"/>
                <w:szCs w:val="20"/>
              </w:rPr>
              <w:t xml:space="preserve">Part 13 </w:t>
            </w:r>
            <w:r w:rsidR="00C25540" w:rsidRPr="00092187">
              <w:rPr>
                <w:rFonts w:cs="Arial"/>
                <w:b/>
                <w:sz w:val="20"/>
                <w:szCs w:val="20"/>
              </w:rPr>
              <w:t>c</w:t>
            </w:r>
            <w:r w:rsidRPr="00092187">
              <w:rPr>
                <w:rFonts w:cs="Arial"/>
                <w:b/>
                <w:sz w:val="20"/>
                <w:szCs w:val="20"/>
              </w:rPr>
              <w:t>ondition</w:t>
            </w:r>
            <w:r w:rsidR="00C25540" w:rsidRPr="00092187">
              <w:rPr>
                <w:rFonts w:cs="Arial"/>
                <w:b/>
                <w:sz w:val="20"/>
                <w:szCs w:val="20"/>
              </w:rPr>
              <w:t>s</w:t>
            </w:r>
            <w:r w:rsidRPr="00092187">
              <w:rPr>
                <w:rFonts w:cs="Arial"/>
                <w:b/>
                <w:sz w:val="20"/>
                <w:szCs w:val="20"/>
              </w:rPr>
              <w:t xml:space="preserve"> at Section 4</w:t>
            </w:r>
            <w:r w:rsidRPr="00092187">
              <w:rPr>
                <w:rFonts w:cs="Arial"/>
                <w:sz w:val="20"/>
                <w:szCs w:val="20"/>
              </w:rPr>
              <w:t>).</w:t>
            </w:r>
          </w:p>
        </w:tc>
      </w:tr>
      <w:tr w:rsidR="00867590" w:rsidRPr="00092187" w14:paraId="724265E1" w14:textId="77777777" w:rsidTr="00B03EE8">
        <w:tc>
          <w:tcPr>
            <w:tcW w:w="1500" w:type="pct"/>
          </w:tcPr>
          <w:p w14:paraId="291A0604" w14:textId="77777777" w:rsidR="004649FA" w:rsidRPr="00092187" w:rsidRDefault="00867590" w:rsidP="00092187">
            <w:pPr>
              <w:spacing w:after="0"/>
              <w:contextualSpacing/>
              <w:rPr>
                <w:rFonts w:cs="Arial"/>
                <w:sz w:val="20"/>
                <w:szCs w:val="20"/>
              </w:rPr>
            </w:pPr>
            <w:r w:rsidRPr="00092187">
              <w:rPr>
                <w:rFonts w:cs="Arial"/>
                <w:b/>
                <w:bCs/>
                <w:iCs/>
                <w:sz w:val="20"/>
                <w:szCs w:val="20"/>
              </w:rPr>
              <w:t xml:space="preserve">2.1.4 </w:t>
            </w:r>
            <w:r w:rsidRPr="00092187">
              <w:rPr>
                <w:rFonts w:cs="Arial"/>
                <w:sz w:val="20"/>
                <w:szCs w:val="20"/>
              </w:rPr>
              <w:t xml:space="preserve">An indicator group of bycatch species is monitored. </w:t>
            </w:r>
          </w:p>
        </w:tc>
        <w:tc>
          <w:tcPr>
            <w:tcW w:w="3500" w:type="pct"/>
            <w:shd w:val="clear" w:color="auto" w:fill="FFC000"/>
          </w:tcPr>
          <w:p w14:paraId="66659D18" w14:textId="77777777" w:rsidR="00513E96" w:rsidRPr="00092187" w:rsidRDefault="00B40182" w:rsidP="00092187">
            <w:pPr>
              <w:spacing w:after="0"/>
              <w:contextualSpacing/>
              <w:rPr>
                <w:rFonts w:cs="Arial"/>
                <w:b/>
                <w:sz w:val="20"/>
                <w:szCs w:val="20"/>
              </w:rPr>
            </w:pPr>
            <w:r w:rsidRPr="00092187">
              <w:rPr>
                <w:rFonts w:cs="Arial"/>
                <w:b/>
                <w:sz w:val="20"/>
                <w:szCs w:val="20"/>
              </w:rPr>
              <w:t xml:space="preserve">Partially meets </w:t>
            </w:r>
          </w:p>
          <w:p w14:paraId="63489329" w14:textId="77777777" w:rsidR="00867590" w:rsidRPr="00092187" w:rsidRDefault="00513E96" w:rsidP="00092187">
            <w:pPr>
              <w:spacing w:after="0"/>
              <w:contextualSpacing/>
              <w:rPr>
                <w:rFonts w:cs="Arial"/>
                <w:sz w:val="20"/>
                <w:szCs w:val="20"/>
              </w:rPr>
            </w:pPr>
            <w:r w:rsidRPr="00092187">
              <w:rPr>
                <w:rFonts w:cs="Arial"/>
                <w:sz w:val="20"/>
                <w:szCs w:val="20"/>
              </w:rPr>
              <w:t>AFMA is undertaking preliminary m</w:t>
            </w:r>
            <w:r w:rsidR="00B40182" w:rsidRPr="00092187">
              <w:rPr>
                <w:rFonts w:cs="Arial"/>
                <w:sz w:val="20"/>
                <w:szCs w:val="20"/>
              </w:rPr>
              <w:t xml:space="preserve">onitoring </w:t>
            </w:r>
            <w:r w:rsidRPr="00092187">
              <w:rPr>
                <w:rFonts w:cs="Arial"/>
                <w:sz w:val="20"/>
                <w:szCs w:val="20"/>
              </w:rPr>
              <w:t xml:space="preserve">to better understand the behaviour of sawfishes inside the trawl net. </w:t>
            </w:r>
          </w:p>
        </w:tc>
      </w:tr>
      <w:tr w:rsidR="00867590" w:rsidRPr="00092187" w14:paraId="48652F42" w14:textId="77777777" w:rsidTr="00B03EE8">
        <w:tc>
          <w:tcPr>
            <w:tcW w:w="1500" w:type="pct"/>
          </w:tcPr>
          <w:p w14:paraId="784B6EB5" w14:textId="77777777" w:rsidR="004649FA" w:rsidRPr="00092187" w:rsidRDefault="00867590" w:rsidP="00092187">
            <w:pPr>
              <w:spacing w:after="0"/>
              <w:contextualSpacing/>
              <w:rPr>
                <w:rFonts w:cs="Arial"/>
                <w:b/>
                <w:bCs/>
                <w:iCs/>
                <w:sz w:val="20"/>
                <w:szCs w:val="20"/>
              </w:rPr>
            </w:pPr>
            <w:r w:rsidRPr="00092187">
              <w:rPr>
                <w:rFonts w:cs="Arial"/>
                <w:b/>
                <w:bCs/>
                <w:iCs/>
                <w:sz w:val="20"/>
                <w:szCs w:val="20"/>
              </w:rPr>
              <w:t xml:space="preserve">2.1.5 </w:t>
            </w:r>
            <w:r w:rsidRPr="00092187">
              <w:rPr>
                <w:rFonts w:cs="Arial"/>
                <w:sz w:val="20"/>
                <w:szCs w:val="20"/>
              </w:rPr>
              <w:t>There are decision rules that trigger additional management measures when there are significant perturbations in the indicator species numbers</w:t>
            </w:r>
            <w:r w:rsidRPr="00092187">
              <w:rPr>
                <w:rFonts w:cs="Arial"/>
                <w:iCs/>
                <w:sz w:val="20"/>
                <w:szCs w:val="20"/>
              </w:rPr>
              <w:t xml:space="preserve">. </w:t>
            </w:r>
          </w:p>
        </w:tc>
        <w:tc>
          <w:tcPr>
            <w:tcW w:w="3500" w:type="pct"/>
            <w:shd w:val="clear" w:color="auto" w:fill="FFC000"/>
          </w:tcPr>
          <w:p w14:paraId="00E30D45" w14:textId="77777777" w:rsidR="00D75572" w:rsidRPr="00092187" w:rsidRDefault="0016749D" w:rsidP="00092187">
            <w:pPr>
              <w:spacing w:after="0"/>
              <w:contextualSpacing/>
              <w:rPr>
                <w:rFonts w:cs="Arial"/>
                <w:b/>
                <w:sz w:val="20"/>
                <w:szCs w:val="20"/>
              </w:rPr>
            </w:pPr>
            <w:r w:rsidRPr="00092187">
              <w:rPr>
                <w:rFonts w:cs="Arial"/>
                <w:b/>
                <w:sz w:val="20"/>
                <w:szCs w:val="20"/>
              </w:rPr>
              <w:t>Partially meets</w:t>
            </w:r>
          </w:p>
          <w:p w14:paraId="49B938AA" w14:textId="3220202D" w:rsidR="001D1762" w:rsidRPr="00092187" w:rsidRDefault="00D75572" w:rsidP="00092187">
            <w:pPr>
              <w:spacing w:after="0"/>
              <w:contextualSpacing/>
              <w:rPr>
                <w:rFonts w:cs="Arial"/>
                <w:sz w:val="20"/>
                <w:szCs w:val="20"/>
              </w:rPr>
            </w:pPr>
            <w:r w:rsidRPr="00092187">
              <w:rPr>
                <w:rFonts w:cs="Arial"/>
                <w:sz w:val="20"/>
                <w:szCs w:val="20"/>
              </w:rPr>
              <w:t>No</w:t>
            </w:r>
            <w:r w:rsidR="00B40182" w:rsidRPr="00092187">
              <w:rPr>
                <w:rFonts w:cs="Arial"/>
                <w:sz w:val="20"/>
                <w:szCs w:val="20"/>
              </w:rPr>
              <w:t xml:space="preserve"> performance measures </w:t>
            </w:r>
            <w:r w:rsidRPr="00092187">
              <w:rPr>
                <w:rFonts w:cs="Arial"/>
                <w:sz w:val="20"/>
                <w:szCs w:val="20"/>
              </w:rPr>
              <w:t>have been implemented to mitigate impacts to sawfish species.</w:t>
            </w:r>
            <w:r w:rsidR="001E497D" w:rsidRPr="00092187">
              <w:rPr>
                <w:rFonts w:cs="Arial"/>
                <w:sz w:val="20"/>
                <w:szCs w:val="20"/>
              </w:rPr>
              <w:t xml:space="preserve"> </w:t>
            </w:r>
            <w:r w:rsidR="003F5C2D" w:rsidRPr="00092187">
              <w:rPr>
                <w:rFonts w:cs="Arial"/>
                <w:sz w:val="20"/>
                <w:szCs w:val="20"/>
              </w:rPr>
              <w:t>D</w:t>
            </w:r>
            <w:r w:rsidR="00D714B5" w:rsidRPr="00092187">
              <w:rPr>
                <w:rFonts w:cs="Arial"/>
                <w:sz w:val="20"/>
                <w:szCs w:val="20"/>
              </w:rPr>
              <w:t>eveloping appropriate decision rules is challenging due to the lack of up-to-date</w:t>
            </w:r>
            <w:r w:rsidR="003F5C2D" w:rsidRPr="00092187">
              <w:rPr>
                <w:rFonts w:cs="Arial"/>
                <w:sz w:val="20"/>
                <w:szCs w:val="20"/>
              </w:rPr>
              <w:t xml:space="preserve"> biological </w:t>
            </w:r>
            <w:r w:rsidR="00D714B5" w:rsidRPr="00092187">
              <w:rPr>
                <w:rFonts w:cs="Arial"/>
                <w:sz w:val="20"/>
                <w:szCs w:val="20"/>
              </w:rPr>
              <w:t xml:space="preserve">information </w:t>
            </w:r>
            <w:r w:rsidR="003F5C2D" w:rsidRPr="00092187">
              <w:rPr>
                <w:rFonts w:cs="Arial"/>
                <w:sz w:val="20"/>
                <w:szCs w:val="20"/>
              </w:rPr>
              <w:t>for sawfish species in the fishery.</w:t>
            </w:r>
          </w:p>
          <w:p w14:paraId="623C8FCA" w14:textId="77777777" w:rsidR="00867590" w:rsidRPr="00092187" w:rsidRDefault="00F02C83" w:rsidP="00092187">
            <w:pPr>
              <w:spacing w:after="0"/>
              <w:contextualSpacing/>
              <w:rPr>
                <w:rFonts w:cs="Arial"/>
                <w:sz w:val="20"/>
                <w:szCs w:val="20"/>
              </w:rPr>
            </w:pPr>
            <w:r w:rsidRPr="00092187">
              <w:rPr>
                <w:rFonts w:cs="Arial"/>
                <w:sz w:val="20"/>
                <w:szCs w:val="20"/>
              </w:rPr>
              <w:t>The management plan for this fishery is subject to c</w:t>
            </w:r>
            <w:r w:rsidR="009F623D" w:rsidRPr="00092187">
              <w:rPr>
                <w:rFonts w:cs="Arial"/>
                <w:sz w:val="20"/>
                <w:szCs w:val="20"/>
              </w:rPr>
              <w:t xml:space="preserve">onditions under Part 13 of the EPBC Act </w:t>
            </w:r>
            <w:r w:rsidRPr="00092187">
              <w:rPr>
                <w:rFonts w:cs="Arial"/>
                <w:sz w:val="20"/>
                <w:szCs w:val="20"/>
              </w:rPr>
              <w:t xml:space="preserve">that require AFMA and NPF Industry to implement strategies </w:t>
            </w:r>
            <w:r w:rsidR="009F623D" w:rsidRPr="00092187">
              <w:rPr>
                <w:rFonts w:cs="Arial"/>
                <w:sz w:val="20"/>
                <w:szCs w:val="20"/>
              </w:rPr>
              <w:t xml:space="preserve">to improve species-level identification and </w:t>
            </w:r>
            <w:r w:rsidRPr="00092187">
              <w:rPr>
                <w:rFonts w:cs="Arial"/>
                <w:sz w:val="20"/>
                <w:szCs w:val="20"/>
              </w:rPr>
              <w:t xml:space="preserve">facilitate </w:t>
            </w:r>
            <w:r w:rsidR="009F623D" w:rsidRPr="00092187">
              <w:rPr>
                <w:rFonts w:cs="Arial"/>
                <w:sz w:val="20"/>
                <w:szCs w:val="20"/>
              </w:rPr>
              <w:t xml:space="preserve">research </w:t>
            </w:r>
            <w:r w:rsidRPr="00092187">
              <w:rPr>
                <w:rFonts w:cs="Arial"/>
                <w:sz w:val="20"/>
                <w:szCs w:val="20"/>
              </w:rPr>
              <w:t>that aims to</w:t>
            </w:r>
            <w:r w:rsidR="009F623D" w:rsidRPr="00092187">
              <w:rPr>
                <w:rFonts w:cs="Arial"/>
                <w:sz w:val="20"/>
                <w:szCs w:val="20"/>
              </w:rPr>
              <w:t xml:space="preserve"> mitigat</w:t>
            </w:r>
            <w:r w:rsidRPr="00092187">
              <w:rPr>
                <w:rFonts w:cs="Arial"/>
                <w:sz w:val="20"/>
                <w:szCs w:val="20"/>
              </w:rPr>
              <w:t>e</w:t>
            </w:r>
            <w:r w:rsidR="009F623D" w:rsidRPr="00092187">
              <w:rPr>
                <w:rFonts w:cs="Arial"/>
                <w:sz w:val="20"/>
                <w:szCs w:val="20"/>
              </w:rPr>
              <w:t xml:space="preserve"> </w:t>
            </w:r>
            <w:r w:rsidRPr="00092187">
              <w:rPr>
                <w:rFonts w:cs="Arial"/>
                <w:sz w:val="20"/>
                <w:szCs w:val="20"/>
              </w:rPr>
              <w:t>impacts to</w:t>
            </w:r>
            <w:r w:rsidR="009F623D" w:rsidRPr="00092187">
              <w:rPr>
                <w:rFonts w:cs="Arial"/>
                <w:sz w:val="20"/>
                <w:szCs w:val="20"/>
              </w:rPr>
              <w:t xml:space="preserve"> sawfishes and sea</w:t>
            </w:r>
            <w:r w:rsidR="007F607D" w:rsidRPr="00092187">
              <w:rPr>
                <w:rFonts w:cs="Arial"/>
                <w:sz w:val="20"/>
                <w:szCs w:val="20"/>
              </w:rPr>
              <w:t xml:space="preserve"> </w:t>
            </w:r>
            <w:r w:rsidR="009F623D" w:rsidRPr="00092187">
              <w:rPr>
                <w:rFonts w:cs="Arial"/>
                <w:sz w:val="20"/>
                <w:szCs w:val="20"/>
              </w:rPr>
              <w:t>snakes</w:t>
            </w:r>
            <w:r w:rsidRPr="00092187">
              <w:rPr>
                <w:rFonts w:cs="Arial"/>
                <w:sz w:val="20"/>
                <w:szCs w:val="20"/>
              </w:rPr>
              <w:t xml:space="preserve"> (</w:t>
            </w:r>
            <w:r w:rsidR="009F623D" w:rsidRPr="00092187">
              <w:rPr>
                <w:rFonts w:cs="Arial"/>
                <w:sz w:val="20"/>
                <w:szCs w:val="20"/>
              </w:rPr>
              <w:t xml:space="preserve">see </w:t>
            </w:r>
            <w:r w:rsidR="007A2DC1" w:rsidRPr="00092187">
              <w:rPr>
                <w:rFonts w:cs="Arial"/>
                <w:b/>
                <w:sz w:val="20"/>
                <w:szCs w:val="20"/>
              </w:rPr>
              <w:t xml:space="preserve">Part 13 </w:t>
            </w:r>
            <w:r w:rsidR="00C25540" w:rsidRPr="00092187">
              <w:rPr>
                <w:rFonts w:cs="Arial"/>
                <w:b/>
                <w:sz w:val="20"/>
                <w:szCs w:val="20"/>
              </w:rPr>
              <w:t xml:space="preserve">conditions </w:t>
            </w:r>
            <w:r w:rsidRPr="00092187">
              <w:rPr>
                <w:rFonts w:cs="Arial"/>
                <w:b/>
                <w:sz w:val="20"/>
                <w:szCs w:val="20"/>
              </w:rPr>
              <w:t>at</w:t>
            </w:r>
            <w:r w:rsidRPr="00092187">
              <w:rPr>
                <w:rFonts w:cs="Arial"/>
                <w:sz w:val="20"/>
                <w:szCs w:val="20"/>
              </w:rPr>
              <w:t xml:space="preserve"> </w:t>
            </w:r>
            <w:r w:rsidRPr="00092187">
              <w:rPr>
                <w:rFonts w:cs="Arial"/>
                <w:b/>
                <w:sz w:val="20"/>
                <w:szCs w:val="20"/>
              </w:rPr>
              <w:t>Section 4</w:t>
            </w:r>
            <w:r w:rsidRPr="00092187">
              <w:rPr>
                <w:rFonts w:cs="Arial"/>
                <w:sz w:val="20"/>
                <w:szCs w:val="20"/>
              </w:rPr>
              <w:t>).</w:t>
            </w:r>
          </w:p>
        </w:tc>
      </w:tr>
      <w:tr w:rsidR="00867590" w:rsidRPr="00092187" w14:paraId="6AEC25C3" w14:textId="77777777" w:rsidTr="00B03EE8">
        <w:tc>
          <w:tcPr>
            <w:tcW w:w="1500" w:type="pct"/>
          </w:tcPr>
          <w:p w14:paraId="6CD2C44D" w14:textId="64312229" w:rsidR="004649FA" w:rsidRPr="00092187" w:rsidRDefault="00867590" w:rsidP="00092187">
            <w:pPr>
              <w:spacing w:after="0"/>
              <w:contextualSpacing/>
              <w:rPr>
                <w:rFonts w:cs="Arial"/>
                <w:b/>
                <w:bCs/>
                <w:iCs/>
                <w:sz w:val="20"/>
                <w:szCs w:val="20"/>
              </w:rPr>
            </w:pPr>
            <w:r w:rsidRPr="00092187">
              <w:rPr>
                <w:rFonts w:cs="Arial"/>
                <w:b/>
                <w:bCs/>
                <w:iCs/>
                <w:sz w:val="20"/>
                <w:szCs w:val="20"/>
              </w:rPr>
              <w:lastRenderedPageBreak/>
              <w:t xml:space="preserve">2.1.6 </w:t>
            </w:r>
            <w:r w:rsidRPr="00092187">
              <w:rPr>
                <w:rFonts w:cs="Arial"/>
                <w:sz w:val="20"/>
                <w:szCs w:val="20"/>
              </w:rPr>
              <w:t>The management response, considering uncertainties in the assessment and precautionary management actions, has a high chance of achieving the objective.</w:t>
            </w:r>
          </w:p>
        </w:tc>
        <w:tc>
          <w:tcPr>
            <w:tcW w:w="3500" w:type="pct"/>
            <w:shd w:val="clear" w:color="auto" w:fill="FFC000"/>
          </w:tcPr>
          <w:p w14:paraId="6CC1A931" w14:textId="77777777" w:rsidR="00B40182" w:rsidRPr="00092187" w:rsidRDefault="00B40182" w:rsidP="00092187">
            <w:pPr>
              <w:spacing w:after="0"/>
              <w:contextualSpacing/>
              <w:rPr>
                <w:rFonts w:cs="Arial"/>
                <w:b/>
                <w:sz w:val="20"/>
                <w:szCs w:val="20"/>
              </w:rPr>
            </w:pPr>
            <w:r w:rsidRPr="00092187">
              <w:rPr>
                <w:rFonts w:cs="Arial"/>
                <w:b/>
                <w:sz w:val="20"/>
                <w:szCs w:val="20"/>
              </w:rPr>
              <w:t xml:space="preserve">Partially meets </w:t>
            </w:r>
          </w:p>
          <w:p w14:paraId="5C84BA4E" w14:textId="77777777" w:rsidR="00D75572" w:rsidRPr="00092187" w:rsidRDefault="00C8265A" w:rsidP="00092187">
            <w:pPr>
              <w:spacing w:after="0"/>
              <w:contextualSpacing/>
              <w:rPr>
                <w:rFonts w:cs="Arial"/>
                <w:sz w:val="20"/>
                <w:szCs w:val="20"/>
              </w:rPr>
            </w:pPr>
            <w:r w:rsidRPr="00092187">
              <w:rPr>
                <w:rFonts w:cs="Arial"/>
                <w:sz w:val="20"/>
                <w:szCs w:val="20"/>
              </w:rPr>
              <w:t>B</w:t>
            </w:r>
            <w:r w:rsidR="00F955CF" w:rsidRPr="00092187">
              <w:rPr>
                <w:rFonts w:cs="Arial"/>
                <w:sz w:val="20"/>
                <w:szCs w:val="20"/>
              </w:rPr>
              <w:t xml:space="preserve">ycatch mitigation </w:t>
            </w:r>
            <w:r w:rsidR="003528E5" w:rsidRPr="00092187">
              <w:rPr>
                <w:rFonts w:cs="Arial"/>
                <w:sz w:val="20"/>
                <w:szCs w:val="20"/>
              </w:rPr>
              <w:t>measures</w:t>
            </w:r>
            <w:r w:rsidR="00F955CF" w:rsidRPr="00092187">
              <w:rPr>
                <w:rFonts w:cs="Arial"/>
                <w:sz w:val="20"/>
                <w:szCs w:val="20"/>
              </w:rPr>
              <w:t xml:space="preserve"> have shown to be effective for some </w:t>
            </w:r>
            <w:r w:rsidR="00D75572" w:rsidRPr="00092187">
              <w:rPr>
                <w:rFonts w:cs="Arial"/>
                <w:sz w:val="20"/>
                <w:szCs w:val="20"/>
              </w:rPr>
              <w:t>species such as turtles</w:t>
            </w:r>
            <w:r w:rsidRPr="00092187">
              <w:rPr>
                <w:rFonts w:cs="Arial"/>
                <w:sz w:val="20"/>
                <w:szCs w:val="20"/>
              </w:rPr>
              <w:t xml:space="preserve">. However, </w:t>
            </w:r>
            <w:r w:rsidR="00290B59" w:rsidRPr="00092187">
              <w:rPr>
                <w:rFonts w:cs="Arial"/>
                <w:sz w:val="20"/>
                <w:szCs w:val="20"/>
              </w:rPr>
              <w:t>there is a need to</w:t>
            </w:r>
            <w:r w:rsidR="003528E5" w:rsidRPr="00092187">
              <w:rPr>
                <w:rFonts w:cs="Arial"/>
                <w:sz w:val="20"/>
                <w:szCs w:val="20"/>
              </w:rPr>
              <w:t xml:space="preserve"> </w:t>
            </w:r>
            <w:r w:rsidRPr="00092187">
              <w:rPr>
                <w:rFonts w:cs="Arial"/>
                <w:sz w:val="20"/>
                <w:szCs w:val="20"/>
              </w:rPr>
              <w:t>significantly reduce</w:t>
            </w:r>
            <w:r w:rsidR="003528E5" w:rsidRPr="00092187">
              <w:rPr>
                <w:rFonts w:cs="Arial"/>
                <w:sz w:val="20"/>
                <w:szCs w:val="20"/>
              </w:rPr>
              <w:t xml:space="preserve"> the incidental capture </w:t>
            </w:r>
            <w:r w:rsidRPr="00092187">
              <w:rPr>
                <w:rFonts w:cs="Arial"/>
                <w:sz w:val="20"/>
                <w:szCs w:val="20"/>
              </w:rPr>
              <w:t xml:space="preserve">and mortality </w:t>
            </w:r>
            <w:r w:rsidR="003528E5" w:rsidRPr="00092187">
              <w:rPr>
                <w:rFonts w:cs="Arial"/>
                <w:sz w:val="20"/>
                <w:szCs w:val="20"/>
              </w:rPr>
              <w:t xml:space="preserve">of sawfishes and sea snakes </w:t>
            </w:r>
            <w:r w:rsidR="00290B59" w:rsidRPr="00092187">
              <w:rPr>
                <w:rFonts w:cs="Arial"/>
                <w:sz w:val="20"/>
                <w:szCs w:val="20"/>
              </w:rPr>
              <w:t xml:space="preserve">in this fishery </w:t>
            </w:r>
            <w:r w:rsidRPr="00092187">
              <w:rPr>
                <w:rFonts w:cs="Arial"/>
                <w:sz w:val="20"/>
                <w:szCs w:val="20"/>
              </w:rPr>
              <w:t xml:space="preserve">to improve confidence that the fishery is able to meet the objective to </w:t>
            </w:r>
            <w:r w:rsidR="003528E5" w:rsidRPr="00092187">
              <w:rPr>
                <w:rFonts w:cs="Arial"/>
                <w:sz w:val="20"/>
                <w:szCs w:val="20"/>
              </w:rPr>
              <w:t>conduct</w:t>
            </w:r>
            <w:r w:rsidRPr="00092187">
              <w:rPr>
                <w:rFonts w:cs="Arial"/>
                <w:sz w:val="20"/>
                <w:szCs w:val="20"/>
              </w:rPr>
              <w:t xml:space="preserve"> fishing</w:t>
            </w:r>
            <w:r w:rsidR="003528E5" w:rsidRPr="00092187">
              <w:rPr>
                <w:rFonts w:cs="Arial"/>
                <w:sz w:val="20"/>
                <w:szCs w:val="20"/>
              </w:rPr>
              <w:t xml:space="preserve"> in a manner that does not threaten bycatch species</w:t>
            </w:r>
            <w:r w:rsidR="00290B59" w:rsidRPr="00092187">
              <w:rPr>
                <w:rFonts w:cs="Arial"/>
                <w:sz w:val="20"/>
                <w:szCs w:val="20"/>
              </w:rPr>
              <w:t xml:space="preserve">. </w:t>
            </w:r>
            <w:r w:rsidR="00372BCD" w:rsidRPr="00092187">
              <w:rPr>
                <w:rFonts w:cs="Arial"/>
                <w:sz w:val="20"/>
                <w:szCs w:val="20"/>
              </w:rPr>
              <w:t xml:space="preserve">Therefore, the Part 13 reaccreditation for this fishery </w:t>
            </w:r>
            <w:r w:rsidR="00F02C83" w:rsidRPr="00092187">
              <w:rPr>
                <w:rFonts w:cs="Arial"/>
                <w:sz w:val="20"/>
                <w:szCs w:val="20"/>
              </w:rPr>
              <w:t>is subject to</w:t>
            </w:r>
            <w:r w:rsidR="00372BCD" w:rsidRPr="00092187">
              <w:rPr>
                <w:rFonts w:cs="Arial"/>
                <w:sz w:val="20"/>
                <w:szCs w:val="20"/>
              </w:rPr>
              <w:t xml:space="preserve"> a condition that requires AFMA to facilitate ongoing research that aims to increase knowledge of sawfish </w:t>
            </w:r>
            <w:r w:rsidR="00290B59" w:rsidRPr="00092187">
              <w:rPr>
                <w:rFonts w:cs="Arial"/>
                <w:sz w:val="20"/>
                <w:szCs w:val="20"/>
              </w:rPr>
              <w:t xml:space="preserve">and sea snake </w:t>
            </w:r>
            <w:r w:rsidR="00372BCD" w:rsidRPr="00092187">
              <w:rPr>
                <w:rFonts w:cs="Arial"/>
                <w:sz w:val="20"/>
                <w:szCs w:val="20"/>
              </w:rPr>
              <w:t xml:space="preserve">interactions with fishing gear, and to develop appropriate decision rules to minimise </w:t>
            </w:r>
            <w:r w:rsidR="00290B59" w:rsidRPr="00092187">
              <w:rPr>
                <w:rFonts w:cs="Arial"/>
                <w:sz w:val="20"/>
                <w:szCs w:val="20"/>
              </w:rPr>
              <w:t>the incidental capture and mortality for these species</w:t>
            </w:r>
            <w:r w:rsidR="00372BCD" w:rsidRPr="00092187">
              <w:rPr>
                <w:rFonts w:cs="Arial"/>
                <w:sz w:val="20"/>
                <w:szCs w:val="20"/>
              </w:rPr>
              <w:t xml:space="preserve"> (see </w:t>
            </w:r>
            <w:r w:rsidR="007A2DC1" w:rsidRPr="00092187">
              <w:rPr>
                <w:rFonts w:cs="Arial"/>
                <w:b/>
                <w:sz w:val="20"/>
                <w:szCs w:val="20"/>
              </w:rPr>
              <w:t xml:space="preserve">Part 13 </w:t>
            </w:r>
            <w:r w:rsidR="00C25540" w:rsidRPr="00092187">
              <w:rPr>
                <w:rFonts w:cs="Arial"/>
                <w:b/>
                <w:sz w:val="20"/>
                <w:szCs w:val="20"/>
              </w:rPr>
              <w:t xml:space="preserve">conditions </w:t>
            </w:r>
            <w:r w:rsidR="00372BCD" w:rsidRPr="00092187">
              <w:rPr>
                <w:rFonts w:cs="Arial"/>
                <w:b/>
                <w:sz w:val="20"/>
                <w:szCs w:val="20"/>
              </w:rPr>
              <w:t>at Section 4</w:t>
            </w:r>
            <w:r w:rsidR="00372BCD" w:rsidRPr="00092187">
              <w:rPr>
                <w:rFonts w:cs="Arial"/>
                <w:sz w:val="20"/>
                <w:szCs w:val="20"/>
              </w:rPr>
              <w:t>).</w:t>
            </w:r>
          </w:p>
        </w:tc>
      </w:tr>
      <w:tr w:rsidR="00867590" w:rsidRPr="00092187" w14:paraId="23CBD75D" w14:textId="77777777" w:rsidTr="00B03EE8">
        <w:tc>
          <w:tcPr>
            <w:tcW w:w="1500" w:type="pct"/>
            <w:gridSpan w:val="2"/>
            <w:shd w:val="clear" w:color="auto" w:fill="CCC0D9"/>
          </w:tcPr>
          <w:p w14:paraId="0071AB78" w14:textId="77777777" w:rsidR="00867590" w:rsidRPr="00092187" w:rsidRDefault="00867590" w:rsidP="00092187">
            <w:pPr>
              <w:spacing w:after="0"/>
              <w:contextualSpacing/>
              <w:rPr>
                <w:rFonts w:cs="Arial"/>
                <w:b/>
                <w:bCs/>
                <w:sz w:val="20"/>
                <w:szCs w:val="20"/>
              </w:rPr>
            </w:pPr>
            <w:r w:rsidRPr="00092187">
              <w:rPr>
                <w:rFonts w:cs="Arial"/>
                <w:b/>
                <w:bCs/>
                <w:sz w:val="20"/>
                <w:szCs w:val="20"/>
              </w:rPr>
              <w:t xml:space="preserve">Objective 2 - </w:t>
            </w:r>
            <w:r w:rsidRPr="00092187">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092187" w14:paraId="6B85F8F3" w14:textId="77777777" w:rsidTr="00B03EE8">
        <w:tc>
          <w:tcPr>
            <w:tcW w:w="1500" w:type="pct"/>
            <w:gridSpan w:val="2"/>
            <w:shd w:val="clear" w:color="auto" w:fill="E5DFEC"/>
          </w:tcPr>
          <w:p w14:paraId="5E11CA2D" w14:textId="77777777" w:rsidR="00867590" w:rsidRPr="00092187" w:rsidRDefault="00867590" w:rsidP="00092187">
            <w:pPr>
              <w:spacing w:after="0"/>
              <w:contextualSpacing/>
              <w:rPr>
                <w:rFonts w:cs="Arial"/>
                <w:sz w:val="20"/>
                <w:szCs w:val="20"/>
              </w:rPr>
            </w:pPr>
            <w:r w:rsidRPr="00092187">
              <w:rPr>
                <w:rFonts w:cs="Arial"/>
                <w:b/>
                <w:bCs/>
                <w:iCs/>
                <w:sz w:val="20"/>
                <w:szCs w:val="20"/>
              </w:rPr>
              <w:t xml:space="preserve">Information requirements </w:t>
            </w:r>
          </w:p>
        </w:tc>
      </w:tr>
      <w:tr w:rsidR="00867590" w:rsidRPr="00092187" w14:paraId="6178EF2B" w14:textId="77777777" w:rsidTr="00B03EE8">
        <w:tc>
          <w:tcPr>
            <w:tcW w:w="1500" w:type="pct"/>
          </w:tcPr>
          <w:p w14:paraId="0DAC6749" w14:textId="77777777" w:rsidR="004649FA" w:rsidRPr="00092187" w:rsidRDefault="00867590" w:rsidP="00092187">
            <w:pPr>
              <w:spacing w:after="0"/>
              <w:contextualSpacing/>
              <w:rPr>
                <w:rFonts w:cs="Arial"/>
                <w:sz w:val="20"/>
                <w:szCs w:val="20"/>
              </w:rPr>
            </w:pPr>
            <w:r w:rsidRPr="00092187">
              <w:rPr>
                <w:rFonts w:cs="Arial"/>
                <w:b/>
                <w:bCs/>
                <w:iCs/>
                <w:sz w:val="20"/>
                <w:szCs w:val="20"/>
              </w:rPr>
              <w:t xml:space="preserve">2.2.1 </w:t>
            </w:r>
            <w:r w:rsidRPr="00092187">
              <w:rPr>
                <w:rFonts w:cs="Arial"/>
                <w:sz w:val="20"/>
                <w:szCs w:val="20"/>
              </w:rPr>
              <w:t xml:space="preserve">Reliable information is collected on the interaction with endangered, threatened or protected species and threatened ecological communities. </w:t>
            </w:r>
          </w:p>
        </w:tc>
        <w:tc>
          <w:tcPr>
            <w:tcW w:w="3500" w:type="pct"/>
            <w:shd w:val="clear" w:color="auto" w:fill="92D050"/>
          </w:tcPr>
          <w:p w14:paraId="2A03094D" w14:textId="77777777" w:rsidR="00B260C7" w:rsidRPr="00092187" w:rsidRDefault="00B40182" w:rsidP="00092187">
            <w:pPr>
              <w:spacing w:after="0"/>
              <w:contextualSpacing/>
              <w:rPr>
                <w:rFonts w:cs="Arial"/>
                <w:b/>
                <w:sz w:val="20"/>
                <w:szCs w:val="20"/>
              </w:rPr>
            </w:pPr>
            <w:r w:rsidRPr="00092187">
              <w:rPr>
                <w:rFonts w:cs="Arial"/>
                <w:b/>
                <w:sz w:val="20"/>
                <w:szCs w:val="20"/>
              </w:rPr>
              <w:t xml:space="preserve">Meets </w:t>
            </w:r>
          </w:p>
          <w:p w14:paraId="027683E5" w14:textId="5E1A3547" w:rsidR="001B2AC7" w:rsidRPr="00092187" w:rsidRDefault="00372BCD" w:rsidP="00092187">
            <w:pPr>
              <w:spacing w:after="0"/>
              <w:contextualSpacing/>
              <w:rPr>
                <w:rFonts w:cs="Arial"/>
                <w:sz w:val="20"/>
                <w:szCs w:val="20"/>
              </w:rPr>
            </w:pPr>
            <w:r w:rsidRPr="00092187">
              <w:rPr>
                <w:rFonts w:cs="Arial"/>
                <w:sz w:val="20"/>
                <w:szCs w:val="20"/>
              </w:rPr>
              <w:t>Information is collected via catch logbooks, the CMO program, and independent on-board observers. This information forms part of the TEPS interaction reports, which is p</w:t>
            </w:r>
            <w:r w:rsidR="00073A51" w:rsidRPr="00092187">
              <w:rPr>
                <w:rFonts w:cs="Arial"/>
                <w:sz w:val="20"/>
                <w:szCs w:val="20"/>
              </w:rPr>
              <w:t>ublish</w:t>
            </w:r>
            <w:r w:rsidRPr="00092187">
              <w:rPr>
                <w:rFonts w:cs="Arial"/>
                <w:sz w:val="20"/>
                <w:szCs w:val="20"/>
              </w:rPr>
              <w:t>ed each</w:t>
            </w:r>
            <w:r w:rsidR="00073A51" w:rsidRPr="00092187">
              <w:rPr>
                <w:rFonts w:cs="Arial"/>
                <w:sz w:val="20"/>
                <w:szCs w:val="20"/>
              </w:rPr>
              <w:t xml:space="preserve"> quarter. </w:t>
            </w:r>
            <w:r w:rsidR="00EA1C2D" w:rsidRPr="00092187">
              <w:rPr>
                <w:rFonts w:cs="Arial"/>
                <w:sz w:val="20"/>
                <w:szCs w:val="20"/>
              </w:rPr>
              <w:t xml:space="preserve">NORMAC estimates that </w:t>
            </w:r>
            <w:r w:rsidR="00B02B6A" w:rsidRPr="00092187">
              <w:rPr>
                <w:rFonts w:cs="Arial"/>
                <w:sz w:val="20"/>
                <w:szCs w:val="20"/>
              </w:rPr>
              <w:t xml:space="preserve">mitigation </w:t>
            </w:r>
            <w:r w:rsidR="00EA1C2D" w:rsidRPr="00092187">
              <w:rPr>
                <w:rFonts w:cs="Arial"/>
                <w:sz w:val="20"/>
                <w:szCs w:val="20"/>
              </w:rPr>
              <w:t xml:space="preserve">measures </w:t>
            </w:r>
            <w:r w:rsidR="00B02B6A" w:rsidRPr="00092187">
              <w:rPr>
                <w:rFonts w:cs="Arial"/>
                <w:sz w:val="20"/>
                <w:szCs w:val="20"/>
              </w:rPr>
              <w:t xml:space="preserve">introduced over the past two decades </w:t>
            </w:r>
            <w:r w:rsidR="00EA1C2D" w:rsidRPr="00092187">
              <w:rPr>
                <w:rFonts w:cs="Arial"/>
                <w:sz w:val="20"/>
                <w:szCs w:val="20"/>
              </w:rPr>
              <w:t>have contributed to a decline in bycatch of more than 50</w:t>
            </w:r>
            <w:r w:rsidR="00F02C83" w:rsidRPr="00092187">
              <w:rPr>
                <w:rFonts w:cs="Arial"/>
                <w:sz w:val="20"/>
                <w:szCs w:val="20"/>
              </w:rPr>
              <w:t> </w:t>
            </w:r>
            <w:r w:rsidR="00EA1C2D" w:rsidRPr="00092187">
              <w:rPr>
                <w:rFonts w:cs="Arial"/>
                <w:sz w:val="20"/>
                <w:szCs w:val="20"/>
              </w:rPr>
              <w:t xml:space="preserve">per cent. </w:t>
            </w:r>
            <w:r w:rsidR="001B2AC7" w:rsidRPr="00092187">
              <w:rPr>
                <w:rFonts w:cs="Arial"/>
                <w:sz w:val="20"/>
                <w:szCs w:val="20"/>
              </w:rPr>
              <w:t xml:space="preserve">AFMA’s TEPS reports from </w:t>
            </w:r>
            <w:r w:rsidR="007121FD" w:rsidRPr="00092187">
              <w:rPr>
                <w:rFonts w:cs="Arial"/>
                <w:sz w:val="20"/>
                <w:szCs w:val="20"/>
              </w:rPr>
              <w:t>t</w:t>
            </w:r>
            <w:r w:rsidR="00E73BB0" w:rsidRPr="00092187">
              <w:rPr>
                <w:rFonts w:cs="Arial"/>
                <w:sz w:val="20"/>
                <w:szCs w:val="20"/>
              </w:rPr>
              <w:t xml:space="preserve">he fourth quarter </w:t>
            </w:r>
            <w:r w:rsidR="007121FD" w:rsidRPr="00092187">
              <w:rPr>
                <w:rFonts w:cs="Arial"/>
                <w:sz w:val="20"/>
                <w:szCs w:val="20"/>
              </w:rPr>
              <w:t>(Oct</w:t>
            </w:r>
            <w:r w:rsidR="00F02C83" w:rsidRPr="00092187">
              <w:rPr>
                <w:rFonts w:cs="Arial"/>
                <w:sz w:val="20"/>
                <w:szCs w:val="20"/>
              </w:rPr>
              <w:t>–</w:t>
            </w:r>
            <w:r w:rsidR="007121FD" w:rsidRPr="00092187">
              <w:rPr>
                <w:rFonts w:cs="Arial"/>
                <w:sz w:val="20"/>
                <w:szCs w:val="20"/>
              </w:rPr>
              <w:t xml:space="preserve">Dec) </w:t>
            </w:r>
            <w:r w:rsidR="00E73BB0" w:rsidRPr="00092187">
              <w:rPr>
                <w:rFonts w:cs="Arial"/>
                <w:sz w:val="20"/>
                <w:szCs w:val="20"/>
              </w:rPr>
              <w:t>2013</w:t>
            </w:r>
            <w:r w:rsidR="001B2AC7" w:rsidRPr="00092187">
              <w:rPr>
                <w:rFonts w:cs="Arial"/>
                <w:sz w:val="20"/>
                <w:szCs w:val="20"/>
              </w:rPr>
              <w:t xml:space="preserve"> to third quarter (Jul–Sep) 2018</w:t>
            </w:r>
            <w:r w:rsidRPr="00092187">
              <w:rPr>
                <w:rFonts w:cs="Arial"/>
                <w:sz w:val="20"/>
                <w:szCs w:val="20"/>
              </w:rPr>
              <w:t xml:space="preserve">, the </w:t>
            </w:r>
            <w:r w:rsidR="001B2AC7" w:rsidRPr="00092187">
              <w:rPr>
                <w:rFonts w:cs="Arial"/>
                <w:sz w:val="20"/>
                <w:szCs w:val="20"/>
              </w:rPr>
              <w:t xml:space="preserve">fishery has reported 314 </w:t>
            </w:r>
            <w:r w:rsidR="00D253CB" w:rsidRPr="00092187">
              <w:rPr>
                <w:rFonts w:cs="Arial"/>
                <w:sz w:val="20"/>
                <w:szCs w:val="20"/>
              </w:rPr>
              <w:t>interactions</w:t>
            </w:r>
            <w:r w:rsidR="00D633D3" w:rsidRPr="00092187">
              <w:rPr>
                <w:rFonts w:cs="Arial"/>
                <w:sz w:val="20"/>
                <w:szCs w:val="20"/>
              </w:rPr>
              <w:t xml:space="preserve"> with marine turtle species (Cheloniidae), including </w:t>
            </w:r>
            <w:r w:rsidR="001B2AC7" w:rsidRPr="00092187">
              <w:rPr>
                <w:rFonts w:cs="Arial"/>
                <w:sz w:val="20"/>
                <w:szCs w:val="20"/>
              </w:rPr>
              <w:t xml:space="preserve">208 </w:t>
            </w:r>
            <w:r w:rsidR="00D253CB" w:rsidRPr="00092187">
              <w:rPr>
                <w:rFonts w:cs="Arial"/>
                <w:sz w:val="20"/>
                <w:szCs w:val="20"/>
              </w:rPr>
              <w:t xml:space="preserve">reported as unidentified turtle species. </w:t>
            </w:r>
            <w:r w:rsidR="00011280" w:rsidRPr="00092187">
              <w:rPr>
                <w:rFonts w:cs="Arial"/>
                <w:sz w:val="20"/>
                <w:szCs w:val="20"/>
              </w:rPr>
              <w:t>Ninety-eight per cent of turtles were released alive.</w:t>
            </w:r>
            <w:r w:rsidR="00D253CB" w:rsidRPr="00092187">
              <w:rPr>
                <w:rFonts w:cs="Arial"/>
                <w:sz w:val="20"/>
                <w:szCs w:val="20"/>
              </w:rPr>
              <w:t xml:space="preserve"> </w:t>
            </w:r>
          </w:p>
          <w:p w14:paraId="1C113178" w14:textId="2E1B91BE" w:rsidR="001D1762" w:rsidRPr="00092187" w:rsidRDefault="00AE2230" w:rsidP="00092187">
            <w:pPr>
              <w:spacing w:after="0"/>
              <w:contextualSpacing/>
              <w:rPr>
                <w:rFonts w:cs="Arial"/>
                <w:sz w:val="20"/>
                <w:szCs w:val="20"/>
              </w:rPr>
            </w:pPr>
            <w:r w:rsidRPr="00092187">
              <w:rPr>
                <w:rFonts w:cs="Arial"/>
                <w:sz w:val="20"/>
                <w:szCs w:val="20"/>
              </w:rPr>
              <w:t>A</w:t>
            </w:r>
            <w:r w:rsidR="00FB2192" w:rsidRPr="00092187">
              <w:rPr>
                <w:rFonts w:cs="Arial"/>
                <w:sz w:val="20"/>
                <w:szCs w:val="20"/>
              </w:rPr>
              <w:t xml:space="preserve"> total of </w:t>
            </w:r>
            <w:r w:rsidR="001D1762" w:rsidRPr="00092187">
              <w:rPr>
                <w:rFonts w:cs="Arial"/>
                <w:sz w:val="20"/>
                <w:szCs w:val="20"/>
              </w:rPr>
              <w:t>2,246</w:t>
            </w:r>
            <w:r w:rsidR="00FB2192" w:rsidRPr="00092187">
              <w:rPr>
                <w:rFonts w:cs="Arial"/>
                <w:sz w:val="20"/>
                <w:szCs w:val="20"/>
              </w:rPr>
              <w:t xml:space="preserve"> interactions</w:t>
            </w:r>
            <w:r w:rsidR="007121FD" w:rsidRPr="00092187">
              <w:rPr>
                <w:rFonts w:cs="Arial"/>
                <w:sz w:val="20"/>
                <w:szCs w:val="20"/>
              </w:rPr>
              <w:t xml:space="preserve"> with sawfish species (Pristidae)</w:t>
            </w:r>
            <w:r w:rsidR="00FB2192" w:rsidRPr="00092187">
              <w:rPr>
                <w:rFonts w:cs="Arial"/>
                <w:sz w:val="20"/>
                <w:szCs w:val="20"/>
              </w:rPr>
              <w:t xml:space="preserve"> occurred </w:t>
            </w:r>
            <w:r w:rsidR="00F02C83" w:rsidRPr="00092187">
              <w:rPr>
                <w:rFonts w:cs="Arial"/>
                <w:sz w:val="20"/>
                <w:szCs w:val="20"/>
              </w:rPr>
              <w:t xml:space="preserve">with </w:t>
            </w:r>
            <w:r w:rsidR="001D1762" w:rsidRPr="00092187">
              <w:rPr>
                <w:rFonts w:cs="Arial"/>
                <w:sz w:val="20"/>
                <w:szCs w:val="20"/>
              </w:rPr>
              <w:t>64 </w:t>
            </w:r>
            <w:r w:rsidR="00F02C83" w:rsidRPr="00092187">
              <w:rPr>
                <w:rFonts w:cs="Arial"/>
                <w:sz w:val="20"/>
                <w:szCs w:val="20"/>
              </w:rPr>
              <w:t>per cent</w:t>
            </w:r>
            <w:r w:rsidR="00372BCD" w:rsidRPr="00092187">
              <w:rPr>
                <w:rFonts w:cs="Arial"/>
                <w:sz w:val="20"/>
                <w:szCs w:val="20"/>
              </w:rPr>
              <w:t xml:space="preserve"> released alive. </w:t>
            </w:r>
            <w:r w:rsidR="00AE2F00" w:rsidRPr="00092187">
              <w:rPr>
                <w:rFonts w:cs="Arial"/>
                <w:sz w:val="20"/>
                <w:szCs w:val="20"/>
              </w:rPr>
              <w:t>Sixty-eight per cent of the overall sawfish interactions (n=</w:t>
            </w:r>
            <w:r w:rsidR="00FB2192" w:rsidRPr="00092187">
              <w:rPr>
                <w:rFonts w:cs="Arial"/>
                <w:sz w:val="20"/>
                <w:szCs w:val="20"/>
              </w:rPr>
              <w:t>1,</w:t>
            </w:r>
            <w:r w:rsidR="001D1762" w:rsidRPr="00092187">
              <w:rPr>
                <w:rFonts w:cs="Arial"/>
                <w:sz w:val="20"/>
                <w:szCs w:val="20"/>
              </w:rPr>
              <w:t>528</w:t>
            </w:r>
            <w:r w:rsidR="00FB2192" w:rsidRPr="00092187">
              <w:rPr>
                <w:rFonts w:cs="Arial"/>
                <w:sz w:val="20"/>
                <w:szCs w:val="20"/>
              </w:rPr>
              <w:t xml:space="preserve">) were not reported to species level. </w:t>
            </w:r>
          </w:p>
          <w:p w14:paraId="5E9FDF5E" w14:textId="67308DD1" w:rsidR="001D1762" w:rsidRPr="00092187" w:rsidRDefault="001B2AC7" w:rsidP="00092187">
            <w:pPr>
              <w:spacing w:after="0"/>
              <w:contextualSpacing/>
              <w:rPr>
                <w:rFonts w:cs="Arial"/>
                <w:sz w:val="20"/>
                <w:szCs w:val="20"/>
              </w:rPr>
            </w:pPr>
            <w:r w:rsidRPr="00092187">
              <w:rPr>
                <w:rFonts w:cs="Arial"/>
                <w:sz w:val="20"/>
                <w:szCs w:val="20"/>
              </w:rPr>
              <w:t xml:space="preserve">A total of 42,299 interactions occurred with sea snake species (Hydrophiinae) of which 76 per cent were released alive. </w:t>
            </w:r>
            <w:r w:rsidR="001D1762" w:rsidRPr="00092187">
              <w:rPr>
                <w:rFonts w:cs="Arial"/>
                <w:sz w:val="20"/>
                <w:szCs w:val="20"/>
              </w:rPr>
              <w:t xml:space="preserve">Sea snakes are not identified at species level in AFMA’s protected species report, which makes it difficult to assess the potential impact to at-risk species. Although the Department has been informed that AFMA has a fairly good understanding of the seasnake species and catch ratios for this fishery. Scientific observers and CMOs photograph all seasnakes caught in the fishery. These photographs are then used for analysis by CSIRO to determine species. CSIRO provide milestone reports to AFMA every year, which includes an assessment of the sustainability of each species. </w:t>
            </w:r>
          </w:p>
          <w:p w14:paraId="5188A823" w14:textId="178ABEA4" w:rsidR="003A6892" w:rsidRPr="00092187" w:rsidRDefault="00F1326E" w:rsidP="00092187">
            <w:pPr>
              <w:spacing w:after="0"/>
              <w:contextualSpacing/>
              <w:rPr>
                <w:rFonts w:cs="Arial"/>
                <w:sz w:val="20"/>
                <w:szCs w:val="20"/>
              </w:rPr>
            </w:pPr>
            <w:r w:rsidRPr="00092187">
              <w:rPr>
                <w:rFonts w:cs="Arial"/>
                <w:sz w:val="20"/>
                <w:szCs w:val="20"/>
              </w:rPr>
              <w:t xml:space="preserve">No </w:t>
            </w:r>
            <w:r w:rsidR="00B40182" w:rsidRPr="00092187">
              <w:rPr>
                <w:rFonts w:cs="Arial"/>
                <w:sz w:val="20"/>
                <w:szCs w:val="20"/>
              </w:rPr>
              <w:t>threatened ecological communities</w:t>
            </w:r>
            <w:r w:rsidRPr="00092187">
              <w:rPr>
                <w:rFonts w:cs="Arial"/>
                <w:sz w:val="20"/>
                <w:szCs w:val="20"/>
              </w:rPr>
              <w:t xml:space="preserve"> occur in the area in which the fishery operates</w:t>
            </w:r>
            <w:r w:rsidR="00B40182" w:rsidRPr="00092187">
              <w:rPr>
                <w:rFonts w:cs="Arial"/>
                <w:sz w:val="20"/>
                <w:szCs w:val="20"/>
              </w:rPr>
              <w:t xml:space="preserve">.  </w:t>
            </w:r>
          </w:p>
          <w:p w14:paraId="02A72667" w14:textId="2CB80E09" w:rsidR="003A6892" w:rsidRPr="00092187" w:rsidRDefault="003A6892" w:rsidP="00092187">
            <w:pPr>
              <w:spacing w:after="0"/>
              <w:contextualSpacing/>
              <w:rPr>
                <w:rFonts w:cs="Arial"/>
                <w:sz w:val="20"/>
                <w:szCs w:val="20"/>
              </w:rPr>
            </w:pPr>
            <w:r w:rsidRPr="00092187">
              <w:rPr>
                <w:rFonts w:cs="Arial"/>
                <w:sz w:val="20"/>
                <w:szCs w:val="20"/>
              </w:rPr>
              <w:t>Th</w:t>
            </w:r>
            <w:r w:rsidR="00F02C83" w:rsidRPr="00092187">
              <w:rPr>
                <w:rFonts w:cs="Arial"/>
                <w:sz w:val="20"/>
                <w:szCs w:val="20"/>
              </w:rPr>
              <w:t xml:space="preserve">e Part 13 </w:t>
            </w:r>
            <w:r w:rsidR="007A2DC1" w:rsidRPr="00092187">
              <w:rPr>
                <w:rFonts w:cs="Arial"/>
                <w:sz w:val="20"/>
                <w:szCs w:val="20"/>
              </w:rPr>
              <w:t>re</w:t>
            </w:r>
            <w:r w:rsidR="00F02C83" w:rsidRPr="00092187">
              <w:rPr>
                <w:rFonts w:cs="Arial"/>
                <w:sz w:val="20"/>
                <w:szCs w:val="20"/>
              </w:rPr>
              <w:t>accreditation for th</w:t>
            </w:r>
            <w:r w:rsidRPr="00092187">
              <w:rPr>
                <w:rFonts w:cs="Arial"/>
                <w:sz w:val="20"/>
                <w:szCs w:val="20"/>
              </w:rPr>
              <w:t xml:space="preserve">is fishery </w:t>
            </w:r>
            <w:r w:rsidR="00F02C83" w:rsidRPr="00092187">
              <w:rPr>
                <w:rFonts w:cs="Arial"/>
                <w:sz w:val="20"/>
                <w:szCs w:val="20"/>
              </w:rPr>
              <w:t>includes</w:t>
            </w:r>
            <w:r w:rsidRPr="00092187">
              <w:rPr>
                <w:rFonts w:cs="Arial"/>
                <w:sz w:val="20"/>
                <w:szCs w:val="20"/>
              </w:rPr>
              <w:t xml:space="preserve"> </w:t>
            </w:r>
            <w:r w:rsidR="00F02C83" w:rsidRPr="00092187">
              <w:rPr>
                <w:rFonts w:cs="Arial"/>
                <w:sz w:val="20"/>
                <w:szCs w:val="20"/>
              </w:rPr>
              <w:t xml:space="preserve">a </w:t>
            </w:r>
            <w:r w:rsidRPr="00092187">
              <w:rPr>
                <w:rFonts w:cs="Arial"/>
                <w:sz w:val="20"/>
                <w:szCs w:val="20"/>
              </w:rPr>
              <w:t>condition to ensure sufficient ongoing monitoring (electronic or human) to evaluate the nature and level of impacts of fishing on EPBC Act protected species</w:t>
            </w:r>
            <w:r w:rsidR="007A2DC1" w:rsidRPr="00092187">
              <w:rPr>
                <w:rFonts w:cs="Arial"/>
                <w:sz w:val="20"/>
                <w:szCs w:val="20"/>
              </w:rPr>
              <w:t xml:space="preserve"> </w:t>
            </w:r>
            <w:r w:rsidR="00F02C83" w:rsidRPr="00092187">
              <w:rPr>
                <w:rFonts w:cs="Arial"/>
                <w:sz w:val="20"/>
                <w:szCs w:val="20"/>
              </w:rPr>
              <w:t>(</w:t>
            </w:r>
            <w:r w:rsidRPr="00092187">
              <w:rPr>
                <w:rFonts w:cs="Arial"/>
                <w:sz w:val="20"/>
                <w:szCs w:val="20"/>
              </w:rPr>
              <w:t xml:space="preserve">see </w:t>
            </w:r>
            <w:r w:rsidR="007A2DC1" w:rsidRPr="00092187">
              <w:rPr>
                <w:rFonts w:cs="Arial"/>
                <w:b/>
                <w:sz w:val="20"/>
                <w:szCs w:val="20"/>
              </w:rPr>
              <w:t xml:space="preserve">Part 13 </w:t>
            </w:r>
            <w:r w:rsidR="00C25540" w:rsidRPr="00092187">
              <w:rPr>
                <w:rFonts w:cs="Arial"/>
                <w:b/>
                <w:sz w:val="20"/>
                <w:szCs w:val="20"/>
              </w:rPr>
              <w:t xml:space="preserve">conditions </w:t>
            </w:r>
            <w:r w:rsidR="00F02C83" w:rsidRPr="00092187">
              <w:rPr>
                <w:rFonts w:cs="Arial"/>
                <w:b/>
                <w:sz w:val="20"/>
                <w:szCs w:val="20"/>
              </w:rPr>
              <w:t>at</w:t>
            </w:r>
            <w:r w:rsidR="007A2DC1" w:rsidRPr="00092187">
              <w:rPr>
                <w:rFonts w:cs="Arial"/>
                <w:b/>
                <w:sz w:val="20"/>
                <w:szCs w:val="20"/>
              </w:rPr>
              <w:t xml:space="preserve"> section </w:t>
            </w:r>
            <w:r w:rsidRPr="00092187">
              <w:rPr>
                <w:rFonts w:cs="Arial"/>
                <w:b/>
                <w:sz w:val="20"/>
                <w:szCs w:val="20"/>
              </w:rPr>
              <w:t>4</w:t>
            </w:r>
            <w:r w:rsidR="00F02C83" w:rsidRPr="00092187">
              <w:rPr>
                <w:rFonts w:cs="Arial"/>
                <w:sz w:val="20"/>
                <w:szCs w:val="20"/>
              </w:rPr>
              <w:t>).</w:t>
            </w:r>
          </w:p>
        </w:tc>
      </w:tr>
      <w:tr w:rsidR="00867590" w:rsidRPr="00092187" w14:paraId="732A5531" w14:textId="77777777" w:rsidTr="00B03EE8">
        <w:tc>
          <w:tcPr>
            <w:tcW w:w="1500" w:type="pct"/>
            <w:gridSpan w:val="2"/>
            <w:shd w:val="clear" w:color="auto" w:fill="E5DFEC"/>
          </w:tcPr>
          <w:p w14:paraId="777C35D6" w14:textId="77777777" w:rsidR="00867590" w:rsidRPr="00092187" w:rsidRDefault="00867590" w:rsidP="00092187">
            <w:pPr>
              <w:spacing w:after="0"/>
              <w:contextualSpacing/>
              <w:rPr>
                <w:rFonts w:cs="Arial"/>
                <w:b/>
                <w:bCs/>
                <w:iCs/>
                <w:sz w:val="20"/>
                <w:szCs w:val="20"/>
              </w:rPr>
            </w:pPr>
            <w:r w:rsidRPr="00092187">
              <w:rPr>
                <w:rFonts w:cs="Arial"/>
                <w:b/>
                <w:bCs/>
                <w:iCs/>
                <w:sz w:val="20"/>
                <w:szCs w:val="20"/>
              </w:rPr>
              <w:t xml:space="preserve">Assessments </w:t>
            </w:r>
          </w:p>
        </w:tc>
      </w:tr>
      <w:tr w:rsidR="00867590" w:rsidRPr="00092187" w14:paraId="68D975CE" w14:textId="77777777" w:rsidTr="00B03EE8">
        <w:tc>
          <w:tcPr>
            <w:tcW w:w="1500" w:type="pct"/>
          </w:tcPr>
          <w:p w14:paraId="3A131BC8" w14:textId="77777777" w:rsidR="004649FA" w:rsidRPr="00092187" w:rsidRDefault="00867590" w:rsidP="00092187">
            <w:pPr>
              <w:spacing w:after="0"/>
              <w:contextualSpacing/>
              <w:rPr>
                <w:rFonts w:cs="Arial"/>
                <w:sz w:val="20"/>
                <w:szCs w:val="20"/>
              </w:rPr>
            </w:pPr>
            <w:r w:rsidRPr="00092187">
              <w:rPr>
                <w:rFonts w:cs="Arial"/>
                <w:b/>
                <w:bCs/>
                <w:iCs/>
                <w:sz w:val="20"/>
                <w:szCs w:val="20"/>
              </w:rPr>
              <w:t xml:space="preserve">2.2.2 </w:t>
            </w:r>
            <w:r w:rsidRPr="00092187">
              <w:rPr>
                <w:rFonts w:cs="Arial"/>
                <w:sz w:val="20"/>
                <w:szCs w:val="20"/>
              </w:rPr>
              <w:t xml:space="preserve">There is an assessment of the impact of the fishery on endangered, threatened or protected species. </w:t>
            </w:r>
          </w:p>
        </w:tc>
        <w:tc>
          <w:tcPr>
            <w:tcW w:w="3500" w:type="pct"/>
            <w:shd w:val="clear" w:color="auto" w:fill="FFC000"/>
          </w:tcPr>
          <w:p w14:paraId="0A1D9F8D" w14:textId="77777777" w:rsidR="00B40182" w:rsidRPr="00092187" w:rsidRDefault="00B40182" w:rsidP="00092187">
            <w:pPr>
              <w:spacing w:after="0"/>
              <w:contextualSpacing/>
              <w:rPr>
                <w:rFonts w:cs="Arial"/>
                <w:b/>
                <w:sz w:val="20"/>
                <w:szCs w:val="20"/>
              </w:rPr>
            </w:pPr>
            <w:r w:rsidRPr="00092187">
              <w:rPr>
                <w:rFonts w:cs="Arial"/>
                <w:b/>
                <w:sz w:val="20"/>
                <w:szCs w:val="20"/>
              </w:rPr>
              <w:t>Partially meets</w:t>
            </w:r>
          </w:p>
          <w:p w14:paraId="2D7E9A2C" w14:textId="77777777" w:rsidR="00856E48" w:rsidRPr="00092187" w:rsidRDefault="00EA1C2D" w:rsidP="00092187">
            <w:pPr>
              <w:spacing w:after="0"/>
              <w:contextualSpacing/>
              <w:rPr>
                <w:rFonts w:cs="Arial"/>
                <w:sz w:val="20"/>
                <w:szCs w:val="20"/>
              </w:rPr>
            </w:pPr>
            <w:r w:rsidRPr="00092187">
              <w:rPr>
                <w:rFonts w:cs="Arial"/>
                <w:sz w:val="20"/>
                <w:szCs w:val="20"/>
              </w:rPr>
              <w:t xml:space="preserve">AFMA (2012) provides the most up-to-date assessment of risk to TEPS in this fishery, and follows previous assessments by Griffiths et al. (2007), AFMA (2008), and Zhou (2011). Each of these </w:t>
            </w:r>
            <w:r w:rsidR="0004403D" w:rsidRPr="00092187">
              <w:rPr>
                <w:rFonts w:cs="Arial"/>
                <w:sz w:val="20"/>
                <w:szCs w:val="20"/>
              </w:rPr>
              <w:t xml:space="preserve">risk assessments </w:t>
            </w:r>
            <w:r w:rsidR="00372A54" w:rsidRPr="00092187">
              <w:rPr>
                <w:rFonts w:cs="Arial"/>
                <w:sz w:val="20"/>
                <w:szCs w:val="20"/>
              </w:rPr>
              <w:t>indicate the fishery’s risk to TEP</w:t>
            </w:r>
            <w:r w:rsidRPr="00092187">
              <w:rPr>
                <w:rFonts w:cs="Arial"/>
                <w:sz w:val="20"/>
                <w:szCs w:val="20"/>
              </w:rPr>
              <w:t xml:space="preserve"> species is low</w:t>
            </w:r>
            <w:r w:rsidR="003F5C2D" w:rsidRPr="00092187">
              <w:rPr>
                <w:rFonts w:cs="Arial"/>
                <w:sz w:val="20"/>
                <w:szCs w:val="20"/>
              </w:rPr>
              <w:t>.</w:t>
            </w:r>
            <w:r w:rsidR="00372A54" w:rsidRPr="00092187">
              <w:rPr>
                <w:rFonts w:cs="Arial"/>
                <w:sz w:val="20"/>
                <w:szCs w:val="20"/>
              </w:rPr>
              <w:t xml:space="preserve"> </w:t>
            </w:r>
            <w:r w:rsidRPr="00092187">
              <w:rPr>
                <w:rFonts w:cs="Arial"/>
                <w:sz w:val="20"/>
                <w:szCs w:val="20"/>
              </w:rPr>
              <w:t xml:space="preserve">However, the fishery continues to discard high numbers of sea snakes and </w:t>
            </w:r>
            <w:r w:rsidRPr="00092187">
              <w:rPr>
                <w:rFonts w:cs="Arial"/>
                <w:sz w:val="20"/>
                <w:szCs w:val="20"/>
              </w:rPr>
              <w:lastRenderedPageBreak/>
              <w:t xml:space="preserve">sawfishes. </w:t>
            </w:r>
            <w:r w:rsidR="00051DBA" w:rsidRPr="00092187">
              <w:rPr>
                <w:rFonts w:cs="Arial"/>
                <w:sz w:val="20"/>
                <w:szCs w:val="20"/>
              </w:rPr>
              <w:t>Commercial fishing has been identified as th</w:t>
            </w:r>
            <w:r w:rsidR="00ED42B7" w:rsidRPr="00092187">
              <w:rPr>
                <w:rFonts w:cs="Arial"/>
                <w:sz w:val="20"/>
                <w:szCs w:val="20"/>
              </w:rPr>
              <w:t>e main threat to Dwarf Sawfish, and Large-tooth Sawfish</w:t>
            </w:r>
            <w:r w:rsidR="00051DBA" w:rsidRPr="00092187">
              <w:rPr>
                <w:rFonts w:cs="Arial"/>
                <w:sz w:val="20"/>
                <w:szCs w:val="20"/>
              </w:rPr>
              <w:t xml:space="preserve">, which </w:t>
            </w:r>
            <w:r w:rsidR="00703C71" w:rsidRPr="00092187">
              <w:rPr>
                <w:rFonts w:cs="Arial"/>
                <w:sz w:val="20"/>
                <w:szCs w:val="20"/>
              </w:rPr>
              <w:t>are</w:t>
            </w:r>
            <w:r w:rsidR="00051DBA" w:rsidRPr="00092187">
              <w:rPr>
                <w:rFonts w:cs="Arial"/>
                <w:sz w:val="20"/>
                <w:szCs w:val="20"/>
              </w:rPr>
              <w:t xml:space="preserve"> listed vulnerable under the EP</w:t>
            </w:r>
            <w:r w:rsidR="00703C71" w:rsidRPr="00092187">
              <w:rPr>
                <w:rFonts w:cs="Arial"/>
                <w:sz w:val="20"/>
                <w:szCs w:val="20"/>
              </w:rPr>
              <w:t>BC Act (DEWHA 2008; DoE 2014).</w:t>
            </w:r>
          </w:p>
          <w:p w14:paraId="6CED5B6E" w14:textId="77777777" w:rsidR="00856E48" w:rsidRPr="00092187" w:rsidRDefault="00703C71" w:rsidP="00092187">
            <w:pPr>
              <w:spacing w:after="0"/>
              <w:contextualSpacing/>
              <w:rPr>
                <w:rFonts w:cs="Arial"/>
                <w:sz w:val="20"/>
                <w:szCs w:val="20"/>
              </w:rPr>
            </w:pPr>
            <w:r w:rsidRPr="00092187">
              <w:rPr>
                <w:rFonts w:cs="Arial"/>
                <w:sz w:val="20"/>
                <w:szCs w:val="20"/>
              </w:rPr>
              <w:t xml:space="preserve">Given the high numbers of </w:t>
            </w:r>
            <w:r w:rsidR="009F464E" w:rsidRPr="00092187">
              <w:rPr>
                <w:rFonts w:cs="Arial"/>
                <w:sz w:val="20"/>
                <w:szCs w:val="20"/>
              </w:rPr>
              <w:t>sawfish</w:t>
            </w:r>
            <w:r w:rsidRPr="00092187">
              <w:rPr>
                <w:rFonts w:cs="Arial"/>
                <w:sz w:val="20"/>
                <w:szCs w:val="20"/>
              </w:rPr>
              <w:t xml:space="preserve"> discard in this fishery</w:t>
            </w:r>
            <w:r w:rsidR="009F464E" w:rsidRPr="00092187">
              <w:rPr>
                <w:rFonts w:cs="Arial"/>
                <w:sz w:val="20"/>
                <w:szCs w:val="20"/>
              </w:rPr>
              <w:t>, conditions</w:t>
            </w:r>
            <w:r w:rsidR="00D87A84" w:rsidRPr="00092187">
              <w:rPr>
                <w:rFonts w:cs="Arial"/>
                <w:sz w:val="20"/>
                <w:szCs w:val="20"/>
              </w:rPr>
              <w:t xml:space="preserve"> have been included</w:t>
            </w:r>
            <w:r w:rsidR="009F464E" w:rsidRPr="00092187">
              <w:rPr>
                <w:rFonts w:cs="Arial"/>
                <w:sz w:val="20"/>
                <w:szCs w:val="20"/>
              </w:rPr>
              <w:t xml:space="preserve"> </w:t>
            </w:r>
            <w:r w:rsidRPr="00092187">
              <w:rPr>
                <w:rFonts w:cs="Arial"/>
                <w:sz w:val="20"/>
                <w:szCs w:val="20"/>
              </w:rPr>
              <w:t>under</w:t>
            </w:r>
            <w:r w:rsidR="009F464E" w:rsidRPr="00092187">
              <w:rPr>
                <w:rFonts w:cs="Arial"/>
                <w:sz w:val="20"/>
                <w:szCs w:val="20"/>
              </w:rPr>
              <w:t xml:space="preserve"> Part</w:t>
            </w:r>
            <w:r w:rsidRPr="00092187">
              <w:rPr>
                <w:rFonts w:cs="Arial"/>
                <w:sz w:val="20"/>
                <w:szCs w:val="20"/>
              </w:rPr>
              <w:t> </w:t>
            </w:r>
            <w:r w:rsidR="009F464E" w:rsidRPr="00092187">
              <w:rPr>
                <w:rFonts w:cs="Arial"/>
                <w:sz w:val="20"/>
                <w:szCs w:val="20"/>
              </w:rPr>
              <w:t xml:space="preserve">13 </w:t>
            </w:r>
            <w:r w:rsidRPr="00092187">
              <w:rPr>
                <w:rFonts w:cs="Arial"/>
                <w:sz w:val="20"/>
                <w:szCs w:val="20"/>
              </w:rPr>
              <w:t xml:space="preserve">of the EPBC Act </w:t>
            </w:r>
            <w:r w:rsidR="009F464E" w:rsidRPr="00092187">
              <w:rPr>
                <w:rFonts w:cs="Arial"/>
                <w:sz w:val="20"/>
                <w:szCs w:val="20"/>
              </w:rPr>
              <w:t xml:space="preserve">to ensure </w:t>
            </w:r>
            <w:r w:rsidR="007A2DC1" w:rsidRPr="00092187">
              <w:rPr>
                <w:rFonts w:cs="Arial"/>
                <w:sz w:val="20"/>
                <w:szCs w:val="20"/>
              </w:rPr>
              <w:t xml:space="preserve">that AFMA and NPF Industry engage in </w:t>
            </w:r>
            <w:r w:rsidRPr="00092187">
              <w:rPr>
                <w:rFonts w:cs="Arial"/>
                <w:sz w:val="20"/>
                <w:szCs w:val="20"/>
              </w:rPr>
              <w:t xml:space="preserve">future research initiatives </w:t>
            </w:r>
            <w:r w:rsidR="007A2DC1" w:rsidRPr="00092187">
              <w:rPr>
                <w:rFonts w:cs="Arial"/>
                <w:sz w:val="20"/>
                <w:szCs w:val="20"/>
              </w:rPr>
              <w:t>and</w:t>
            </w:r>
            <w:r w:rsidR="009F464E" w:rsidRPr="00092187">
              <w:rPr>
                <w:rFonts w:cs="Arial"/>
                <w:sz w:val="20"/>
                <w:szCs w:val="20"/>
              </w:rPr>
              <w:t xml:space="preserve"> </w:t>
            </w:r>
            <w:r w:rsidRPr="00092187">
              <w:rPr>
                <w:rFonts w:cs="Arial"/>
                <w:sz w:val="20"/>
                <w:szCs w:val="20"/>
              </w:rPr>
              <w:t xml:space="preserve">the </w:t>
            </w:r>
            <w:r w:rsidR="00856E48" w:rsidRPr="00092187">
              <w:rPr>
                <w:rFonts w:cs="Arial"/>
                <w:sz w:val="20"/>
                <w:szCs w:val="20"/>
              </w:rPr>
              <w:t xml:space="preserve">adoption </w:t>
            </w:r>
            <w:r w:rsidR="009F464E" w:rsidRPr="00092187">
              <w:rPr>
                <w:rFonts w:cs="Arial"/>
                <w:sz w:val="20"/>
                <w:szCs w:val="20"/>
              </w:rPr>
              <w:t>of adequate measures</w:t>
            </w:r>
            <w:r w:rsidR="007A2DC1" w:rsidRPr="00092187">
              <w:rPr>
                <w:rFonts w:cs="Arial"/>
                <w:sz w:val="20"/>
                <w:szCs w:val="20"/>
              </w:rPr>
              <w:t xml:space="preserve"> that aim to minimise the impacts to sawfish populations</w:t>
            </w:r>
            <w:r w:rsidR="009F464E" w:rsidRPr="00092187">
              <w:rPr>
                <w:rFonts w:cs="Arial"/>
                <w:sz w:val="20"/>
                <w:szCs w:val="20"/>
              </w:rPr>
              <w:t xml:space="preserve"> before the next assessment under the EPBC Act for this fishery (</w:t>
            </w:r>
            <w:r w:rsidR="007A2DC1" w:rsidRPr="00092187">
              <w:rPr>
                <w:rFonts w:cs="Arial"/>
                <w:sz w:val="20"/>
                <w:szCs w:val="20"/>
              </w:rPr>
              <w:t>s</w:t>
            </w:r>
            <w:r w:rsidR="009F464E" w:rsidRPr="00092187">
              <w:rPr>
                <w:rFonts w:cs="Arial"/>
                <w:sz w:val="20"/>
                <w:szCs w:val="20"/>
              </w:rPr>
              <w:t xml:space="preserve">ee </w:t>
            </w:r>
            <w:r w:rsidR="009F464E" w:rsidRPr="00092187">
              <w:rPr>
                <w:rFonts w:cs="Arial"/>
                <w:b/>
                <w:sz w:val="20"/>
                <w:szCs w:val="20"/>
              </w:rPr>
              <w:t>Part</w:t>
            </w:r>
            <w:r w:rsidRPr="00092187">
              <w:rPr>
                <w:rFonts w:cs="Arial"/>
                <w:b/>
                <w:sz w:val="20"/>
                <w:szCs w:val="20"/>
              </w:rPr>
              <w:t xml:space="preserve"> 13 </w:t>
            </w:r>
            <w:r w:rsidR="00C25540" w:rsidRPr="00092187">
              <w:rPr>
                <w:rFonts w:cs="Arial"/>
                <w:b/>
                <w:sz w:val="20"/>
                <w:szCs w:val="20"/>
              </w:rPr>
              <w:t xml:space="preserve">conditions </w:t>
            </w:r>
            <w:r w:rsidRPr="00092187">
              <w:rPr>
                <w:rFonts w:cs="Arial"/>
                <w:b/>
                <w:sz w:val="20"/>
                <w:szCs w:val="20"/>
              </w:rPr>
              <w:t>at Section </w:t>
            </w:r>
            <w:r w:rsidR="009F464E" w:rsidRPr="00092187">
              <w:rPr>
                <w:rFonts w:cs="Arial"/>
                <w:b/>
                <w:sz w:val="20"/>
                <w:szCs w:val="20"/>
              </w:rPr>
              <w:t>4</w:t>
            </w:r>
            <w:r w:rsidR="009F464E" w:rsidRPr="00092187">
              <w:rPr>
                <w:rFonts w:cs="Arial"/>
                <w:sz w:val="20"/>
                <w:szCs w:val="20"/>
              </w:rPr>
              <w:t>).</w:t>
            </w:r>
          </w:p>
        </w:tc>
      </w:tr>
      <w:tr w:rsidR="00867590" w:rsidRPr="00092187" w14:paraId="50BB6DF8" w14:textId="77777777" w:rsidTr="00B03EE8">
        <w:tc>
          <w:tcPr>
            <w:tcW w:w="1500" w:type="pct"/>
          </w:tcPr>
          <w:p w14:paraId="798960EF" w14:textId="77777777" w:rsidR="004649FA" w:rsidRPr="00092187" w:rsidRDefault="00867590" w:rsidP="00092187">
            <w:pPr>
              <w:spacing w:after="0"/>
              <w:contextualSpacing/>
              <w:rPr>
                <w:rFonts w:cs="Arial"/>
                <w:sz w:val="20"/>
                <w:szCs w:val="20"/>
              </w:rPr>
            </w:pPr>
            <w:r w:rsidRPr="00092187">
              <w:rPr>
                <w:rFonts w:cs="Arial"/>
                <w:b/>
                <w:bCs/>
                <w:iCs/>
                <w:sz w:val="20"/>
                <w:szCs w:val="20"/>
              </w:rPr>
              <w:lastRenderedPageBreak/>
              <w:t xml:space="preserve">2.2.3 </w:t>
            </w:r>
            <w:r w:rsidRPr="00092187">
              <w:rPr>
                <w:rFonts w:cs="Arial"/>
                <w:sz w:val="20"/>
                <w:szCs w:val="20"/>
              </w:rPr>
              <w:t xml:space="preserve">There is an assessment of the impact of the fishery on threatened ecological communities. </w:t>
            </w:r>
          </w:p>
        </w:tc>
        <w:tc>
          <w:tcPr>
            <w:tcW w:w="3500" w:type="pct"/>
            <w:shd w:val="clear" w:color="auto" w:fill="auto"/>
          </w:tcPr>
          <w:p w14:paraId="2658AFC1" w14:textId="77777777" w:rsidR="00B40182" w:rsidRPr="00092187" w:rsidRDefault="00B40182" w:rsidP="00092187">
            <w:pPr>
              <w:spacing w:after="0"/>
              <w:contextualSpacing/>
              <w:rPr>
                <w:rFonts w:cs="Arial"/>
                <w:b/>
                <w:sz w:val="20"/>
                <w:szCs w:val="20"/>
              </w:rPr>
            </w:pPr>
            <w:r w:rsidRPr="00092187">
              <w:rPr>
                <w:rFonts w:cs="Arial"/>
                <w:b/>
                <w:sz w:val="20"/>
                <w:szCs w:val="20"/>
              </w:rPr>
              <w:t>Not applicable</w:t>
            </w:r>
          </w:p>
          <w:p w14:paraId="335B4D90" w14:textId="77C1F596" w:rsidR="00867590" w:rsidRPr="00092187" w:rsidRDefault="00920059" w:rsidP="00092187">
            <w:pPr>
              <w:spacing w:after="0"/>
              <w:contextualSpacing/>
              <w:rPr>
                <w:rFonts w:cs="Arial"/>
                <w:sz w:val="20"/>
                <w:szCs w:val="20"/>
              </w:rPr>
            </w:pPr>
            <w:r w:rsidRPr="00092187">
              <w:rPr>
                <w:rFonts w:cs="Arial"/>
                <w:sz w:val="20"/>
                <w:szCs w:val="20"/>
              </w:rPr>
              <w:t>There are</w:t>
            </w:r>
            <w:r w:rsidR="00364A54" w:rsidRPr="00092187">
              <w:rPr>
                <w:rFonts w:cs="Arial"/>
                <w:sz w:val="20"/>
                <w:szCs w:val="20"/>
              </w:rPr>
              <w:t xml:space="preserve"> </w:t>
            </w:r>
            <w:r w:rsidR="00B40182" w:rsidRPr="00092187">
              <w:rPr>
                <w:rFonts w:cs="Arial"/>
                <w:sz w:val="20"/>
                <w:szCs w:val="20"/>
              </w:rPr>
              <w:t>no threatened ecological communities</w:t>
            </w:r>
            <w:r w:rsidR="00364A54" w:rsidRPr="00092187">
              <w:rPr>
                <w:rFonts w:cs="Arial"/>
                <w:sz w:val="20"/>
                <w:szCs w:val="20"/>
              </w:rPr>
              <w:t xml:space="preserve"> </w:t>
            </w:r>
            <w:r w:rsidR="00B40182" w:rsidRPr="00092187">
              <w:rPr>
                <w:rFonts w:cs="Arial"/>
                <w:sz w:val="20"/>
                <w:szCs w:val="20"/>
              </w:rPr>
              <w:t>in the area in which the fishery operates.</w:t>
            </w:r>
          </w:p>
        </w:tc>
      </w:tr>
      <w:tr w:rsidR="00867590" w:rsidRPr="00092187" w14:paraId="0040F98D" w14:textId="77777777" w:rsidTr="00B03EE8">
        <w:tc>
          <w:tcPr>
            <w:tcW w:w="1500" w:type="pct"/>
            <w:gridSpan w:val="2"/>
            <w:shd w:val="clear" w:color="auto" w:fill="E5DFEC"/>
          </w:tcPr>
          <w:p w14:paraId="4176A912" w14:textId="77777777" w:rsidR="00867590" w:rsidRPr="00092187" w:rsidRDefault="00867590" w:rsidP="00092187">
            <w:pPr>
              <w:spacing w:after="0"/>
              <w:contextualSpacing/>
              <w:rPr>
                <w:rFonts w:cs="Arial"/>
                <w:b/>
                <w:bCs/>
                <w:iCs/>
                <w:sz w:val="20"/>
                <w:szCs w:val="20"/>
              </w:rPr>
            </w:pPr>
            <w:r w:rsidRPr="00092187">
              <w:rPr>
                <w:rFonts w:cs="Arial"/>
                <w:b/>
                <w:bCs/>
                <w:iCs/>
                <w:sz w:val="20"/>
                <w:szCs w:val="20"/>
              </w:rPr>
              <w:t xml:space="preserve">Management responses </w:t>
            </w:r>
          </w:p>
        </w:tc>
      </w:tr>
      <w:tr w:rsidR="00867590" w:rsidRPr="00092187" w14:paraId="3FBB005B" w14:textId="77777777" w:rsidTr="00B03EE8">
        <w:tc>
          <w:tcPr>
            <w:tcW w:w="1500" w:type="pct"/>
          </w:tcPr>
          <w:p w14:paraId="57B239D0" w14:textId="77777777" w:rsidR="004649FA" w:rsidRPr="00092187" w:rsidRDefault="00867590" w:rsidP="00092187">
            <w:pPr>
              <w:spacing w:after="0"/>
              <w:contextualSpacing/>
              <w:rPr>
                <w:rFonts w:cs="Arial"/>
                <w:sz w:val="20"/>
                <w:szCs w:val="20"/>
              </w:rPr>
            </w:pPr>
            <w:r w:rsidRPr="00092187">
              <w:rPr>
                <w:rFonts w:cs="Arial"/>
                <w:b/>
                <w:bCs/>
                <w:iCs/>
                <w:sz w:val="20"/>
                <w:szCs w:val="20"/>
              </w:rPr>
              <w:t xml:space="preserve">2.2.4 </w:t>
            </w:r>
            <w:r w:rsidRPr="00092187">
              <w:rPr>
                <w:rFonts w:cs="Arial"/>
                <w:sz w:val="20"/>
                <w:szCs w:val="20"/>
              </w:rPr>
              <w:t xml:space="preserve">There are measures in place to avoid capture and/or mortality of endangered, threatened or protected species. </w:t>
            </w:r>
          </w:p>
        </w:tc>
        <w:tc>
          <w:tcPr>
            <w:tcW w:w="3500" w:type="pct"/>
            <w:shd w:val="clear" w:color="auto" w:fill="FFC000"/>
          </w:tcPr>
          <w:p w14:paraId="6B60C51E" w14:textId="77777777" w:rsidR="0004403D" w:rsidRPr="00092187" w:rsidRDefault="00B40182" w:rsidP="00092187">
            <w:pPr>
              <w:spacing w:after="0"/>
              <w:contextualSpacing/>
              <w:rPr>
                <w:rFonts w:cs="Arial"/>
                <w:b/>
                <w:sz w:val="20"/>
                <w:szCs w:val="20"/>
              </w:rPr>
            </w:pPr>
            <w:r w:rsidRPr="00092187">
              <w:rPr>
                <w:rFonts w:cs="Arial"/>
                <w:b/>
                <w:sz w:val="20"/>
                <w:szCs w:val="20"/>
              </w:rPr>
              <w:t xml:space="preserve">Partially meets </w:t>
            </w:r>
          </w:p>
          <w:p w14:paraId="7A76EEFB" w14:textId="77777777" w:rsidR="00867590" w:rsidRPr="00092187" w:rsidRDefault="00703C71" w:rsidP="00092187">
            <w:pPr>
              <w:spacing w:after="0"/>
              <w:contextualSpacing/>
              <w:rPr>
                <w:rFonts w:cs="Arial"/>
                <w:sz w:val="20"/>
                <w:szCs w:val="20"/>
              </w:rPr>
            </w:pPr>
            <w:r w:rsidRPr="00092187">
              <w:rPr>
                <w:rFonts w:cs="Arial"/>
                <w:sz w:val="20"/>
                <w:szCs w:val="20"/>
              </w:rPr>
              <w:t xml:space="preserve">AFMA has implemented a number of mitigation measures to help minimise the impact on TEP species. </w:t>
            </w:r>
            <w:r w:rsidR="00B40182" w:rsidRPr="00092187">
              <w:rPr>
                <w:rFonts w:cs="Arial"/>
                <w:sz w:val="20"/>
                <w:szCs w:val="20"/>
              </w:rPr>
              <w:t>M</w:t>
            </w:r>
            <w:r w:rsidR="0004403D" w:rsidRPr="00092187">
              <w:rPr>
                <w:rFonts w:cs="Arial"/>
                <w:sz w:val="20"/>
                <w:szCs w:val="20"/>
              </w:rPr>
              <w:t>easures such as TEDs and BRDs help to minimise impacts of fishing for many TEP species (Milton 2001; Milton et al. 2009)</w:t>
            </w:r>
            <w:r w:rsidR="0030525E" w:rsidRPr="00092187">
              <w:rPr>
                <w:rFonts w:cs="Arial"/>
                <w:sz w:val="20"/>
                <w:szCs w:val="20"/>
              </w:rPr>
              <w:t>.</w:t>
            </w:r>
            <w:r w:rsidRPr="00092187">
              <w:rPr>
                <w:rFonts w:cs="Arial"/>
                <w:sz w:val="20"/>
                <w:szCs w:val="20"/>
              </w:rPr>
              <w:t xml:space="preserve"> </w:t>
            </w:r>
            <w:r w:rsidR="00B02B6A" w:rsidRPr="00092187">
              <w:rPr>
                <w:rFonts w:cs="Arial"/>
                <w:sz w:val="20"/>
                <w:szCs w:val="20"/>
              </w:rPr>
              <w:t xml:space="preserve">However, ongoing research and studies is required to minimise the incidental capture and survival for sawfishes and sea snakes. </w:t>
            </w:r>
            <w:r w:rsidR="003F619F" w:rsidRPr="00092187">
              <w:rPr>
                <w:rFonts w:cs="Arial"/>
                <w:sz w:val="20"/>
                <w:szCs w:val="20"/>
              </w:rPr>
              <w:t>Therefore, the Department has placed conditions on the Part 13 accreditation for this fishery to ensure that further research is conducted to better understand sawfish interactions, and to implement appropriate management measures to mitigate impacts on sawfish species.</w:t>
            </w:r>
          </w:p>
        </w:tc>
      </w:tr>
      <w:tr w:rsidR="00867590" w:rsidRPr="00092187" w14:paraId="42729813" w14:textId="77777777" w:rsidTr="00B03EE8">
        <w:tc>
          <w:tcPr>
            <w:tcW w:w="1500" w:type="pct"/>
          </w:tcPr>
          <w:p w14:paraId="04096F90" w14:textId="77777777" w:rsidR="004649FA" w:rsidRPr="00092187" w:rsidRDefault="00867590" w:rsidP="00092187">
            <w:pPr>
              <w:spacing w:after="0"/>
              <w:contextualSpacing/>
              <w:rPr>
                <w:rFonts w:cs="Arial"/>
                <w:sz w:val="20"/>
                <w:szCs w:val="20"/>
              </w:rPr>
            </w:pPr>
            <w:r w:rsidRPr="00092187">
              <w:rPr>
                <w:rFonts w:cs="Arial"/>
                <w:b/>
                <w:bCs/>
                <w:iCs/>
                <w:sz w:val="20"/>
                <w:szCs w:val="20"/>
              </w:rPr>
              <w:t xml:space="preserve">2.2.5 </w:t>
            </w:r>
            <w:r w:rsidRPr="00092187">
              <w:rPr>
                <w:rFonts w:cs="Arial"/>
                <w:sz w:val="20"/>
                <w:szCs w:val="20"/>
              </w:rPr>
              <w:t xml:space="preserve">There are measures in place to avoid impact on threatened ecological communities. </w:t>
            </w:r>
          </w:p>
        </w:tc>
        <w:tc>
          <w:tcPr>
            <w:tcW w:w="3500" w:type="pct"/>
            <w:shd w:val="clear" w:color="auto" w:fill="auto"/>
          </w:tcPr>
          <w:p w14:paraId="7909AC3E" w14:textId="77777777" w:rsidR="00B40182" w:rsidRPr="00092187" w:rsidRDefault="00B40182" w:rsidP="00092187">
            <w:pPr>
              <w:spacing w:after="0"/>
              <w:contextualSpacing/>
              <w:rPr>
                <w:rFonts w:cs="Arial"/>
                <w:b/>
                <w:sz w:val="20"/>
                <w:szCs w:val="20"/>
              </w:rPr>
            </w:pPr>
            <w:r w:rsidRPr="00092187">
              <w:rPr>
                <w:rFonts w:cs="Arial"/>
                <w:b/>
                <w:sz w:val="20"/>
                <w:szCs w:val="20"/>
              </w:rPr>
              <w:t xml:space="preserve">Not applicable </w:t>
            </w:r>
          </w:p>
          <w:p w14:paraId="0321CAED" w14:textId="77777777" w:rsidR="00867590" w:rsidRPr="00092187" w:rsidRDefault="00B40182" w:rsidP="00092187">
            <w:pPr>
              <w:spacing w:after="0"/>
              <w:contextualSpacing/>
              <w:rPr>
                <w:rFonts w:cs="Arial"/>
                <w:sz w:val="20"/>
                <w:szCs w:val="20"/>
              </w:rPr>
            </w:pPr>
            <w:r w:rsidRPr="00092187">
              <w:rPr>
                <w:rFonts w:cs="Arial"/>
                <w:sz w:val="20"/>
                <w:szCs w:val="20"/>
              </w:rPr>
              <w:t>See 2.2.3 above.</w:t>
            </w:r>
          </w:p>
        </w:tc>
      </w:tr>
      <w:tr w:rsidR="00867590" w:rsidRPr="00092187" w14:paraId="796DFDD6" w14:textId="77777777" w:rsidTr="00B03EE8">
        <w:tc>
          <w:tcPr>
            <w:tcW w:w="1500" w:type="pct"/>
          </w:tcPr>
          <w:p w14:paraId="4140F0AA" w14:textId="77777777" w:rsidR="004649FA" w:rsidRPr="00092187" w:rsidRDefault="00867590" w:rsidP="00092187">
            <w:pPr>
              <w:spacing w:after="0"/>
              <w:contextualSpacing/>
              <w:rPr>
                <w:rFonts w:cs="Arial"/>
                <w:sz w:val="20"/>
                <w:szCs w:val="20"/>
              </w:rPr>
            </w:pPr>
            <w:r w:rsidRPr="00092187">
              <w:rPr>
                <w:rFonts w:cs="Arial"/>
                <w:b/>
                <w:bCs/>
                <w:iCs/>
                <w:sz w:val="20"/>
                <w:szCs w:val="20"/>
              </w:rPr>
              <w:t xml:space="preserve">2.2.6 </w:t>
            </w:r>
            <w:r w:rsidRPr="00092187">
              <w:rPr>
                <w:rFonts w:cs="Arial"/>
                <w:sz w:val="20"/>
                <w:szCs w:val="20"/>
              </w:rPr>
              <w:t xml:space="preserve">The management response, considering uncertainties in the assessment and precautionary management actions, has a high chance of achieving the objective. </w:t>
            </w:r>
          </w:p>
        </w:tc>
        <w:tc>
          <w:tcPr>
            <w:tcW w:w="3500" w:type="pct"/>
            <w:shd w:val="clear" w:color="auto" w:fill="FFC000"/>
          </w:tcPr>
          <w:p w14:paraId="735D797B" w14:textId="77777777" w:rsidR="00B40182" w:rsidRPr="00092187" w:rsidRDefault="00B40182" w:rsidP="00092187">
            <w:pPr>
              <w:tabs>
                <w:tab w:val="left" w:pos="6458"/>
              </w:tabs>
              <w:spacing w:after="0"/>
              <w:contextualSpacing/>
              <w:rPr>
                <w:rFonts w:cs="Arial"/>
                <w:b/>
                <w:sz w:val="20"/>
                <w:szCs w:val="20"/>
              </w:rPr>
            </w:pPr>
            <w:r w:rsidRPr="00092187">
              <w:rPr>
                <w:rFonts w:cs="Arial"/>
                <w:b/>
                <w:sz w:val="20"/>
                <w:szCs w:val="20"/>
              </w:rPr>
              <w:t xml:space="preserve">Partially meets </w:t>
            </w:r>
          </w:p>
          <w:p w14:paraId="640A47B6" w14:textId="2F333A79" w:rsidR="007A2DC1" w:rsidRPr="00092187" w:rsidRDefault="0005149E" w:rsidP="00092187">
            <w:pPr>
              <w:spacing w:after="0"/>
              <w:contextualSpacing/>
              <w:rPr>
                <w:rFonts w:cs="Arial"/>
                <w:sz w:val="20"/>
                <w:szCs w:val="20"/>
              </w:rPr>
            </w:pPr>
            <w:r w:rsidRPr="00092187">
              <w:rPr>
                <w:rFonts w:cs="Arial"/>
                <w:sz w:val="20"/>
                <w:szCs w:val="20"/>
              </w:rPr>
              <w:t xml:space="preserve">The incidental capture and mortality of sawfishes and sea snakes </w:t>
            </w:r>
            <w:r w:rsidR="00E555BE" w:rsidRPr="00092187">
              <w:rPr>
                <w:rFonts w:cs="Arial"/>
                <w:sz w:val="20"/>
                <w:szCs w:val="20"/>
              </w:rPr>
              <w:t xml:space="preserve">remains a significant challenge for this fishery, and must be reduced to acceptable levels to improve the likelihood that fishing can be conducted in a manner that avoids mortality of, or injuries to TEP species (see </w:t>
            </w:r>
            <w:r w:rsidR="00E555BE" w:rsidRPr="00092187">
              <w:rPr>
                <w:rFonts w:cs="Arial"/>
                <w:b/>
                <w:sz w:val="20"/>
                <w:szCs w:val="20"/>
              </w:rPr>
              <w:t xml:space="preserve">Part 13 </w:t>
            </w:r>
            <w:r w:rsidR="00C25540" w:rsidRPr="00092187">
              <w:rPr>
                <w:rFonts w:cs="Arial"/>
                <w:b/>
                <w:sz w:val="20"/>
                <w:szCs w:val="20"/>
              </w:rPr>
              <w:t xml:space="preserve">conditions </w:t>
            </w:r>
            <w:r w:rsidR="00E555BE" w:rsidRPr="00092187">
              <w:rPr>
                <w:rFonts w:cs="Arial"/>
                <w:b/>
                <w:sz w:val="20"/>
                <w:szCs w:val="20"/>
              </w:rPr>
              <w:t>at Section 4</w:t>
            </w:r>
            <w:r w:rsidR="00E555BE" w:rsidRPr="00092187">
              <w:rPr>
                <w:rFonts w:cs="Arial"/>
                <w:sz w:val="20"/>
                <w:szCs w:val="20"/>
              </w:rPr>
              <w:t>).</w:t>
            </w:r>
            <w:r w:rsidR="00D41506" w:rsidRPr="00092187">
              <w:rPr>
                <w:rFonts w:cs="Arial"/>
                <w:sz w:val="20"/>
                <w:szCs w:val="20"/>
              </w:rPr>
              <w:t xml:space="preserve"> </w:t>
            </w:r>
          </w:p>
        </w:tc>
      </w:tr>
      <w:tr w:rsidR="00867590" w:rsidRPr="00092187" w14:paraId="76B424D5" w14:textId="77777777" w:rsidTr="00B03EE8">
        <w:tc>
          <w:tcPr>
            <w:tcW w:w="1500" w:type="pct"/>
            <w:gridSpan w:val="2"/>
            <w:shd w:val="clear" w:color="auto" w:fill="CCC0D9"/>
          </w:tcPr>
          <w:p w14:paraId="0BAFEA17" w14:textId="77777777" w:rsidR="00867590" w:rsidRPr="00092187" w:rsidRDefault="00867590" w:rsidP="00092187">
            <w:pPr>
              <w:spacing w:after="0"/>
              <w:contextualSpacing/>
              <w:rPr>
                <w:rFonts w:cs="Arial"/>
                <w:b/>
                <w:bCs/>
                <w:sz w:val="20"/>
                <w:szCs w:val="20"/>
              </w:rPr>
            </w:pPr>
            <w:r w:rsidRPr="00092187">
              <w:rPr>
                <w:rFonts w:cs="Arial"/>
                <w:b/>
                <w:bCs/>
                <w:sz w:val="20"/>
                <w:szCs w:val="20"/>
              </w:rPr>
              <w:t xml:space="preserve">Objective 3 - </w:t>
            </w:r>
            <w:r w:rsidRPr="00092187">
              <w:rPr>
                <w:rFonts w:cs="Arial"/>
                <w:sz w:val="20"/>
                <w:szCs w:val="20"/>
              </w:rPr>
              <w:t>The fishery is conducted, in a manner that minimises the impact of fishing operations on the ecosystem generally.</w:t>
            </w:r>
          </w:p>
        </w:tc>
      </w:tr>
      <w:tr w:rsidR="00867590" w:rsidRPr="00092187" w14:paraId="309A88A3" w14:textId="77777777" w:rsidTr="00B03EE8">
        <w:tc>
          <w:tcPr>
            <w:tcW w:w="1500" w:type="pct"/>
            <w:gridSpan w:val="2"/>
            <w:shd w:val="clear" w:color="auto" w:fill="E5DFEC"/>
          </w:tcPr>
          <w:p w14:paraId="77F5ED39" w14:textId="77777777" w:rsidR="00867590" w:rsidRPr="00092187" w:rsidRDefault="00867590" w:rsidP="00092187">
            <w:pPr>
              <w:spacing w:after="0"/>
              <w:contextualSpacing/>
              <w:rPr>
                <w:rFonts w:cs="Arial"/>
                <w:b/>
                <w:bCs/>
                <w:iCs/>
                <w:sz w:val="20"/>
                <w:szCs w:val="20"/>
              </w:rPr>
            </w:pPr>
            <w:r w:rsidRPr="00092187">
              <w:rPr>
                <w:rFonts w:cs="Arial"/>
                <w:b/>
                <w:bCs/>
                <w:iCs/>
                <w:sz w:val="20"/>
                <w:szCs w:val="20"/>
              </w:rPr>
              <w:t xml:space="preserve">Information requirements </w:t>
            </w:r>
          </w:p>
        </w:tc>
      </w:tr>
      <w:tr w:rsidR="00867590" w:rsidRPr="00092187" w14:paraId="66C0F4CF" w14:textId="77777777" w:rsidTr="00B03EE8">
        <w:tc>
          <w:tcPr>
            <w:tcW w:w="1500" w:type="pct"/>
          </w:tcPr>
          <w:p w14:paraId="3378A278" w14:textId="77777777" w:rsidR="004649FA" w:rsidRPr="00092187" w:rsidRDefault="00867590" w:rsidP="00092187">
            <w:pPr>
              <w:spacing w:after="0"/>
              <w:contextualSpacing/>
              <w:rPr>
                <w:rFonts w:cs="Arial"/>
                <w:sz w:val="20"/>
                <w:szCs w:val="20"/>
              </w:rPr>
            </w:pPr>
            <w:r w:rsidRPr="00092187">
              <w:rPr>
                <w:rFonts w:cs="Arial"/>
                <w:b/>
                <w:bCs/>
                <w:iCs/>
                <w:sz w:val="20"/>
                <w:szCs w:val="20"/>
              </w:rPr>
              <w:t xml:space="preserve">2.3.1 </w:t>
            </w:r>
            <w:r w:rsidRPr="00092187">
              <w:rPr>
                <w:rFonts w:cs="Arial"/>
                <w:sz w:val="20"/>
                <w:szCs w:val="20"/>
              </w:rPr>
              <w:t>Information appropriate for the analysis in 2.3.2 is collated and/or collected covering the fishe</w:t>
            </w:r>
            <w:r w:rsidR="009257AD" w:rsidRPr="00092187">
              <w:rPr>
                <w:rFonts w:cs="Arial"/>
                <w:sz w:val="20"/>
                <w:szCs w:val="20"/>
              </w:rPr>
              <w:t>ry’s</w:t>
            </w:r>
            <w:r w:rsidRPr="00092187">
              <w:rPr>
                <w:rFonts w:cs="Arial"/>
                <w:sz w:val="20"/>
                <w:szCs w:val="20"/>
              </w:rPr>
              <w:t xml:space="preserve"> impact on the ecosystem and environment generally. </w:t>
            </w:r>
          </w:p>
        </w:tc>
        <w:tc>
          <w:tcPr>
            <w:tcW w:w="3500" w:type="pct"/>
            <w:shd w:val="clear" w:color="auto" w:fill="92D050"/>
          </w:tcPr>
          <w:p w14:paraId="35FD937C" w14:textId="77777777" w:rsidR="0095405C" w:rsidRPr="00092187" w:rsidRDefault="00B40182" w:rsidP="00092187">
            <w:pPr>
              <w:spacing w:after="0"/>
              <w:contextualSpacing/>
              <w:rPr>
                <w:rFonts w:cs="Arial"/>
                <w:b/>
                <w:sz w:val="20"/>
                <w:szCs w:val="20"/>
              </w:rPr>
            </w:pPr>
            <w:r w:rsidRPr="00092187">
              <w:rPr>
                <w:rFonts w:cs="Arial"/>
                <w:b/>
                <w:sz w:val="20"/>
                <w:szCs w:val="20"/>
              </w:rPr>
              <w:t xml:space="preserve">Meets </w:t>
            </w:r>
          </w:p>
          <w:p w14:paraId="5C0FD73C" w14:textId="43C57559" w:rsidR="003A6892" w:rsidRPr="00092187" w:rsidRDefault="00B40182" w:rsidP="00092187">
            <w:pPr>
              <w:spacing w:after="0"/>
              <w:contextualSpacing/>
              <w:rPr>
                <w:rFonts w:cs="Arial"/>
                <w:sz w:val="20"/>
                <w:szCs w:val="20"/>
              </w:rPr>
            </w:pPr>
            <w:r w:rsidRPr="00092187">
              <w:rPr>
                <w:rFonts w:cs="Arial"/>
                <w:sz w:val="20"/>
                <w:szCs w:val="20"/>
              </w:rPr>
              <w:t xml:space="preserve">Robust methods of data collection </w:t>
            </w:r>
            <w:r w:rsidR="0095405C" w:rsidRPr="00092187">
              <w:rPr>
                <w:rFonts w:cs="Arial"/>
                <w:sz w:val="20"/>
                <w:szCs w:val="20"/>
              </w:rPr>
              <w:t xml:space="preserve">are </w:t>
            </w:r>
            <w:r w:rsidR="00BF7E6C" w:rsidRPr="00092187">
              <w:rPr>
                <w:rFonts w:cs="Arial"/>
                <w:sz w:val="20"/>
                <w:szCs w:val="20"/>
              </w:rPr>
              <w:t>in place, including a gear monitoring program, mandatory catch reports, CMO program and independent scientific observers</w:t>
            </w:r>
            <w:r w:rsidR="00A64D71" w:rsidRPr="00092187">
              <w:rPr>
                <w:rFonts w:cs="Arial"/>
                <w:sz w:val="20"/>
                <w:szCs w:val="20"/>
              </w:rPr>
              <w:t>, and vessel monitoring systems</w:t>
            </w:r>
            <w:r w:rsidR="00BF7E6C" w:rsidRPr="00092187">
              <w:rPr>
                <w:rFonts w:cs="Arial"/>
                <w:sz w:val="20"/>
                <w:szCs w:val="20"/>
              </w:rPr>
              <w:t xml:space="preserve">. </w:t>
            </w:r>
            <w:r w:rsidRPr="00092187">
              <w:rPr>
                <w:rFonts w:cs="Arial"/>
                <w:sz w:val="20"/>
                <w:szCs w:val="20"/>
              </w:rPr>
              <w:t>AFMA has facilitated research and monitoring programs to understand the risk of fishing to the marine environment (</w:t>
            </w:r>
            <w:r w:rsidR="004327F0" w:rsidRPr="00092187">
              <w:rPr>
                <w:rFonts w:cs="Arial"/>
                <w:sz w:val="20"/>
                <w:szCs w:val="20"/>
              </w:rPr>
              <w:t xml:space="preserve">Kenyon et al. </w:t>
            </w:r>
            <w:r w:rsidR="00363A23" w:rsidRPr="00092187">
              <w:rPr>
                <w:rFonts w:cs="Arial"/>
                <w:sz w:val="20"/>
                <w:szCs w:val="20"/>
              </w:rPr>
              <w:t>2015</w:t>
            </w:r>
            <w:r w:rsidRPr="00092187">
              <w:rPr>
                <w:rFonts w:cs="Arial"/>
                <w:sz w:val="20"/>
                <w:szCs w:val="20"/>
              </w:rPr>
              <w:t>).</w:t>
            </w:r>
            <w:r w:rsidR="00363A23" w:rsidRPr="00092187">
              <w:rPr>
                <w:rFonts w:cs="Arial"/>
                <w:sz w:val="20"/>
                <w:szCs w:val="20"/>
              </w:rPr>
              <w:t xml:space="preserve"> The Part 13 reaccreditation for thi</w:t>
            </w:r>
            <w:r w:rsidR="003A6892" w:rsidRPr="00092187">
              <w:rPr>
                <w:rFonts w:cs="Arial"/>
                <w:sz w:val="20"/>
                <w:szCs w:val="20"/>
              </w:rPr>
              <w:t xml:space="preserve">s fishery </w:t>
            </w:r>
            <w:r w:rsidR="00363A23" w:rsidRPr="00092187">
              <w:rPr>
                <w:rFonts w:cs="Arial"/>
                <w:sz w:val="20"/>
                <w:szCs w:val="20"/>
              </w:rPr>
              <w:t>is subject to a</w:t>
            </w:r>
            <w:r w:rsidR="003A6892" w:rsidRPr="00092187">
              <w:rPr>
                <w:rFonts w:cs="Arial"/>
                <w:sz w:val="20"/>
                <w:szCs w:val="20"/>
              </w:rPr>
              <w:t xml:space="preserve"> condition to ensure monitoring (electronic or human) </w:t>
            </w:r>
            <w:r w:rsidR="00363A23" w:rsidRPr="00092187">
              <w:rPr>
                <w:rFonts w:cs="Arial"/>
                <w:sz w:val="20"/>
                <w:szCs w:val="20"/>
              </w:rPr>
              <w:t xml:space="preserve">is ongoing </w:t>
            </w:r>
            <w:r w:rsidR="003A6892" w:rsidRPr="00092187">
              <w:rPr>
                <w:rFonts w:cs="Arial"/>
                <w:sz w:val="20"/>
                <w:szCs w:val="20"/>
              </w:rPr>
              <w:t xml:space="preserve">to evaluate the nature and level of impacts of fishing on EPBC Act protected species </w:t>
            </w:r>
            <w:r w:rsidR="00363A23" w:rsidRPr="00092187">
              <w:rPr>
                <w:rFonts w:cs="Arial"/>
                <w:sz w:val="20"/>
                <w:szCs w:val="20"/>
              </w:rPr>
              <w:t>(</w:t>
            </w:r>
            <w:r w:rsidR="003A6892" w:rsidRPr="00092187">
              <w:rPr>
                <w:rFonts w:cs="Arial"/>
                <w:sz w:val="20"/>
                <w:szCs w:val="20"/>
              </w:rPr>
              <w:t xml:space="preserve">see </w:t>
            </w:r>
            <w:r w:rsidR="00363A23" w:rsidRPr="00092187">
              <w:rPr>
                <w:rFonts w:cs="Arial"/>
                <w:b/>
                <w:sz w:val="20"/>
                <w:szCs w:val="20"/>
              </w:rPr>
              <w:t>Condition A at</w:t>
            </w:r>
            <w:r w:rsidR="00363A23" w:rsidRPr="00092187">
              <w:rPr>
                <w:rFonts w:cs="Arial"/>
                <w:sz w:val="20"/>
                <w:szCs w:val="20"/>
              </w:rPr>
              <w:t xml:space="preserve"> </w:t>
            </w:r>
            <w:r w:rsidR="00363A23" w:rsidRPr="00092187">
              <w:rPr>
                <w:rFonts w:cs="Arial"/>
                <w:b/>
                <w:sz w:val="20"/>
                <w:szCs w:val="20"/>
              </w:rPr>
              <w:t>Section </w:t>
            </w:r>
            <w:r w:rsidR="003A6892" w:rsidRPr="00092187">
              <w:rPr>
                <w:rFonts w:cs="Arial"/>
                <w:b/>
                <w:sz w:val="20"/>
                <w:szCs w:val="20"/>
              </w:rPr>
              <w:t>4</w:t>
            </w:r>
            <w:r w:rsidR="00363A23" w:rsidRPr="00092187">
              <w:rPr>
                <w:rFonts w:cs="Arial"/>
                <w:sz w:val="20"/>
                <w:szCs w:val="20"/>
              </w:rPr>
              <w:t>).</w:t>
            </w:r>
          </w:p>
        </w:tc>
      </w:tr>
      <w:tr w:rsidR="00867590" w:rsidRPr="00092187" w14:paraId="2B0C64AF" w14:textId="77777777" w:rsidTr="00B03EE8">
        <w:tc>
          <w:tcPr>
            <w:tcW w:w="1500" w:type="pct"/>
            <w:gridSpan w:val="2"/>
            <w:shd w:val="clear" w:color="auto" w:fill="E5DFEC"/>
          </w:tcPr>
          <w:p w14:paraId="137C8524" w14:textId="77777777" w:rsidR="00867590" w:rsidRPr="00092187" w:rsidRDefault="00867590" w:rsidP="00092187">
            <w:pPr>
              <w:tabs>
                <w:tab w:val="left" w:pos="5145"/>
              </w:tabs>
              <w:spacing w:after="0"/>
              <w:contextualSpacing/>
              <w:rPr>
                <w:rFonts w:cs="Arial"/>
                <w:sz w:val="20"/>
                <w:szCs w:val="20"/>
              </w:rPr>
            </w:pPr>
            <w:r w:rsidRPr="00092187">
              <w:rPr>
                <w:rFonts w:cs="Arial"/>
                <w:b/>
                <w:bCs/>
                <w:iCs/>
                <w:sz w:val="20"/>
                <w:szCs w:val="20"/>
              </w:rPr>
              <w:t>Assessment</w:t>
            </w:r>
          </w:p>
        </w:tc>
      </w:tr>
      <w:tr w:rsidR="00867590" w:rsidRPr="00092187" w14:paraId="4458D69D" w14:textId="77777777" w:rsidTr="00B03EE8">
        <w:tc>
          <w:tcPr>
            <w:tcW w:w="1500" w:type="pct"/>
          </w:tcPr>
          <w:p w14:paraId="157F66AB" w14:textId="77777777" w:rsidR="00867590" w:rsidRPr="00092187" w:rsidRDefault="00867590" w:rsidP="00092187">
            <w:pPr>
              <w:spacing w:after="0"/>
              <w:contextualSpacing/>
              <w:rPr>
                <w:rFonts w:cs="Arial"/>
                <w:sz w:val="20"/>
                <w:szCs w:val="20"/>
              </w:rPr>
            </w:pPr>
            <w:r w:rsidRPr="00092187">
              <w:rPr>
                <w:rFonts w:cs="Arial"/>
                <w:b/>
                <w:bCs/>
                <w:sz w:val="20"/>
                <w:szCs w:val="20"/>
              </w:rPr>
              <w:t xml:space="preserve">2.3.2 </w:t>
            </w:r>
            <w:r w:rsidRPr="00092187">
              <w:rPr>
                <w:rFonts w:cs="Arial"/>
                <w:sz w:val="20"/>
                <w:szCs w:val="20"/>
              </w:rPr>
              <w:t xml:space="preserve">Information is collected and a risk analysis, appropriate to the scale of the fishery and its potential impacts, is conducted into the </w:t>
            </w:r>
            <w:r w:rsidRPr="00092187">
              <w:rPr>
                <w:rFonts w:cs="Arial"/>
                <w:sz w:val="20"/>
                <w:szCs w:val="20"/>
              </w:rPr>
              <w:lastRenderedPageBreak/>
              <w:t>susceptibility of each of the following ecosystem components to the fishery.</w:t>
            </w:r>
          </w:p>
          <w:p w14:paraId="53926079" w14:textId="77777777" w:rsidR="00867590" w:rsidRPr="00092187" w:rsidRDefault="00867590" w:rsidP="00092187">
            <w:pPr>
              <w:spacing w:after="0"/>
              <w:contextualSpacing/>
              <w:rPr>
                <w:rFonts w:cs="Arial"/>
                <w:sz w:val="20"/>
                <w:szCs w:val="20"/>
              </w:rPr>
            </w:pPr>
            <w:r w:rsidRPr="00092187">
              <w:rPr>
                <w:rFonts w:cs="Arial"/>
                <w:sz w:val="20"/>
                <w:szCs w:val="20"/>
              </w:rPr>
              <w:t>1. Impacts on ecological communities</w:t>
            </w:r>
          </w:p>
          <w:p w14:paraId="318BDE32" w14:textId="77777777" w:rsidR="00867590" w:rsidRPr="00092187" w:rsidRDefault="00867590" w:rsidP="00092187">
            <w:pPr>
              <w:spacing w:after="0"/>
              <w:contextualSpacing/>
              <w:rPr>
                <w:rFonts w:cs="Arial"/>
                <w:sz w:val="20"/>
                <w:szCs w:val="20"/>
              </w:rPr>
            </w:pPr>
            <w:r w:rsidRPr="00092187">
              <w:rPr>
                <w:rFonts w:cs="Arial"/>
                <w:sz w:val="20"/>
                <w:szCs w:val="20"/>
              </w:rPr>
              <w:t>• Benthic communities</w:t>
            </w:r>
          </w:p>
          <w:p w14:paraId="5DD7EEA4" w14:textId="77777777" w:rsidR="00867590" w:rsidRPr="00092187" w:rsidRDefault="00867590" w:rsidP="00092187">
            <w:pPr>
              <w:spacing w:after="0"/>
              <w:contextualSpacing/>
              <w:rPr>
                <w:rFonts w:cs="Arial"/>
                <w:sz w:val="20"/>
                <w:szCs w:val="20"/>
              </w:rPr>
            </w:pPr>
            <w:r w:rsidRPr="00092187">
              <w:rPr>
                <w:rFonts w:cs="Arial"/>
                <w:sz w:val="20"/>
                <w:szCs w:val="20"/>
              </w:rPr>
              <w:t>• Ecologically related, associated or dependent species</w:t>
            </w:r>
          </w:p>
          <w:p w14:paraId="3FEAF88C" w14:textId="77777777" w:rsidR="00867590" w:rsidRPr="00092187" w:rsidRDefault="00867590" w:rsidP="00092187">
            <w:pPr>
              <w:spacing w:after="0"/>
              <w:contextualSpacing/>
              <w:rPr>
                <w:rFonts w:cs="Arial"/>
                <w:sz w:val="20"/>
                <w:szCs w:val="20"/>
              </w:rPr>
            </w:pPr>
            <w:r w:rsidRPr="00092187">
              <w:rPr>
                <w:rFonts w:cs="Arial"/>
                <w:sz w:val="20"/>
                <w:szCs w:val="20"/>
              </w:rPr>
              <w:t>• Water column communities</w:t>
            </w:r>
          </w:p>
          <w:p w14:paraId="344DED13" w14:textId="77777777" w:rsidR="00867590" w:rsidRPr="00092187" w:rsidRDefault="00867590" w:rsidP="00092187">
            <w:pPr>
              <w:spacing w:after="0"/>
              <w:contextualSpacing/>
              <w:rPr>
                <w:rFonts w:cs="Arial"/>
                <w:sz w:val="20"/>
                <w:szCs w:val="20"/>
              </w:rPr>
            </w:pPr>
            <w:r w:rsidRPr="00092187">
              <w:rPr>
                <w:rFonts w:cs="Arial"/>
                <w:sz w:val="20"/>
                <w:szCs w:val="20"/>
              </w:rPr>
              <w:t>2. Impacts on food chains</w:t>
            </w:r>
          </w:p>
          <w:p w14:paraId="2C8CC00E" w14:textId="77777777" w:rsidR="00867590" w:rsidRPr="00092187" w:rsidRDefault="00867590" w:rsidP="00092187">
            <w:pPr>
              <w:spacing w:after="0"/>
              <w:contextualSpacing/>
              <w:rPr>
                <w:rFonts w:cs="Arial"/>
                <w:sz w:val="20"/>
                <w:szCs w:val="20"/>
              </w:rPr>
            </w:pPr>
            <w:r w:rsidRPr="00092187">
              <w:rPr>
                <w:rFonts w:cs="Arial"/>
                <w:sz w:val="20"/>
                <w:szCs w:val="20"/>
              </w:rPr>
              <w:t>• Structure</w:t>
            </w:r>
          </w:p>
          <w:p w14:paraId="2EB09DDF" w14:textId="77777777" w:rsidR="00867590" w:rsidRPr="00092187" w:rsidRDefault="00867590" w:rsidP="00092187">
            <w:pPr>
              <w:spacing w:after="0"/>
              <w:contextualSpacing/>
              <w:rPr>
                <w:rFonts w:cs="Arial"/>
                <w:sz w:val="20"/>
                <w:szCs w:val="20"/>
              </w:rPr>
            </w:pPr>
            <w:r w:rsidRPr="00092187">
              <w:rPr>
                <w:rFonts w:cs="Arial"/>
                <w:sz w:val="20"/>
                <w:szCs w:val="20"/>
              </w:rPr>
              <w:t>• Productivity/flows</w:t>
            </w:r>
          </w:p>
          <w:p w14:paraId="48A5441C" w14:textId="77777777" w:rsidR="00867590" w:rsidRPr="00092187" w:rsidRDefault="00867590" w:rsidP="00092187">
            <w:pPr>
              <w:spacing w:after="0"/>
              <w:contextualSpacing/>
              <w:rPr>
                <w:rFonts w:cs="Arial"/>
                <w:sz w:val="20"/>
                <w:szCs w:val="20"/>
              </w:rPr>
            </w:pPr>
            <w:r w:rsidRPr="00092187">
              <w:rPr>
                <w:rFonts w:cs="Arial"/>
                <w:sz w:val="20"/>
                <w:szCs w:val="20"/>
              </w:rPr>
              <w:t>3. Impacts on the physical environment</w:t>
            </w:r>
          </w:p>
          <w:p w14:paraId="0732C6AF" w14:textId="77777777" w:rsidR="00867590" w:rsidRPr="00092187" w:rsidRDefault="00867590" w:rsidP="00092187">
            <w:pPr>
              <w:spacing w:after="0"/>
              <w:contextualSpacing/>
              <w:rPr>
                <w:rFonts w:cs="Arial"/>
                <w:sz w:val="20"/>
                <w:szCs w:val="20"/>
              </w:rPr>
            </w:pPr>
            <w:r w:rsidRPr="00092187">
              <w:rPr>
                <w:rFonts w:cs="Arial"/>
                <w:sz w:val="20"/>
                <w:szCs w:val="20"/>
              </w:rPr>
              <w:t>• Physical habitat</w:t>
            </w:r>
          </w:p>
          <w:p w14:paraId="41FCD940" w14:textId="77777777" w:rsidR="004649FA" w:rsidRPr="00092187" w:rsidRDefault="00867590" w:rsidP="00092187">
            <w:pPr>
              <w:spacing w:after="0"/>
              <w:contextualSpacing/>
              <w:rPr>
                <w:rFonts w:cs="Arial"/>
                <w:b/>
                <w:sz w:val="20"/>
                <w:szCs w:val="20"/>
              </w:rPr>
            </w:pPr>
            <w:r w:rsidRPr="00092187">
              <w:rPr>
                <w:rFonts w:cs="Arial"/>
                <w:sz w:val="20"/>
                <w:szCs w:val="20"/>
              </w:rPr>
              <w:t>• Water quality</w:t>
            </w:r>
          </w:p>
        </w:tc>
        <w:tc>
          <w:tcPr>
            <w:tcW w:w="3500" w:type="pct"/>
            <w:shd w:val="clear" w:color="auto" w:fill="92D050"/>
          </w:tcPr>
          <w:p w14:paraId="1C275680" w14:textId="77777777" w:rsidR="00542B65" w:rsidRPr="00092187" w:rsidRDefault="00980866" w:rsidP="00092187">
            <w:pPr>
              <w:spacing w:after="0"/>
              <w:contextualSpacing/>
              <w:rPr>
                <w:rFonts w:cs="Arial"/>
                <w:b/>
                <w:sz w:val="20"/>
                <w:szCs w:val="20"/>
              </w:rPr>
            </w:pPr>
            <w:r w:rsidRPr="00092187">
              <w:rPr>
                <w:rFonts w:cs="Arial"/>
                <w:b/>
                <w:sz w:val="20"/>
                <w:szCs w:val="20"/>
              </w:rPr>
              <w:lastRenderedPageBreak/>
              <w:t>M</w:t>
            </w:r>
            <w:r w:rsidR="000F3A17" w:rsidRPr="00092187">
              <w:rPr>
                <w:rFonts w:cs="Arial"/>
                <w:b/>
                <w:sz w:val="20"/>
                <w:szCs w:val="20"/>
              </w:rPr>
              <w:t>eets</w:t>
            </w:r>
          </w:p>
          <w:p w14:paraId="2C2E35B5" w14:textId="5349C0A3" w:rsidR="000F3A17" w:rsidRPr="00092187" w:rsidRDefault="001B2AC7" w:rsidP="00092187">
            <w:pPr>
              <w:spacing w:after="0"/>
              <w:contextualSpacing/>
              <w:rPr>
                <w:rFonts w:cs="Arial"/>
                <w:sz w:val="20"/>
                <w:szCs w:val="20"/>
              </w:rPr>
            </w:pPr>
            <w:r w:rsidRPr="00092187">
              <w:rPr>
                <w:rFonts w:cs="Arial"/>
                <w:sz w:val="20"/>
                <w:szCs w:val="20"/>
              </w:rPr>
              <w:lastRenderedPageBreak/>
              <w:t xml:space="preserve">The 2012 ERA and other </w:t>
            </w:r>
            <w:r w:rsidR="00980866" w:rsidRPr="00092187">
              <w:rPr>
                <w:rFonts w:cs="Arial"/>
                <w:sz w:val="20"/>
                <w:szCs w:val="20"/>
              </w:rPr>
              <w:t xml:space="preserve">studies </w:t>
            </w:r>
            <w:r w:rsidRPr="00092187">
              <w:rPr>
                <w:rFonts w:cs="Arial"/>
                <w:sz w:val="20"/>
                <w:szCs w:val="20"/>
              </w:rPr>
              <w:t>found</w:t>
            </w:r>
            <w:r w:rsidR="0091211F" w:rsidRPr="00092187">
              <w:rPr>
                <w:rFonts w:cs="Arial"/>
                <w:sz w:val="20"/>
                <w:szCs w:val="20"/>
              </w:rPr>
              <w:t xml:space="preserve"> the fishery </w:t>
            </w:r>
            <w:r w:rsidRPr="00092187">
              <w:rPr>
                <w:rFonts w:cs="Arial"/>
                <w:sz w:val="20"/>
                <w:szCs w:val="20"/>
              </w:rPr>
              <w:t>has</w:t>
            </w:r>
            <w:r w:rsidR="0091211F" w:rsidRPr="00092187">
              <w:rPr>
                <w:rFonts w:cs="Arial"/>
                <w:sz w:val="20"/>
                <w:szCs w:val="20"/>
              </w:rPr>
              <w:t xml:space="preserve"> a </w:t>
            </w:r>
            <w:r w:rsidR="00980866" w:rsidRPr="00092187">
              <w:rPr>
                <w:rFonts w:cs="Arial"/>
                <w:sz w:val="20"/>
                <w:szCs w:val="20"/>
              </w:rPr>
              <w:t xml:space="preserve">very low impact to the marine environment (Griffiths et al. 2007; AFMA 2008; Zhou 2011; AFMA 2012). </w:t>
            </w:r>
            <w:r w:rsidRPr="00092187">
              <w:rPr>
                <w:rFonts w:cs="Arial"/>
                <w:sz w:val="20"/>
                <w:szCs w:val="20"/>
              </w:rPr>
              <w:t>Zhou et al. (2015) found the effect of fishing on the marine environment is low in the Joseph Bonaparte Gulf area of the fishery.</w:t>
            </w:r>
          </w:p>
          <w:p w14:paraId="03CF25FE" w14:textId="77777777" w:rsidR="00344CE8" w:rsidRPr="00092187" w:rsidRDefault="00BF6255" w:rsidP="00092187">
            <w:pPr>
              <w:spacing w:after="0"/>
              <w:contextualSpacing/>
              <w:rPr>
                <w:rFonts w:cs="Arial"/>
                <w:sz w:val="20"/>
                <w:szCs w:val="20"/>
              </w:rPr>
            </w:pPr>
            <w:r w:rsidRPr="00092187">
              <w:rPr>
                <w:rFonts w:cs="Arial"/>
                <w:sz w:val="20"/>
                <w:szCs w:val="20"/>
              </w:rPr>
              <w:t xml:space="preserve">Under the EPBC Act, a person may not take an action that has, will have, or is likely to have, a significant impact on the ecological character of a wetland of international importance listed under the Ramsar Convention. The area of the fishery includes waters adjacent to </w:t>
            </w:r>
            <w:r w:rsidR="00344CE8" w:rsidRPr="00092187">
              <w:rPr>
                <w:rFonts w:cs="Arial"/>
                <w:sz w:val="20"/>
                <w:szCs w:val="20"/>
              </w:rPr>
              <w:t>the following Ramsar wetlands:</w:t>
            </w:r>
          </w:p>
          <w:p w14:paraId="3CF12E75" w14:textId="77777777" w:rsidR="00BF6255" w:rsidRPr="00092187" w:rsidRDefault="00BF6255" w:rsidP="00092187">
            <w:pPr>
              <w:pStyle w:val="ListBullet"/>
            </w:pPr>
            <w:r w:rsidRPr="00092187">
              <w:t>Ord River Floodplain Ramsar site (WA), and</w:t>
            </w:r>
          </w:p>
          <w:p w14:paraId="0B90064A" w14:textId="77777777" w:rsidR="00BF6255" w:rsidRPr="00092187" w:rsidRDefault="00BF6255" w:rsidP="00092187">
            <w:pPr>
              <w:pStyle w:val="ListBullet"/>
            </w:pPr>
            <w:r w:rsidRPr="00092187">
              <w:t xml:space="preserve">Cobourg Peninsula Ramsar site (NT) and </w:t>
            </w:r>
          </w:p>
          <w:p w14:paraId="2F4DF8CF" w14:textId="77777777" w:rsidR="00BF6255" w:rsidRPr="00092187" w:rsidRDefault="00BF6255" w:rsidP="00092187">
            <w:pPr>
              <w:pStyle w:val="ListBullet"/>
            </w:pPr>
            <w:r w:rsidRPr="00092187">
              <w:t>Kakadu National Park Ramsar site (NT).</w:t>
            </w:r>
          </w:p>
          <w:p w14:paraId="5D4EF251" w14:textId="77777777" w:rsidR="00344CE8" w:rsidRPr="00092187" w:rsidRDefault="00344CE8" w:rsidP="00092187">
            <w:pPr>
              <w:spacing w:after="0"/>
              <w:contextualSpacing/>
              <w:rPr>
                <w:rFonts w:cs="Arial"/>
                <w:sz w:val="20"/>
                <w:szCs w:val="20"/>
              </w:rPr>
            </w:pPr>
            <w:r w:rsidRPr="00092187">
              <w:rPr>
                <w:rFonts w:cs="Arial"/>
                <w:sz w:val="20"/>
                <w:szCs w:val="20"/>
              </w:rPr>
              <w:t xml:space="preserve">AFMA has advised that no fishing has occurred in areas adjacent to the Ord River Floodplain and Kakadu National Park Ramsar sites. </w:t>
            </w:r>
            <w:r w:rsidR="008A17AF" w:rsidRPr="00092187">
              <w:rPr>
                <w:rFonts w:cs="Arial"/>
                <w:sz w:val="20"/>
                <w:szCs w:val="20"/>
              </w:rPr>
              <w:t xml:space="preserve">The fishery does operate within the area adjacent to the </w:t>
            </w:r>
            <w:r w:rsidR="0053732D" w:rsidRPr="00092187">
              <w:rPr>
                <w:rFonts w:cs="Arial"/>
                <w:sz w:val="20"/>
                <w:szCs w:val="20"/>
              </w:rPr>
              <w:t>Cobourg Peninsula Ramsar site</w:t>
            </w:r>
            <w:r w:rsidR="00D41506" w:rsidRPr="00092187">
              <w:rPr>
                <w:rFonts w:cs="Arial"/>
                <w:sz w:val="20"/>
                <w:szCs w:val="20"/>
              </w:rPr>
              <w:t>. In </w:t>
            </w:r>
            <w:r w:rsidR="00DF45FF" w:rsidRPr="00092187">
              <w:rPr>
                <w:rFonts w:cs="Arial"/>
                <w:sz w:val="20"/>
                <w:szCs w:val="20"/>
              </w:rPr>
              <w:t>2011, an area of sea adjacent to the Ramsar site was declared</w:t>
            </w:r>
            <w:r w:rsidR="0053732D" w:rsidRPr="00092187">
              <w:rPr>
                <w:rFonts w:cs="Arial"/>
                <w:sz w:val="20"/>
                <w:szCs w:val="20"/>
              </w:rPr>
              <w:t xml:space="preserve"> </w:t>
            </w:r>
            <w:r w:rsidR="00DF45FF" w:rsidRPr="00092187">
              <w:rPr>
                <w:rFonts w:cs="Arial"/>
                <w:sz w:val="20"/>
                <w:szCs w:val="20"/>
              </w:rPr>
              <w:t>a fishery management</w:t>
            </w:r>
            <w:r w:rsidRPr="00092187">
              <w:rPr>
                <w:rFonts w:cs="Arial"/>
                <w:color w:val="000000"/>
                <w:sz w:val="20"/>
                <w:szCs w:val="20"/>
                <w:lang w:eastAsia="en-AU"/>
              </w:rPr>
              <w:t xml:space="preserve"> area </w:t>
            </w:r>
            <w:r w:rsidR="00DF45FF" w:rsidRPr="00092187">
              <w:rPr>
                <w:rFonts w:cs="Arial"/>
                <w:color w:val="000000"/>
                <w:sz w:val="20"/>
                <w:szCs w:val="20"/>
                <w:lang w:eastAsia="en-AU"/>
              </w:rPr>
              <w:t xml:space="preserve">under the </w:t>
            </w:r>
            <w:r w:rsidR="00DF45FF" w:rsidRPr="00092187">
              <w:rPr>
                <w:rFonts w:cs="Arial"/>
                <w:i/>
                <w:color w:val="000000"/>
                <w:sz w:val="20"/>
                <w:szCs w:val="20"/>
                <w:lang w:eastAsia="en-AU"/>
              </w:rPr>
              <w:t>Fisheries</w:t>
            </w:r>
            <w:r w:rsidR="00D41506" w:rsidRPr="00092187">
              <w:rPr>
                <w:rFonts w:cs="Arial"/>
                <w:i/>
                <w:color w:val="000000"/>
                <w:sz w:val="20"/>
                <w:szCs w:val="20"/>
                <w:lang w:eastAsia="en-AU"/>
              </w:rPr>
              <w:t xml:space="preserve"> </w:t>
            </w:r>
            <w:r w:rsidR="00DF45FF" w:rsidRPr="00092187">
              <w:rPr>
                <w:rFonts w:cs="Arial"/>
                <w:i/>
                <w:color w:val="000000"/>
                <w:sz w:val="20"/>
                <w:szCs w:val="20"/>
                <w:lang w:eastAsia="en-AU"/>
              </w:rPr>
              <w:t>Act</w:t>
            </w:r>
            <w:r w:rsidR="00D41506" w:rsidRPr="00092187">
              <w:rPr>
                <w:rFonts w:cs="Arial"/>
                <w:i/>
                <w:color w:val="000000"/>
                <w:sz w:val="20"/>
                <w:szCs w:val="20"/>
                <w:lang w:eastAsia="en-AU"/>
              </w:rPr>
              <w:t> 1988</w:t>
            </w:r>
            <w:r w:rsidR="00D41506" w:rsidRPr="00092187">
              <w:rPr>
                <w:rFonts w:cs="Arial"/>
                <w:color w:val="000000"/>
                <w:sz w:val="20"/>
                <w:szCs w:val="20"/>
                <w:lang w:eastAsia="en-AU"/>
              </w:rPr>
              <w:t xml:space="preserve"> (NT)</w:t>
            </w:r>
            <w:r w:rsidR="00DF45FF" w:rsidRPr="00092187">
              <w:rPr>
                <w:rFonts w:cs="Arial"/>
                <w:color w:val="000000"/>
                <w:sz w:val="20"/>
                <w:szCs w:val="20"/>
                <w:lang w:eastAsia="en-AU"/>
              </w:rPr>
              <w:t>. Fishing in this area is managed by</w:t>
            </w:r>
            <w:r w:rsidRPr="00092187">
              <w:rPr>
                <w:rFonts w:cs="Arial"/>
                <w:color w:val="000000"/>
                <w:sz w:val="20"/>
                <w:szCs w:val="20"/>
                <w:lang w:eastAsia="en-AU"/>
              </w:rPr>
              <w:t xml:space="preserve"> the</w:t>
            </w:r>
            <w:r w:rsidR="008A17AF" w:rsidRPr="00092187">
              <w:rPr>
                <w:rFonts w:cs="Arial"/>
                <w:color w:val="000000"/>
                <w:sz w:val="20"/>
                <w:szCs w:val="20"/>
                <w:lang w:eastAsia="en-AU"/>
              </w:rPr>
              <w:t xml:space="preserve"> </w:t>
            </w:r>
            <w:r w:rsidR="008A17AF" w:rsidRPr="00092187">
              <w:rPr>
                <w:rFonts w:cs="Arial"/>
                <w:i/>
                <w:color w:val="000000"/>
                <w:sz w:val="20"/>
                <w:szCs w:val="20"/>
                <w:lang w:eastAsia="en-AU"/>
              </w:rPr>
              <w:t>Cob</w:t>
            </w:r>
            <w:r w:rsidR="00DF45FF" w:rsidRPr="00092187">
              <w:rPr>
                <w:rFonts w:cs="Arial"/>
                <w:i/>
                <w:color w:val="000000"/>
                <w:sz w:val="20"/>
                <w:szCs w:val="20"/>
                <w:lang w:eastAsia="en-AU"/>
              </w:rPr>
              <w:t>o</w:t>
            </w:r>
            <w:r w:rsidR="008A17AF" w:rsidRPr="00092187">
              <w:rPr>
                <w:rFonts w:cs="Arial"/>
                <w:i/>
                <w:color w:val="000000"/>
                <w:sz w:val="20"/>
                <w:szCs w:val="20"/>
                <w:lang w:eastAsia="en-AU"/>
              </w:rPr>
              <w:t>urg Fishery Management Area Management Plan</w:t>
            </w:r>
            <w:r w:rsidR="00D25F27" w:rsidRPr="00092187">
              <w:rPr>
                <w:rFonts w:cs="Arial"/>
                <w:i/>
                <w:color w:val="000000"/>
                <w:sz w:val="20"/>
                <w:szCs w:val="20"/>
                <w:lang w:eastAsia="en-AU"/>
              </w:rPr>
              <w:t xml:space="preserve"> 2011</w:t>
            </w:r>
            <w:r w:rsidR="008A17AF" w:rsidRPr="00092187">
              <w:rPr>
                <w:rFonts w:cs="Arial"/>
                <w:color w:val="000000"/>
                <w:sz w:val="20"/>
                <w:szCs w:val="20"/>
                <w:lang w:eastAsia="en-AU"/>
              </w:rPr>
              <w:t xml:space="preserve"> </w:t>
            </w:r>
            <w:r w:rsidR="00DF45FF" w:rsidRPr="00092187">
              <w:rPr>
                <w:rFonts w:cs="Arial"/>
                <w:color w:val="000000"/>
                <w:sz w:val="20"/>
                <w:szCs w:val="20"/>
                <w:lang w:eastAsia="en-AU"/>
              </w:rPr>
              <w:t>with advice from</w:t>
            </w:r>
            <w:r w:rsidR="008A17AF" w:rsidRPr="00092187">
              <w:rPr>
                <w:rFonts w:cs="Arial"/>
                <w:color w:val="000000"/>
                <w:sz w:val="20"/>
                <w:szCs w:val="20"/>
                <w:lang w:eastAsia="en-AU"/>
              </w:rPr>
              <w:t xml:space="preserve"> an independent advisory committee.</w:t>
            </w:r>
            <w:r w:rsidRPr="00092187">
              <w:rPr>
                <w:rFonts w:cs="Arial"/>
                <w:sz w:val="20"/>
                <w:szCs w:val="20"/>
              </w:rPr>
              <w:t xml:space="preserve"> </w:t>
            </w:r>
          </w:p>
          <w:p w14:paraId="38B2F474" w14:textId="77777777" w:rsidR="0053732D" w:rsidRPr="00092187" w:rsidRDefault="00344CE8" w:rsidP="00092187">
            <w:pPr>
              <w:spacing w:after="0"/>
              <w:contextualSpacing/>
              <w:rPr>
                <w:rFonts w:cs="Arial"/>
                <w:sz w:val="20"/>
                <w:szCs w:val="20"/>
              </w:rPr>
            </w:pPr>
            <w:r w:rsidRPr="00092187">
              <w:rPr>
                <w:rFonts w:cs="Arial"/>
                <w:sz w:val="20"/>
                <w:szCs w:val="20"/>
              </w:rPr>
              <w:t>Ecological risk assessments do not consider the fishery’s potential impact on the ecological character of these wetlands.</w:t>
            </w:r>
            <w:r w:rsidR="00DF45FF" w:rsidRPr="00092187">
              <w:rPr>
                <w:rFonts w:cs="Arial"/>
                <w:sz w:val="20"/>
                <w:szCs w:val="20"/>
              </w:rPr>
              <w:t xml:space="preserve"> </w:t>
            </w:r>
            <w:r w:rsidR="00BF6255" w:rsidRPr="00092187">
              <w:rPr>
                <w:rFonts w:cs="Arial"/>
                <w:sz w:val="20"/>
                <w:szCs w:val="20"/>
              </w:rPr>
              <w:t>Although any potential impacts may be considered low or negligible, it</w:t>
            </w:r>
            <w:r w:rsidR="0053732D" w:rsidRPr="00092187">
              <w:rPr>
                <w:rFonts w:cs="Arial"/>
                <w:sz w:val="20"/>
                <w:szCs w:val="20"/>
              </w:rPr>
              <w:t xml:space="preserve"> is important that future ecological risk assessments consider </w:t>
            </w:r>
            <w:r w:rsidR="00BF6255" w:rsidRPr="00092187">
              <w:rPr>
                <w:rFonts w:cs="Arial"/>
                <w:sz w:val="20"/>
                <w:szCs w:val="20"/>
              </w:rPr>
              <w:t>those</w:t>
            </w:r>
            <w:r w:rsidR="0053732D" w:rsidRPr="00092187">
              <w:rPr>
                <w:rFonts w:cs="Arial"/>
                <w:sz w:val="20"/>
                <w:szCs w:val="20"/>
              </w:rPr>
              <w:t xml:space="preserve"> impacts of fishing on the three Ramsar wetlands that occur adjacent to the fishery area</w:t>
            </w:r>
            <w:r w:rsidR="00B02B6A" w:rsidRPr="00092187">
              <w:rPr>
                <w:rFonts w:cs="Arial"/>
                <w:sz w:val="20"/>
                <w:szCs w:val="20"/>
              </w:rPr>
              <w:t>.</w:t>
            </w:r>
          </w:p>
        </w:tc>
      </w:tr>
      <w:tr w:rsidR="00867590" w:rsidRPr="00092187" w14:paraId="47DC039D" w14:textId="77777777" w:rsidTr="00B03EE8">
        <w:tc>
          <w:tcPr>
            <w:tcW w:w="1500" w:type="pct"/>
            <w:gridSpan w:val="2"/>
            <w:shd w:val="clear" w:color="auto" w:fill="E5DFEC"/>
          </w:tcPr>
          <w:p w14:paraId="1F2E2206" w14:textId="77777777" w:rsidR="00867590" w:rsidRPr="00092187" w:rsidRDefault="00867590" w:rsidP="00092187">
            <w:pPr>
              <w:spacing w:after="0"/>
              <w:contextualSpacing/>
              <w:rPr>
                <w:rFonts w:cs="Arial"/>
                <w:b/>
                <w:bCs/>
                <w:iCs/>
                <w:sz w:val="20"/>
                <w:szCs w:val="20"/>
              </w:rPr>
            </w:pPr>
            <w:r w:rsidRPr="00092187">
              <w:rPr>
                <w:rFonts w:cs="Arial"/>
                <w:b/>
                <w:bCs/>
                <w:iCs/>
                <w:sz w:val="20"/>
                <w:szCs w:val="20"/>
              </w:rPr>
              <w:lastRenderedPageBreak/>
              <w:t>Management responses</w:t>
            </w:r>
          </w:p>
        </w:tc>
      </w:tr>
      <w:tr w:rsidR="00B40182" w:rsidRPr="00092187" w14:paraId="6C34727A" w14:textId="77777777" w:rsidTr="00B03EE8">
        <w:tc>
          <w:tcPr>
            <w:tcW w:w="1500" w:type="pct"/>
          </w:tcPr>
          <w:p w14:paraId="5E838A28" w14:textId="77777777" w:rsidR="00B40182" w:rsidRPr="00092187" w:rsidRDefault="00B40182" w:rsidP="00092187">
            <w:pPr>
              <w:spacing w:after="0"/>
              <w:contextualSpacing/>
              <w:rPr>
                <w:rFonts w:cs="Arial"/>
                <w:sz w:val="20"/>
                <w:szCs w:val="20"/>
              </w:rPr>
            </w:pPr>
            <w:r w:rsidRPr="00092187">
              <w:rPr>
                <w:rFonts w:cs="Arial"/>
                <w:b/>
                <w:bCs/>
                <w:iCs/>
                <w:sz w:val="20"/>
                <w:szCs w:val="20"/>
              </w:rPr>
              <w:t xml:space="preserve">2.3.3 </w:t>
            </w:r>
            <w:r w:rsidRPr="00092187">
              <w:rPr>
                <w:rFonts w:cs="Arial"/>
                <w:sz w:val="20"/>
                <w:szCs w:val="20"/>
              </w:rPr>
              <w:t>Management actions are in place to ensure significant damage to ecosystems does not arise from the impacts described in 2.3.1.</w:t>
            </w:r>
          </w:p>
        </w:tc>
        <w:tc>
          <w:tcPr>
            <w:tcW w:w="3500" w:type="pct"/>
            <w:shd w:val="clear" w:color="auto" w:fill="92D050"/>
          </w:tcPr>
          <w:p w14:paraId="7757FE7D" w14:textId="77777777" w:rsidR="000F3A17" w:rsidRPr="00092187" w:rsidRDefault="00980866" w:rsidP="00092187">
            <w:pPr>
              <w:spacing w:after="0"/>
              <w:contextualSpacing/>
              <w:rPr>
                <w:rFonts w:cs="Arial"/>
                <w:b/>
                <w:sz w:val="20"/>
                <w:szCs w:val="20"/>
              </w:rPr>
            </w:pPr>
            <w:r w:rsidRPr="00092187">
              <w:rPr>
                <w:rFonts w:cs="Arial"/>
                <w:b/>
                <w:sz w:val="20"/>
                <w:szCs w:val="20"/>
              </w:rPr>
              <w:t>M</w:t>
            </w:r>
            <w:r w:rsidR="00B40182" w:rsidRPr="00092187">
              <w:rPr>
                <w:rFonts w:cs="Arial"/>
                <w:b/>
                <w:sz w:val="20"/>
                <w:szCs w:val="20"/>
              </w:rPr>
              <w:t xml:space="preserve">eets </w:t>
            </w:r>
          </w:p>
          <w:p w14:paraId="05CAF913" w14:textId="77777777" w:rsidR="000F3A17" w:rsidRPr="00092187" w:rsidRDefault="001B57FD" w:rsidP="00092187">
            <w:pPr>
              <w:spacing w:after="0"/>
              <w:contextualSpacing/>
              <w:rPr>
                <w:rFonts w:cs="Arial"/>
                <w:sz w:val="20"/>
                <w:szCs w:val="20"/>
              </w:rPr>
            </w:pPr>
            <w:r w:rsidRPr="00092187">
              <w:rPr>
                <w:rFonts w:cs="Arial"/>
                <w:sz w:val="20"/>
                <w:szCs w:val="20"/>
              </w:rPr>
              <w:t>The fishery’s impacts on the marine environment is managed through a system of closures and effort restrictions (described above). Fishing is prohibited in approximately two per cent of the fishery area. A further eight per cent is subject to seasonal closures. AFMA may legislate additional closures through Directions and Decision notices. The numbers of byproduct species is restricted via memorandums of understanding with the states and NT.</w:t>
            </w:r>
            <w:r w:rsidR="00D41506" w:rsidRPr="00092187">
              <w:rPr>
                <w:rFonts w:cs="Arial"/>
                <w:sz w:val="20"/>
                <w:szCs w:val="20"/>
              </w:rPr>
              <w:t xml:space="preserve"> </w:t>
            </w:r>
            <w:r w:rsidR="000F3A17" w:rsidRPr="00092187">
              <w:rPr>
                <w:rFonts w:cs="Arial"/>
                <w:sz w:val="20"/>
                <w:szCs w:val="20"/>
              </w:rPr>
              <w:t>Management arrangements mandate the use of BRDs on all trawl vessels in the fishery. TEDs are also required for all trawlers except when trawling below 200m because turtles are not known to feed at lower depths. The use of BRDs has contributed to mitigating the ecological impacts of trawling (</w:t>
            </w:r>
            <w:r w:rsidR="007746C9" w:rsidRPr="00092187">
              <w:rPr>
                <w:rFonts w:cs="Arial"/>
                <w:sz w:val="20"/>
                <w:szCs w:val="20"/>
              </w:rPr>
              <w:t>for example, Brewer et al. 2007; Gerner and Maynard 2010; Kangas and Morrison 2013; Laird et al. 2016</w:t>
            </w:r>
            <w:r w:rsidR="000F3A17" w:rsidRPr="00092187">
              <w:rPr>
                <w:rFonts w:cs="Arial"/>
                <w:sz w:val="20"/>
                <w:szCs w:val="20"/>
              </w:rPr>
              <w:t xml:space="preserve">). </w:t>
            </w:r>
          </w:p>
          <w:p w14:paraId="56C20486" w14:textId="4E105123" w:rsidR="00B40182" w:rsidRPr="00092187" w:rsidRDefault="000F3A17" w:rsidP="003032F2">
            <w:pPr>
              <w:spacing w:after="0"/>
              <w:contextualSpacing/>
              <w:rPr>
                <w:rFonts w:cs="Arial"/>
                <w:sz w:val="20"/>
                <w:szCs w:val="20"/>
              </w:rPr>
            </w:pPr>
            <w:r w:rsidRPr="00092187">
              <w:rPr>
                <w:rFonts w:cs="Arial"/>
                <w:sz w:val="20"/>
                <w:szCs w:val="20"/>
              </w:rPr>
              <w:t>The ecological risk assessment report indicates the fishery does not pose a high risk to protected species. However, AFMA’s protected species reports indicate high sawfish and sea snake bycatch. While many species have benefited from the use of BRDs, the annual capture of sea snakes and sawfishes remains high. There is very little information in relation to the ecological impacts of high mortalities for these species (</w:t>
            </w:r>
            <w:r w:rsidR="007746C9" w:rsidRPr="00092187">
              <w:rPr>
                <w:rFonts w:cs="Arial"/>
                <w:sz w:val="20"/>
                <w:szCs w:val="20"/>
              </w:rPr>
              <w:t xml:space="preserve">Stewardson </w:t>
            </w:r>
            <w:r w:rsidRPr="00092187">
              <w:rPr>
                <w:rFonts w:cs="Arial"/>
                <w:sz w:val="20"/>
                <w:szCs w:val="20"/>
              </w:rPr>
              <w:t>et al. 2016).</w:t>
            </w:r>
          </w:p>
        </w:tc>
      </w:tr>
      <w:tr w:rsidR="00B40182" w:rsidRPr="00092187" w14:paraId="07F5DBC5" w14:textId="77777777" w:rsidTr="00B03EE8">
        <w:tc>
          <w:tcPr>
            <w:tcW w:w="1500" w:type="pct"/>
          </w:tcPr>
          <w:p w14:paraId="33189E71" w14:textId="77777777" w:rsidR="00B40182" w:rsidRPr="00092187" w:rsidRDefault="00B40182" w:rsidP="00092187">
            <w:pPr>
              <w:spacing w:after="0"/>
              <w:contextualSpacing/>
              <w:rPr>
                <w:rFonts w:cs="Arial"/>
                <w:sz w:val="20"/>
                <w:szCs w:val="20"/>
              </w:rPr>
            </w:pPr>
            <w:r w:rsidRPr="00092187">
              <w:rPr>
                <w:rFonts w:cs="Arial"/>
                <w:b/>
                <w:bCs/>
                <w:iCs/>
                <w:sz w:val="20"/>
                <w:szCs w:val="20"/>
              </w:rPr>
              <w:t xml:space="preserve">2.3.4 </w:t>
            </w:r>
            <w:r w:rsidRPr="00092187">
              <w:rPr>
                <w:rFonts w:cs="Arial"/>
                <w:sz w:val="20"/>
                <w:szCs w:val="20"/>
              </w:rPr>
              <w:t xml:space="preserve">There are decision rules that trigger further management responses when monitoring detects impacts on selected ecosystem indicators beyond a predetermined </w:t>
            </w:r>
            <w:r w:rsidRPr="00092187">
              <w:rPr>
                <w:rFonts w:cs="Arial"/>
                <w:sz w:val="20"/>
                <w:szCs w:val="20"/>
              </w:rPr>
              <w:lastRenderedPageBreak/>
              <w:t xml:space="preserve">level, or where action is indicated by application of the precautionary approach. </w:t>
            </w:r>
          </w:p>
        </w:tc>
        <w:tc>
          <w:tcPr>
            <w:tcW w:w="3500" w:type="pct"/>
            <w:shd w:val="clear" w:color="auto" w:fill="92D050"/>
          </w:tcPr>
          <w:p w14:paraId="52833316" w14:textId="77777777" w:rsidR="000F3A17" w:rsidRPr="00092187" w:rsidRDefault="00B40182" w:rsidP="00092187">
            <w:pPr>
              <w:spacing w:after="0"/>
              <w:contextualSpacing/>
              <w:rPr>
                <w:rFonts w:cs="Arial"/>
                <w:b/>
                <w:sz w:val="20"/>
                <w:szCs w:val="20"/>
              </w:rPr>
            </w:pPr>
            <w:r w:rsidRPr="00092187">
              <w:rPr>
                <w:rFonts w:cs="Arial"/>
                <w:b/>
                <w:sz w:val="20"/>
                <w:szCs w:val="20"/>
              </w:rPr>
              <w:lastRenderedPageBreak/>
              <w:t xml:space="preserve">Meets </w:t>
            </w:r>
          </w:p>
          <w:p w14:paraId="0E4BAB43" w14:textId="58B18223" w:rsidR="00B40182" w:rsidRPr="00092187" w:rsidRDefault="00864524" w:rsidP="00092187">
            <w:pPr>
              <w:spacing w:after="0"/>
              <w:contextualSpacing/>
              <w:rPr>
                <w:rFonts w:cs="Arial"/>
                <w:sz w:val="20"/>
                <w:szCs w:val="20"/>
              </w:rPr>
            </w:pPr>
            <w:r w:rsidRPr="00092187">
              <w:rPr>
                <w:rFonts w:cs="Arial"/>
                <w:sz w:val="20"/>
                <w:szCs w:val="20"/>
              </w:rPr>
              <w:t>While t</w:t>
            </w:r>
            <w:r w:rsidR="00980866" w:rsidRPr="00092187">
              <w:rPr>
                <w:rFonts w:cs="Arial"/>
                <w:sz w:val="20"/>
                <w:szCs w:val="20"/>
              </w:rPr>
              <w:t>here are no</w:t>
            </w:r>
            <w:r w:rsidR="009F464E" w:rsidRPr="00092187">
              <w:rPr>
                <w:rFonts w:cs="Arial"/>
                <w:sz w:val="20"/>
                <w:szCs w:val="20"/>
              </w:rPr>
              <w:t xml:space="preserve"> p</w:t>
            </w:r>
            <w:r w:rsidR="00B40182" w:rsidRPr="00092187">
              <w:rPr>
                <w:rFonts w:cs="Arial"/>
                <w:sz w:val="20"/>
                <w:szCs w:val="20"/>
              </w:rPr>
              <w:t xml:space="preserve">erformance measures </w:t>
            </w:r>
            <w:r w:rsidR="001D7573" w:rsidRPr="00092187">
              <w:rPr>
                <w:rFonts w:cs="Arial"/>
                <w:sz w:val="20"/>
                <w:szCs w:val="20"/>
              </w:rPr>
              <w:t xml:space="preserve">or decision rules </w:t>
            </w:r>
            <w:r w:rsidR="00B40182" w:rsidRPr="00092187">
              <w:rPr>
                <w:rFonts w:cs="Arial"/>
                <w:sz w:val="20"/>
                <w:szCs w:val="20"/>
              </w:rPr>
              <w:t>in place</w:t>
            </w:r>
            <w:r w:rsidRPr="00092187">
              <w:rPr>
                <w:rFonts w:cs="Arial"/>
                <w:sz w:val="20"/>
                <w:szCs w:val="20"/>
              </w:rPr>
              <w:t xml:space="preserve">, </w:t>
            </w:r>
            <w:r w:rsidR="001D7573" w:rsidRPr="00092187">
              <w:rPr>
                <w:rFonts w:cs="Arial"/>
                <w:sz w:val="20"/>
                <w:szCs w:val="20"/>
              </w:rPr>
              <w:t>s</w:t>
            </w:r>
            <w:r w:rsidR="00980866" w:rsidRPr="00092187">
              <w:rPr>
                <w:rFonts w:cs="Arial"/>
                <w:sz w:val="20"/>
                <w:szCs w:val="20"/>
              </w:rPr>
              <w:t xml:space="preserve">tudies </w:t>
            </w:r>
            <w:r w:rsidRPr="00092187">
              <w:rPr>
                <w:rFonts w:cs="Arial"/>
                <w:sz w:val="20"/>
                <w:szCs w:val="20"/>
              </w:rPr>
              <w:t xml:space="preserve">have found </w:t>
            </w:r>
            <w:r w:rsidR="001D7573" w:rsidRPr="00092187">
              <w:rPr>
                <w:rFonts w:cs="Arial"/>
                <w:sz w:val="20"/>
                <w:szCs w:val="20"/>
              </w:rPr>
              <w:t>very little impact from</w:t>
            </w:r>
            <w:r w:rsidR="00980866" w:rsidRPr="00092187">
              <w:rPr>
                <w:rFonts w:cs="Arial"/>
                <w:sz w:val="20"/>
                <w:szCs w:val="20"/>
              </w:rPr>
              <w:t xml:space="preserve"> trawling operations </w:t>
            </w:r>
            <w:r w:rsidR="001D7573" w:rsidRPr="00092187">
              <w:rPr>
                <w:rFonts w:cs="Arial"/>
                <w:sz w:val="20"/>
                <w:szCs w:val="20"/>
              </w:rPr>
              <w:t xml:space="preserve">on the substrate </w:t>
            </w:r>
            <w:r w:rsidR="00980866" w:rsidRPr="00092187">
              <w:rPr>
                <w:rFonts w:cs="Arial"/>
                <w:sz w:val="20"/>
                <w:szCs w:val="20"/>
              </w:rPr>
              <w:t xml:space="preserve">(AFMA 2012; </w:t>
            </w:r>
            <w:r w:rsidR="00363A23" w:rsidRPr="00092187">
              <w:rPr>
                <w:rFonts w:cs="Arial"/>
                <w:sz w:val="20"/>
                <w:szCs w:val="20"/>
              </w:rPr>
              <w:t xml:space="preserve">Kangas and Morrison 2013; </w:t>
            </w:r>
            <w:r w:rsidR="00980866" w:rsidRPr="00092187">
              <w:rPr>
                <w:rFonts w:cs="Arial"/>
                <w:iCs/>
                <w:noProof/>
                <w:sz w:val="20"/>
                <w:szCs w:val="20"/>
              </w:rPr>
              <w:t>Stewardson et al. 2016</w:t>
            </w:r>
            <w:r w:rsidR="00980866" w:rsidRPr="00092187">
              <w:rPr>
                <w:rFonts w:cs="Arial"/>
                <w:sz w:val="20"/>
                <w:szCs w:val="20"/>
              </w:rPr>
              <w:t>), and to TEP species</w:t>
            </w:r>
            <w:r w:rsidR="001D7573" w:rsidRPr="00092187">
              <w:rPr>
                <w:rFonts w:cs="Arial"/>
                <w:sz w:val="20"/>
                <w:szCs w:val="20"/>
              </w:rPr>
              <w:t xml:space="preserve"> (Griffiths et al. 2007; AFMA 2008; Zhou 2011; AFMA 2012; Zhou </w:t>
            </w:r>
            <w:r w:rsidR="003032F2">
              <w:rPr>
                <w:rFonts w:cs="Arial"/>
                <w:sz w:val="20"/>
                <w:szCs w:val="20"/>
              </w:rPr>
              <w:t xml:space="preserve">et al. </w:t>
            </w:r>
            <w:r w:rsidR="001D7573" w:rsidRPr="00092187">
              <w:rPr>
                <w:rFonts w:cs="Arial"/>
                <w:sz w:val="20"/>
                <w:szCs w:val="20"/>
              </w:rPr>
              <w:t>2015)</w:t>
            </w:r>
            <w:r w:rsidR="00980866" w:rsidRPr="00092187">
              <w:rPr>
                <w:rFonts w:cs="Arial"/>
                <w:sz w:val="20"/>
                <w:szCs w:val="20"/>
              </w:rPr>
              <w:t xml:space="preserve">. </w:t>
            </w:r>
          </w:p>
        </w:tc>
      </w:tr>
      <w:tr w:rsidR="00B40182" w:rsidRPr="00092187" w14:paraId="49BCC508" w14:textId="77777777" w:rsidTr="00B03EE8">
        <w:tc>
          <w:tcPr>
            <w:tcW w:w="1500" w:type="pct"/>
          </w:tcPr>
          <w:p w14:paraId="7DFCD168" w14:textId="77777777" w:rsidR="00B40182" w:rsidRPr="00092187" w:rsidRDefault="00B40182" w:rsidP="00092187">
            <w:pPr>
              <w:spacing w:after="0"/>
              <w:contextualSpacing/>
              <w:rPr>
                <w:rFonts w:cs="Arial"/>
                <w:sz w:val="20"/>
                <w:szCs w:val="20"/>
              </w:rPr>
            </w:pPr>
            <w:r w:rsidRPr="00092187">
              <w:rPr>
                <w:rFonts w:cs="Arial"/>
                <w:b/>
                <w:bCs/>
                <w:iCs/>
                <w:sz w:val="20"/>
                <w:szCs w:val="20"/>
              </w:rPr>
              <w:t>2.3.5</w:t>
            </w:r>
            <w:r w:rsidRPr="00092187">
              <w:rPr>
                <w:rFonts w:cs="Arial"/>
                <w:sz w:val="20"/>
                <w:szCs w:val="20"/>
              </w:rPr>
              <w:t xml:space="preserve"> The management response, considering uncertainties in the assessment and precautionary management actions, has a high chance of achieving the objective.</w:t>
            </w:r>
          </w:p>
        </w:tc>
        <w:tc>
          <w:tcPr>
            <w:tcW w:w="3500" w:type="pct"/>
            <w:shd w:val="clear" w:color="auto" w:fill="92D050"/>
          </w:tcPr>
          <w:p w14:paraId="66FA6F80" w14:textId="77777777" w:rsidR="000F3A17" w:rsidRPr="00092187" w:rsidRDefault="00B40182" w:rsidP="00092187">
            <w:pPr>
              <w:spacing w:after="0"/>
              <w:contextualSpacing/>
              <w:rPr>
                <w:rFonts w:cs="Arial"/>
                <w:b/>
                <w:sz w:val="20"/>
                <w:szCs w:val="20"/>
              </w:rPr>
            </w:pPr>
            <w:r w:rsidRPr="00092187">
              <w:rPr>
                <w:rFonts w:cs="Arial"/>
                <w:b/>
                <w:sz w:val="20"/>
                <w:szCs w:val="20"/>
              </w:rPr>
              <w:t xml:space="preserve">Meets </w:t>
            </w:r>
          </w:p>
          <w:p w14:paraId="309470EB" w14:textId="77777777" w:rsidR="00B40182" w:rsidRPr="00092187" w:rsidRDefault="000F3A17" w:rsidP="00092187">
            <w:pPr>
              <w:spacing w:after="0"/>
              <w:contextualSpacing/>
              <w:rPr>
                <w:rFonts w:cs="Arial"/>
                <w:sz w:val="20"/>
                <w:szCs w:val="20"/>
              </w:rPr>
            </w:pPr>
            <w:r w:rsidRPr="00092187">
              <w:rPr>
                <w:rFonts w:cs="Arial"/>
                <w:bCs/>
                <w:sz w:val="20"/>
                <w:szCs w:val="20"/>
              </w:rPr>
              <w:t>There is a high chance of conducting fishing in a</w:t>
            </w:r>
            <w:r w:rsidR="00B40182" w:rsidRPr="00092187">
              <w:rPr>
                <w:rFonts w:cs="Arial"/>
                <w:sz w:val="20"/>
                <w:szCs w:val="20"/>
              </w:rPr>
              <w:t xml:space="preserve"> manner that minimises the impact of fishing operations on the ecosystem generally.</w:t>
            </w:r>
          </w:p>
        </w:tc>
      </w:tr>
    </w:tbl>
    <w:p w14:paraId="69DF9FB1" w14:textId="77777777" w:rsidR="00223C3E" w:rsidRPr="009F464E" w:rsidRDefault="00223C3E" w:rsidP="00456C7F">
      <w:pPr>
        <w:spacing w:before="120" w:after="120" w:line="240" w:lineRule="auto"/>
        <w:rPr>
          <w:rStyle w:val="Emphasis"/>
          <w:rFonts w:eastAsia="Times New Roman" w:cs="Arial"/>
          <w:bCs/>
          <w:i w:val="0"/>
          <w:iCs w:val="0"/>
          <w:lang w:eastAsia="en-AU"/>
        </w:rPr>
      </w:pPr>
    </w:p>
    <w:p w14:paraId="42FE36B2" w14:textId="77777777" w:rsidR="00F8472A" w:rsidRPr="009F464E" w:rsidRDefault="00F8472A" w:rsidP="00456C7F">
      <w:pPr>
        <w:spacing w:before="120" w:after="120" w:line="240" w:lineRule="auto"/>
        <w:rPr>
          <w:rStyle w:val="Emphasis"/>
          <w:rFonts w:eastAsia="Times New Roman" w:cs="Arial"/>
          <w:bCs/>
          <w:i w:val="0"/>
          <w:iCs w:val="0"/>
          <w:lang w:eastAsia="en-AU"/>
        </w:rPr>
      </w:pPr>
    </w:p>
    <w:p w14:paraId="2D852BFF" w14:textId="77777777" w:rsidR="006C2F86" w:rsidRPr="00A27BBA" w:rsidRDefault="006C2F86" w:rsidP="00B2478C">
      <w:pPr>
        <w:pStyle w:val="Heading1"/>
        <w:sectPr w:rsidR="006C2F86" w:rsidRPr="00A27BBA" w:rsidSect="001955CD">
          <w:pgSz w:w="16838" w:h="11906" w:orient="landscape"/>
          <w:pgMar w:top="1021" w:right="1021" w:bottom="1021" w:left="1021" w:header="709" w:footer="709" w:gutter="0"/>
          <w:cols w:space="708"/>
          <w:docGrid w:linePitch="360"/>
        </w:sectPr>
      </w:pPr>
    </w:p>
    <w:p w14:paraId="68F5AD9A" w14:textId="77777777" w:rsidR="006B6EF9" w:rsidRPr="009C51A0" w:rsidRDefault="006B6EF9" w:rsidP="00B2478C">
      <w:pPr>
        <w:pStyle w:val="Heading1"/>
      </w:pPr>
      <w:bookmarkStart w:id="6" w:name="_Toc534630935"/>
      <w:r w:rsidRPr="009C51A0">
        <w:lastRenderedPageBreak/>
        <w:t>Section</w:t>
      </w:r>
      <w:r w:rsidR="0027138D" w:rsidRPr="009C51A0">
        <w:t xml:space="preserve"> 3</w:t>
      </w:r>
      <w:r w:rsidR="00223C3E" w:rsidRPr="009C51A0">
        <w:t xml:space="preserve">: </w:t>
      </w:r>
      <w:r w:rsidRPr="009C51A0">
        <w:t xml:space="preserve">Assessment of the </w:t>
      </w:r>
      <w:r w:rsidR="003E5F6B" w:rsidRPr="009C51A0">
        <w:t xml:space="preserve">Commonwealth Northern Prawn Fishery </w:t>
      </w:r>
      <w:r w:rsidRPr="009C51A0">
        <w:t>Against the Requirements of the EPBC Act</w:t>
      </w:r>
      <w:bookmarkEnd w:id="6"/>
    </w:p>
    <w:p w14:paraId="3411D03A" w14:textId="77777777" w:rsidR="009F053A" w:rsidRPr="00A27BBA" w:rsidRDefault="009F053A" w:rsidP="00025823">
      <w:pPr>
        <w:spacing w:before="120" w:after="120" w:line="240" w:lineRule="auto"/>
        <w:rPr>
          <w:rFonts w:cs="Arial"/>
        </w:rPr>
      </w:pPr>
      <w:r w:rsidRPr="00A27BBA">
        <w:rPr>
          <w:rFonts w:cs="Arial"/>
        </w:rPr>
        <w:t xml:space="preserve">The table below is not a complete or exact representation of the EPBC Act. It is intended </w:t>
      </w:r>
      <w:r w:rsidR="007361FC" w:rsidRPr="00A27BBA">
        <w:rPr>
          <w:rFonts w:cs="Arial"/>
        </w:rPr>
        <w:t xml:space="preserve">to show that the </w:t>
      </w:r>
      <w:r w:rsidRPr="00A27BBA">
        <w:rPr>
          <w:rFonts w:cs="Arial"/>
        </w:rPr>
        <w:t xml:space="preserve">relevant sections and components of the EPBC Act </w:t>
      </w:r>
      <w:r w:rsidR="00897628" w:rsidRPr="00A27BBA">
        <w:rPr>
          <w:rFonts w:cs="Arial"/>
        </w:rPr>
        <w:t xml:space="preserve">have been taken into account in the formulation of </w:t>
      </w:r>
      <w:r w:rsidRPr="00A27BBA">
        <w:rPr>
          <w:rFonts w:cs="Arial"/>
        </w:rPr>
        <w:t xml:space="preserve">advice on the fishery in relation to decisions under Part 13 and Part 13A. </w:t>
      </w:r>
    </w:p>
    <w:p w14:paraId="2A6E0E66" w14:textId="77777777" w:rsidR="009F053A" w:rsidRPr="009F464E" w:rsidRDefault="009F053A" w:rsidP="00025823">
      <w:pPr>
        <w:spacing w:before="120" w:after="120" w:line="240" w:lineRule="auto"/>
        <w:rPr>
          <w:rFonts w:cs="Arial"/>
        </w:rPr>
      </w:pPr>
    </w:p>
    <w:p w14:paraId="5B2B23EA" w14:textId="77777777" w:rsidR="009F053A" w:rsidRPr="00202839" w:rsidRDefault="009F053A" w:rsidP="00025823">
      <w:pPr>
        <w:pStyle w:val="Heading4"/>
      </w:pPr>
      <w:r w:rsidRPr="00202839">
        <w:t xml:space="preserve">Part 12 </w:t>
      </w:r>
      <w:r w:rsidR="00A27BBA" w:rsidRPr="00202839">
        <w:t>– Identifying and monitoring biodiversity and making bioregional plans</w:t>
      </w:r>
    </w:p>
    <w:tbl>
      <w:tblPr>
        <w:tblStyle w:val="TableGrid"/>
        <w:tblW w:w="5000" w:type="pct"/>
        <w:tblLook w:val="04A0" w:firstRow="1" w:lastRow="0" w:firstColumn="1" w:lastColumn="0" w:noHBand="0" w:noVBand="1"/>
      </w:tblPr>
      <w:tblGrid>
        <w:gridCol w:w="5175"/>
        <w:gridCol w:w="9611"/>
      </w:tblGrid>
      <w:tr w:rsidR="009F053A" w:rsidRPr="00432142" w14:paraId="67BF874C" w14:textId="77777777" w:rsidTr="00ED42B7">
        <w:trPr>
          <w:cnfStyle w:val="100000000000" w:firstRow="1" w:lastRow="0" w:firstColumn="0" w:lastColumn="0" w:oddVBand="0" w:evenVBand="0" w:oddHBand="0" w:evenHBand="0" w:firstRowFirstColumn="0" w:firstRowLastColumn="0" w:lastRowFirstColumn="0" w:lastRowLastColumn="0"/>
        </w:trPr>
        <w:tc>
          <w:tcPr>
            <w:tcW w:w="1750" w:type="pct"/>
            <w:shd w:val="clear" w:color="auto" w:fill="D9D9D9" w:themeFill="background1" w:themeFillShade="D9"/>
          </w:tcPr>
          <w:p w14:paraId="210D9F14" w14:textId="77777777" w:rsidR="009F053A" w:rsidRPr="00432142" w:rsidRDefault="00400844" w:rsidP="00025823">
            <w:pPr>
              <w:spacing w:after="0"/>
              <w:ind w:left="426" w:hanging="426"/>
              <w:contextualSpacing/>
              <w:rPr>
                <w:rFonts w:cs="Arial"/>
                <w:b/>
                <w:sz w:val="20"/>
                <w:szCs w:val="20"/>
              </w:rPr>
            </w:pPr>
            <w:r w:rsidRPr="00432142">
              <w:rPr>
                <w:rFonts w:cs="Arial"/>
                <w:b/>
                <w:sz w:val="20"/>
                <w:szCs w:val="20"/>
              </w:rPr>
              <w:t>Section 176 Bioregional Plans</w:t>
            </w:r>
          </w:p>
        </w:tc>
        <w:tc>
          <w:tcPr>
            <w:tcW w:w="3250" w:type="pct"/>
            <w:shd w:val="clear" w:color="auto" w:fill="D9D9D9" w:themeFill="background1" w:themeFillShade="D9"/>
          </w:tcPr>
          <w:p w14:paraId="229C784B" w14:textId="77777777" w:rsidR="009F053A" w:rsidRPr="00432142" w:rsidRDefault="009F053A" w:rsidP="00025823">
            <w:pPr>
              <w:spacing w:after="0"/>
              <w:contextualSpacing/>
              <w:rPr>
                <w:rFonts w:cs="Arial"/>
                <w:b/>
                <w:sz w:val="20"/>
                <w:szCs w:val="20"/>
              </w:rPr>
            </w:pPr>
            <w:r w:rsidRPr="00432142">
              <w:rPr>
                <w:rFonts w:cs="Arial"/>
                <w:b/>
                <w:sz w:val="20"/>
                <w:szCs w:val="20"/>
              </w:rPr>
              <w:t>Comment</w:t>
            </w:r>
          </w:p>
        </w:tc>
      </w:tr>
      <w:tr w:rsidR="00D32972" w:rsidRPr="00432142" w14:paraId="0234C1FB" w14:textId="77777777" w:rsidTr="00ED42B7">
        <w:trPr>
          <w:cnfStyle w:val="000000100000" w:firstRow="0" w:lastRow="0" w:firstColumn="0" w:lastColumn="0" w:oddVBand="0" w:evenVBand="0" w:oddHBand="1" w:evenHBand="0" w:firstRowFirstColumn="0" w:firstRowLastColumn="0" w:lastRowFirstColumn="0" w:lastRowLastColumn="0"/>
        </w:trPr>
        <w:tc>
          <w:tcPr>
            <w:tcW w:w="1750" w:type="pct"/>
          </w:tcPr>
          <w:p w14:paraId="39B65556" w14:textId="77777777" w:rsidR="009F053A" w:rsidRPr="00432142" w:rsidRDefault="009F053A" w:rsidP="00025823">
            <w:pPr>
              <w:pStyle w:val="ListNumber"/>
              <w:spacing w:before="0" w:after="0" w:line="276" w:lineRule="auto"/>
              <w:ind w:left="0" w:firstLine="0"/>
              <w:contextualSpacing/>
              <w:rPr>
                <w:sz w:val="20"/>
                <w:szCs w:val="20"/>
              </w:rPr>
            </w:pPr>
            <w:r w:rsidRPr="00432142">
              <w:rPr>
                <w:sz w:val="20"/>
                <w:szCs w:val="20"/>
              </w:rPr>
              <w:t>(5) Minister must have regard to relevant bioregional plans</w:t>
            </w:r>
          </w:p>
          <w:p w14:paraId="22F49F35" w14:textId="77777777" w:rsidR="00D40B13" w:rsidRPr="00432142" w:rsidRDefault="00D40B13" w:rsidP="00025823">
            <w:pPr>
              <w:spacing w:after="0"/>
              <w:contextualSpacing/>
              <w:rPr>
                <w:rFonts w:cs="Arial"/>
                <w:sz w:val="20"/>
                <w:szCs w:val="20"/>
              </w:rPr>
            </w:pPr>
          </w:p>
        </w:tc>
        <w:tc>
          <w:tcPr>
            <w:tcW w:w="3250" w:type="pct"/>
            <w:shd w:val="clear" w:color="auto" w:fill="FFC000"/>
          </w:tcPr>
          <w:p w14:paraId="1D8C7B5D" w14:textId="77777777" w:rsidR="00E10D7D" w:rsidRPr="00432142" w:rsidRDefault="00D32972" w:rsidP="00025823">
            <w:pPr>
              <w:spacing w:after="0"/>
              <w:contextualSpacing/>
              <w:rPr>
                <w:rFonts w:cs="Arial"/>
                <w:b/>
                <w:sz w:val="20"/>
                <w:szCs w:val="20"/>
              </w:rPr>
            </w:pPr>
            <w:r w:rsidRPr="00432142">
              <w:rPr>
                <w:rFonts w:cs="Arial"/>
                <w:b/>
                <w:sz w:val="20"/>
                <w:szCs w:val="20"/>
              </w:rPr>
              <w:t>Partially meets</w:t>
            </w:r>
          </w:p>
          <w:p w14:paraId="316560B9" w14:textId="77777777" w:rsidR="00671E1F" w:rsidRPr="00333768" w:rsidRDefault="00B96366" w:rsidP="00025823">
            <w:pPr>
              <w:spacing w:after="0"/>
              <w:contextualSpacing/>
              <w:rPr>
                <w:rFonts w:cs="Arial"/>
                <w:iCs/>
                <w:sz w:val="20"/>
                <w:szCs w:val="20"/>
              </w:rPr>
            </w:pPr>
            <w:r w:rsidRPr="00333768">
              <w:rPr>
                <w:rFonts w:cs="Arial"/>
                <w:sz w:val="20"/>
                <w:szCs w:val="20"/>
              </w:rPr>
              <w:t xml:space="preserve">The area of the fishery encompasses the North Marine Region and the eastern most portion of the North-west Marine Region. </w:t>
            </w:r>
            <w:r w:rsidR="00DB31F9" w:rsidRPr="00333768">
              <w:rPr>
                <w:rFonts w:cs="Arial"/>
                <w:color w:val="211D1E"/>
                <w:sz w:val="20"/>
                <w:szCs w:val="20"/>
                <w:lang w:eastAsia="en-AU"/>
              </w:rPr>
              <w:t xml:space="preserve">The </w:t>
            </w:r>
            <w:r w:rsidR="00DB31F9" w:rsidRPr="00333768">
              <w:rPr>
                <w:rFonts w:cs="Arial"/>
                <w:i/>
                <w:sz w:val="20"/>
                <w:szCs w:val="20"/>
              </w:rPr>
              <w:t>Marine bioregional plan for the north marine region 2012</w:t>
            </w:r>
            <w:r w:rsidR="00DB31F9" w:rsidRPr="00333768">
              <w:rPr>
                <w:rFonts w:cs="Arial"/>
                <w:iCs/>
                <w:sz w:val="20"/>
                <w:szCs w:val="20"/>
              </w:rPr>
              <w:t xml:space="preserve"> identifies six conservation values of regional priority, and six human-driven pressures of regional priority (</w:t>
            </w:r>
            <w:r w:rsidR="00DB31F9" w:rsidRPr="00333768">
              <w:rPr>
                <w:rFonts w:cs="Arial"/>
                <w:sz w:val="20"/>
                <w:szCs w:val="20"/>
              </w:rPr>
              <w:t>DSEWPaC 2012a</w:t>
            </w:r>
            <w:r w:rsidR="00DB31F9" w:rsidRPr="00333768">
              <w:rPr>
                <w:rFonts w:cs="Arial"/>
                <w:iCs/>
                <w:sz w:val="20"/>
                <w:szCs w:val="20"/>
              </w:rPr>
              <w:t xml:space="preserve">). </w:t>
            </w:r>
            <w:r w:rsidR="00DB31F9" w:rsidRPr="00333768">
              <w:rPr>
                <w:rFonts w:cs="Arial"/>
                <w:sz w:val="20"/>
                <w:szCs w:val="20"/>
              </w:rPr>
              <w:t xml:space="preserve">The </w:t>
            </w:r>
            <w:r w:rsidR="00DB31F9" w:rsidRPr="00333768">
              <w:rPr>
                <w:rFonts w:cs="Arial"/>
                <w:i/>
                <w:iCs/>
                <w:sz w:val="20"/>
                <w:szCs w:val="20"/>
              </w:rPr>
              <w:t>Marine bioregional plan for the north-west marine region 2012</w:t>
            </w:r>
            <w:r w:rsidR="00DB31F9" w:rsidRPr="00333768">
              <w:rPr>
                <w:rFonts w:cs="Arial"/>
                <w:iCs/>
                <w:sz w:val="20"/>
                <w:szCs w:val="20"/>
              </w:rPr>
              <w:t xml:space="preserve"> identified 12 conservation values of regional priority</w:t>
            </w:r>
            <w:r w:rsidR="00DB31F9" w:rsidRPr="00333768">
              <w:rPr>
                <w:rFonts w:cs="Arial"/>
                <w:sz w:val="20"/>
                <w:szCs w:val="20"/>
              </w:rPr>
              <w:t xml:space="preserve">, and </w:t>
            </w:r>
            <w:r w:rsidR="00DB31F9" w:rsidRPr="00333768">
              <w:rPr>
                <w:rFonts w:cs="Arial"/>
                <w:iCs/>
                <w:sz w:val="20"/>
                <w:szCs w:val="20"/>
              </w:rPr>
              <w:t>11 human-drive pressures of regional priority. Key conservation values and pressures are summarised below (</w:t>
            </w:r>
            <w:r w:rsidR="00DB31F9" w:rsidRPr="00333768">
              <w:rPr>
                <w:rFonts w:cs="Arial"/>
                <w:sz w:val="20"/>
                <w:szCs w:val="20"/>
              </w:rPr>
              <w:t>DSEWPaC 2012b</w:t>
            </w:r>
            <w:r w:rsidR="00671E1F" w:rsidRPr="00333768">
              <w:rPr>
                <w:color w:val="211D1E"/>
                <w:sz w:val="20"/>
                <w:szCs w:val="20"/>
              </w:rPr>
              <w:t xml:space="preserve">). </w:t>
            </w:r>
          </w:p>
          <w:p w14:paraId="193C6D0E" w14:textId="77777777" w:rsidR="00101FEE" w:rsidRDefault="00101FEE" w:rsidP="00025823">
            <w:pPr>
              <w:autoSpaceDE w:val="0"/>
              <w:autoSpaceDN w:val="0"/>
              <w:adjustRightInd w:val="0"/>
              <w:spacing w:after="0"/>
              <w:contextualSpacing/>
              <w:rPr>
                <w:sz w:val="20"/>
                <w:szCs w:val="20"/>
              </w:rPr>
            </w:pPr>
            <w:r>
              <w:rPr>
                <w:rFonts w:cs="Arial"/>
                <w:sz w:val="20"/>
                <w:szCs w:val="20"/>
              </w:rPr>
              <w:t>A number of conservation values and pressures of regional priority are described in the</w:t>
            </w:r>
            <w:r w:rsidRPr="00432142">
              <w:rPr>
                <w:rFonts w:cs="Arial"/>
                <w:sz w:val="20"/>
                <w:szCs w:val="20"/>
              </w:rPr>
              <w:t xml:space="preserve"> </w:t>
            </w:r>
            <w:r>
              <w:rPr>
                <w:rFonts w:cs="Arial"/>
                <w:sz w:val="20"/>
                <w:szCs w:val="20"/>
              </w:rPr>
              <w:t xml:space="preserve">respective </w:t>
            </w:r>
            <w:r w:rsidRPr="00432142">
              <w:rPr>
                <w:rFonts w:cs="Arial"/>
                <w:sz w:val="20"/>
                <w:szCs w:val="20"/>
              </w:rPr>
              <w:t>marine bioregional plans</w:t>
            </w:r>
            <w:r>
              <w:rPr>
                <w:rFonts w:cs="Arial"/>
                <w:sz w:val="20"/>
                <w:szCs w:val="20"/>
              </w:rPr>
              <w:t xml:space="preserve">, however they </w:t>
            </w:r>
            <w:r w:rsidRPr="00432142">
              <w:rPr>
                <w:rFonts w:cs="Arial"/>
                <w:sz w:val="20"/>
                <w:szCs w:val="20"/>
              </w:rPr>
              <w:t xml:space="preserve">are not unduly impacted by this fishery. The management arrangements in place, including mitigation measures have reduced the fishery’s impact on marine turtles, inshore dolphins, seabirds, and dugong, while other conservation values do not, or are unlikely to occur in the area of the fishery. </w:t>
            </w:r>
            <w:r w:rsidR="0091211F">
              <w:rPr>
                <w:rFonts w:cs="Arial"/>
                <w:sz w:val="20"/>
                <w:szCs w:val="20"/>
              </w:rPr>
              <w:t>I</w:t>
            </w:r>
            <w:r>
              <w:rPr>
                <w:rFonts w:cs="Arial"/>
                <w:sz w:val="20"/>
                <w:szCs w:val="20"/>
              </w:rPr>
              <w:t xml:space="preserve">n addition, </w:t>
            </w:r>
            <w:r w:rsidRPr="00432142">
              <w:rPr>
                <w:rFonts w:cs="Arial"/>
                <w:sz w:val="20"/>
                <w:szCs w:val="20"/>
              </w:rPr>
              <w:t xml:space="preserve">AFMA </w:t>
            </w:r>
            <w:r>
              <w:rPr>
                <w:rFonts w:cs="Arial"/>
                <w:sz w:val="20"/>
                <w:szCs w:val="20"/>
              </w:rPr>
              <w:t>and</w:t>
            </w:r>
            <w:r w:rsidR="0091211F">
              <w:rPr>
                <w:rFonts w:cs="Arial"/>
                <w:sz w:val="20"/>
                <w:szCs w:val="20"/>
              </w:rPr>
              <w:t xml:space="preserve"> the</w:t>
            </w:r>
            <w:r>
              <w:rPr>
                <w:rFonts w:cs="Arial"/>
                <w:sz w:val="20"/>
                <w:szCs w:val="20"/>
              </w:rPr>
              <w:t xml:space="preserve"> NPF Industry have demonstrated </w:t>
            </w:r>
            <w:r w:rsidRPr="00432142">
              <w:rPr>
                <w:rFonts w:cs="Arial"/>
                <w:sz w:val="20"/>
                <w:szCs w:val="20"/>
              </w:rPr>
              <w:t>a commitment to mitigat</w:t>
            </w:r>
            <w:r>
              <w:rPr>
                <w:rFonts w:cs="Arial"/>
                <w:sz w:val="20"/>
                <w:szCs w:val="20"/>
              </w:rPr>
              <w:t>e</w:t>
            </w:r>
            <w:r w:rsidRPr="00432142">
              <w:rPr>
                <w:rFonts w:cs="Arial"/>
                <w:sz w:val="20"/>
                <w:szCs w:val="20"/>
              </w:rPr>
              <w:t xml:space="preserve"> impacts to protected species</w:t>
            </w:r>
            <w:r>
              <w:rPr>
                <w:rFonts w:cs="Arial"/>
                <w:sz w:val="20"/>
                <w:szCs w:val="20"/>
              </w:rPr>
              <w:t xml:space="preserve"> through a</w:t>
            </w:r>
            <w:r w:rsidRPr="00432142">
              <w:rPr>
                <w:rFonts w:cs="Arial"/>
                <w:sz w:val="20"/>
                <w:szCs w:val="20"/>
              </w:rPr>
              <w:t xml:space="preserve"> research strategy</w:t>
            </w:r>
            <w:r>
              <w:rPr>
                <w:rFonts w:cs="Arial"/>
                <w:sz w:val="20"/>
                <w:szCs w:val="20"/>
              </w:rPr>
              <w:t>, monitoring program,</w:t>
            </w:r>
            <w:r w:rsidRPr="00432142">
              <w:rPr>
                <w:rFonts w:cs="Arial"/>
                <w:sz w:val="20"/>
                <w:szCs w:val="20"/>
              </w:rPr>
              <w:t xml:space="preserve"> and </w:t>
            </w:r>
            <w:r w:rsidRPr="00432142">
              <w:rPr>
                <w:rFonts w:cs="Arial"/>
                <w:iCs/>
                <w:sz w:val="20"/>
                <w:szCs w:val="20"/>
              </w:rPr>
              <w:t>bycatch and discarding workplan</w:t>
            </w:r>
            <w:r>
              <w:rPr>
                <w:iCs/>
                <w:sz w:val="20"/>
                <w:szCs w:val="20"/>
              </w:rPr>
              <w:t xml:space="preserve">, and the </w:t>
            </w:r>
            <w:r w:rsidRPr="00432142">
              <w:rPr>
                <w:color w:val="211D1E"/>
                <w:sz w:val="20"/>
                <w:szCs w:val="20"/>
              </w:rPr>
              <w:t xml:space="preserve">mandatory use of bycatch </w:t>
            </w:r>
            <w:r>
              <w:rPr>
                <w:color w:val="211D1E"/>
                <w:sz w:val="20"/>
                <w:szCs w:val="20"/>
              </w:rPr>
              <w:t>mitigation</w:t>
            </w:r>
            <w:r w:rsidRPr="00432142">
              <w:rPr>
                <w:color w:val="211D1E"/>
                <w:sz w:val="20"/>
                <w:szCs w:val="20"/>
              </w:rPr>
              <w:t xml:space="preserve"> devices</w:t>
            </w:r>
            <w:r w:rsidR="00363A23">
              <w:rPr>
                <w:color w:val="211D1E"/>
                <w:sz w:val="20"/>
                <w:szCs w:val="20"/>
              </w:rPr>
              <w:t xml:space="preserve"> </w:t>
            </w:r>
            <w:r w:rsidR="00984E78">
              <w:rPr>
                <w:color w:val="211D1E"/>
                <w:sz w:val="20"/>
                <w:szCs w:val="20"/>
              </w:rPr>
              <w:t>(Laird et al. 2016)</w:t>
            </w:r>
            <w:r>
              <w:rPr>
                <w:sz w:val="20"/>
                <w:szCs w:val="20"/>
              </w:rPr>
              <w:t>.</w:t>
            </w:r>
          </w:p>
          <w:p w14:paraId="3E306F61" w14:textId="77777777" w:rsidR="00671E1F" w:rsidRDefault="00C822E5" w:rsidP="00025823">
            <w:pPr>
              <w:pStyle w:val="Pa19"/>
              <w:spacing w:line="276" w:lineRule="auto"/>
              <w:contextualSpacing/>
              <w:rPr>
                <w:sz w:val="20"/>
                <w:szCs w:val="20"/>
              </w:rPr>
            </w:pPr>
            <w:r w:rsidRPr="00432142">
              <w:rPr>
                <w:sz w:val="20"/>
                <w:szCs w:val="20"/>
              </w:rPr>
              <w:t xml:space="preserve">Bycatch is </w:t>
            </w:r>
            <w:r>
              <w:rPr>
                <w:sz w:val="20"/>
                <w:szCs w:val="20"/>
              </w:rPr>
              <w:t>assessed as</w:t>
            </w:r>
            <w:r w:rsidRPr="00432142">
              <w:rPr>
                <w:sz w:val="20"/>
                <w:szCs w:val="20"/>
              </w:rPr>
              <w:t xml:space="preserve"> a pressure </w:t>
            </w:r>
            <w:r w:rsidRPr="00432142">
              <w:rPr>
                <w:i/>
                <w:sz w:val="20"/>
                <w:szCs w:val="20"/>
              </w:rPr>
              <w:t>of concern</w:t>
            </w:r>
            <w:r w:rsidRPr="00432142">
              <w:rPr>
                <w:sz w:val="20"/>
                <w:szCs w:val="20"/>
              </w:rPr>
              <w:t xml:space="preserve"> to sawfishes and sea snakes in both </w:t>
            </w:r>
            <w:r w:rsidRPr="00432142">
              <w:rPr>
                <w:iCs/>
                <w:sz w:val="20"/>
                <w:szCs w:val="20"/>
              </w:rPr>
              <w:t>marine bioregions</w:t>
            </w:r>
            <w:r w:rsidRPr="00432142">
              <w:rPr>
                <w:sz w:val="20"/>
                <w:szCs w:val="20"/>
              </w:rPr>
              <w:t xml:space="preserve">. </w:t>
            </w:r>
            <w:r w:rsidR="00531F68">
              <w:rPr>
                <w:sz w:val="20"/>
                <w:szCs w:val="20"/>
              </w:rPr>
              <w:t>These species are vulnerable due to their b</w:t>
            </w:r>
            <w:r w:rsidR="00531F68" w:rsidRPr="00432142">
              <w:rPr>
                <w:sz w:val="20"/>
                <w:szCs w:val="20"/>
              </w:rPr>
              <w:t>iological characteristics, such as slow growth rates and low fecundity</w:t>
            </w:r>
            <w:r w:rsidR="00531F68">
              <w:rPr>
                <w:sz w:val="20"/>
                <w:szCs w:val="20"/>
              </w:rPr>
              <w:t>.</w:t>
            </w:r>
            <w:r w:rsidR="00531F68" w:rsidRPr="00432142">
              <w:rPr>
                <w:color w:val="211D1E"/>
                <w:sz w:val="20"/>
                <w:szCs w:val="20"/>
              </w:rPr>
              <w:t xml:space="preserve"> </w:t>
            </w:r>
            <w:r w:rsidR="00DB31F9">
              <w:rPr>
                <w:color w:val="211D1E"/>
                <w:sz w:val="20"/>
                <w:szCs w:val="20"/>
              </w:rPr>
              <w:t>Tr</w:t>
            </w:r>
            <w:r w:rsidR="005A4A79" w:rsidRPr="00432142">
              <w:rPr>
                <w:color w:val="211D1E"/>
                <w:sz w:val="20"/>
                <w:szCs w:val="20"/>
              </w:rPr>
              <w:t xml:space="preserve">awling </w:t>
            </w:r>
            <w:r w:rsidR="00DB31F9">
              <w:rPr>
                <w:color w:val="211D1E"/>
                <w:sz w:val="20"/>
                <w:szCs w:val="20"/>
              </w:rPr>
              <w:t>is</w:t>
            </w:r>
            <w:r w:rsidR="003C1361" w:rsidRPr="00432142">
              <w:rPr>
                <w:color w:val="211D1E"/>
                <w:sz w:val="20"/>
                <w:szCs w:val="20"/>
              </w:rPr>
              <w:t xml:space="preserve"> </w:t>
            </w:r>
            <w:r w:rsidR="00531F68">
              <w:rPr>
                <w:color w:val="211D1E"/>
                <w:sz w:val="20"/>
                <w:szCs w:val="20"/>
              </w:rPr>
              <w:t>identified as a</w:t>
            </w:r>
            <w:r w:rsidR="003C1361" w:rsidRPr="00432142">
              <w:rPr>
                <w:color w:val="211D1E"/>
                <w:sz w:val="20"/>
                <w:szCs w:val="20"/>
              </w:rPr>
              <w:t xml:space="preserve"> major pressure </w:t>
            </w:r>
            <w:r w:rsidR="00531F68" w:rsidRPr="00432142">
              <w:rPr>
                <w:color w:val="211D1E"/>
                <w:sz w:val="20"/>
                <w:szCs w:val="20"/>
              </w:rPr>
              <w:t>on all sawfish and river shark (</w:t>
            </w:r>
            <w:r w:rsidR="00531F68" w:rsidRPr="00432142">
              <w:rPr>
                <w:i/>
                <w:iCs/>
                <w:color w:val="211D1E"/>
                <w:sz w:val="20"/>
                <w:szCs w:val="20"/>
              </w:rPr>
              <w:t>Glyphis</w:t>
            </w:r>
            <w:r w:rsidR="00531F68" w:rsidRPr="00432142">
              <w:rPr>
                <w:color w:val="211D1E"/>
                <w:sz w:val="20"/>
                <w:szCs w:val="20"/>
              </w:rPr>
              <w:t>) species in Australian waters</w:t>
            </w:r>
            <w:r w:rsidR="00531F68">
              <w:rPr>
                <w:color w:val="211D1E"/>
                <w:sz w:val="20"/>
                <w:szCs w:val="20"/>
              </w:rPr>
              <w:t xml:space="preserve">, and </w:t>
            </w:r>
            <w:r w:rsidR="003C1361" w:rsidRPr="00432142">
              <w:rPr>
                <w:color w:val="211D1E"/>
                <w:sz w:val="20"/>
                <w:szCs w:val="20"/>
              </w:rPr>
              <w:t>on sea snake populations (</w:t>
            </w:r>
            <w:r w:rsidR="005A4A79" w:rsidRPr="00432142">
              <w:rPr>
                <w:color w:val="211D1E"/>
                <w:sz w:val="20"/>
                <w:szCs w:val="20"/>
              </w:rPr>
              <w:t>DSEWPaC 2012a)</w:t>
            </w:r>
            <w:r w:rsidR="003C1361" w:rsidRPr="00432142">
              <w:rPr>
                <w:color w:val="211D1E"/>
                <w:sz w:val="20"/>
                <w:szCs w:val="20"/>
              </w:rPr>
              <w:t>.</w:t>
            </w:r>
            <w:r w:rsidR="00DC2DCE" w:rsidRPr="00432142">
              <w:rPr>
                <w:sz w:val="20"/>
                <w:szCs w:val="20"/>
              </w:rPr>
              <w:t xml:space="preserve"> </w:t>
            </w:r>
            <w:r w:rsidR="00671E1F" w:rsidRPr="00432142">
              <w:rPr>
                <w:sz w:val="20"/>
                <w:szCs w:val="20"/>
              </w:rPr>
              <w:t xml:space="preserve">Developing appropriate mitigation measures for these species is </w:t>
            </w:r>
            <w:r w:rsidR="00101FEE">
              <w:rPr>
                <w:sz w:val="20"/>
                <w:szCs w:val="20"/>
              </w:rPr>
              <w:t>a key</w:t>
            </w:r>
            <w:r w:rsidR="00671E1F" w:rsidRPr="00432142">
              <w:rPr>
                <w:sz w:val="20"/>
                <w:szCs w:val="20"/>
              </w:rPr>
              <w:t xml:space="preserve"> challeng</w:t>
            </w:r>
            <w:r w:rsidR="00101FEE">
              <w:rPr>
                <w:sz w:val="20"/>
                <w:szCs w:val="20"/>
              </w:rPr>
              <w:t>e</w:t>
            </w:r>
            <w:r w:rsidR="00671E1F" w:rsidRPr="00432142">
              <w:rPr>
                <w:sz w:val="20"/>
                <w:szCs w:val="20"/>
              </w:rPr>
              <w:t xml:space="preserve"> for this fishery.</w:t>
            </w:r>
            <w:r w:rsidR="00671E1F">
              <w:rPr>
                <w:sz w:val="20"/>
                <w:szCs w:val="20"/>
              </w:rPr>
              <w:t xml:space="preserve"> </w:t>
            </w:r>
          </w:p>
          <w:p w14:paraId="632DA60A" w14:textId="77777777" w:rsidR="00671E1F" w:rsidRPr="00333768" w:rsidRDefault="00671E1F" w:rsidP="00025823">
            <w:pPr>
              <w:autoSpaceDE w:val="0"/>
              <w:autoSpaceDN w:val="0"/>
              <w:adjustRightInd w:val="0"/>
              <w:spacing w:after="0"/>
              <w:contextualSpacing/>
              <w:rPr>
                <w:sz w:val="20"/>
                <w:szCs w:val="20"/>
              </w:rPr>
            </w:pPr>
            <w:r w:rsidRPr="00333768">
              <w:rPr>
                <w:rFonts w:cs="Arial"/>
                <w:sz w:val="20"/>
                <w:szCs w:val="20"/>
              </w:rPr>
              <w:t>C</w:t>
            </w:r>
            <w:r w:rsidRPr="00333768">
              <w:rPr>
                <w:rFonts w:cs="Arial"/>
                <w:iCs/>
                <w:sz w:val="20"/>
                <w:szCs w:val="20"/>
              </w:rPr>
              <w:t xml:space="preserve">limate-related issues (climate change and changes to </w:t>
            </w:r>
            <w:r w:rsidRPr="00333768">
              <w:rPr>
                <w:sz w:val="20"/>
                <w:szCs w:val="20"/>
              </w:rPr>
              <w:t xml:space="preserve">hydrological regimes) </w:t>
            </w:r>
            <w:r w:rsidRPr="00333768">
              <w:rPr>
                <w:rFonts w:cs="Arial"/>
                <w:sz w:val="20"/>
                <w:szCs w:val="20"/>
              </w:rPr>
              <w:t xml:space="preserve">and marine debris are examples of pressures that </w:t>
            </w:r>
            <w:r w:rsidRPr="00333768">
              <w:rPr>
                <w:sz w:val="20"/>
                <w:szCs w:val="20"/>
              </w:rPr>
              <w:t>occur across the fishery, and impact on multiple conservation values</w:t>
            </w:r>
            <w:r w:rsidRPr="00333768">
              <w:rPr>
                <w:rFonts w:cs="Arial"/>
                <w:sz w:val="20"/>
                <w:szCs w:val="20"/>
              </w:rPr>
              <w:t>.</w:t>
            </w:r>
            <w:r w:rsidRPr="00333768">
              <w:rPr>
                <w:sz w:val="20"/>
                <w:szCs w:val="20"/>
              </w:rPr>
              <w:t xml:space="preserve"> The available knowledge and predictive modelling suggests that these pressures will increase over time. Confidence in predicting impacts from c</w:t>
            </w:r>
            <w:r w:rsidRPr="00333768">
              <w:rPr>
                <w:rFonts w:cs="Arial"/>
                <w:iCs/>
                <w:sz w:val="20"/>
                <w:szCs w:val="20"/>
              </w:rPr>
              <w:t xml:space="preserve">limate-related </w:t>
            </w:r>
            <w:r w:rsidRPr="00333768">
              <w:rPr>
                <w:sz w:val="20"/>
                <w:szCs w:val="20"/>
              </w:rPr>
              <w:t xml:space="preserve">pressures will be enhanced by significantly improving the knowledge gaps. </w:t>
            </w:r>
            <w:r w:rsidRPr="00333768">
              <w:rPr>
                <w:color w:val="211D1E"/>
                <w:sz w:val="20"/>
                <w:szCs w:val="20"/>
              </w:rPr>
              <w:t xml:space="preserve">Changes in hydrological regimes is considered a pressure </w:t>
            </w:r>
            <w:r w:rsidRPr="00333768">
              <w:rPr>
                <w:i/>
                <w:iCs/>
                <w:color w:val="211D1E"/>
                <w:sz w:val="20"/>
                <w:szCs w:val="20"/>
              </w:rPr>
              <w:t xml:space="preserve">of concern </w:t>
            </w:r>
            <w:r w:rsidRPr="00333768">
              <w:rPr>
                <w:color w:val="211D1E"/>
                <w:sz w:val="20"/>
                <w:szCs w:val="20"/>
              </w:rPr>
              <w:t xml:space="preserve">for sawfishes and river sharks and </w:t>
            </w:r>
            <w:r w:rsidRPr="00333768">
              <w:rPr>
                <w:i/>
                <w:iCs/>
                <w:color w:val="211D1E"/>
                <w:sz w:val="20"/>
                <w:szCs w:val="20"/>
              </w:rPr>
              <w:t xml:space="preserve">of potential concern </w:t>
            </w:r>
            <w:r w:rsidRPr="00333768">
              <w:rPr>
                <w:color w:val="211D1E"/>
                <w:sz w:val="20"/>
                <w:szCs w:val="20"/>
              </w:rPr>
              <w:t xml:space="preserve">for the Gulf of Carpentaria coastal zone. In the north-west marine bioregion, changes in hydrological regimes is a pressure </w:t>
            </w:r>
            <w:r w:rsidRPr="00333768">
              <w:rPr>
                <w:i/>
                <w:iCs/>
                <w:color w:val="211D1E"/>
                <w:sz w:val="20"/>
                <w:szCs w:val="20"/>
              </w:rPr>
              <w:t xml:space="preserve">of concern </w:t>
            </w:r>
            <w:r w:rsidRPr="00333768">
              <w:rPr>
                <w:color w:val="211D1E"/>
                <w:sz w:val="20"/>
                <w:szCs w:val="20"/>
              </w:rPr>
              <w:t xml:space="preserve">for sawfish and </w:t>
            </w:r>
            <w:r w:rsidRPr="00333768">
              <w:rPr>
                <w:i/>
                <w:iCs/>
                <w:color w:val="211D1E"/>
                <w:sz w:val="20"/>
                <w:szCs w:val="20"/>
              </w:rPr>
              <w:t xml:space="preserve">of potential concern </w:t>
            </w:r>
            <w:r w:rsidRPr="00333768">
              <w:rPr>
                <w:color w:val="211D1E"/>
                <w:sz w:val="20"/>
                <w:szCs w:val="20"/>
              </w:rPr>
              <w:t>for inshore dolphins. Changes in hydrological regimes can cause siltation, changes to water chemistry, and can impact lifecycle cues for some commercially fished stocks (DSEWPaC 2012b).</w:t>
            </w:r>
            <w:r w:rsidRPr="00333768">
              <w:rPr>
                <w:iCs/>
                <w:sz w:val="20"/>
                <w:szCs w:val="20"/>
              </w:rPr>
              <w:t xml:space="preserve"> </w:t>
            </w:r>
            <w:r w:rsidRPr="00333768">
              <w:rPr>
                <w:rFonts w:cs="Arial"/>
                <w:iCs/>
                <w:sz w:val="20"/>
                <w:szCs w:val="20"/>
              </w:rPr>
              <w:t>Scientific and anecdotal evidence suggest that this is currently having an impact in this fishery.</w:t>
            </w:r>
            <w:r w:rsidRPr="00333768">
              <w:rPr>
                <w:iCs/>
                <w:sz w:val="20"/>
                <w:szCs w:val="20"/>
              </w:rPr>
              <w:t xml:space="preserve"> </w:t>
            </w:r>
            <w:r w:rsidRPr="00333768">
              <w:rPr>
                <w:color w:val="211D1E"/>
                <w:sz w:val="20"/>
                <w:szCs w:val="20"/>
              </w:rPr>
              <w:t xml:space="preserve">Prawn </w:t>
            </w:r>
            <w:r w:rsidRPr="00333768">
              <w:rPr>
                <w:color w:val="211D1E"/>
                <w:sz w:val="20"/>
                <w:szCs w:val="20"/>
              </w:rPr>
              <w:lastRenderedPageBreak/>
              <w:t xml:space="preserve">stocks are vulnerable to changes in hydrological regimes due to their reliance on environmental factors such as rainfall and river outflows, which can act as lifecycle cues for recruitment and stock productivity </w:t>
            </w:r>
            <w:r w:rsidRPr="00333768">
              <w:rPr>
                <w:rFonts w:cs="Arial"/>
                <w:iCs/>
                <w:sz w:val="20"/>
                <w:szCs w:val="20"/>
              </w:rPr>
              <w:t>(</w:t>
            </w:r>
            <w:r w:rsidR="00020C8F">
              <w:rPr>
                <w:iCs/>
                <w:sz w:val="20"/>
                <w:szCs w:val="20"/>
              </w:rPr>
              <w:t>CoA 2017</w:t>
            </w:r>
            <w:r w:rsidRPr="00333768">
              <w:rPr>
                <w:iCs/>
                <w:sz w:val="20"/>
                <w:szCs w:val="20"/>
              </w:rPr>
              <w:t>).</w:t>
            </w:r>
          </w:p>
          <w:p w14:paraId="6947CA9C" w14:textId="77777777" w:rsidR="00735CAE" w:rsidRPr="00432142" w:rsidRDefault="00671E1F" w:rsidP="00025823">
            <w:pPr>
              <w:pStyle w:val="Pa19"/>
              <w:spacing w:line="276" w:lineRule="auto"/>
              <w:contextualSpacing/>
              <w:rPr>
                <w:sz w:val="20"/>
                <w:szCs w:val="20"/>
              </w:rPr>
            </w:pPr>
            <w:r>
              <w:rPr>
                <w:sz w:val="20"/>
                <w:szCs w:val="20"/>
              </w:rPr>
              <w:t>F</w:t>
            </w:r>
            <w:r w:rsidR="000C4CD3" w:rsidRPr="00432142">
              <w:rPr>
                <w:sz w:val="20"/>
                <w:szCs w:val="20"/>
              </w:rPr>
              <w:t xml:space="preserve">ishing </w:t>
            </w:r>
            <w:r>
              <w:rPr>
                <w:sz w:val="20"/>
                <w:szCs w:val="20"/>
              </w:rPr>
              <w:t xml:space="preserve">activity is low or negligible in areas </w:t>
            </w:r>
            <w:r w:rsidR="00B31CAB" w:rsidRPr="00432142">
              <w:rPr>
                <w:sz w:val="20"/>
                <w:szCs w:val="20"/>
              </w:rPr>
              <w:t xml:space="preserve">adjacent to </w:t>
            </w:r>
            <w:r w:rsidR="00244839" w:rsidRPr="00432142">
              <w:rPr>
                <w:sz w:val="20"/>
                <w:szCs w:val="20"/>
              </w:rPr>
              <w:t>the Ord River Floodplain and Kakadu National Park wetlands</w:t>
            </w:r>
            <w:r w:rsidR="00DF45FF" w:rsidRPr="00432142">
              <w:rPr>
                <w:sz w:val="20"/>
                <w:szCs w:val="20"/>
              </w:rPr>
              <w:t>. F</w:t>
            </w:r>
            <w:r w:rsidR="00244839" w:rsidRPr="00432142">
              <w:rPr>
                <w:sz w:val="20"/>
                <w:szCs w:val="20"/>
              </w:rPr>
              <w:t xml:space="preserve">ishing </w:t>
            </w:r>
            <w:r w:rsidR="00B31CAB" w:rsidRPr="00432142">
              <w:rPr>
                <w:sz w:val="20"/>
                <w:szCs w:val="20"/>
              </w:rPr>
              <w:t>in the area adjacent to the Cobourg Peninsula</w:t>
            </w:r>
            <w:r w:rsidR="005B3B2E" w:rsidRPr="00432142">
              <w:rPr>
                <w:sz w:val="20"/>
                <w:szCs w:val="20"/>
              </w:rPr>
              <w:t xml:space="preserve"> </w:t>
            </w:r>
            <w:r w:rsidR="00A612B4" w:rsidRPr="00432142">
              <w:rPr>
                <w:sz w:val="20"/>
                <w:szCs w:val="20"/>
              </w:rPr>
              <w:t xml:space="preserve">is managed </w:t>
            </w:r>
            <w:r w:rsidR="005B3B2E" w:rsidRPr="00432142">
              <w:rPr>
                <w:sz w:val="20"/>
                <w:szCs w:val="20"/>
              </w:rPr>
              <w:t xml:space="preserve">under the </w:t>
            </w:r>
            <w:r w:rsidR="005B3B2E" w:rsidRPr="00432142">
              <w:rPr>
                <w:i/>
                <w:color w:val="000000"/>
                <w:sz w:val="20"/>
                <w:szCs w:val="20"/>
              </w:rPr>
              <w:t>Cobourg Fishery Management Area Management Plan 2011</w:t>
            </w:r>
            <w:r w:rsidR="00A612B4" w:rsidRPr="00432142">
              <w:rPr>
                <w:sz w:val="20"/>
                <w:szCs w:val="20"/>
              </w:rPr>
              <w:t xml:space="preserve"> made under the </w:t>
            </w:r>
            <w:r w:rsidR="00320B46">
              <w:rPr>
                <w:sz w:val="20"/>
                <w:szCs w:val="20"/>
              </w:rPr>
              <w:t>NT</w:t>
            </w:r>
            <w:r w:rsidR="00D41506">
              <w:rPr>
                <w:sz w:val="20"/>
                <w:szCs w:val="20"/>
              </w:rPr>
              <w:t xml:space="preserve"> </w:t>
            </w:r>
            <w:r w:rsidR="00A612B4" w:rsidRPr="00320B46">
              <w:rPr>
                <w:sz w:val="20"/>
                <w:szCs w:val="20"/>
              </w:rPr>
              <w:t xml:space="preserve">Fisheries </w:t>
            </w:r>
            <w:r w:rsidR="00320B46" w:rsidRPr="00320B46">
              <w:rPr>
                <w:sz w:val="20"/>
                <w:szCs w:val="20"/>
              </w:rPr>
              <w:t>Act</w:t>
            </w:r>
            <w:r w:rsidR="00A612B4" w:rsidRPr="00432142">
              <w:rPr>
                <w:sz w:val="20"/>
                <w:szCs w:val="20"/>
              </w:rPr>
              <w:t xml:space="preserve">. </w:t>
            </w:r>
            <w:r w:rsidR="00D25F27" w:rsidRPr="00432142">
              <w:rPr>
                <w:sz w:val="20"/>
                <w:szCs w:val="20"/>
              </w:rPr>
              <w:t xml:space="preserve">The </w:t>
            </w:r>
            <w:r w:rsidR="00D25F27" w:rsidRPr="00432142">
              <w:rPr>
                <w:color w:val="000000"/>
                <w:sz w:val="20"/>
                <w:szCs w:val="20"/>
              </w:rPr>
              <w:t>Cobourg Fishery Management Area Management Plan</w:t>
            </w:r>
            <w:r w:rsidR="00D25F27" w:rsidRPr="00432142">
              <w:rPr>
                <w:i/>
                <w:color w:val="000000"/>
                <w:sz w:val="20"/>
                <w:szCs w:val="20"/>
              </w:rPr>
              <w:t xml:space="preserve"> </w:t>
            </w:r>
            <w:r w:rsidR="00D25F27" w:rsidRPr="00432142">
              <w:rPr>
                <w:sz w:val="20"/>
                <w:szCs w:val="20"/>
              </w:rPr>
              <w:t>contains restrictions on licences, catch shares, fishing gear, area of operation, and seasonal closures.</w:t>
            </w:r>
            <w:r w:rsidR="00DF45FF" w:rsidRPr="00432142">
              <w:rPr>
                <w:sz w:val="20"/>
                <w:szCs w:val="20"/>
              </w:rPr>
              <w:t xml:space="preserve"> </w:t>
            </w:r>
            <w:r w:rsidR="0053732D" w:rsidRPr="00432142">
              <w:rPr>
                <w:sz w:val="20"/>
                <w:szCs w:val="20"/>
              </w:rPr>
              <w:t xml:space="preserve">Given the low level of fishing effort in the areas adjacent to Ramsar sites, and the management arrangements in place including seasonal closures, the Department considers that action taken by individual fishers, acting in accordance with the management </w:t>
            </w:r>
            <w:r w:rsidR="00A612B4" w:rsidRPr="00432142">
              <w:rPr>
                <w:sz w:val="20"/>
                <w:szCs w:val="20"/>
              </w:rPr>
              <w:t xml:space="preserve">arrangements </w:t>
            </w:r>
            <w:r w:rsidR="0053732D" w:rsidRPr="00432142">
              <w:rPr>
                <w:sz w:val="20"/>
                <w:szCs w:val="20"/>
              </w:rPr>
              <w:t xml:space="preserve">for the fishery, is unlikely to have a significant impact on the ecological character of these Ramsar sites. </w:t>
            </w:r>
          </w:p>
        </w:tc>
      </w:tr>
    </w:tbl>
    <w:p w14:paraId="3D025E99" w14:textId="77777777" w:rsidR="009F053A" w:rsidRPr="00A27BBA" w:rsidRDefault="009F053A" w:rsidP="009F464E">
      <w:pPr>
        <w:spacing w:before="120" w:after="120" w:line="240" w:lineRule="auto"/>
        <w:rPr>
          <w:rFonts w:cs="Arial"/>
        </w:rPr>
      </w:pPr>
    </w:p>
    <w:p w14:paraId="1EF3F811" w14:textId="77777777" w:rsidR="009F053A" w:rsidRPr="00202839" w:rsidRDefault="009F053A" w:rsidP="00B2478C">
      <w:pPr>
        <w:pStyle w:val="Heading4"/>
      </w:pPr>
      <w:r w:rsidRPr="00202839">
        <w:t>Part 13</w:t>
      </w:r>
      <w:r w:rsidR="00A27BBA" w:rsidRPr="00202839">
        <w:t xml:space="preserve"> – Species and communities</w:t>
      </w:r>
    </w:p>
    <w:tbl>
      <w:tblPr>
        <w:tblStyle w:val="TableGrid"/>
        <w:tblW w:w="5000" w:type="pct"/>
        <w:tblLook w:val="04A0" w:firstRow="1" w:lastRow="0" w:firstColumn="1" w:lastColumn="0" w:noHBand="0" w:noVBand="1"/>
      </w:tblPr>
      <w:tblGrid>
        <w:gridCol w:w="5914"/>
        <w:gridCol w:w="8872"/>
      </w:tblGrid>
      <w:tr w:rsidR="00400844" w:rsidRPr="00025823" w14:paraId="5536B7EF" w14:textId="77777777" w:rsidTr="00025823">
        <w:trPr>
          <w:cnfStyle w:val="100000000000" w:firstRow="1" w:lastRow="0" w:firstColumn="0" w:lastColumn="0" w:oddVBand="0" w:evenVBand="0" w:oddHBand="0" w:evenHBand="0" w:firstRowFirstColumn="0" w:firstRowLastColumn="0" w:lastRowFirstColumn="0" w:lastRowLastColumn="0"/>
        </w:trPr>
        <w:tc>
          <w:tcPr>
            <w:tcW w:w="2000" w:type="pct"/>
            <w:shd w:val="clear" w:color="auto" w:fill="D9D9D9" w:themeFill="background1" w:themeFillShade="D9"/>
          </w:tcPr>
          <w:p w14:paraId="10805E8C" w14:textId="77777777" w:rsidR="00400844" w:rsidRPr="00025823" w:rsidRDefault="00400844" w:rsidP="00025823">
            <w:pPr>
              <w:spacing w:after="0"/>
              <w:ind w:left="426" w:hanging="426"/>
              <w:contextualSpacing/>
              <w:rPr>
                <w:rFonts w:cs="Arial"/>
                <w:b/>
                <w:sz w:val="20"/>
                <w:szCs w:val="20"/>
              </w:rPr>
            </w:pPr>
            <w:r w:rsidRPr="00025823">
              <w:rPr>
                <w:rFonts w:cs="Arial"/>
                <w:b/>
                <w:sz w:val="20"/>
                <w:szCs w:val="20"/>
              </w:rPr>
              <w:t>Accreditable plan, regime or policy  (Division 1, Division 2, Division 3, Division 4)</w:t>
            </w:r>
          </w:p>
        </w:tc>
        <w:tc>
          <w:tcPr>
            <w:tcW w:w="3000" w:type="pct"/>
            <w:shd w:val="clear" w:color="auto" w:fill="D9D9D9" w:themeFill="background1" w:themeFillShade="D9"/>
          </w:tcPr>
          <w:p w14:paraId="27B7E772" w14:textId="77777777" w:rsidR="00400844" w:rsidRPr="00025823" w:rsidRDefault="00400844" w:rsidP="00025823">
            <w:pPr>
              <w:spacing w:after="0"/>
              <w:contextualSpacing/>
              <w:rPr>
                <w:rFonts w:cs="Arial"/>
                <w:b/>
                <w:sz w:val="20"/>
                <w:szCs w:val="20"/>
              </w:rPr>
            </w:pPr>
            <w:r w:rsidRPr="00025823">
              <w:rPr>
                <w:rFonts w:cs="Arial"/>
                <w:b/>
                <w:sz w:val="20"/>
                <w:szCs w:val="20"/>
              </w:rPr>
              <w:t>Comment</w:t>
            </w:r>
          </w:p>
        </w:tc>
      </w:tr>
      <w:tr w:rsidR="009F053A" w:rsidRPr="00025823" w14:paraId="5BA60C07" w14:textId="77777777" w:rsidTr="00025823">
        <w:trPr>
          <w:cnfStyle w:val="000000100000" w:firstRow="0" w:lastRow="0" w:firstColumn="0" w:lastColumn="0" w:oddVBand="0" w:evenVBand="0" w:oddHBand="1" w:evenHBand="0" w:firstRowFirstColumn="0" w:firstRowLastColumn="0" w:lastRowFirstColumn="0" w:lastRowLastColumn="0"/>
        </w:trPr>
        <w:tc>
          <w:tcPr>
            <w:tcW w:w="2000" w:type="pct"/>
          </w:tcPr>
          <w:p w14:paraId="2F3B3C85" w14:textId="77777777" w:rsidR="003C285B" w:rsidRPr="00025823" w:rsidRDefault="009F053A" w:rsidP="00025823">
            <w:pPr>
              <w:pStyle w:val="ListNumber2"/>
              <w:spacing w:before="0" w:after="0" w:line="276" w:lineRule="auto"/>
              <w:contextualSpacing/>
              <w:rPr>
                <w:sz w:val="20"/>
                <w:szCs w:val="20"/>
              </w:rPr>
            </w:pPr>
            <w:r w:rsidRPr="00025823">
              <w:rPr>
                <w:sz w:val="20"/>
                <w:szCs w:val="20"/>
              </w:rPr>
              <w:t>s. 208A (1) (a-e) , s.222A (1) (a-e), s.245 (1) (a-e),  s.265 (1) (a-e)</w:t>
            </w:r>
            <w:r w:rsidR="00F9004A" w:rsidRPr="00025823">
              <w:rPr>
                <w:sz w:val="20"/>
                <w:szCs w:val="20"/>
              </w:rPr>
              <w:t xml:space="preserve"> </w:t>
            </w:r>
            <w:r w:rsidR="00F9004A" w:rsidRPr="00025823">
              <w:rPr>
                <w:sz w:val="20"/>
                <w:szCs w:val="20"/>
              </w:rPr>
              <w:tab/>
            </w:r>
          </w:p>
          <w:p w14:paraId="0E8D74FD" w14:textId="77777777" w:rsidR="00D40B13" w:rsidRPr="00025823" w:rsidRDefault="009F053A" w:rsidP="00025823">
            <w:pPr>
              <w:pStyle w:val="ListNumber2"/>
              <w:spacing w:before="0" w:after="0" w:line="276" w:lineRule="auto"/>
              <w:contextualSpacing/>
              <w:rPr>
                <w:sz w:val="20"/>
                <w:szCs w:val="20"/>
              </w:rPr>
            </w:pPr>
            <w:r w:rsidRPr="00025823">
              <w:rPr>
                <w:sz w:val="20"/>
                <w:szCs w:val="20"/>
              </w:rPr>
              <w:t xml:space="preserve">Does the fishery have an accreditable plan of management, </w:t>
            </w:r>
            <w:r w:rsidR="00C40AD0" w:rsidRPr="00025823">
              <w:rPr>
                <w:sz w:val="20"/>
                <w:szCs w:val="20"/>
              </w:rPr>
              <w:t>regime</w:t>
            </w:r>
            <w:r w:rsidRPr="00025823">
              <w:rPr>
                <w:sz w:val="20"/>
                <w:szCs w:val="20"/>
              </w:rPr>
              <w:t xml:space="preserve"> or policy? </w:t>
            </w:r>
          </w:p>
        </w:tc>
        <w:tc>
          <w:tcPr>
            <w:tcW w:w="3000" w:type="pct"/>
            <w:shd w:val="clear" w:color="auto" w:fill="92D050"/>
          </w:tcPr>
          <w:p w14:paraId="63CDCA00" w14:textId="77777777" w:rsidR="00E10D7D" w:rsidRPr="00025823" w:rsidRDefault="00E10D7D" w:rsidP="00025823">
            <w:pPr>
              <w:spacing w:after="0"/>
              <w:contextualSpacing/>
              <w:rPr>
                <w:rFonts w:cs="Arial"/>
                <w:b/>
                <w:sz w:val="20"/>
                <w:szCs w:val="20"/>
              </w:rPr>
            </w:pPr>
            <w:r w:rsidRPr="00025823">
              <w:rPr>
                <w:rFonts w:cs="Arial"/>
                <w:b/>
                <w:sz w:val="20"/>
                <w:szCs w:val="20"/>
              </w:rPr>
              <w:t xml:space="preserve">Meets </w:t>
            </w:r>
          </w:p>
          <w:p w14:paraId="68CB55C3" w14:textId="77777777" w:rsidR="00546023" w:rsidRPr="00025823" w:rsidRDefault="00E10D7D" w:rsidP="00025823">
            <w:pPr>
              <w:spacing w:after="0"/>
              <w:contextualSpacing/>
              <w:rPr>
                <w:rFonts w:cs="Arial"/>
                <w:sz w:val="20"/>
                <w:szCs w:val="20"/>
              </w:rPr>
            </w:pPr>
            <w:r w:rsidRPr="00025823">
              <w:rPr>
                <w:rFonts w:cs="Arial"/>
                <w:sz w:val="20"/>
                <w:szCs w:val="20"/>
              </w:rPr>
              <w:t>Yes, there is an accreditable management regime.</w:t>
            </w:r>
            <w:r w:rsidR="00C91CB3" w:rsidRPr="00025823">
              <w:rPr>
                <w:rFonts w:cs="Arial"/>
                <w:sz w:val="20"/>
                <w:szCs w:val="20"/>
              </w:rPr>
              <w:t xml:space="preserve"> </w:t>
            </w:r>
            <w:r w:rsidRPr="00025823">
              <w:rPr>
                <w:rFonts w:cs="Arial"/>
                <w:sz w:val="20"/>
                <w:szCs w:val="20"/>
              </w:rPr>
              <w:t xml:space="preserve">The fishery will be managed </w:t>
            </w:r>
            <w:r w:rsidR="00B02B6A" w:rsidRPr="00025823">
              <w:rPr>
                <w:rFonts w:cs="Arial"/>
                <w:sz w:val="20"/>
                <w:szCs w:val="20"/>
              </w:rPr>
              <w:t xml:space="preserve">in accordance with the </w:t>
            </w:r>
            <w:r w:rsidR="00B02B6A" w:rsidRPr="00025823">
              <w:rPr>
                <w:rFonts w:cs="Arial"/>
                <w:i/>
                <w:sz w:val="20"/>
                <w:szCs w:val="20"/>
              </w:rPr>
              <w:t xml:space="preserve">Northern Prawn Fishery Management Plan 1995 </w:t>
            </w:r>
            <w:r w:rsidR="00B02B6A" w:rsidRPr="00025823">
              <w:rPr>
                <w:rFonts w:cs="Arial"/>
                <w:sz w:val="20"/>
                <w:szCs w:val="20"/>
              </w:rPr>
              <w:t xml:space="preserve">made </w:t>
            </w:r>
            <w:r w:rsidRPr="00025823">
              <w:rPr>
                <w:rFonts w:cs="Arial"/>
                <w:sz w:val="20"/>
                <w:szCs w:val="20"/>
              </w:rPr>
              <w:t xml:space="preserve">under the </w:t>
            </w:r>
            <w:r w:rsidRPr="00025823">
              <w:rPr>
                <w:rFonts w:cs="Arial"/>
                <w:i/>
                <w:sz w:val="20"/>
                <w:szCs w:val="20"/>
              </w:rPr>
              <w:t>Fisheries Management Act 1991</w:t>
            </w:r>
            <w:r w:rsidRPr="00025823">
              <w:rPr>
                <w:rFonts w:cs="Arial"/>
                <w:sz w:val="20"/>
                <w:szCs w:val="20"/>
              </w:rPr>
              <w:t xml:space="preserve"> (Cth), </w:t>
            </w:r>
            <w:r w:rsidR="00B02B6A" w:rsidRPr="00025823">
              <w:rPr>
                <w:rFonts w:cs="Arial"/>
                <w:sz w:val="20"/>
                <w:szCs w:val="20"/>
              </w:rPr>
              <w:t xml:space="preserve">and </w:t>
            </w:r>
            <w:r w:rsidRPr="00025823">
              <w:rPr>
                <w:rFonts w:cs="Arial"/>
                <w:i/>
                <w:sz w:val="20"/>
                <w:szCs w:val="20"/>
              </w:rPr>
              <w:t>Fisheries Management Regulation 1992</w:t>
            </w:r>
            <w:r w:rsidR="00B02B6A" w:rsidRPr="00025823">
              <w:rPr>
                <w:rFonts w:cs="Arial"/>
                <w:sz w:val="20"/>
                <w:szCs w:val="20"/>
              </w:rPr>
              <w:t xml:space="preserve"> (Cth)</w:t>
            </w:r>
            <w:r w:rsidRPr="00025823">
              <w:rPr>
                <w:rFonts w:cs="Arial"/>
                <w:sz w:val="20"/>
                <w:szCs w:val="20"/>
              </w:rPr>
              <w:t>.</w:t>
            </w:r>
          </w:p>
        </w:tc>
      </w:tr>
      <w:tr w:rsidR="00400844" w:rsidRPr="00025823" w14:paraId="7716BFE5" w14:textId="77777777" w:rsidTr="00025823">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D9D9D9" w:themeFill="background1" w:themeFillShade="D9"/>
          </w:tcPr>
          <w:p w14:paraId="0C2861DB" w14:textId="77777777" w:rsidR="00400844" w:rsidRPr="00025823" w:rsidRDefault="00400844" w:rsidP="00025823">
            <w:pPr>
              <w:spacing w:after="0"/>
              <w:ind w:left="426" w:hanging="426"/>
              <w:contextualSpacing/>
              <w:rPr>
                <w:rFonts w:cs="Arial"/>
                <w:b/>
                <w:sz w:val="20"/>
                <w:szCs w:val="20"/>
              </w:rPr>
            </w:pPr>
            <w:r w:rsidRPr="00025823">
              <w:rPr>
                <w:rFonts w:cs="Arial"/>
                <w:b/>
                <w:sz w:val="20"/>
                <w:szCs w:val="20"/>
              </w:rPr>
              <w:t>Division 1 Listed threatened species, Section 208A Minister may accredit plans or regimes</w:t>
            </w:r>
          </w:p>
        </w:tc>
        <w:tc>
          <w:tcPr>
            <w:tcW w:w="3000" w:type="pct"/>
            <w:shd w:val="clear" w:color="auto" w:fill="D9D9D9" w:themeFill="background1" w:themeFillShade="D9"/>
          </w:tcPr>
          <w:p w14:paraId="043EC4F6" w14:textId="77777777" w:rsidR="00400844" w:rsidRPr="00025823" w:rsidRDefault="00400844" w:rsidP="00025823">
            <w:pPr>
              <w:spacing w:after="0"/>
              <w:contextualSpacing/>
              <w:rPr>
                <w:rFonts w:cs="Arial"/>
                <w:b/>
                <w:sz w:val="20"/>
                <w:szCs w:val="20"/>
              </w:rPr>
            </w:pPr>
            <w:r w:rsidRPr="00025823">
              <w:rPr>
                <w:rFonts w:cs="Arial"/>
                <w:b/>
                <w:sz w:val="20"/>
                <w:szCs w:val="20"/>
              </w:rPr>
              <w:t>Comment</w:t>
            </w:r>
          </w:p>
        </w:tc>
      </w:tr>
      <w:tr w:rsidR="009A1276" w:rsidRPr="00025823" w14:paraId="4E719139" w14:textId="77777777" w:rsidTr="00025823">
        <w:trPr>
          <w:cnfStyle w:val="000000100000" w:firstRow="0" w:lastRow="0" w:firstColumn="0" w:lastColumn="0" w:oddVBand="0" w:evenVBand="0" w:oddHBand="1" w:evenHBand="0" w:firstRowFirstColumn="0" w:firstRowLastColumn="0" w:lastRowFirstColumn="0" w:lastRowLastColumn="0"/>
        </w:trPr>
        <w:tc>
          <w:tcPr>
            <w:tcW w:w="2000" w:type="pct"/>
          </w:tcPr>
          <w:p w14:paraId="3ECCACAD" w14:textId="77777777" w:rsidR="009A1276" w:rsidRPr="00025823" w:rsidRDefault="009A1276" w:rsidP="00025823">
            <w:pPr>
              <w:pStyle w:val="ListNumber2"/>
              <w:spacing w:before="0" w:after="0" w:line="276" w:lineRule="auto"/>
              <w:contextualSpacing/>
              <w:rPr>
                <w:sz w:val="20"/>
                <w:szCs w:val="20"/>
              </w:rPr>
            </w:pPr>
            <w:r w:rsidRPr="00025823">
              <w:rPr>
                <w:sz w:val="20"/>
                <w:szCs w:val="20"/>
              </w:rPr>
              <w:t>(f)</w:t>
            </w:r>
            <w:r w:rsidRPr="00025823">
              <w:rPr>
                <w:sz w:val="20"/>
                <w:szCs w:val="20"/>
              </w:rPr>
              <w:tab/>
              <w:t xml:space="preserve">Will the plan, regime or policy require fishers to take all reasonable steps to ensure that members of </w:t>
            </w:r>
            <w:r w:rsidRPr="00025823">
              <w:rPr>
                <w:b/>
                <w:sz w:val="20"/>
                <w:szCs w:val="20"/>
              </w:rPr>
              <w:t>listed threatened species</w:t>
            </w:r>
            <w:r w:rsidRPr="00025823">
              <w:rPr>
                <w:sz w:val="20"/>
                <w:szCs w:val="20"/>
              </w:rPr>
              <w:t xml:space="preserve"> (other than conservation dependent species) are not killed or injured as a result of the fishing?</w:t>
            </w:r>
          </w:p>
        </w:tc>
        <w:tc>
          <w:tcPr>
            <w:tcW w:w="3000" w:type="pct"/>
            <w:shd w:val="clear" w:color="auto" w:fill="FFC000"/>
          </w:tcPr>
          <w:p w14:paraId="4D0945AF" w14:textId="77777777" w:rsidR="00E10D7D" w:rsidRPr="00025823" w:rsidRDefault="0063292B" w:rsidP="00025823">
            <w:pPr>
              <w:spacing w:after="0"/>
              <w:contextualSpacing/>
              <w:rPr>
                <w:rFonts w:cs="Arial"/>
                <w:sz w:val="20"/>
                <w:szCs w:val="20"/>
              </w:rPr>
            </w:pPr>
            <w:r w:rsidRPr="00025823">
              <w:rPr>
                <w:rFonts w:cs="Arial"/>
                <w:b/>
                <w:sz w:val="20"/>
                <w:szCs w:val="20"/>
              </w:rPr>
              <w:t>Partially m</w:t>
            </w:r>
            <w:r w:rsidR="00E10D7D" w:rsidRPr="00025823">
              <w:rPr>
                <w:rFonts w:cs="Arial"/>
                <w:b/>
                <w:sz w:val="20"/>
                <w:szCs w:val="20"/>
              </w:rPr>
              <w:t>eets</w:t>
            </w:r>
          </w:p>
          <w:p w14:paraId="77C3266F" w14:textId="77777777" w:rsidR="00E10D7D" w:rsidRPr="00025823" w:rsidRDefault="00E10D7D" w:rsidP="00025823">
            <w:pPr>
              <w:spacing w:after="0"/>
              <w:contextualSpacing/>
              <w:rPr>
                <w:rFonts w:cs="Arial"/>
                <w:sz w:val="20"/>
                <w:szCs w:val="20"/>
              </w:rPr>
            </w:pPr>
            <w:r w:rsidRPr="00025823">
              <w:rPr>
                <w:rFonts w:cs="Arial"/>
                <w:sz w:val="20"/>
                <w:szCs w:val="20"/>
              </w:rPr>
              <w:t>Yes</w:t>
            </w:r>
            <w:r w:rsidR="009C51A0" w:rsidRPr="00025823">
              <w:rPr>
                <w:rFonts w:cs="Arial"/>
                <w:sz w:val="20"/>
                <w:szCs w:val="20"/>
              </w:rPr>
              <w:t xml:space="preserve">, </w:t>
            </w:r>
            <w:r w:rsidRPr="00025823">
              <w:rPr>
                <w:rFonts w:cs="Arial"/>
                <w:sz w:val="20"/>
                <w:szCs w:val="20"/>
              </w:rPr>
              <w:t>there are specific measures in place to mitigate the risk to listed threatened species, which has been demonstrated to be effective</w:t>
            </w:r>
            <w:r w:rsidR="00C91CB3" w:rsidRPr="00025823">
              <w:rPr>
                <w:rFonts w:cs="Arial"/>
                <w:sz w:val="20"/>
                <w:szCs w:val="20"/>
              </w:rPr>
              <w:t xml:space="preserve"> for </w:t>
            </w:r>
            <w:r w:rsidR="00F15602" w:rsidRPr="00025823">
              <w:rPr>
                <w:rFonts w:cs="Arial"/>
                <w:sz w:val="20"/>
                <w:szCs w:val="20"/>
              </w:rPr>
              <w:t>most</w:t>
            </w:r>
            <w:r w:rsidR="00C91CB3" w:rsidRPr="00025823">
              <w:rPr>
                <w:rFonts w:cs="Arial"/>
                <w:sz w:val="20"/>
                <w:szCs w:val="20"/>
              </w:rPr>
              <w:t xml:space="preserve"> species</w:t>
            </w:r>
            <w:r w:rsidRPr="00025823">
              <w:rPr>
                <w:rFonts w:cs="Arial"/>
                <w:sz w:val="20"/>
                <w:szCs w:val="20"/>
              </w:rPr>
              <w:t>.</w:t>
            </w:r>
            <w:r w:rsidR="00C91CB3" w:rsidRPr="00025823">
              <w:rPr>
                <w:rFonts w:cs="Arial"/>
                <w:sz w:val="20"/>
                <w:szCs w:val="20"/>
              </w:rPr>
              <w:t xml:space="preserve"> </w:t>
            </w:r>
          </w:p>
          <w:p w14:paraId="14A664B1" w14:textId="77777777" w:rsidR="00546023" w:rsidRPr="00025823" w:rsidRDefault="00E10D7D" w:rsidP="00025823">
            <w:pPr>
              <w:spacing w:after="0"/>
              <w:contextualSpacing/>
              <w:rPr>
                <w:rFonts w:cs="Arial"/>
                <w:b/>
                <w:sz w:val="20"/>
                <w:szCs w:val="20"/>
              </w:rPr>
            </w:pPr>
            <w:r w:rsidRPr="00025823">
              <w:rPr>
                <w:rFonts w:cs="Arial"/>
                <w:sz w:val="20"/>
                <w:szCs w:val="20"/>
              </w:rPr>
              <w:t xml:space="preserve">The management plan for the fishery was accredited in December 2013. The management arrangements have not significantly changed since this accreditation was granted. </w:t>
            </w:r>
            <w:r w:rsidR="0063292B" w:rsidRPr="00025823">
              <w:rPr>
                <w:rFonts w:cs="Arial"/>
                <w:sz w:val="20"/>
                <w:szCs w:val="20"/>
              </w:rPr>
              <w:t xml:space="preserve">However, </w:t>
            </w:r>
            <w:r w:rsidR="00F15602" w:rsidRPr="00025823">
              <w:rPr>
                <w:rFonts w:cs="Arial"/>
                <w:sz w:val="20"/>
                <w:szCs w:val="20"/>
              </w:rPr>
              <w:t xml:space="preserve">the </w:t>
            </w:r>
            <w:r w:rsidR="0063292B" w:rsidRPr="00025823">
              <w:rPr>
                <w:rFonts w:cs="Arial"/>
                <w:sz w:val="20"/>
                <w:szCs w:val="20"/>
              </w:rPr>
              <w:t>Part</w:t>
            </w:r>
            <w:r w:rsidR="00F15602" w:rsidRPr="00025823">
              <w:rPr>
                <w:rFonts w:cs="Arial"/>
                <w:sz w:val="20"/>
                <w:szCs w:val="20"/>
              </w:rPr>
              <w:t> </w:t>
            </w:r>
            <w:r w:rsidR="0063292B" w:rsidRPr="00025823">
              <w:rPr>
                <w:rFonts w:cs="Arial"/>
                <w:sz w:val="20"/>
                <w:szCs w:val="20"/>
              </w:rPr>
              <w:t xml:space="preserve">13 </w:t>
            </w:r>
            <w:r w:rsidR="00320B46" w:rsidRPr="00025823">
              <w:rPr>
                <w:rFonts w:cs="Arial"/>
                <w:sz w:val="20"/>
                <w:szCs w:val="20"/>
              </w:rPr>
              <w:t>re</w:t>
            </w:r>
            <w:r w:rsidR="0063292B" w:rsidRPr="00025823">
              <w:rPr>
                <w:rFonts w:cs="Arial"/>
                <w:sz w:val="20"/>
                <w:szCs w:val="20"/>
              </w:rPr>
              <w:t xml:space="preserve">accreditation for this fishery </w:t>
            </w:r>
            <w:r w:rsidR="00F15602" w:rsidRPr="00025823">
              <w:rPr>
                <w:rFonts w:cs="Arial"/>
                <w:sz w:val="20"/>
                <w:szCs w:val="20"/>
              </w:rPr>
              <w:t xml:space="preserve">is </w:t>
            </w:r>
            <w:r w:rsidR="00320B46" w:rsidRPr="00025823">
              <w:rPr>
                <w:rFonts w:cs="Arial"/>
                <w:sz w:val="20"/>
                <w:szCs w:val="20"/>
              </w:rPr>
              <w:t>subject to conditions</w:t>
            </w:r>
            <w:r w:rsidR="0063292B" w:rsidRPr="00025823">
              <w:rPr>
                <w:rFonts w:cs="Arial"/>
                <w:sz w:val="20"/>
                <w:szCs w:val="20"/>
              </w:rPr>
              <w:t xml:space="preserve"> to ensure </w:t>
            </w:r>
            <w:r w:rsidR="00F15602" w:rsidRPr="00025823">
              <w:rPr>
                <w:rFonts w:cs="Arial"/>
                <w:sz w:val="20"/>
                <w:szCs w:val="20"/>
              </w:rPr>
              <w:t xml:space="preserve">the ongoing protection for </w:t>
            </w:r>
            <w:r w:rsidR="00E458AB" w:rsidRPr="00025823">
              <w:rPr>
                <w:rFonts w:cs="Arial"/>
                <w:sz w:val="20"/>
                <w:szCs w:val="20"/>
              </w:rPr>
              <w:t xml:space="preserve">threatened </w:t>
            </w:r>
            <w:r w:rsidR="0063292B" w:rsidRPr="00025823">
              <w:rPr>
                <w:rFonts w:cs="Arial"/>
                <w:sz w:val="20"/>
                <w:szCs w:val="20"/>
              </w:rPr>
              <w:t>species listed under the EPBC Act</w:t>
            </w:r>
            <w:r w:rsidR="00F15602" w:rsidRPr="00025823">
              <w:rPr>
                <w:rFonts w:cs="Arial"/>
                <w:sz w:val="20"/>
                <w:szCs w:val="20"/>
              </w:rPr>
              <w:t xml:space="preserve"> (see </w:t>
            </w:r>
            <w:r w:rsidR="00F15602" w:rsidRPr="00025823">
              <w:rPr>
                <w:rFonts w:cs="Arial"/>
                <w:b/>
                <w:sz w:val="20"/>
                <w:szCs w:val="20"/>
              </w:rPr>
              <w:t xml:space="preserve">Part 13 </w:t>
            </w:r>
            <w:r w:rsidR="00320B46" w:rsidRPr="00025823">
              <w:rPr>
                <w:rFonts w:cs="Arial"/>
                <w:b/>
                <w:sz w:val="20"/>
                <w:szCs w:val="20"/>
              </w:rPr>
              <w:t>C</w:t>
            </w:r>
            <w:r w:rsidR="00F15602" w:rsidRPr="00025823">
              <w:rPr>
                <w:rFonts w:cs="Arial"/>
                <w:b/>
                <w:sz w:val="20"/>
                <w:szCs w:val="20"/>
              </w:rPr>
              <w:t>onditions at Section 4</w:t>
            </w:r>
            <w:r w:rsidR="00F15602" w:rsidRPr="00025823">
              <w:rPr>
                <w:rFonts w:cs="Arial"/>
                <w:sz w:val="20"/>
                <w:szCs w:val="20"/>
              </w:rPr>
              <w:t>)</w:t>
            </w:r>
            <w:r w:rsidR="0063292B" w:rsidRPr="00025823">
              <w:rPr>
                <w:rFonts w:cs="Arial"/>
                <w:sz w:val="20"/>
                <w:szCs w:val="20"/>
              </w:rPr>
              <w:t>.</w:t>
            </w:r>
            <w:r w:rsidR="00F15602" w:rsidRPr="00025823">
              <w:rPr>
                <w:rFonts w:cs="Arial"/>
                <w:b/>
                <w:sz w:val="20"/>
                <w:szCs w:val="20"/>
              </w:rPr>
              <w:t xml:space="preserve"> </w:t>
            </w:r>
            <w:r w:rsidR="00F15602" w:rsidRPr="00025823">
              <w:rPr>
                <w:rFonts w:cs="Arial"/>
                <w:sz w:val="20"/>
                <w:szCs w:val="20"/>
              </w:rPr>
              <w:t xml:space="preserve">The </w:t>
            </w:r>
            <w:r w:rsidRPr="00025823">
              <w:rPr>
                <w:rFonts w:cs="Arial"/>
                <w:sz w:val="20"/>
                <w:szCs w:val="20"/>
              </w:rPr>
              <w:t>management arrangements in place in the fishery</w:t>
            </w:r>
            <w:r w:rsidR="00C91CB3" w:rsidRPr="00025823">
              <w:rPr>
                <w:rFonts w:cs="Arial"/>
                <w:sz w:val="20"/>
                <w:szCs w:val="20"/>
              </w:rPr>
              <w:t xml:space="preserve"> </w:t>
            </w:r>
            <w:r w:rsidR="00F15602" w:rsidRPr="00025823">
              <w:rPr>
                <w:rFonts w:cs="Arial"/>
                <w:sz w:val="20"/>
                <w:szCs w:val="20"/>
              </w:rPr>
              <w:t xml:space="preserve">continue to </w:t>
            </w:r>
            <w:r w:rsidR="00C91CB3" w:rsidRPr="00025823">
              <w:rPr>
                <w:rFonts w:cs="Arial"/>
                <w:sz w:val="20"/>
                <w:szCs w:val="20"/>
              </w:rPr>
              <w:t xml:space="preserve">require </w:t>
            </w:r>
            <w:r w:rsidRPr="00025823">
              <w:rPr>
                <w:rFonts w:cs="Arial"/>
                <w:sz w:val="20"/>
                <w:szCs w:val="20"/>
              </w:rPr>
              <w:t xml:space="preserve">that </w:t>
            </w:r>
            <w:r w:rsidR="00C91CB3" w:rsidRPr="00025823">
              <w:rPr>
                <w:rFonts w:cs="Arial"/>
                <w:sz w:val="20"/>
                <w:szCs w:val="20"/>
              </w:rPr>
              <w:t xml:space="preserve">operators must take </w:t>
            </w:r>
            <w:r w:rsidRPr="00025823">
              <w:rPr>
                <w:rFonts w:cs="Arial"/>
                <w:sz w:val="20"/>
                <w:szCs w:val="20"/>
              </w:rPr>
              <w:t>all reasonable steps to prevent the killing or injuring of members of listed threatened species.</w:t>
            </w:r>
          </w:p>
        </w:tc>
      </w:tr>
      <w:tr w:rsidR="009A1276" w:rsidRPr="00025823" w14:paraId="19F32191" w14:textId="77777777" w:rsidTr="00025823">
        <w:trPr>
          <w:cnfStyle w:val="000000010000" w:firstRow="0" w:lastRow="0" w:firstColumn="0" w:lastColumn="0" w:oddVBand="0" w:evenVBand="0" w:oddHBand="0" w:evenHBand="1" w:firstRowFirstColumn="0" w:firstRowLastColumn="0" w:lastRowFirstColumn="0" w:lastRowLastColumn="0"/>
        </w:trPr>
        <w:tc>
          <w:tcPr>
            <w:tcW w:w="2000" w:type="pct"/>
          </w:tcPr>
          <w:p w14:paraId="75DD1703" w14:textId="77777777" w:rsidR="009A1276" w:rsidRPr="00025823" w:rsidRDefault="009A1276" w:rsidP="00025823">
            <w:pPr>
              <w:pStyle w:val="ListNumber2"/>
              <w:spacing w:before="0" w:after="0" w:line="276" w:lineRule="auto"/>
              <w:contextualSpacing/>
              <w:rPr>
                <w:sz w:val="20"/>
                <w:szCs w:val="20"/>
              </w:rPr>
            </w:pPr>
            <w:r w:rsidRPr="00025823">
              <w:rPr>
                <w:sz w:val="20"/>
                <w:szCs w:val="20"/>
              </w:rPr>
              <w:t>(g)</w:t>
            </w:r>
            <w:r w:rsidRPr="00025823">
              <w:rPr>
                <w:sz w:val="20"/>
                <w:szCs w:val="20"/>
              </w:rPr>
              <w:tab/>
              <w:t>And, is the fishery likely to adversely affect the survival or recovery in nature of the species?</w:t>
            </w:r>
          </w:p>
          <w:p w14:paraId="3DC8D017" w14:textId="77777777" w:rsidR="002F033E" w:rsidRPr="00025823" w:rsidRDefault="002F033E" w:rsidP="00025823">
            <w:pPr>
              <w:pStyle w:val="ListNumber2"/>
              <w:spacing w:before="0" w:after="0" w:line="276" w:lineRule="auto"/>
              <w:contextualSpacing/>
              <w:rPr>
                <w:sz w:val="20"/>
                <w:szCs w:val="20"/>
              </w:rPr>
            </w:pPr>
          </w:p>
        </w:tc>
        <w:tc>
          <w:tcPr>
            <w:tcW w:w="3000" w:type="pct"/>
            <w:shd w:val="clear" w:color="auto" w:fill="FFC000"/>
          </w:tcPr>
          <w:p w14:paraId="5BE3E1E3" w14:textId="77777777" w:rsidR="00527252" w:rsidRPr="00025823" w:rsidRDefault="00527252" w:rsidP="00025823">
            <w:pPr>
              <w:spacing w:after="0"/>
              <w:contextualSpacing/>
              <w:rPr>
                <w:rFonts w:cs="Arial"/>
                <w:sz w:val="20"/>
                <w:szCs w:val="20"/>
              </w:rPr>
            </w:pPr>
            <w:r w:rsidRPr="00025823">
              <w:rPr>
                <w:rFonts w:cs="Arial"/>
                <w:b/>
                <w:sz w:val="20"/>
                <w:szCs w:val="20"/>
              </w:rPr>
              <w:t xml:space="preserve">Partially meets </w:t>
            </w:r>
          </w:p>
          <w:p w14:paraId="505DB202" w14:textId="77777777" w:rsidR="00527252" w:rsidRPr="00025823" w:rsidRDefault="00F95E28" w:rsidP="00025823">
            <w:pPr>
              <w:spacing w:after="0"/>
              <w:contextualSpacing/>
              <w:rPr>
                <w:rFonts w:cs="Arial"/>
                <w:sz w:val="20"/>
                <w:szCs w:val="20"/>
              </w:rPr>
            </w:pPr>
            <w:r w:rsidRPr="00025823">
              <w:rPr>
                <w:rFonts w:cs="Arial"/>
                <w:sz w:val="20"/>
                <w:szCs w:val="20"/>
              </w:rPr>
              <w:t>T</w:t>
            </w:r>
            <w:r w:rsidR="00527252" w:rsidRPr="00025823">
              <w:rPr>
                <w:rFonts w:cs="Arial"/>
                <w:sz w:val="20"/>
                <w:szCs w:val="20"/>
              </w:rPr>
              <w:t xml:space="preserve">here were interactions reported since the most recent assessment in </w:t>
            </w:r>
            <w:r w:rsidR="009C51A0" w:rsidRPr="00025823">
              <w:rPr>
                <w:rFonts w:cs="Arial"/>
                <w:sz w:val="20"/>
                <w:szCs w:val="20"/>
              </w:rPr>
              <w:t>December</w:t>
            </w:r>
            <w:r w:rsidR="00EC7972" w:rsidRPr="00025823">
              <w:rPr>
                <w:rFonts w:cs="Arial"/>
                <w:sz w:val="20"/>
                <w:szCs w:val="20"/>
              </w:rPr>
              <w:t> </w:t>
            </w:r>
            <w:r w:rsidR="009C51A0" w:rsidRPr="00025823">
              <w:rPr>
                <w:rFonts w:cs="Arial"/>
                <w:sz w:val="20"/>
                <w:szCs w:val="20"/>
              </w:rPr>
              <w:t>2013</w:t>
            </w:r>
            <w:r w:rsidR="00527252" w:rsidRPr="00025823">
              <w:rPr>
                <w:rFonts w:cs="Arial"/>
                <w:sz w:val="20"/>
                <w:szCs w:val="20"/>
              </w:rPr>
              <w:t xml:space="preserve">. </w:t>
            </w:r>
          </w:p>
          <w:p w14:paraId="3582C9D3" w14:textId="0ABF0F78" w:rsidR="003218B0" w:rsidRPr="00025823" w:rsidRDefault="003218B0" w:rsidP="00025823">
            <w:pPr>
              <w:spacing w:after="0"/>
              <w:contextualSpacing/>
              <w:rPr>
                <w:rFonts w:cs="Arial"/>
                <w:sz w:val="20"/>
                <w:szCs w:val="20"/>
              </w:rPr>
            </w:pPr>
            <w:r w:rsidRPr="00025823">
              <w:rPr>
                <w:rFonts w:cs="Arial"/>
                <w:sz w:val="20"/>
                <w:szCs w:val="20"/>
              </w:rPr>
              <w:t xml:space="preserve">AFMA informs the Department of any interactions with migratory species through quarterly protected species reports. </w:t>
            </w:r>
            <w:r w:rsidR="00296A80" w:rsidRPr="00025823">
              <w:rPr>
                <w:rFonts w:cs="Arial"/>
                <w:sz w:val="20"/>
                <w:szCs w:val="20"/>
              </w:rPr>
              <w:t>These</w:t>
            </w:r>
            <w:r w:rsidRPr="00025823">
              <w:rPr>
                <w:rFonts w:cs="Arial"/>
                <w:sz w:val="20"/>
                <w:szCs w:val="20"/>
              </w:rPr>
              <w:t xml:space="preserve"> reports indicate</w:t>
            </w:r>
            <w:r w:rsidR="00296A80" w:rsidRPr="00025823">
              <w:rPr>
                <w:rFonts w:cs="Arial"/>
                <w:sz w:val="20"/>
                <w:szCs w:val="20"/>
              </w:rPr>
              <w:t xml:space="preserve"> that</w:t>
            </w:r>
            <w:r w:rsidRPr="00025823">
              <w:rPr>
                <w:rFonts w:cs="Arial"/>
                <w:sz w:val="20"/>
                <w:szCs w:val="20"/>
              </w:rPr>
              <w:t xml:space="preserve"> </w:t>
            </w:r>
            <w:r w:rsidR="00296A80" w:rsidRPr="00025823">
              <w:rPr>
                <w:rFonts w:cs="Arial"/>
                <w:sz w:val="20"/>
                <w:szCs w:val="20"/>
              </w:rPr>
              <w:t>the fishery continues to have frequent</w:t>
            </w:r>
            <w:r w:rsidRPr="00025823">
              <w:rPr>
                <w:rFonts w:cs="Arial"/>
                <w:sz w:val="20"/>
                <w:szCs w:val="20"/>
              </w:rPr>
              <w:t xml:space="preserve"> interactions with listed migratory species, including </w:t>
            </w:r>
            <w:r w:rsidR="00296A80" w:rsidRPr="00025823">
              <w:rPr>
                <w:rFonts w:cs="Arial"/>
                <w:sz w:val="20"/>
                <w:szCs w:val="20"/>
              </w:rPr>
              <w:t>189 </w:t>
            </w:r>
            <w:r w:rsidRPr="00025823">
              <w:rPr>
                <w:rFonts w:cs="Arial"/>
                <w:sz w:val="20"/>
                <w:szCs w:val="20"/>
              </w:rPr>
              <w:t>Green Sawfish, 51</w:t>
            </w:r>
            <w:r w:rsidR="00296A80" w:rsidRPr="00025823">
              <w:rPr>
                <w:rFonts w:cs="Arial"/>
                <w:sz w:val="20"/>
                <w:szCs w:val="20"/>
              </w:rPr>
              <w:t> </w:t>
            </w:r>
            <w:r w:rsidRPr="00025823">
              <w:rPr>
                <w:rFonts w:cs="Arial"/>
                <w:sz w:val="20"/>
                <w:szCs w:val="20"/>
              </w:rPr>
              <w:t xml:space="preserve">Dwarf Sawfish, </w:t>
            </w:r>
            <w:r w:rsidRPr="00025823">
              <w:rPr>
                <w:rFonts w:cs="Arial"/>
                <w:sz w:val="20"/>
                <w:szCs w:val="20"/>
              </w:rPr>
              <w:lastRenderedPageBreak/>
              <w:t>39</w:t>
            </w:r>
            <w:r w:rsidR="00296A80" w:rsidRPr="00025823">
              <w:rPr>
                <w:rFonts w:cs="Arial"/>
                <w:sz w:val="20"/>
                <w:szCs w:val="20"/>
              </w:rPr>
              <w:t> </w:t>
            </w:r>
            <w:r w:rsidR="00534E16" w:rsidRPr="00025823">
              <w:rPr>
                <w:rFonts w:cs="Arial"/>
                <w:sz w:val="20"/>
                <w:szCs w:val="20"/>
              </w:rPr>
              <w:t>Large</w:t>
            </w:r>
            <w:r w:rsidR="00ED42B7" w:rsidRPr="00025823">
              <w:rPr>
                <w:rFonts w:cs="Arial"/>
                <w:sz w:val="20"/>
                <w:szCs w:val="20"/>
              </w:rPr>
              <w:t>-</w:t>
            </w:r>
            <w:r w:rsidR="00534E16" w:rsidRPr="00025823">
              <w:rPr>
                <w:rFonts w:cs="Arial"/>
                <w:sz w:val="20"/>
                <w:szCs w:val="20"/>
              </w:rPr>
              <w:t xml:space="preserve">tooth </w:t>
            </w:r>
            <w:r w:rsidRPr="00025823">
              <w:rPr>
                <w:rFonts w:cs="Arial"/>
                <w:sz w:val="20"/>
                <w:szCs w:val="20"/>
              </w:rPr>
              <w:t xml:space="preserve">Sawfish, and </w:t>
            </w:r>
            <w:r w:rsidR="00296A80" w:rsidRPr="00025823">
              <w:rPr>
                <w:rFonts w:cs="Arial"/>
                <w:sz w:val="20"/>
                <w:szCs w:val="20"/>
              </w:rPr>
              <w:t>1,528</w:t>
            </w:r>
            <w:r w:rsidRPr="00025823">
              <w:rPr>
                <w:rFonts w:cs="Arial"/>
                <w:sz w:val="20"/>
                <w:szCs w:val="20"/>
              </w:rPr>
              <w:t xml:space="preserve"> unidentified sawfish species. Two-thirds (</w:t>
            </w:r>
            <w:r w:rsidR="00296A80" w:rsidRPr="00025823">
              <w:rPr>
                <w:rFonts w:cs="Arial"/>
                <w:sz w:val="20"/>
                <w:szCs w:val="20"/>
              </w:rPr>
              <w:t>68</w:t>
            </w:r>
            <w:r w:rsidRPr="00025823">
              <w:rPr>
                <w:rFonts w:cs="Arial"/>
                <w:sz w:val="20"/>
                <w:szCs w:val="20"/>
              </w:rPr>
              <w:t>%) of sawfish species were released alive.</w:t>
            </w:r>
            <w:r w:rsidR="00B02B6A" w:rsidRPr="00025823">
              <w:rPr>
                <w:rFonts w:cs="Arial"/>
                <w:sz w:val="20"/>
                <w:szCs w:val="20"/>
              </w:rPr>
              <w:t xml:space="preserve"> </w:t>
            </w:r>
            <w:r w:rsidR="00527252" w:rsidRPr="00025823">
              <w:rPr>
                <w:rFonts w:cs="Arial"/>
                <w:sz w:val="20"/>
                <w:szCs w:val="20"/>
              </w:rPr>
              <w:t xml:space="preserve">AFMA has implemented </w:t>
            </w:r>
            <w:r w:rsidR="00441661" w:rsidRPr="00025823">
              <w:rPr>
                <w:rFonts w:cs="Arial"/>
                <w:sz w:val="20"/>
                <w:szCs w:val="20"/>
              </w:rPr>
              <w:t xml:space="preserve">a number of </w:t>
            </w:r>
            <w:r w:rsidR="00527252" w:rsidRPr="00025823">
              <w:rPr>
                <w:rFonts w:cs="Arial"/>
                <w:sz w:val="20"/>
                <w:szCs w:val="20"/>
              </w:rPr>
              <w:t xml:space="preserve">mitigation measures </w:t>
            </w:r>
            <w:r w:rsidR="00441661" w:rsidRPr="00025823">
              <w:rPr>
                <w:rFonts w:cs="Arial"/>
                <w:sz w:val="20"/>
                <w:szCs w:val="20"/>
              </w:rPr>
              <w:t xml:space="preserve">including a fishery-specific bycatch mitigation workplan, and a requirement that all vessels use TEDs and BRDs. These measures have reduced </w:t>
            </w:r>
            <w:r w:rsidR="00527252" w:rsidRPr="00025823">
              <w:rPr>
                <w:rFonts w:cs="Arial"/>
                <w:sz w:val="20"/>
                <w:szCs w:val="20"/>
              </w:rPr>
              <w:t xml:space="preserve">the </w:t>
            </w:r>
            <w:r w:rsidR="00296A80" w:rsidRPr="00025823">
              <w:rPr>
                <w:rFonts w:cs="Arial"/>
                <w:sz w:val="20"/>
                <w:szCs w:val="20"/>
              </w:rPr>
              <w:t xml:space="preserve">effect of </w:t>
            </w:r>
            <w:r w:rsidR="00441661" w:rsidRPr="00025823">
              <w:rPr>
                <w:rFonts w:cs="Arial"/>
                <w:sz w:val="20"/>
                <w:szCs w:val="20"/>
              </w:rPr>
              <w:t>fish</w:t>
            </w:r>
            <w:r w:rsidR="00296A80" w:rsidRPr="00025823">
              <w:rPr>
                <w:rFonts w:cs="Arial"/>
                <w:sz w:val="20"/>
                <w:szCs w:val="20"/>
              </w:rPr>
              <w:t>ing</w:t>
            </w:r>
            <w:r w:rsidR="00527252" w:rsidRPr="00025823">
              <w:rPr>
                <w:rFonts w:cs="Arial"/>
                <w:sz w:val="20"/>
                <w:szCs w:val="20"/>
              </w:rPr>
              <w:t xml:space="preserve"> to</w:t>
            </w:r>
            <w:r w:rsidR="00441661" w:rsidRPr="00025823">
              <w:rPr>
                <w:rFonts w:cs="Arial"/>
                <w:sz w:val="20"/>
                <w:szCs w:val="20"/>
              </w:rPr>
              <w:t xml:space="preserve"> a number of</w:t>
            </w:r>
            <w:r w:rsidR="00527252" w:rsidRPr="00025823">
              <w:rPr>
                <w:rFonts w:cs="Arial"/>
                <w:sz w:val="20"/>
                <w:szCs w:val="20"/>
              </w:rPr>
              <w:t xml:space="preserve"> listed threatened species, including </w:t>
            </w:r>
            <w:r w:rsidR="00441661" w:rsidRPr="00025823">
              <w:rPr>
                <w:rFonts w:cs="Arial"/>
                <w:sz w:val="20"/>
                <w:szCs w:val="20"/>
              </w:rPr>
              <w:t>turtles</w:t>
            </w:r>
            <w:r w:rsidR="00B32057" w:rsidRPr="00025823">
              <w:rPr>
                <w:rFonts w:cs="Arial"/>
                <w:sz w:val="20"/>
                <w:szCs w:val="20"/>
              </w:rPr>
              <w:t xml:space="preserve"> and seabirds</w:t>
            </w:r>
            <w:r w:rsidR="00527252" w:rsidRPr="00025823">
              <w:rPr>
                <w:rFonts w:cs="Arial"/>
                <w:sz w:val="20"/>
                <w:szCs w:val="20"/>
              </w:rPr>
              <w:t>.</w:t>
            </w:r>
            <w:r w:rsidR="00441661" w:rsidRPr="00025823">
              <w:rPr>
                <w:rFonts w:cs="Arial"/>
                <w:sz w:val="20"/>
                <w:szCs w:val="20"/>
              </w:rPr>
              <w:t xml:space="preserve"> </w:t>
            </w:r>
            <w:r w:rsidR="00534E16" w:rsidRPr="00025823">
              <w:rPr>
                <w:rFonts w:cs="Arial"/>
                <w:sz w:val="20"/>
                <w:szCs w:val="20"/>
              </w:rPr>
              <w:t xml:space="preserve">While there are obvious risks to </w:t>
            </w:r>
            <w:r w:rsidR="00534E16" w:rsidRPr="00025823">
              <w:rPr>
                <w:rFonts w:cs="Arial"/>
                <w:b/>
                <w:sz w:val="20"/>
                <w:szCs w:val="20"/>
              </w:rPr>
              <w:t>listed threatened species</w:t>
            </w:r>
            <w:r w:rsidR="00534E16" w:rsidRPr="00025823">
              <w:rPr>
                <w:rFonts w:cs="Arial"/>
                <w:sz w:val="20"/>
                <w:szCs w:val="20"/>
              </w:rPr>
              <w:t>, AFMA has given an undertaking to further develop its research initiatives and monitoring programs with the aim to better understand how sawfish species interact with fishing gear, and to implement suitable mitigation measures that minimise the effect of fishing on these species.</w:t>
            </w:r>
          </w:p>
          <w:p w14:paraId="758567FC" w14:textId="77777777" w:rsidR="00546023" w:rsidRPr="00025823" w:rsidRDefault="00534E16" w:rsidP="00025823">
            <w:pPr>
              <w:spacing w:after="0"/>
              <w:contextualSpacing/>
              <w:rPr>
                <w:rFonts w:cs="Arial"/>
                <w:b/>
                <w:sz w:val="20"/>
                <w:szCs w:val="20"/>
              </w:rPr>
            </w:pPr>
            <w:r w:rsidRPr="00025823">
              <w:rPr>
                <w:rFonts w:cs="Arial"/>
                <w:sz w:val="20"/>
                <w:szCs w:val="20"/>
              </w:rPr>
              <w:t xml:space="preserve">Given the </w:t>
            </w:r>
            <w:r w:rsidR="00870C32" w:rsidRPr="00025823">
              <w:rPr>
                <w:rFonts w:cs="Arial"/>
                <w:sz w:val="20"/>
                <w:szCs w:val="20"/>
              </w:rPr>
              <w:t xml:space="preserve">current </w:t>
            </w:r>
            <w:r w:rsidRPr="00025823">
              <w:rPr>
                <w:rFonts w:cs="Arial"/>
                <w:sz w:val="20"/>
                <w:szCs w:val="20"/>
              </w:rPr>
              <w:t xml:space="preserve">management arrangements in place in the fishery, AFMA’s </w:t>
            </w:r>
            <w:r w:rsidR="00870C32" w:rsidRPr="00025823">
              <w:rPr>
                <w:rFonts w:cs="Arial"/>
                <w:sz w:val="20"/>
                <w:szCs w:val="20"/>
              </w:rPr>
              <w:t xml:space="preserve">ongoing commitment to mitigate the fishery’s impacts to </w:t>
            </w:r>
            <w:r w:rsidR="00870C32" w:rsidRPr="00025823">
              <w:rPr>
                <w:rFonts w:cs="Arial"/>
                <w:b/>
                <w:sz w:val="20"/>
                <w:szCs w:val="20"/>
              </w:rPr>
              <w:t>listed threatened species</w:t>
            </w:r>
            <w:r w:rsidR="00870C32" w:rsidRPr="00025823">
              <w:rPr>
                <w:rFonts w:cs="Arial"/>
                <w:sz w:val="20"/>
                <w:szCs w:val="20"/>
              </w:rPr>
              <w:t xml:space="preserve">, and the conditions under Part 13 of the EPBC Act, </w:t>
            </w:r>
            <w:r w:rsidR="00527252" w:rsidRPr="00025823">
              <w:rPr>
                <w:rFonts w:cs="Arial"/>
                <w:sz w:val="20"/>
                <w:szCs w:val="20"/>
              </w:rPr>
              <w:t xml:space="preserve">the Department considers the fishery is not likely to adversely affect the survival or recovery in nature of </w:t>
            </w:r>
            <w:r w:rsidR="00870C32" w:rsidRPr="00025823">
              <w:rPr>
                <w:rFonts w:cs="Arial"/>
                <w:sz w:val="20"/>
                <w:szCs w:val="20"/>
              </w:rPr>
              <w:t xml:space="preserve">any </w:t>
            </w:r>
            <w:r w:rsidR="00870C32" w:rsidRPr="00025823">
              <w:rPr>
                <w:rFonts w:cs="Arial"/>
                <w:b/>
                <w:sz w:val="20"/>
                <w:szCs w:val="20"/>
              </w:rPr>
              <w:t xml:space="preserve">listed threatened </w:t>
            </w:r>
            <w:r w:rsidR="00527252" w:rsidRPr="00025823">
              <w:rPr>
                <w:rFonts w:cs="Arial"/>
                <w:b/>
                <w:sz w:val="20"/>
                <w:szCs w:val="20"/>
              </w:rPr>
              <w:t>species</w:t>
            </w:r>
            <w:r w:rsidR="00320B46" w:rsidRPr="00025823">
              <w:rPr>
                <w:rFonts w:cs="Arial"/>
                <w:sz w:val="20"/>
                <w:szCs w:val="20"/>
              </w:rPr>
              <w:t xml:space="preserve"> in the short-term</w:t>
            </w:r>
            <w:r w:rsidR="00527252" w:rsidRPr="00025823">
              <w:rPr>
                <w:rFonts w:cs="Arial"/>
                <w:sz w:val="20"/>
                <w:szCs w:val="20"/>
              </w:rPr>
              <w:t>.</w:t>
            </w:r>
            <w:r w:rsidR="006C69ED" w:rsidRPr="00025823">
              <w:rPr>
                <w:rFonts w:cs="Arial"/>
                <w:sz w:val="20"/>
                <w:szCs w:val="20"/>
              </w:rPr>
              <w:t xml:space="preserve"> </w:t>
            </w:r>
          </w:p>
        </w:tc>
      </w:tr>
      <w:tr w:rsidR="00400844" w:rsidRPr="00025823" w14:paraId="06826B8F" w14:textId="77777777" w:rsidTr="00025823">
        <w:trPr>
          <w:cnfStyle w:val="000000100000" w:firstRow="0" w:lastRow="0" w:firstColumn="0" w:lastColumn="0" w:oddVBand="0" w:evenVBand="0" w:oddHBand="1" w:evenHBand="0" w:firstRowFirstColumn="0" w:firstRowLastColumn="0" w:lastRowFirstColumn="0" w:lastRowLastColumn="0"/>
        </w:trPr>
        <w:tc>
          <w:tcPr>
            <w:tcW w:w="2000" w:type="pct"/>
            <w:shd w:val="clear" w:color="auto" w:fill="D9D9D9" w:themeFill="background1" w:themeFillShade="D9"/>
          </w:tcPr>
          <w:p w14:paraId="1F5B6443" w14:textId="77777777" w:rsidR="00400844" w:rsidRPr="00025823" w:rsidRDefault="00400844" w:rsidP="00025823">
            <w:pPr>
              <w:spacing w:after="0"/>
              <w:ind w:left="426" w:hanging="426"/>
              <w:contextualSpacing/>
              <w:rPr>
                <w:rFonts w:cs="Arial"/>
                <w:b/>
                <w:sz w:val="20"/>
                <w:szCs w:val="20"/>
              </w:rPr>
            </w:pPr>
            <w:r w:rsidRPr="00025823">
              <w:rPr>
                <w:rFonts w:cs="Arial"/>
                <w:b/>
                <w:sz w:val="20"/>
                <w:szCs w:val="20"/>
              </w:rPr>
              <w:lastRenderedPageBreak/>
              <w:t>Division 2 Migratory species, Section 222A Minister may accredit plans or regimes</w:t>
            </w:r>
          </w:p>
        </w:tc>
        <w:tc>
          <w:tcPr>
            <w:tcW w:w="3000" w:type="pct"/>
            <w:shd w:val="clear" w:color="auto" w:fill="D9D9D9" w:themeFill="background1" w:themeFillShade="D9"/>
          </w:tcPr>
          <w:p w14:paraId="102214BE" w14:textId="77777777" w:rsidR="00400844" w:rsidRPr="00025823" w:rsidRDefault="00400844" w:rsidP="00025823">
            <w:pPr>
              <w:spacing w:after="0"/>
              <w:contextualSpacing/>
              <w:rPr>
                <w:rFonts w:cs="Arial"/>
                <w:b/>
                <w:sz w:val="20"/>
                <w:szCs w:val="20"/>
              </w:rPr>
            </w:pPr>
            <w:r w:rsidRPr="00025823">
              <w:rPr>
                <w:rFonts w:cs="Arial"/>
                <w:b/>
                <w:sz w:val="20"/>
                <w:szCs w:val="20"/>
              </w:rPr>
              <w:t>Comment</w:t>
            </w:r>
          </w:p>
        </w:tc>
      </w:tr>
      <w:tr w:rsidR="009A1276" w:rsidRPr="00025823" w14:paraId="011E7A8E" w14:textId="77777777" w:rsidTr="00025823">
        <w:trPr>
          <w:cnfStyle w:val="000000010000" w:firstRow="0" w:lastRow="0" w:firstColumn="0" w:lastColumn="0" w:oddVBand="0" w:evenVBand="0" w:oddHBand="0" w:evenHBand="1" w:firstRowFirstColumn="0" w:firstRowLastColumn="0" w:lastRowFirstColumn="0" w:lastRowLastColumn="0"/>
        </w:trPr>
        <w:tc>
          <w:tcPr>
            <w:tcW w:w="2000" w:type="pct"/>
          </w:tcPr>
          <w:p w14:paraId="5464F8B5" w14:textId="77777777" w:rsidR="009A1276" w:rsidRPr="00025823" w:rsidRDefault="009A1276" w:rsidP="00025823">
            <w:pPr>
              <w:pStyle w:val="ListNumber2"/>
              <w:spacing w:before="0" w:after="0" w:line="276" w:lineRule="auto"/>
              <w:contextualSpacing/>
              <w:rPr>
                <w:sz w:val="20"/>
                <w:szCs w:val="20"/>
              </w:rPr>
            </w:pPr>
            <w:r w:rsidRPr="00025823">
              <w:rPr>
                <w:sz w:val="20"/>
                <w:szCs w:val="20"/>
              </w:rPr>
              <w:t>(f)</w:t>
            </w:r>
            <w:r w:rsidRPr="00025823">
              <w:rPr>
                <w:sz w:val="20"/>
                <w:szCs w:val="20"/>
              </w:rPr>
              <w:tab/>
              <w:t xml:space="preserve">Will the plan, regime or policy require fishers to take all reasonable steps to ensure that members of </w:t>
            </w:r>
            <w:r w:rsidRPr="00025823">
              <w:rPr>
                <w:b/>
                <w:sz w:val="20"/>
                <w:szCs w:val="20"/>
              </w:rPr>
              <w:t>listed migratory species</w:t>
            </w:r>
            <w:r w:rsidRPr="00025823">
              <w:rPr>
                <w:sz w:val="20"/>
                <w:szCs w:val="20"/>
              </w:rPr>
              <w:t xml:space="preserve"> are not killed or injured as a result of the fishing?</w:t>
            </w:r>
          </w:p>
        </w:tc>
        <w:tc>
          <w:tcPr>
            <w:tcW w:w="3000" w:type="pct"/>
            <w:shd w:val="clear" w:color="auto" w:fill="FFC000"/>
          </w:tcPr>
          <w:p w14:paraId="40A61497" w14:textId="77777777" w:rsidR="00527252" w:rsidRPr="00025823" w:rsidRDefault="0063292B" w:rsidP="00025823">
            <w:pPr>
              <w:spacing w:after="0"/>
              <w:contextualSpacing/>
              <w:rPr>
                <w:rFonts w:cs="Arial"/>
                <w:sz w:val="20"/>
                <w:szCs w:val="20"/>
              </w:rPr>
            </w:pPr>
            <w:r w:rsidRPr="00025823">
              <w:rPr>
                <w:rFonts w:cs="Arial"/>
                <w:b/>
                <w:sz w:val="20"/>
                <w:szCs w:val="20"/>
              </w:rPr>
              <w:t>Partially m</w:t>
            </w:r>
            <w:r w:rsidR="00527252" w:rsidRPr="00025823">
              <w:rPr>
                <w:rFonts w:cs="Arial"/>
                <w:b/>
                <w:sz w:val="20"/>
                <w:szCs w:val="20"/>
              </w:rPr>
              <w:t xml:space="preserve">eets </w:t>
            </w:r>
          </w:p>
          <w:p w14:paraId="3E70C0B8" w14:textId="77777777" w:rsidR="00527252" w:rsidRPr="00025823" w:rsidRDefault="00527252" w:rsidP="00025823">
            <w:pPr>
              <w:spacing w:after="0"/>
              <w:contextualSpacing/>
              <w:rPr>
                <w:rFonts w:cs="Arial"/>
                <w:sz w:val="20"/>
                <w:szCs w:val="20"/>
              </w:rPr>
            </w:pPr>
            <w:r w:rsidRPr="00025823">
              <w:rPr>
                <w:rFonts w:cs="Arial"/>
                <w:sz w:val="20"/>
                <w:szCs w:val="20"/>
              </w:rPr>
              <w:t>Yes, there are specific measures in place to mitigate the risk to listed migratory species, which has been demonstrated to be effective</w:t>
            </w:r>
            <w:r w:rsidR="00296A80" w:rsidRPr="00025823">
              <w:rPr>
                <w:rFonts w:cs="Arial"/>
                <w:sz w:val="20"/>
                <w:szCs w:val="20"/>
              </w:rPr>
              <w:t xml:space="preserve"> for most species</w:t>
            </w:r>
            <w:r w:rsidRPr="00025823">
              <w:rPr>
                <w:rFonts w:cs="Arial"/>
                <w:sz w:val="20"/>
                <w:szCs w:val="20"/>
              </w:rPr>
              <w:t>.</w:t>
            </w:r>
          </w:p>
          <w:p w14:paraId="069E20D9" w14:textId="77777777" w:rsidR="00F15602" w:rsidRPr="00025823" w:rsidRDefault="00C5191F" w:rsidP="00025823">
            <w:pPr>
              <w:spacing w:after="0"/>
              <w:contextualSpacing/>
              <w:rPr>
                <w:rFonts w:cs="Arial"/>
                <w:sz w:val="20"/>
                <w:szCs w:val="20"/>
              </w:rPr>
            </w:pPr>
            <w:r w:rsidRPr="00025823">
              <w:rPr>
                <w:rFonts w:cs="Arial"/>
                <w:sz w:val="20"/>
                <w:szCs w:val="20"/>
              </w:rPr>
              <w:t xml:space="preserve">The management plan for the fishery was accredited in December 2013. The management arrangements for the fishery have not significantly changed since this accreditation was granted. </w:t>
            </w:r>
            <w:r w:rsidR="00F15602" w:rsidRPr="00025823">
              <w:rPr>
                <w:rFonts w:cs="Arial"/>
                <w:sz w:val="20"/>
                <w:szCs w:val="20"/>
              </w:rPr>
              <w:t xml:space="preserve">However, the Department considers that the inclusion of conditions on the Part 13 accreditation for this fishery is appropriate to ensure the ongoing protection for species listed </w:t>
            </w:r>
            <w:r w:rsidR="00E458AB" w:rsidRPr="00025823">
              <w:rPr>
                <w:rFonts w:cs="Arial"/>
                <w:sz w:val="20"/>
                <w:szCs w:val="20"/>
              </w:rPr>
              <w:t xml:space="preserve">as migratory </w:t>
            </w:r>
            <w:r w:rsidR="00F15602" w:rsidRPr="00025823">
              <w:rPr>
                <w:rFonts w:cs="Arial"/>
                <w:sz w:val="20"/>
                <w:szCs w:val="20"/>
              </w:rPr>
              <w:t xml:space="preserve">under the EPBC Act (see </w:t>
            </w:r>
            <w:r w:rsidR="00F15602" w:rsidRPr="00025823">
              <w:rPr>
                <w:rFonts w:cs="Arial"/>
                <w:b/>
                <w:sz w:val="20"/>
                <w:szCs w:val="20"/>
              </w:rPr>
              <w:t>Part 13 conditions at Section 4</w:t>
            </w:r>
            <w:r w:rsidR="00F15602" w:rsidRPr="00025823">
              <w:rPr>
                <w:rFonts w:cs="Arial"/>
                <w:sz w:val="20"/>
                <w:szCs w:val="20"/>
              </w:rPr>
              <w:t>).</w:t>
            </w:r>
          </w:p>
          <w:p w14:paraId="7B5EDBAD" w14:textId="77777777" w:rsidR="00546023" w:rsidRPr="00025823" w:rsidRDefault="00F15602" w:rsidP="00025823">
            <w:pPr>
              <w:spacing w:after="0"/>
              <w:contextualSpacing/>
              <w:rPr>
                <w:rFonts w:cs="Arial"/>
                <w:b/>
                <w:sz w:val="20"/>
                <w:szCs w:val="20"/>
                <w:highlight w:val="yellow"/>
              </w:rPr>
            </w:pPr>
            <w:r w:rsidRPr="00025823">
              <w:rPr>
                <w:rFonts w:cs="Arial"/>
                <w:sz w:val="20"/>
                <w:szCs w:val="20"/>
              </w:rPr>
              <w:t>T</w:t>
            </w:r>
            <w:r w:rsidR="00C5191F" w:rsidRPr="00025823">
              <w:rPr>
                <w:rFonts w:cs="Arial"/>
                <w:sz w:val="20"/>
                <w:szCs w:val="20"/>
              </w:rPr>
              <w:t>he management arrangements in place in the fishery</w:t>
            </w:r>
            <w:r w:rsidRPr="00025823">
              <w:rPr>
                <w:rFonts w:cs="Arial"/>
                <w:sz w:val="20"/>
                <w:szCs w:val="20"/>
              </w:rPr>
              <w:t xml:space="preserve"> continue to require that operators must take</w:t>
            </w:r>
            <w:r w:rsidR="00C5191F" w:rsidRPr="00025823">
              <w:rPr>
                <w:rFonts w:cs="Arial"/>
                <w:sz w:val="20"/>
                <w:szCs w:val="20"/>
              </w:rPr>
              <w:t xml:space="preserve"> all reasonable steps to prevent the killing or injuring of members of </w:t>
            </w:r>
            <w:r w:rsidR="00C5191F" w:rsidRPr="00025823">
              <w:rPr>
                <w:rFonts w:cs="Arial"/>
                <w:b/>
                <w:sz w:val="20"/>
                <w:szCs w:val="20"/>
              </w:rPr>
              <w:t>listed migratory species</w:t>
            </w:r>
            <w:r w:rsidR="00C5191F" w:rsidRPr="00025823" w:rsidDel="00966BE4">
              <w:rPr>
                <w:rFonts w:cs="Arial"/>
                <w:b/>
                <w:sz w:val="20"/>
                <w:szCs w:val="20"/>
              </w:rPr>
              <w:t xml:space="preserve"> </w:t>
            </w:r>
            <w:r w:rsidR="00C5191F" w:rsidRPr="00025823">
              <w:rPr>
                <w:rFonts w:cs="Arial"/>
                <w:b/>
                <w:sz w:val="20"/>
                <w:szCs w:val="20"/>
              </w:rPr>
              <w:t>or a population of that species</w:t>
            </w:r>
            <w:r w:rsidR="00C5191F" w:rsidRPr="00025823">
              <w:rPr>
                <w:rFonts w:cs="Arial"/>
                <w:sz w:val="20"/>
                <w:szCs w:val="20"/>
              </w:rPr>
              <w:t>.</w:t>
            </w:r>
          </w:p>
        </w:tc>
      </w:tr>
      <w:tr w:rsidR="0098747C" w:rsidRPr="00025823" w14:paraId="77854166" w14:textId="77777777" w:rsidTr="00025823">
        <w:trPr>
          <w:cnfStyle w:val="000000100000" w:firstRow="0" w:lastRow="0" w:firstColumn="0" w:lastColumn="0" w:oddVBand="0" w:evenVBand="0" w:oddHBand="1" w:evenHBand="0" w:firstRowFirstColumn="0" w:firstRowLastColumn="0" w:lastRowFirstColumn="0" w:lastRowLastColumn="0"/>
        </w:trPr>
        <w:tc>
          <w:tcPr>
            <w:tcW w:w="2000" w:type="pct"/>
          </w:tcPr>
          <w:p w14:paraId="0950530F" w14:textId="77777777" w:rsidR="009A1276" w:rsidRPr="00025823" w:rsidRDefault="009A1276" w:rsidP="00025823">
            <w:pPr>
              <w:pStyle w:val="ListNumber2"/>
              <w:spacing w:before="0" w:after="0" w:line="276" w:lineRule="auto"/>
              <w:contextualSpacing/>
              <w:rPr>
                <w:sz w:val="20"/>
                <w:szCs w:val="20"/>
              </w:rPr>
            </w:pPr>
            <w:r w:rsidRPr="00025823">
              <w:rPr>
                <w:sz w:val="20"/>
                <w:szCs w:val="20"/>
              </w:rPr>
              <w:t>(g)</w:t>
            </w:r>
            <w:r w:rsidRPr="00025823">
              <w:rPr>
                <w:sz w:val="20"/>
                <w:szCs w:val="20"/>
              </w:rPr>
              <w:tab/>
              <w:t xml:space="preserve">And, is the fishery likely to adversely affect the conservation status of a </w:t>
            </w:r>
            <w:r w:rsidRPr="00025823">
              <w:rPr>
                <w:b/>
                <w:sz w:val="20"/>
                <w:szCs w:val="20"/>
              </w:rPr>
              <w:t>listed migratory species</w:t>
            </w:r>
            <w:r w:rsidRPr="00025823">
              <w:rPr>
                <w:sz w:val="20"/>
                <w:szCs w:val="20"/>
              </w:rPr>
              <w:t xml:space="preserve"> or a population of that species?</w:t>
            </w:r>
          </w:p>
        </w:tc>
        <w:tc>
          <w:tcPr>
            <w:tcW w:w="3000" w:type="pct"/>
            <w:shd w:val="clear" w:color="auto" w:fill="FFC000"/>
          </w:tcPr>
          <w:p w14:paraId="698F2623" w14:textId="77777777" w:rsidR="00527252" w:rsidRPr="00025823" w:rsidRDefault="00527252" w:rsidP="00025823">
            <w:pPr>
              <w:spacing w:after="0"/>
              <w:contextualSpacing/>
              <w:rPr>
                <w:rFonts w:cs="Arial"/>
                <w:sz w:val="20"/>
                <w:szCs w:val="20"/>
              </w:rPr>
            </w:pPr>
            <w:r w:rsidRPr="00025823">
              <w:rPr>
                <w:rFonts w:cs="Arial"/>
                <w:b/>
                <w:sz w:val="20"/>
                <w:szCs w:val="20"/>
              </w:rPr>
              <w:t>Partially meets</w:t>
            </w:r>
          </w:p>
          <w:p w14:paraId="33B70131" w14:textId="77777777" w:rsidR="00527252" w:rsidRPr="00025823" w:rsidRDefault="00F95E28" w:rsidP="00025823">
            <w:pPr>
              <w:spacing w:after="0"/>
              <w:contextualSpacing/>
              <w:rPr>
                <w:rFonts w:cs="Arial"/>
                <w:sz w:val="20"/>
                <w:szCs w:val="20"/>
              </w:rPr>
            </w:pPr>
            <w:r w:rsidRPr="00025823">
              <w:rPr>
                <w:rFonts w:cs="Arial"/>
                <w:sz w:val="20"/>
                <w:szCs w:val="20"/>
              </w:rPr>
              <w:t>T</w:t>
            </w:r>
            <w:r w:rsidR="00527252" w:rsidRPr="00025823">
              <w:rPr>
                <w:rFonts w:cs="Arial"/>
                <w:sz w:val="20"/>
                <w:szCs w:val="20"/>
              </w:rPr>
              <w:t xml:space="preserve">here were interactions reported since the most recent assessment in </w:t>
            </w:r>
            <w:r w:rsidR="00C5191F" w:rsidRPr="00025823">
              <w:rPr>
                <w:rFonts w:cs="Arial"/>
                <w:sz w:val="20"/>
                <w:szCs w:val="20"/>
              </w:rPr>
              <w:t>December</w:t>
            </w:r>
            <w:r w:rsidR="00527252" w:rsidRPr="00025823">
              <w:rPr>
                <w:rFonts w:cs="Arial"/>
                <w:sz w:val="20"/>
                <w:szCs w:val="20"/>
              </w:rPr>
              <w:t> 201</w:t>
            </w:r>
            <w:r w:rsidR="00C5191F" w:rsidRPr="00025823">
              <w:rPr>
                <w:rFonts w:cs="Arial"/>
                <w:sz w:val="20"/>
                <w:szCs w:val="20"/>
              </w:rPr>
              <w:t>3</w:t>
            </w:r>
            <w:r w:rsidR="00527252" w:rsidRPr="00025823">
              <w:rPr>
                <w:rFonts w:cs="Arial"/>
                <w:sz w:val="20"/>
                <w:szCs w:val="20"/>
              </w:rPr>
              <w:t xml:space="preserve">. </w:t>
            </w:r>
          </w:p>
          <w:p w14:paraId="0EB58953" w14:textId="77777777" w:rsidR="00527252" w:rsidRPr="00025823" w:rsidRDefault="00527252" w:rsidP="00025823">
            <w:pPr>
              <w:spacing w:after="0"/>
              <w:contextualSpacing/>
              <w:rPr>
                <w:rFonts w:cs="Arial"/>
                <w:sz w:val="20"/>
                <w:szCs w:val="20"/>
              </w:rPr>
            </w:pPr>
            <w:r w:rsidRPr="00025823">
              <w:rPr>
                <w:rFonts w:cs="Arial"/>
                <w:sz w:val="20"/>
                <w:szCs w:val="20"/>
              </w:rPr>
              <w:t xml:space="preserve">AFMA informs the Department of any interactions with migratory species </w:t>
            </w:r>
            <w:r w:rsidR="003218B0" w:rsidRPr="00025823">
              <w:rPr>
                <w:rFonts w:cs="Arial"/>
                <w:sz w:val="20"/>
                <w:szCs w:val="20"/>
              </w:rPr>
              <w:t>through quarterly protected species reports</w:t>
            </w:r>
            <w:r w:rsidRPr="00025823">
              <w:rPr>
                <w:rFonts w:cs="Arial"/>
                <w:sz w:val="20"/>
                <w:szCs w:val="20"/>
              </w:rPr>
              <w:t xml:space="preserve">. </w:t>
            </w:r>
            <w:r w:rsidR="00870C32" w:rsidRPr="00025823">
              <w:rPr>
                <w:rFonts w:cs="Arial"/>
                <w:sz w:val="20"/>
                <w:szCs w:val="20"/>
              </w:rPr>
              <w:t>The</w:t>
            </w:r>
            <w:r w:rsidR="0098747C" w:rsidRPr="00025823">
              <w:rPr>
                <w:rFonts w:cs="Arial"/>
                <w:sz w:val="20"/>
                <w:szCs w:val="20"/>
              </w:rPr>
              <w:t xml:space="preserve"> </w:t>
            </w:r>
            <w:r w:rsidR="00870C32" w:rsidRPr="00025823">
              <w:rPr>
                <w:rFonts w:cs="Arial"/>
                <w:sz w:val="20"/>
                <w:szCs w:val="20"/>
              </w:rPr>
              <w:t>high</w:t>
            </w:r>
            <w:r w:rsidR="00320B46" w:rsidRPr="00025823">
              <w:rPr>
                <w:rFonts w:cs="Arial"/>
                <w:sz w:val="20"/>
                <w:szCs w:val="20"/>
              </w:rPr>
              <w:t xml:space="preserve"> numbers of i</w:t>
            </w:r>
            <w:r w:rsidR="00870C32" w:rsidRPr="00025823">
              <w:rPr>
                <w:rFonts w:cs="Arial"/>
                <w:sz w:val="20"/>
                <w:szCs w:val="20"/>
              </w:rPr>
              <w:t xml:space="preserve">nteractions </w:t>
            </w:r>
            <w:r w:rsidR="00EE77BE" w:rsidRPr="00025823">
              <w:rPr>
                <w:rFonts w:cs="Arial"/>
                <w:sz w:val="20"/>
                <w:szCs w:val="20"/>
              </w:rPr>
              <w:t xml:space="preserve">include </w:t>
            </w:r>
            <w:r w:rsidR="00870C32" w:rsidRPr="00025823">
              <w:rPr>
                <w:rFonts w:cs="Arial"/>
                <w:sz w:val="20"/>
                <w:szCs w:val="20"/>
              </w:rPr>
              <w:t>42,299</w:t>
            </w:r>
            <w:r w:rsidR="00C5191F" w:rsidRPr="00025823">
              <w:rPr>
                <w:rFonts w:cs="Arial"/>
                <w:sz w:val="20"/>
                <w:szCs w:val="20"/>
              </w:rPr>
              <w:t xml:space="preserve"> sea</w:t>
            </w:r>
            <w:r w:rsidR="00ED42B7" w:rsidRPr="00025823">
              <w:rPr>
                <w:rFonts w:cs="Arial"/>
                <w:sz w:val="20"/>
                <w:szCs w:val="20"/>
              </w:rPr>
              <w:t xml:space="preserve"> </w:t>
            </w:r>
            <w:r w:rsidR="00C5191F" w:rsidRPr="00025823">
              <w:rPr>
                <w:rFonts w:cs="Arial"/>
                <w:sz w:val="20"/>
                <w:szCs w:val="20"/>
              </w:rPr>
              <w:t>snake</w:t>
            </w:r>
            <w:r w:rsidR="0098747C" w:rsidRPr="00025823">
              <w:rPr>
                <w:rFonts w:cs="Arial"/>
                <w:sz w:val="20"/>
                <w:szCs w:val="20"/>
              </w:rPr>
              <w:t>s</w:t>
            </w:r>
            <w:r w:rsidR="00C5191F" w:rsidRPr="00025823">
              <w:rPr>
                <w:rFonts w:cs="Arial"/>
                <w:sz w:val="20"/>
                <w:szCs w:val="20"/>
              </w:rPr>
              <w:t xml:space="preserve">, </w:t>
            </w:r>
            <w:r w:rsidR="00870C32" w:rsidRPr="00025823">
              <w:rPr>
                <w:rFonts w:cs="Arial"/>
                <w:sz w:val="20"/>
                <w:szCs w:val="20"/>
              </w:rPr>
              <w:t>439 </w:t>
            </w:r>
            <w:r w:rsidR="00ED42B7" w:rsidRPr="00025823">
              <w:rPr>
                <w:rFonts w:cs="Arial"/>
                <w:sz w:val="20"/>
                <w:szCs w:val="20"/>
              </w:rPr>
              <w:t>Narrow Sawfish</w:t>
            </w:r>
            <w:r w:rsidR="00320B46" w:rsidRPr="00025823">
              <w:rPr>
                <w:rFonts w:cs="Arial"/>
                <w:sz w:val="20"/>
                <w:szCs w:val="20"/>
              </w:rPr>
              <w:t xml:space="preserve"> as well as numbers for the three sawfish species described above</w:t>
            </w:r>
            <w:r w:rsidRPr="00025823">
              <w:rPr>
                <w:rFonts w:cs="Arial"/>
                <w:sz w:val="20"/>
                <w:szCs w:val="20"/>
              </w:rPr>
              <w:t xml:space="preserve">, </w:t>
            </w:r>
            <w:r w:rsidR="00C5191F" w:rsidRPr="00025823">
              <w:rPr>
                <w:rFonts w:cs="Arial"/>
                <w:sz w:val="20"/>
                <w:szCs w:val="20"/>
              </w:rPr>
              <w:t xml:space="preserve">and </w:t>
            </w:r>
            <w:r w:rsidR="00870C32" w:rsidRPr="00025823">
              <w:rPr>
                <w:rFonts w:cs="Arial"/>
                <w:sz w:val="20"/>
                <w:szCs w:val="20"/>
              </w:rPr>
              <w:t xml:space="preserve">314 marine </w:t>
            </w:r>
            <w:r w:rsidR="00C5191F" w:rsidRPr="00025823">
              <w:rPr>
                <w:rFonts w:cs="Arial"/>
                <w:sz w:val="20"/>
                <w:szCs w:val="20"/>
              </w:rPr>
              <w:t>turtle</w:t>
            </w:r>
            <w:r w:rsidR="0098747C" w:rsidRPr="00025823">
              <w:rPr>
                <w:rFonts w:cs="Arial"/>
                <w:sz w:val="20"/>
                <w:szCs w:val="20"/>
              </w:rPr>
              <w:t>s</w:t>
            </w:r>
            <w:r w:rsidRPr="00025823">
              <w:rPr>
                <w:rFonts w:cs="Arial"/>
                <w:sz w:val="20"/>
                <w:szCs w:val="20"/>
              </w:rPr>
              <w:t>.</w:t>
            </w:r>
            <w:r w:rsidR="0063292B" w:rsidRPr="00025823">
              <w:rPr>
                <w:rFonts w:cs="Arial"/>
                <w:sz w:val="20"/>
                <w:szCs w:val="20"/>
              </w:rPr>
              <w:t xml:space="preserve"> </w:t>
            </w:r>
            <w:r w:rsidR="00320B46" w:rsidRPr="00025823">
              <w:rPr>
                <w:rFonts w:cs="Arial"/>
                <w:sz w:val="20"/>
                <w:szCs w:val="20"/>
              </w:rPr>
              <w:t>The</w:t>
            </w:r>
            <w:r w:rsidR="00EE77BE" w:rsidRPr="00025823">
              <w:rPr>
                <w:rFonts w:cs="Arial"/>
                <w:sz w:val="20"/>
                <w:szCs w:val="20"/>
              </w:rPr>
              <w:t xml:space="preserve"> range of mitigation measures used in the fishery have resulted in the majority of animals being released alive, including </w:t>
            </w:r>
            <w:r w:rsidR="00870C32" w:rsidRPr="00025823">
              <w:rPr>
                <w:rFonts w:cs="Arial"/>
                <w:sz w:val="20"/>
                <w:szCs w:val="20"/>
              </w:rPr>
              <w:t>76</w:t>
            </w:r>
            <w:r w:rsidR="00EE77BE" w:rsidRPr="00025823">
              <w:rPr>
                <w:rFonts w:cs="Arial"/>
                <w:sz w:val="20"/>
                <w:szCs w:val="20"/>
              </w:rPr>
              <w:t xml:space="preserve"> per cent </w:t>
            </w:r>
            <w:r w:rsidR="00870C32" w:rsidRPr="00025823">
              <w:rPr>
                <w:rFonts w:cs="Arial"/>
                <w:sz w:val="20"/>
                <w:szCs w:val="20"/>
              </w:rPr>
              <w:t>of sea snakes</w:t>
            </w:r>
            <w:r w:rsidR="00EE77BE" w:rsidRPr="00025823">
              <w:rPr>
                <w:rFonts w:cs="Arial"/>
                <w:sz w:val="20"/>
                <w:szCs w:val="20"/>
              </w:rPr>
              <w:t>, 66 per cent of Narrow Sawfish, and 98 per cent of marine turtles.</w:t>
            </w:r>
            <w:r w:rsidRPr="00025823">
              <w:rPr>
                <w:rFonts w:cs="Arial"/>
                <w:sz w:val="20"/>
                <w:szCs w:val="20"/>
              </w:rPr>
              <w:t xml:space="preserve"> </w:t>
            </w:r>
          </w:p>
          <w:p w14:paraId="6561E46E" w14:textId="77777777" w:rsidR="00546023" w:rsidRPr="00025823" w:rsidRDefault="00EE77BE" w:rsidP="00025823">
            <w:pPr>
              <w:spacing w:after="0"/>
              <w:contextualSpacing/>
              <w:rPr>
                <w:rFonts w:cs="Arial"/>
                <w:b/>
                <w:sz w:val="20"/>
                <w:szCs w:val="20"/>
              </w:rPr>
            </w:pPr>
            <w:r w:rsidRPr="00025823">
              <w:rPr>
                <w:rFonts w:cs="Arial"/>
                <w:sz w:val="20"/>
                <w:szCs w:val="20"/>
              </w:rPr>
              <w:t>Given the mitigation measures in place, and AFMA’s commitment to ongoing research and development, the</w:t>
            </w:r>
            <w:r w:rsidR="0098747C" w:rsidRPr="00025823">
              <w:rPr>
                <w:rFonts w:cs="Arial"/>
                <w:sz w:val="20"/>
                <w:szCs w:val="20"/>
              </w:rPr>
              <w:t xml:space="preserve"> Department </w:t>
            </w:r>
            <w:r w:rsidR="00527252" w:rsidRPr="00025823">
              <w:rPr>
                <w:rFonts w:cs="Arial"/>
                <w:sz w:val="20"/>
                <w:szCs w:val="20"/>
              </w:rPr>
              <w:t xml:space="preserve">considers that all reasonable steps are being taken to prevent the killing or injuring of members of </w:t>
            </w:r>
            <w:r w:rsidR="00527252" w:rsidRPr="00025823">
              <w:rPr>
                <w:rFonts w:cs="Arial"/>
                <w:b/>
                <w:sz w:val="20"/>
                <w:szCs w:val="20"/>
              </w:rPr>
              <w:t>listed migratory species or a population of that species</w:t>
            </w:r>
            <w:r w:rsidR="00320B46" w:rsidRPr="00025823">
              <w:rPr>
                <w:rFonts w:cs="Arial"/>
                <w:sz w:val="20"/>
                <w:szCs w:val="20"/>
              </w:rPr>
              <w:t xml:space="preserve"> in the short-term.</w:t>
            </w:r>
          </w:p>
        </w:tc>
      </w:tr>
      <w:tr w:rsidR="009A1276" w:rsidRPr="00025823" w14:paraId="534FC458" w14:textId="77777777" w:rsidTr="00025823">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D9D9D9" w:themeFill="background1" w:themeFillShade="D9"/>
          </w:tcPr>
          <w:p w14:paraId="4E2AE668" w14:textId="77777777" w:rsidR="009A1276" w:rsidRPr="00025823" w:rsidRDefault="009A1276" w:rsidP="00025823">
            <w:pPr>
              <w:spacing w:after="0"/>
              <w:ind w:left="426" w:hanging="426"/>
              <w:contextualSpacing/>
              <w:rPr>
                <w:rFonts w:cs="Arial"/>
                <w:b/>
                <w:sz w:val="20"/>
                <w:szCs w:val="20"/>
              </w:rPr>
            </w:pPr>
            <w:r w:rsidRPr="00025823">
              <w:rPr>
                <w:rFonts w:cs="Arial"/>
                <w:b/>
                <w:sz w:val="20"/>
                <w:szCs w:val="20"/>
              </w:rPr>
              <w:lastRenderedPageBreak/>
              <w:t>Division 3 Whales and other cetaceans, Section 245 Minister may accredit plans or regimes</w:t>
            </w:r>
          </w:p>
        </w:tc>
        <w:tc>
          <w:tcPr>
            <w:tcW w:w="3000" w:type="pct"/>
            <w:shd w:val="clear" w:color="auto" w:fill="D9D9D9" w:themeFill="background1" w:themeFillShade="D9"/>
          </w:tcPr>
          <w:p w14:paraId="5ED60377" w14:textId="77777777" w:rsidR="009A1276" w:rsidRPr="00025823" w:rsidRDefault="009A1276" w:rsidP="00025823">
            <w:pPr>
              <w:spacing w:after="0"/>
              <w:contextualSpacing/>
              <w:rPr>
                <w:rFonts w:cs="Arial"/>
                <w:b/>
                <w:sz w:val="20"/>
                <w:szCs w:val="20"/>
              </w:rPr>
            </w:pPr>
            <w:r w:rsidRPr="00025823">
              <w:rPr>
                <w:rFonts w:cs="Arial"/>
                <w:b/>
                <w:sz w:val="20"/>
                <w:szCs w:val="20"/>
              </w:rPr>
              <w:t>Comment</w:t>
            </w:r>
          </w:p>
        </w:tc>
      </w:tr>
      <w:tr w:rsidR="009A1276" w:rsidRPr="00025823" w14:paraId="5008BC73" w14:textId="77777777" w:rsidTr="00025823">
        <w:trPr>
          <w:cnfStyle w:val="000000100000" w:firstRow="0" w:lastRow="0" w:firstColumn="0" w:lastColumn="0" w:oddVBand="0" w:evenVBand="0" w:oddHBand="1" w:evenHBand="0" w:firstRowFirstColumn="0" w:firstRowLastColumn="0" w:lastRowFirstColumn="0" w:lastRowLastColumn="0"/>
        </w:trPr>
        <w:tc>
          <w:tcPr>
            <w:tcW w:w="2000" w:type="pct"/>
          </w:tcPr>
          <w:p w14:paraId="362C5530" w14:textId="77777777" w:rsidR="009A1276" w:rsidRPr="00025823" w:rsidRDefault="009A1276" w:rsidP="00025823">
            <w:pPr>
              <w:pStyle w:val="ListNumber2"/>
              <w:spacing w:before="0" w:after="0" w:line="276" w:lineRule="auto"/>
              <w:contextualSpacing/>
              <w:rPr>
                <w:sz w:val="20"/>
                <w:szCs w:val="20"/>
              </w:rPr>
            </w:pPr>
            <w:r w:rsidRPr="00025823">
              <w:rPr>
                <w:sz w:val="20"/>
                <w:szCs w:val="20"/>
              </w:rPr>
              <w:t>(f)</w:t>
            </w:r>
            <w:r w:rsidRPr="00025823">
              <w:rPr>
                <w:sz w:val="20"/>
                <w:szCs w:val="20"/>
              </w:rPr>
              <w:tab/>
              <w:t xml:space="preserve">Will </w:t>
            </w:r>
            <w:r w:rsidR="00215FE3" w:rsidRPr="00025823">
              <w:rPr>
                <w:sz w:val="20"/>
                <w:szCs w:val="20"/>
              </w:rPr>
              <w:t xml:space="preserve">the plan, regime or policy require fishers to take all reasonable steps to ensure that </w:t>
            </w:r>
            <w:r w:rsidR="00215FE3" w:rsidRPr="00025823">
              <w:rPr>
                <w:b/>
                <w:sz w:val="20"/>
                <w:szCs w:val="20"/>
              </w:rPr>
              <w:t>cetaceans</w:t>
            </w:r>
            <w:r w:rsidR="00215FE3" w:rsidRPr="00025823">
              <w:rPr>
                <w:sz w:val="20"/>
                <w:szCs w:val="20"/>
              </w:rPr>
              <w:t xml:space="preserve"> are not killed or injured as a result of the fishing</w:t>
            </w:r>
            <w:r w:rsidRPr="00025823">
              <w:rPr>
                <w:sz w:val="20"/>
                <w:szCs w:val="20"/>
              </w:rPr>
              <w:t>?</w:t>
            </w:r>
          </w:p>
        </w:tc>
        <w:tc>
          <w:tcPr>
            <w:tcW w:w="3000" w:type="pct"/>
            <w:shd w:val="clear" w:color="auto" w:fill="92D050"/>
          </w:tcPr>
          <w:p w14:paraId="5DCCD785" w14:textId="77777777" w:rsidR="00527252" w:rsidRPr="00025823" w:rsidRDefault="00527252" w:rsidP="00025823">
            <w:pPr>
              <w:spacing w:after="0"/>
              <w:contextualSpacing/>
              <w:rPr>
                <w:rFonts w:cs="Arial"/>
                <w:sz w:val="20"/>
                <w:szCs w:val="20"/>
              </w:rPr>
            </w:pPr>
            <w:r w:rsidRPr="00025823">
              <w:rPr>
                <w:rFonts w:cs="Arial"/>
                <w:b/>
                <w:sz w:val="20"/>
                <w:szCs w:val="20"/>
              </w:rPr>
              <w:t xml:space="preserve">Meets </w:t>
            </w:r>
          </w:p>
          <w:p w14:paraId="1674F54A" w14:textId="77777777" w:rsidR="00527252" w:rsidRPr="00025823" w:rsidRDefault="00527252" w:rsidP="00025823">
            <w:pPr>
              <w:spacing w:after="0"/>
              <w:contextualSpacing/>
              <w:rPr>
                <w:rFonts w:cs="Arial"/>
                <w:sz w:val="20"/>
                <w:szCs w:val="20"/>
              </w:rPr>
            </w:pPr>
            <w:r w:rsidRPr="00025823">
              <w:rPr>
                <w:rFonts w:cs="Arial"/>
                <w:sz w:val="20"/>
                <w:szCs w:val="20"/>
              </w:rPr>
              <w:t>Yes, there are specific measures in place to mitigate the risk to cetaceans, which has been demonstrated to be effective.</w:t>
            </w:r>
          </w:p>
          <w:p w14:paraId="1FF2E7E9" w14:textId="77777777" w:rsidR="0063292B" w:rsidRPr="00025823" w:rsidRDefault="00527252" w:rsidP="00025823">
            <w:pPr>
              <w:spacing w:after="0"/>
              <w:contextualSpacing/>
              <w:rPr>
                <w:rFonts w:cs="Arial"/>
                <w:sz w:val="20"/>
                <w:szCs w:val="20"/>
              </w:rPr>
            </w:pPr>
            <w:r w:rsidRPr="00025823">
              <w:rPr>
                <w:rFonts w:cs="Arial"/>
                <w:sz w:val="20"/>
                <w:szCs w:val="20"/>
              </w:rPr>
              <w:t xml:space="preserve">The management arrangements for the fishery have not significantly changed since </w:t>
            </w:r>
            <w:r w:rsidR="0098747C" w:rsidRPr="00025823">
              <w:rPr>
                <w:rFonts w:cs="Arial"/>
                <w:sz w:val="20"/>
                <w:szCs w:val="20"/>
              </w:rPr>
              <w:t>the</w:t>
            </w:r>
            <w:r w:rsidRPr="00025823">
              <w:rPr>
                <w:rFonts w:cs="Arial"/>
                <w:sz w:val="20"/>
                <w:szCs w:val="20"/>
              </w:rPr>
              <w:t xml:space="preserve"> accreditation was granted</w:t>
            </w:r>
            <w:r w:rsidR="0098747C" w:rsidRPr="00025823">
              <w:rPr>
                <w:rFonts w:cs="Arial"/>
                <w:sz w:val="20"/>
                <w:szCs w:val="20"/>
              </w:rPr>
              <w:t xml:space="preserve"> in December 2013</w:t>
            </w:r>
            <w:r w:rsidRPr="00025823">
              <w:rPr>
                <w:rFonts w:cs="Arial"/>
                <w:sz w:val="20"/>
                <w:szCs w:val="20"/>
              </w:rPr>
              <w:t>.</w:t>
            </w:r>
          </w:p>
          <w:p w14:paraId="44B788D2" w14:textId="77777777" w:rsidR="00546023" w:rsidRPr="00025823" w:rsidRDefault="00527252" w:rsidP="00025823">
            <w:pPr>
              <w:spacing w:after="0"/>
              <w:contextualSpacing/>
              <w:rPr>
                <w:rFonts w:cs="Arial"/>
                <w:b/>
                <w:sz w:val="20"/>
                <w:szCs w:val="20"/>
                <w:highlight w:val="yellow"/>
              </w:rPr>
            </w:pPr>
            <w:r w:rsidRPr="00025823">
              <w:rPr>
                <w:rFonts w:cs="Arial"/>
                <w:sz w:val="20"/>
                <w:szCs w:val="20"/>
              </w:rPr>
              <w:t xml:space="preserve">Given the management arrangements in place in this fishery, the Department considers that all reasonable steps are being taken to prevent the killing or injuring of </w:t>
            </w:r>
            <w:r w:rsidRPr="00025823">
              <w:rPr>
                <w:rFonts w:cs="Arial"/>
                <w:b/>
                <w:sz w:val="20"/>
                <w:szCs w:val="20"/>
              </w:rPr>
              <w:t>cetaceans</w:t>
            </w:r>
            <w:r w:rsidRPr="00025823">
              <w:rPr>
                <w:rFonts w:cs="Arial"/>
                <w:sz w:val="20"/>
                <w:szCs w:val="20"/>
              </w:rPr>
              <w:t xml:space="preserve"> and the capture of any cetaceans would be incidental to and not the purpose of the operation of the fishery.</w:t>
            </w:r>
          </w:p>
        </w:tc>
      </w:tr>
      <w:tr w:rsidR="00655187" w:rsidRPr="00025823" w14:paraId="68D6B425" w14:textId="77777777" w:rsidTr="00025823">
        <w:trPr>
          <w:cnfStyle w:val="000000010000" w:firstRow="0" w:lastRow="0" w:firstColumn="0" w:lastColumn="0" w:oddVBand="0" w:evenVBand="0" w:oddHBand="0" w:evenHBand="1" w:firstRowFirstColumn="0" w:firstRowLastColumn="0" w:lastRowFirstColumn="0" w:lastRowLastColumn="0"/>
        </w:trPr>
        <w:tc>
          <w:tcPr>
            <w:tcW w:w="2000" w:type="pct"/>
          </w:tcPr>
          <w:p w14:paraId="7A3271A6" w14:textId="77777777" w:rsidR="009A1276" w:rsidRPr="00025823" w:rsidRDefault="009A1276" w:rsidP="00025823">
            <w:pPr>
              <w:pStyle w:val="ListNumber2"/>
              <w:spacing w:before="0" w:after="0" w:line="276" w:lineRule="auto"/>
              <w:contextualSpacing/>
              <w:rPr>
                <w:sz w:val="20"/>
                <w:szCs w:val="20"/>
              </w:rPr>
            </w:pPr>
            <w:r w:rsidRPr="00025823">
              <w:rPr>
                <w:sz w:val="20"/>
                <w:szCs w:val="20"/>
              </w:rPr>
              <w:t>(g)</w:t>
            </w:r>
            <w:r w:rsidRPr="00025823">
              <w:rPr>
                <w:sz w:val="20"/>
                <w:szCs w:val="20"/>
              </w:rPr>
              <w:tab/>
              <w:t xml:space="preserve">And, </w:t>
            </w:r>
            <w:r w:rsidR="00215FE3" w:rsidRPr="00025823">
              <w:rPr>
                <w:sz w:val="20"/>
                <w:szCs w:val="20"/>
              </w:rPr>
              <w:t xml:space="preserve">is the fishery likely to adversely affect the conservation status of a species of </w:t>
            </w:r>
            <w:r w:rsidR="00215FE3" w:rsidRPr="00025823">
              <w:rPr>
                <w:b/>
                <w:sz w:val="20"/>
                <w:szCs w:val="20"/>
              </w:rPr>
              <w:t>cetacean</w:t>
            </w:r>
            <w:r w:rsidR="00215FE3" w:rsidRPr="00025823">
              <w:rPr>
                <w:sz w:val="20"/>
                <w:szCs w:val="20"/>
              </w:rPr>
              <w:t xml:space="preserve"> or a population of that species</w:t>
            </w:r>
            <w:r w:rsidRPr="00025823">
              <w:rPr>
                <w:sz w:val="20"/>
                <w:szCs w:val="20"/>
              </w:rPr>
              <w:t>?</w:t>
            </w:r>
          </w:p>
        </w:tc>
        <w:tc>
          <w:tcPr>
            <w:tcW w:w="3000" w:type="pct"/>
            <w:shd w:val="clear" w:color="auto" w:fill="92D050"/>
          </w:tcPr>
          <w:p w14:paraId="7C3EE064" w14:textId="77777777" w:rsidR="00527252" w:rsidRPr="00025823" w:rsidRDefault="00527252" w:rsidP="00025823">
            <w:pPr>
              <w:spacing w:after="0"/>
              <w:contextualSpacing/>
              <w:rPr>
                <w:rFonts w:cs="Arial"/>
                <w:sz w:val="20"/>
                <w:szCs w:val="20"/>
              </w:rPr>
            </w:pPr>
            <w:r w:rsidRPr="00025823">
              <w:rPr>
                <w:rFonts w:cs="Arial"/>
                <w:b/>
                <w:sz w:val="20"/>
                <w:szCs w:val="20"/>
              </w:rPr>
              <w:t xml:space="preserve">Meets </w:t>
            </w:r>
          </w:p>
          <w:p w14:paraId="13335C89" w14:textId="77777777" w:rsidR="00527252" w:rsidRPr="00025823" w:rsidRDefault="00527252" w:rsidP="00025823">
            <w:pPr>
              <w:spacing w:after="0"/>
              <w:contextualSpacing/>
              <w:rPr>
                <w:rFonts w:cs="Arial"/>
                <w:sz w:val="20"/>
                <w:szCs w:val="20"/>
              </w:rPr>
            </w:pPr>
            <w:r w:rsidRPr="00025823">
              <w:rPr>
                <w:rFonts w:cs="Arial"/>
                <w:sz w:val="20"/>
                <w:szCs w:val="20"/>
              </w:rPr>
              <w:t xml:space="preserve">Yes, there were interactions reported since the most recent assessment in </w:t>
            </w:r>
            <w:r w:rsidR="0098747C" w:rsidRPr="00025823">
              <w:rPr>
                <w:rFonts w:cs="Arial"/>
                <w:sz w:val="20"/>
                <w:szCs w:val="20"/>
              </w:rPr>
              <w:t>December 2013</w:t>
            </w:r>
            <w:r w:rsidRPr="00025823">
              <w:rPr>
                <w:rFonts w:cs="Arial"/>
                <w:sz w:val="20"/>
                <w:szCs w:val="20"/>
              </w:rPr>
              <w:t xml:space="preserve">. </w:t>
            </w:r>
          </w:p>
          <w:p w14:paraId="34719F27" w14:textId="77777777" w:rsidR="00527252" w:rsidRPr="00025823" w:rsidRDefault="00527252" w:rsidP="00025823">
            <w:pPr>
              <w:spacing w:after="0"/>
              <w:contextualSpacing/>
              <w:rPr>
                <w:rFonts w:cs="Arial"/>
                <w:sz w:val="20"/>
                <w:szCs w:val="20"/>
              </w:rPr>
            </w:pPr>
            <w:r w:rsidRPr="00025823">
              <w:rPr>
                <w:rFonts w:cs="Arial"/>
                <w:sz w:val="20"/>
                <w:szCs w:val="20"/>
              </w:rPr>
              <w:t xml:space="preserve">AFMA informs the Department of any interactions with cetacean species </w:t>
            </w:r>
            <w:r w:rsidR="003218B0" w:rsidRPr="00025823">
              <w:rPr>
                <w:rFonts w:cs="Arial"/>
                <w:sz w:val="20"/>
                <w:szCs w:val="20"/>
              </w:rPr>
              <w:t>through quarterly protected species reports</w:t>
            </w:r>
            <w:r w:rsidRPr="00025823">
              <w:rPr>
                <w:rFonts w:cs="Arial"/>
                <w:sz w:val="20"/>
                <w:szCs w:val="20"/>
              </w:rPr>
              <w:t xml:space="preserve">. </w:t>
            </w:r>
            <w:r w:rsidR="00655187" w:rsidRPr="00025823">
              <w:rPr>
                <w:rFonts w:cs="Arial"/>
                <w:sz w:val="20"/>
                <w:szCs w:val="20"/>
              </w:rPr>
              <w:t xml:space="preserve">There were two interactions with </w:t>
            </w:r>
            <w:r w:rsidRPr="00025823">
              <w:rPr>
                <w:rFonts w:cs="Arial"/>
                <w:sz w:val="20"/>
                <w:szCs w:val="20"/>
              </w:rPr>
              <w:t>dolphins</w:t>
            </w:r>
            <w:r w:rsidR="00655187" w:rsidRPr="00025823">
              <w:rPr>
                <w:rFonts w:cs="Arial"/>
                <w:sz w:val="20"/>
                <w:szCs w:val="20"/>
              </w:rPr>
              <w:t>, with both animals released alive.</w:t>
            </w:r>
          </w:p>
          <w:p w14:paraId="05F37B88" w14:textId="77777777" w:rsidR="00546023" w:rsidRPr="00025823" w:rsidRDefault="00527252" w:rsidP="00025823">
            <w:pPr>
              <w:spacing w:after="0"/>
              <w:contextualSpacing/>
              <w:rPr>
                <w:rFonts w:cs="Arial"/>
                <w:b/>
                <w:sz w:val="20"/>
                <w:szCs w:val="20"/>
              </w:rPr>
            </w:pPr>
            <w:r w:rsidRPr="00025823">
              <w:rPr>
                <w:rFonts w:cs="Arial"/>
                <w:sz w:val="20"/>
                <w:szCs w:val="20"/>
              </w:rPr>
              <w:t xml:space="preserve">Given the </w:t>
            </w:r>
            <w:r w:rsidR="00655187" w:rsidRPr="00025823">
              <w:rPr>
                <w:rFonts w:cs="Arial"/>
                <w:sz w:val="20"/>
                <w:szCs w:val="20"/>
              </w:rPr>
              <w:t>low number</w:t>
            </w:r>
            <w:r w:rsidR="00EE77BE" w:rsidRPr="00025823">
              <w:rPr>
                <w:rFonts w:cs="Arial"/>
                <w:sz w:val="20"/>
                <w:szCs w:val="20"/>
              </w:rPr>
              <w:t>s</w:t>
            </w:r>
            <w:r w:rsidR="00655187" w:rsidRPr="00025823">
              <w:rPr>
                <w:rFonts w:cs="Arial"/>
                <w:sz w:val="20"/>
                <w:szCs w:val="20"/>
              </w:rPr>
              <w:t xml:space="preserve"> of interactions </w:t>
            </w:r>
            <w:r w:rsidR="00EE77BE" w:rsidRPr="00025823">
              <w:rPr>
                <w:rFonts w:cs="Arial"/>
                <w:sz w:val="20"/>
                <w:szCs w:val="20"/>
              </w:rPr>
              <w:t xml:space="preserve">and AFMA’s commitment to ongoing research and development, the </w:t>
            </w:r>
            <w:r w:rsidRPr="00025823">
              <w:rPr>
                <w:rFonts w:cs="Arial"/>
                <w:sz w:val="20"/>
                <w:szCs w:val="20"/>
              </w:rPr>
              <w:t xml:space="preserve">Department considers the current operation of the fishery is not likely to adversely affect the conservation status of a species of </w:t>
            </w:r>
            <w:r w:rsidRPr="00025823">
              <w:rPr>
                <w:rFonts w:cs="Arial"/>
                <w:b/>
                <w:sz w:val="20"/>
                <w:szCs w:val="20"/>
              </w:rPr>
              <w:t>cetacean or a population of that species</w:t>
            </w:r>
            <w:r w:rsidR="00320B46" w:rsidRPr="00025823">
              <w:rPr>
                <w:rFonts w:cs="Arial"/>
                <w:sz w:val="20"/>
                <w:szCs w:val="20"/>
              </w:rPr>
              <w:t xml:space="preserve"> in the short-term.</w:t>
            </w:r>
          </w:p>
        </w:tc>
      </w:tr>
      <w:tr w:rsidR="009A1276" w:rsidRPr="00025823" w14:paraId="0213D470" w14:textId="77777777" w:rsidTr="00025823">
        <w:trPr>
          <w:cnfStyle w:val="000000100000" w:firstRow="0" w:lastRow="0" w:firstColumn="0" w:lastColumn="0" w:oddVBand="0" w:evenVBand="0" w:oddHBand="1" w:evenHBand="0" w:firstRowFirstColumn="0" w:firstRowLastColumn="0" w:lastRowFirstColumn="0" w:lastRowLastColumn="0"/>
        </w:trPr>
        <w:tc>
          <w:tcPr>
            <w:tcW w:w="2000" w:type="pct"/>
            <w:shd w:val="clear" w:color="auto" w:fill="D9D9D9" w:themeFill="background1" w:themeFillShade="D9"/>
          </w:tcPr>
          <w:p w14:paraId="0FC9E1EF" w14:textId="77777777" w:rsidR="009A1276" w:rsidRPr="00025823" w:rsidRDefault="009A1276" w:rsidP="00025823">
            <w:pPr>
              <w:spacing w:after="0"/>
              <w:ind w:left="426" w:hanging="426"/>
              <w:contextualSpacing/>
              <w:rPr>
                <w:rFonts w:cs="Arial"/>
                <w:b/>
                <w:sz w:val="20"/>
                <w:szCs w:val="20"/>
              </w:rPr>
            </w:pPr>
            <w:r w:rsidRPr="00025823">
              <w:rPr>
                <w:rFonts w:cs="Arial"/>
                <w:b/>
                <w:sz w:val="20"/>
                <w:szCs w:val="20"/>
              </w:rPr>
              <w:t>Division 4 Listed marine species, Section 265 Minister may accredit plans or regimes</w:t>
            </w:r>
          </w:p>
        </w:tc>
        <w:tc>
          <w:tcPr>
            <w:tcW w:w="3000" w:type="pct"/>
            <w:shd w:val="clear" w:color="auto" w:fill="D9D9D9" w:themeFill="background1" w:themeFillShade="D9"/>
          </w:tcPr>
          <w:p w14:paraId="4EED5647" w14:textId="77777777" w:rsidR="009A1276" w:rsidRPr="00025823" w:rsidRDefault="009A1276" w:rsidP="00025823">
            <w:pPr>
              <w:spacing w:after="0"/>
              <w:contextualSpacing/>
              <w:rPr>
                <w:rFonts w:cs="Arial"/>
                <w:b/>
                <w:sz w:val="20"/>
                <w:szCs w:val="20"/>
              </w:rPr>
            </w:pPr>
            <w:r w:rsidRPr="00025823">
              <w:rPr>
                <w:rFonts w:cs="Arial"/>
                <w:b/>
                <w:sz w:val="20"/>
                <w:szCs w:val="20"/>
              </w:rPr>
              <w:t>Comment</w:t>
            </w:r>
          </w:p>
        </w:tc>
      </w:tr>
      <w:tr w:rsidR="00215FE3" w:rsidRPr="00025823" w14:paraId="13B69C72" w14:textId="77777777" w:rsidTr="00025823">
        <w:trPr>
          <w:cnfStyle w:val="000000010000" w:firstRow="0" w:lastRow="0" w:firstColumn="0" w:lastColumn="0" w:oddVBand="0" w:evenVBand="0" w:oddHBand="0" w:evenHBand="1" w:firstRowFirstColumn="0" w:firstRowLastColumn="0" w:lastRowFirstColumn="0" w:lastRowLastColumn="0"/>
        </w:trPr>
        <w:tc>
          <w:tcPr>
            <w:tcW w:w="2000" w:type="pct"/>
          </w:tcPr>
          <w:p w14:paraId="4DC97CB7" w14:textId="77777777" w:rsidR="00215FE3" w:rsidRPr="00025823" w:rsidRDefault="00215FE3" w:rsidP="00025823">
            <w:pPr>
              <w:pStyle w:val="ListNumber2"/>
              <w:spacing w:before="0" w:after="0" w:line="276" w:lineRule="auto"/>
              <w:contextualSpacing/>
              <w:rPr>
                <w:sz w:val="20"/>
                <w:szCs w:val="20"/>
              </w:rPr>
            </w:pPr>
            <w:r w:rsidRPr="00025823">
              <w:rPr>
                <w:sz w:val="20"/>
                <w:szCs w:val="20"/>
              </w:rPr>
              <w:t>(f)</w:t>
            </w:r>
            <w:r w:rsidRPr="00025823">
              <w:rPr>
                <w:sz w:val="20"/>
                <w:szCs w:val="20"/>
              </w:rPr>
              <w:tab/>
              <w:t xml:space="preserve">Will the plan, regime or policy require fishers to take all reasonable steps to ensure that members of </w:t>
            </w:r>
            <w:r w:rsidRPr="00025823">
              <w:rPr>
                <w:b/>
                <w:sz w:val="20"/>
                <w:szCs w:val="20"/>
              </w:rPr>
              <w:t>listed marine species</w:t>
            </w:r>
            <w:r w:rsidRPr="00025823">
              <w:rPr>
                <w:sz w:val="20"/>
                <w:szCs w:val="20"/>
              </w:rPr>
              <w:t xml:space="preserve"> are not killed or injured as a result of the fishing?</w:t>
            </w:r>
          </w:p>
        </w:tc>
        <w:tc>
          <w:tcPr>
            <w:tcW w:w="3000" w:type="pct"/>
            <w:shd w:val="clear" w:color="auto" w:fill="FFC000"/>
          </w:tcPr>
          <w:p w14:paraId="45C262E2" w14:textId="77777777" w:rsidR="00527252" w:rsidRPr="00025823" w:rsidRDefault="0063292B" w:rsidP="00025823">
            <w:pPr>
              <w:spacing w:after="0"/>
              <w:contextualSpacing/>
              <w:rPr>
                <w:rFonts w:cs="Arial"/>
                <w:sz w:val="20"/>
                <w:szCs w:val="20"/>
              </w:rPr>
            </w:pPr>
            <w:r w:rsidRPr="00025823">
              <w:rPr>
                <w:rFonts w:cs="Arial"/>
                <w:b/>
                <w:sz w:val="20"/>
                <w:szCs w:val="20"/>
              </w:rPr>
              <w:t>Partially m</w:t>
            </w:r>
            <w:r w:rsidR="00527252" w:rsidRPr="00025823">
              <w:rPr>
                <w:rFonts w:cs="Arial"/>
                <w:b/>
                <w:sz w:val="20"/>
                <w:szCs w:val="20"/>
              </w:rPr>
              <w:t xml:space="preserve">eets </w:t>
            </w:r>
          </w:p>
          <w:p w14:paraId="4D583FE2" w14:textId="77777777" w:rsidR="00527252" w:rsidRPr="00025823" w:rsidRDefault="00F909B7" w:rsidP="00025823">
            <w:pPr>
              <w:spacing w:after="0"/>
              <w:contextualSpacing/>
              <w:rPr>
                <w:rFonts w:cs="Arial"/>
                <w:sz w:val="20"/>
                <w:szCs w:val="20"/>
              </w:rPr>
            </w:pPr>
            <w:r w:rsidRPr="00025823">
              <w:rPr>
                <w:rFonts w:cs="Arial"/>
                <w:sz w:val="20"/>
                <w:szCs w:val="20"/>
              </w:rPr>
              <w:t>Yes, t</w:t>
            </w:r>
            <w:r w:rsidR="00527252" w:rsidRPr="00025823">
              <w:rPr>
                <w:rFonts w:cs="Arial"/>
                <w:sz w:val="20"/>
                <w:szCs w:val="20"/>
              </w:rPr>
              <w:t>he prescribed management arrangements includes strategic measures to reduce the risk of interactions with listed marine species.</w:t>
            </w:r>
          </w:p>
          <w:p w14:paraId="4D979B64" w14:textId="1C30B50F" w:rsidR="003218B0" w:rsidRPr="00025823" w:rsidRDefault="00E458AB" w:rsidP="00025823">
            <w:pPr>
              <w:spacing w:after="0"/>
              <w:contextualSpacing/>
              <w:rPr>
                <w:rFonts w:cs="Arial"/>
                <w:sz w:val="20"/>
                <w:szCs w:val="20"/>
              </w:rPr>
            </w:pPr>
            <w:r w:rsidRPr="00025823">
              <w:rPr>
                <w:rFonts w:cs="Arial"/>
                <w:sz w:val="20"/>
                <w:szCs w:val="20"/>
              </w:rPr>
              <w:t>The management arrangements for the fishery have not significantly changed since the accreditation was granted in December 2013.</w:t>
            </w:r>
            <w:r w:rsidR="00527252" w:rsidRPr="00025823">
              <w:rPr>
                <w:rFonts w:cs="Arial"/>
                <w:sz w:val="20"/>
                <w:szCs w:val="20"/>
              </w:rPr>
              <w:t xml:space="preserve"> </w:t>
            </w:r>
            <w:r w:rsidR="003218B0" w:rsidRPr="00025823">
              <w:rPr>
                <w:rFonts w:cs="Arial"/>
                <w:sz w:val="20"/>
                <w:szCs w:val="20"/>
              </w:rPr>
              <w:t>However, the Department considers that the inclusion of conditions on the Part 13 accreditation for this fishery is appropriate to ensure the ongoing protection for</w:t>
            </w:r>
            <w:r w:rsidRPr="00025823">
              <w:rPr>
                <w:rFonts w:cs="Arial"/>
                <w:sz w:val="20"/>
                <w:szCs w:val="20"/>
              </w:rPr>
              <w:t xml:space="preserve"> marine</w:t>
            </w:r>
            <w:r w:rsidR="003218B0" w:rsidRPr="00025823">
              <w:rPr>
                <w:rFonts w:cs="Arial"/>
                <w:sz w:val="20"/>
                <w:szCs w:val="20"/>
              </w:rPr>
              <w:t xml:space="preserve"> species listed under the EPBC Act (see </w:t>
            </w:r>
            <w:r w:rsidR="003218B0" w:rsidRPr="00025823">
              <w:rPr>
                <w:rFonts w:cs="Arial"/>
                <w:b/>
                <w:sz w:val="20"/>
                <w:szCs w:val="20"/>
              </w:rPr>
              <w:t xml:space="preserve">Part 13 </w:t>
            </w:r>
            <w:r w:rsidR="00060332" w:rsidRPr="00025823">
              <w:rPr>
                <w:rFonts w:cs="Arial"/>
                <w:b/>
                <w:sz w:val="20"/>
                <w:szCs w:val="20"/>
              </w:rPr>
              <w:t>c</w:t>
            </w:r>
            <w:r w:rsidR="003218B0" w:rsidRPr="00025823">
              <w:rPr>
                <w:rFonts w:cs="Arial"/>
                <w:b/>
                <w:sz w:val="20"/>
                <w:szCs w:val="20"/>
              </w:rPr>
              <w:t>onditions at Section 4</w:t>
            </w:r>
            <w:r w:rsidR="003218B0" w:rsidRPr="00025823">
              <w:rPr>
                <w:rFonts w:cs="Arial"/>
                <w:sz w:val="20"/>
                <w:szCs w:val="20"/>
              </w:rPr>
              <w:t>).</w:t>
            </w:r>
          </w:p>
          <w:p w14:paraId="4C312072" w14:textId="77777777" w:rsidR="00546023" w:rsidRPr="00025823" w:rsidRDefault="003218B0" w:rsidP="00025823">
            <w:pPr>
              <w:spacing w:after="0"/>
              <w:contextualSpacing/>
              <w:rPr>
                <w:rFonts w:cs="Arial"/>
                <w:b/>
                <w:sz w:val="20"/>
                <w:szCs w:val="20"/>
                <w:highlight w:val="yellow"/>
              </w:rPr>
            </w:pPr>
            <w:r w:rsidRPr="00025823">
              <w:rPr>
                <w:rFonts w:cs="Arial"/>
                <w:sz w:val="20"/>
                <w:szCs w:val="20"/>
              </w:rPr>
              <w:t>The management arrangements in place in the fishery continue to require that operators take</w:t>
            </w:r>
            <w:r w:rsidR="00527252" w:rsidRPr="00025823">
              <w:rPr>
                <w:rFonts w:cs="Arial"/>
                <w:sz w:val="20"/>
                <w:szCs w:val="20"/>
              </w:rPr>
              <w:t xml:space="preserve"> all reasonable steps to prevent the killing or injuring of </w:t>
            </w:r>
            <w:r w:rsidR="00527252" w:rsidRPr="00025823">
              <w:rPr>
                <w:rFonts w:cs="Arial"/>
                <w:b/>
                <w:sz w:val="20"/>
                <w:szCs w:val="20"/>
              </w:rPr>
              <w:t>listed marine species</w:t>
            </w:r>
            <w:r w:rsidR="00527252" w:rsidRPr="00025823">
              <w:rPr>
                <w:rFonts w:cs="Arial"/>
                <w:sz w:val="20"/>
                <w:szCs w:val="20"/>
              </w:rPr>
              <w:t>.</w:t>
            </w:r>
          </w:p>
        </w:tc>
      </w:tr>
      <w:tr w:rsidR="00BB4499" w:rsidRPr="00025823" w14:paraId="4930B0B9" w14:textId="77777777" w:rsidTr="00025823">
        <w:trPr>
          <w:cnfStyle w:val="000000100000" w:firstRow="0" w:lastRow="0" w:firstColumn="0" w:lastColumn="0" w:oddVBand="0" w:evenVBand="0" w:oddHBand="1" w:evenHBand="0" w:firstRowFirstColumn="0" w:firstRowLastColumn="0" w:lastRowFirstColumn="0" w:lastRowLastColumn="0"/>
        </w:trPr>
        <w:tc>
          <w:tcPr>
            <w:tcW w:w="2000" w:type="pct"/>
          </w:tcPr>
          <w:p w14:paraId="5F9C6B86" w14:textId="77777777" w:rsidR="00215FE3" w:rsidRPr="00025823" w:rsidRDefault="00215FE3" w:rsidP="00025823">
            <w:pPr>
              <w:pStyle w:val="ListNumber2"/>
              <w:spacing w:before="0" w:after="0" w:line="276" w:lineRule="auto"/>
              <w:contextualSpacing/>
              <w:rPr>
                <w:sz w:val="20"/>
                <w:szCs w:val="20"/>
              </w:rPr>
            </w:pPr>
            <w:r w:rsidRPr="00025823">
              <w:rPr>
                <w:sz w:val="20"/>
                <w:szCs w:val="20"/>
              </w:rPr>
              <w:t>(g)</w:t>
            </w:r>
            <w:r w:rsidRPr="00025823">
              <w:rPr>
                <w:sz w:val="20"/>
                <w:szCs w:val="20"/>
              </w:rPr>
              <w:tab/>
              <w:t xml:space="preserve">And, is the fishery likely to adversely affect the conservation status of a </w:t>
            </w:r>
            <w:r w:rsidRPr="00025823">
              <w:rPr>
                <w:b/>
                <w:sz w:val="20"/>
                <w:szCs w:val="20"/>
              </w:rPr>
              <w:t>listed marine species</w:t>
            </w:r>
            <w:r w:rsidRPr="00025823">
              <w:rPr>
                <w:sz w:val="20"/>
                <w:szCs w:val="20"/>
              </w:rPr>
              <w:t xml:space="preserve"> or a population of that species?</w:t>
            </w:r>
          </w:p>
        </w:tc>
        <w:tc>
          <w:tcPr>
            <w:tcW w:w="3000" w:type="pct"/>
            <w:shd w:val="clear" w:color="auto" w:fill="FFC000"/>
          </w:tcPr>
          <w:p w14:paraId="0ED5D0AB" w14:textId="77777777" w:rsidR="00527252" w:rsidRPr="00025823" w:rsidRDefault="00527252" w:rsidP="00025823">
            <w:pPr>
              <w:spacing w:after="0"/>
              <w:contextualSpacing/>
              <w:rPr>
                <w:rFonts w:cs="Arial"/>
                <w:sz w:val="20"/>
                <w:szCs w:val="20"/>
              </w:rPr>
            </w:pPr>
            <w:r w:rsidRPr="00025823">
              <w:rPr>
                <w:rFonts w:cs="Arial"/>
                <w:b/>
                <w:sz w:val="20"/>
                <w:szCs w:val="20"/>
              </w:rPr>
              <w:t>Partially meets</w:t>
            </w:r>
          </w:p>
          <w:p w14:paraId="3BB2F38F" w14:textId="77777777" w:rsidR="00527252" w:rsidRPr="00025823" w:rsidRDefault="00527252" w:rsidP="00025823">
            <w:pPr>
              <w:spacing w:after="0"/>
              <w:contextualSpacing/>
              <w:rPr>
                <w:rFonts w:cs="Arial"/>
                <w:sz w:val="20"/>
                <w:szCs w:val="20"/>
              </w:rPr>
            </w:pPr>
            <w:r w:rsidRPr="00025823">
              <w:rPr>
                <w:rFonts w:cs="Arial"/>
                <w:sz w:val="20"/>
                <w:szCs w:val="20"/>
              </w:rPr>
              <w:t xml:space="preserve">Yes, there were interactions reported since the most recent assessment in </w:t>
            </w:r>
            <w:r w:rsidR="00AB45F6" w:rsidRPr="00025823">
              <w:rPr>
                <w:rFonts w:cs="Arial"/>
                <w:sz w:val="20"/>
                <w:szCs w:val="20"/>
              </w:rPr>
              <w:t>December 2013</w:t>
            </w:r>
            <w:r w:rsidRPr="00025823">
              <w:rPr>
                <w:rFonts w:cs="Arial"/>
                <w:sz w:val="20"/>
                <w:szCs w:val="20"/>
              </w:rPr>
              <w:t xml:space="preserve">. </w:t>
            </w:r>
          </w:p>
          <w:p w14:paraId="5B367AB5" w14:textId="77777777" w:rsidR="00E458AB" w:rsidRPr="00025823" w:rsidRDefault="00527252" w:rsidP="00025823">
            <w:pPr>
              <w:spacing w:after="0"/>
              <w:contextualSpacing/>
              <w:rPr>
                <w:rFonts w:cs="Arial"/>
                <w:sz w:val="20"/>
                <w:szCs w:val="20"/>
              </w:rPr>
            </w:pPr>
            <w:r w:rsidRPr="00025823">
              <w:rPr>
                <w:rFonts w:cs="Arial"/>
                <w:sz w:val="20"/>
                <w:szCs w:val="20"/>
              </w:rPr>
              <w:t>AFMA informs the Department of any interactions with listed marine specie</w:t>
            </w:r>
            <w:r w:rsidR="003218B0" w:rsidRPr="00025823">
              <w:rPr>
                <w:rFonts w:cs="Arial"/>
                <w:sz w:val="20"/>
                <w:szCs w:val="20"/>
              </w:rPr>
              <w:t>s through quarterly protected species reports</w:t>
            </w:r>
            <w:r w:rsidRPr="00025823">
              <w:rPr>
                <w:rFonts w:cs="Arial"/>
                <w:sz w:val="20"/>
                <w:szCs w:val="20"/>
              </w:rPr>
              <w:t xml:space="preserve">. </w:t>
            </w:r>
            <w:r w:rsidR="00E458AB" w:rsidRPr="00025823">
              <w:rPr>
                <w:rFonts w:cs="Arial"/>
                <w:sz w:val="20"/>
                <w:szCs w:val="20"/>
              </w:rPr>
              <w:t>These</w:t>
            </w:r>
            <w:r w:rsidR="00AB45F6" w:rsidRPr="00025823">
              <w:rPr>
                <w:rFonts w:cs="Arial"/>
                <w:sz w:val="20"/>
                <w:szCs w:val="20"/>
              </w:rPr>
              <w:t xml:space="preserve"> reports indicate </w:t>
            </w:r>
            <w:r w:rsidR="00333768" w:rsidRPr="00025823">
              <w:rPr>
                <w:rFonts w:cs="Arial"/>
                <w:sz w:val="20"/>
                <w:szCs w:val="20"/>
              </w:rPr>
              <w:t>the</w:t>
            </w:r>
            <w:r w:rsidR="00E458AB" w:rsidRPr="00025823">
              <w:rPr>
                <w:rFonts w:cs="Arial"/>
                <w:sz w:val="20"/>
                <w:szCs w:val="20"/>
              </w:rPr>
              <w:t xml:space="preserve"> fishery frequently </w:t>
            </w:r>
            <w:r w:rsidR="00AB45F6" w:rsidRPr="00025823">
              <w:rPr>
                <w:rFonts w:cs="Arial"/>
                <w:sz w:val="20"/>
                <w:szCs w:val="20"/>
              </w:rPr>
              <w:t xml:space="preserve">interacts with listed marine species, including </w:t>
            </w:r>
            <w:r w:rsidR="00E458AB" w:rsidRPr="00025823">
              <w:rPr>
                <w:rFonts w:cs="Arial"/>
                <w:sz w:val="20"/>
                <w:szCs w:val="20"/>
              </w:rPr>
              <w:t xml:space="preserve">42,299 </w:t>
            </w:r>
            <w:r w:rsidR="00B32057" w:rsidRPr="00025823">
              <w:rPr>
                <w:rFonts w:cs="Arial"/>
                <w:sz w:val="20"/>
                <w:szCs w:val="20"/>
              </w:rPr>
              <w:t>sea</w:t>
            </w:r>
            <w:r w:rsidR="00E458AB" w:rsidRPr="00025823">
              <w:rPr>
                <w:rFonts w:cs="Arial"/>
                <w:sz w:val="20"/>
                <w:szCs w:val="20"/>
              </w:rPr>
              <w:t xml:space="preserve"> </w:t>
            </w:r>
            <w:r w:rsidR="00B32057" w:rsidRPr="00025823">
              <w:rPr>
                <w:rFonts w:cs="Arial"/>
                <w:sz w:val="20"/>
                <w:szCs w:val="20"/>
              </w:rPr>
              <w:t xml:space="preserve">snakes, </w:t>
            </w:r>
            <w:r w:rsidR="00E458AB" w:rsidRPr="00025823">
              <w:rPr>
                <w:rFonts w:cs="Arial"/>
                <w:sz w:val="20"/>
                <w:szCs w:val="20"/>
              </w:rPr>
              <w:t xml:space="preserve">2,246 </w:t>
            </w:r>
            <w:r w:rsidR="00B32057" w:rsidRPr="00025823">
              <w:rPr>
                <w:rFonts w:cs="Arial"/>
                <w:sz w:val="20"/>
                <w:szCs w:val="20"/>
              </w:rPr>
              <w:t>sawfishes</w:t>
            </w:r>
            <w:r w:rsidR="00E458AB" w:rsidRPr="00025823">
              <w:rPr>
                <w:rFonts w:cs="Arial"/>
                <w:sz w:val="20"/>
                <w:szCs w:val="20"/>
              </w:rPr>
              <w:t xml:space="preserve"> (see above)</w:t>
            </w:r>
            <w:r w:rsidR="00B32057" w:rsidRPr="00025823">
              <w:rPr>
                <w:rFonts w:cs="Arial"/>
                <w:sz w:val="20"/>
                <w:szCs w:val="20"/>
              </w:rPr>
              <w:t xml:space="preserve">, and </w:t>
            </w:r>
            <w:r w:rsidR="00E458AB" w:rsidRPr="00025823">
              <w:rPr>
                <w:rFonts w:cs="Arial"/>
                <w:sz w:val="20"/>
                <w:szCs w:val="20"/>
              </w:rPr>
              <w:t xml:space="preserve">314 marine </w:t>
            </w:r>
            <w:r w:rsidR="00AB45F6" w:rsidRPr="00025823">
              <w:rPr>
                <w:rFonts w:cs="Arial"/>
                <w:sz w:val="20"/>
                <w:szCs w:val="20"/>
              </w:rPr>
              <w:t>turtles</w:t>
            </w:r>
            <w:r w:rsidRPr="00025823">
              <w:rPr>
                <w:rFonts w:cs="Arial"/>
                <w:sz w:val="20"/>
                <w:szCs w:val="20"/>
              </w:rPr>
              <w:t>.</w:t>
            </w:r>
            <w:r w:rsidR="0063292B" w:rsidRPr="00025823">
              <w:rPr>
                <w:rFonts w:cs="Arial"/>
                <w:sz w:val="20"/>
                <w:szCs w:val="20"/>
              </w:rPr>
              <w:t xml:space="preserve"> </w:t>
            </w:r>
          </w:p>
          <w:p w14:paraId="540E4FB7" w14:textId="77777777" w:rsidR="00E458AB" w:rsidRPr="00025823" w:rsidRDefault="00E458AB" w:rsidP="00025823">
            <w:pPr>
              <w:spacing w:after="0"/>
              <w:contextualSpacing/>
              <w:rPr>
                <w:rFonts w:cs="Arial"/>
                <w:sz w:val="20"/>
                <w:szCs w:val="20"/>
              </w:rPr>
            </w:pPr>
            <w:r w:rsidRPr="00025823">
              <w:rPr>
                <w:rFonts w:cs="Arial"/>
                <w:sz w:val="20"/>
                <w:szCs w:val="20"/>
              </w:rPr>
              <w:lastRenderedPageBreak/>
              <w:t xml:space="preserve">Given the current management arrangements in place in the fishery, AFMA’s ongoing commitment to mitigate the fishery’s impacts to </w:t>
            </w:r>
            <w:r w:rsidRPr="00025823">
              <w:rPr>
                <w:rFonts w:cs="Arial"/>
                <w:b/>
                <w:sz w:val="20"/>
                <w:szCs w:val="20"/>
              </w:rPr>
              <w:t xml:space="preserve">listed </w:t>
            </w:r>
            <w:r w:rsidR="00060332" w:rsidRPr="00025823">
              <w:rPr>
                <w:rFonts w:cs="Arial"/>
                <w:b/>
                <w:sz w:val="20"/>
                <w:szCs w:val="20"/>
              </w:rPr>
              <w:t>marine</w:t>
            </w:r>
            <w:r w:rsidRPr="00025823">
              <w:rPr>
                <w:rFonts w:cs="Arial"/>
                <w:b/>
                <w:sz w:val="20"/>
                <w:szCs w:val="20"/>
              </w:rPr>
              <w:t xml:space="preserve"> species</w:t>
            </w:r>
            <w:r w:rsidRPr="00025823">
              <w:rPr>
                <w:rFonts w:cs="Arial"/>
                <w:sz w:val="20"/>
                <w:szCs w:val="20"/>
              </w:rPr>
              <w:t xml:space="preserve">, and the conditions under Part 13 of the EPBC Act, the </w:t>
            </w:r>
          </w:p>
          <w:p w14:paraId="4414F0C7" w14:textId="77777777" w:rsidR="00527252" w:rsidRPr="00025823" w:rsidRDefault="00B32057" w:rsidP="00025823">
            <w:pPr>
              <w:spacing w:after="0"/>
              <w:contextualSpacing/>
              <w:rPr>
                <w:rFonts w:cs="Arial"/>
                <w:sz w:val="20"/>
                <w:szCs w:val="20"/>
              </w:rPr>
            </w:pPr>
            <w:r w:rsidRPr="00025823">
              <w:rPr>
                <w:rFonts w:cs="Arial"/>
                <w:sz w:val="20"/>
                <w:szCs w:val="20"/>
              </w:rPr>
              <w:t xml:space="preserve">AFMA has implemented </w:t>
            </w:r>
            <w:r w:rsidR="00527252" w:rsidRPr="00025823">
              <w:rPr>
                <w:rFonts w:cs="Arial"/>
                <w:sz w:val="20"/>
                <w:szCs w:val="20"/>
              </w:rPr>
              <w:t xml:space="preserve">mitigation measures </w:t>
            </w:r>
            <w:r w:rsidRPr="00025823">
              <w:rPr>
                <w:rFonts w:cs="Arial"/>
                <w:sz w:val="20"/>
                <w:szCs w:val="20"/>
              </w:rPr>
              <w:t xml:space="preserve">to </w:t>
            </w:r>
            <w:r w:rsidR="00527252" w:rsidRPr="00025823">
              <w:rPr>
                <w:rFonts w:cs="Arial"/>
                <w:sz w:val="20"/>
                <w:szCs w:val="20"/>
              </w:rPr>
              <w:t xml:space="preserve">help minimise the impacts to listed marine species, including </w:t>
            </w:r>
            <w:r w:rsidR="00243D00" w:rsidRPr="00025823">
              <w:rPr>
                <w:rFonts w:cs="Arial"/>
                <w:sz w:val="20"/>
                <w:szCs w:val="20"/>
              </w:rPr>
              <w:t xml:space="preserve">the </w:t>
            </w:r>
            <w:r w:rsidR="00527252" w:rsidRPr="00025823">
              <w:rPr>
                <w:rFonts w:cs="Arial"/>
                <w:sz w:val="20"/>
                <w:szCs w:val="20"/>
              </w:rPr>
              <w:t xml:space="preserve">mandatory </w:t>
            </w:r>
            <w:r w:rsidR="00E458AB" w:rsidRPr="00025823">
              <w:rPr>
                <w:rFonts w:cs="Arial"/>
                <w:sz w:val="20"/>
                <w:szCs w:val="20"/>
              </w:rPr>
              <w:t xml:space="preserve">use of </w:t>
            </w:r>
            <w:r w:rsidRPr="00025823">
              <w:rPr>
                <w:rFonts w:cs="Arial"/>
                <w:sz w:val="20"/>
                <w:szCs w:val="20"/>
              </w:rPr>
              <w:t>BRDs</w:t>
            </w:r>
            <w:r w:rsidR="00E458AB" w:rsidRPr="00025823">
              <w:rPr>
                <w:rFonts w:cs="Arial"/>
                <w:sz w:val="20"/>
                <w:szCs w:val="20"/>
              </w:rPr>
              <w:t xml:space="preserve"> and</w:t>
            </w:r>
            <w:r w:rsidRPr="00025823">
              <w:rPr>
                <w:rFonts w:cs="Arial"/>
                <w:sz w:val="20"/>
                <w:szCs w:val="20"/>
              </w:rPr>
              <w:t xml:space="preserve"> TEDs.</w:t>
            </w:r>
            <w:r w:rsidR="00527252" w:rsidRPr="00025823">
              <w:rPr>
                <w:rFonts w:cs="Arial"/>
                <w:sz w:val="20"/>
                <w:szCs w:val="20"/>
              </w:rPr>
              <w:t xml:space="preserve"> AFMA is committed to reviewing and improving existing measures, and has developed a bycatch mitigation work plan, and </w:t>
            </w:r>
            <w:r w:rsidRPr="00025823">
              <w:rPr>
                <w:rFonts w:cs="Arial"/>
                <w:sz w:val="20"/>
                <w:szCs w:val="20"/>
              </w:rPr>
              <w:t>research</w:t>
            </w:r>
            <w:r w:rsidR="00527252" w:rsidRPr="00025823">
              <w:rPr>
                <w:rFonts w:cs="Arial"/>
                <w:sz w:val="20"/>
                <w:szCs w:val="20"/>
              </w:rPr>
              <w:t xml:space="preserve"> strategy </w:t>
            </w:r>
            <w:r w:rsidRPr="00025823">
              <w:rPr>
                <w:rFonts w:cs="Arial"/>
                <w:sz w:val="20"/>
                <w:szCs w:val="20"/>
              </w:rPr>
              <w:t>to help identify and better understand bycatch issues to ensure appropriate management actions are implemented</w:t>
            </w:r>
            <w:r w:rsidR="00527252" w:rsidRPr="00025823">
              <w:rPr>
                <w:rFonts w:cs="Arial"/>
                <w:sz w:val="20"/>
                <w:szCs w:val="20"/>
              </w:rPr>
              <w:t xml:space="preserve">. </w:t>
            </w:r>
          </w:p>
          <w:p w14:paraId="7265DF34" w14:textId="77777777" w:rsidR="00546023" w:rsidRPr="00025823" w:rsidRDefault="00B32057" w:rsidP="00025823">
            <w:pPr>
              <w:spacing w:after="0"/>
              <w:contextualSpacing/>
              <w:rPr>
                <w:rFonts w:cs="Arial"/>
                <w:sz w:val="20"/>
                <w:szCs w:val="20"/>
                <w:highlight w:val="yellow"/>
              </w:rPr>
            </w:pPr>
            <w:r w:rsidRPr="00025823">
              <w:rPr>
                <w:rFonts w:cs="Arial"/>
                <w:sz w:val="20"/>
                <w:szCs w:val="20"/>
              </w:rPr>
              <w:t xml:space="preserve">Although </w:t>
            </w:r>
            <w:r w:rsidR="00243D00" w:rsidRPr="00025823">
              <w:rPr>
                <w:rFonts w:cs="Arial"/>
                <w:sz w:val="20"/>
                <w:szCs w:val="20"/>
              </w:rPr>
              <w:t xml:space="preserve">there are risks to listed marine species (see Section 4), </w:t>
            </w:r>
            <w:r w:rsidRPr="00025823">
              <w:rPr>
                <w:rFonts w:cs="Arial"/>
                <w:sz w:val="20"/>
                <w:szCs w:val="20"/>
              </w:rPr>
              <w:t xml:space="preserve">the Department considers the current operation of the fishery is not likely to adversely affect the conservation status of a </w:t>
            </w:r>
            <w:r w:rsidRPr="00025823">
              <w:rPr>
                <w:rFonts w:cs="Arial"/>
                <w:b/>
                <w:sz w:val="20"/>
                <w:szCs w:val="20"/>
              </w:rPr>
              <w:t>listed marine species or a population of that species</w:t>
            </w:r>
            <w:r w:rsidRPr="00025823">
              <w:rPr>
                <w:rFonts w:cs="Arial"/>
                <w:sz w:val="20"/>
                <w:szCs w:val="20"/>
              </w:rPr>
              <w:t xml:space="preserve"> in the short-term</w:t>
            </w:r>
            <w:r w:rsidR="00243D00" w:rsidRPr="00025823">
              <w:rPr>
                <w:rFonts w:cs="Arial"/>
                <w:sz w:val="20"/>
                <w:szCs w:val="20"/>
              </w:rPr>
              <w:t>.</w:t>
            </w:r>
            <w:r w:rsidR="00243D00" w:rsidRPr="00025823" w:rsidDel="00243D00">
              <w:rPr>
                <w:rFonts w:cs="Arial"/>
                <w:sz w:val="20"/>
                <w:szCs w:val="20"/>
              </w:rPr>
              <w:t xml:space="preserve"> </w:t>
            </w:r>
          </w:p>
        </w:tc>
      </w:tr>
      <w:tr w:rsidR="00215FE3" w:rsidRPr="00025823" w14:paraId="44579CA0" w14:textId="77777777" w:rsidTr="00025823">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D9D9D9" w:themeFill="background1" w:themeFillShade="D9"/>
          </w:tcPr>
          <w:p w14:paraId="6BF87329" w14:textId="77777777" w:rsidR="00215FE3" w:rsidRPr="00025823" w:rsidRDefault="00215FE3" w:rsidP="00025823">
            <w:pPr>
              <w:spacing w:after="0"/>
              <w:ind w:left="426" w:hanging="426"/>
              <w:contextualSpacing/>
              <w:rPr>
                <w:rFonts w:cs="Arial"/>
                <w:b/>
                <w:sz w:val="20"/>
                <w:szCs w:val="20"/>
              </w:rPr>
            </w:pPr>
            <w:r w:rsidRPr="00025823">
              <w:rPr>
                <w:rFonts w:cs="Arial"/>
                <w:b/>
                <w:sz w:val="20"/>
                <w:szCs w:val="20"/>
              </w:rPr>
              <w:lastRenderedPageBreak/>
              <w:t>Section 303AA Conditions relating to accreditation of plans, regimes and policies</w:t>
            </w:r>
          </w:p>
        </w:tc>
        <w:tc>
          <w:tcPr>
            <w:tcW w:w="3000" w:type="pct"/>
            <w:shd w:val="clear" w:color="auto" w:fill="D9D9D9" w:themeFill="background1" w:themeFillShade="D9"/>
          </w:tcPr>
          <w:p w14:paraId="3566D073" w14:textId="77777777" w:rsidR="00215FE3" w:rsidRPr="00025823" w:rsidRDefault="00215FE3" w:rsidP="00025823">
            <w:pPr>
              <w:spacing w:after="0"/>
              <w:contextualSpacing/>
              <w:rPr>
                <w:rFonts w:cs="Arial"/>
                <w:b/>
                <w:sz w:val="20"/>
                <w:szCs w:val="20"/>
              </w:rPr>
            </w:pPr>
            <w:r w:rsidRPr="00025823">
              <w:rPr>
                <w:rFonts w:cs="Arial"/>
                <w:b/>
                <w:sz w:val="20"/>
                <w:szCs w:val="20"/>
              </w:rPr>
              <w:t>Comment</w:t>
            </w:r>
          </w:p>
        </w:tc>
      </w:tr>
      <w:tr w:rsidR="00215FE3" w:rsidRPr="00025823" w14:paraId="66E30247" w14:textId="77777777" w:rsidTr="00025823">
        <w:trPr>
          <w:cnfStyle w:val="000000100000" w:firstRow="0" w:lastRow="0" w:firstColumn="0" w:lastColumn="0" w:oddVBand="0" w:evenVBand="0" w:oddHBand="1" w:evenHBand="0" w:firstRowFirstColumn="0" w:firstRowLastColumn="0" w:lastRowFirstColumn="0" w:lastRowLastColumn="0"/>
        </w:trPr>
        <w:tc>
          <w:tcPr>
            <w:tcW w:w="2000" w:type="pct"/>
            <w:shd w:val="clear" w:color="auto" w:fill="auto"/>
          </w:tcPr>
          <w:p w14:paraId="70207F96" w14:textId="77777777" w:rsidR="00215FE3" w:rsidRPr="00025823" w:rsidRDefault="00215FE3" w:rsidP="00025823">
            <w:pPr>
              <w:pStyle w:val="ListNumber"/>
              <w:spacing w:before="0" w:after="0" w:line="276" w:lineRule="auto"/>
              <w:contextualSpacing/>
              <w:rPr>
                <w:sz w:val="20"/>
                <w:szCs w:val="20"/>
              </w:rPr>
            </w:pPr>
            <w:r w:rsidRPr="00025823">
              <w:rPr>
                <w:sz w:val="20"/>
                <w:szCs w:val="20"/>
              </w:rPr>
              <w:t>(1)</w:t>
            </w:r>
            <w:r w:rsidRPr="00025823">
              <w:rPr>
                <w:sz w:val="20"/>
                <w:szCs w:val="20"/>
              </w:rPr>
              <w:tab/>
              <w:t>This section applies to an accreditation of a plan, regime or policy under section 208A, 222A, 245 or 265.</w:t>
            </w:r>
          </w:p>
        </w:tc>
        <w:tc>
          <w:tcPr>
            <w:tcW w:w="3000" w:type="pct"/>
            <w:shd w:val="clear" w:color="auto" w:fill="auto"/>
          </w:tcPr>
          <w:p w14:paraId="29CB990D" w14:textId="77777777" w:rsidR="00527252" w:rsidRPr="00025823" w:rsidRDefault="00527252" w:rsidP="00025823">
            <w:pPr>
              <w:spacing w:after="0"/>
              <w:contextualSpacing/>
              <w:rPr>
                <w:rFonts w:cs="Arial"/>
                <w:sz w:val="20"/>
                <w:szCs w:val="20"/>
              </w:rPr>
            </w:pPr>
            <w:r w:rsidRPr="00025823">
              <w:rPr>
                <w:rFonts w:cs="Arial"/>
                <w:sz w:val="20"/>
                <w:szCs w:val="20"/>
              </w:rPr>
              <w:t>Recommend accreditation under sections 208A, 222A, 245 and 265.</w:t>
            </w:r>
          </w:p>
          <w:p w14:paraId="02BB4F6F" w14:textId="77777777" w:rsidR="00546023" w:rsidRPr="00025823" w:rsidRDefault="00527252" w:rsidP="00025823">
            <w:pPr>
              <w:spacing w:after="0"/>
              <w:contextualSpacing/>
              <w:rPr>
                <w:rFonts w:cs="Arial"/>
                <w:sz w:val="20"/>
                <w:szCs w:val="20"/>
              </w:rPr>
            </w:pPr>
            <w:r w:rsidRPr="00025823">
              <w:rPr>
                <w:rFonts w:cs="Arial"/>
                <w:sz w:val="20"/>
                <w:szCs w:val="20"/>
              </w:rPr>
              <w:t>The Department recommends that the management regime for the Commonwealth Northern Prawn Fishery be accredited under se</w:t>
            </w:r>
            <w:r w:rsidR="00B32057" w:rsidRPr="00025823">
              <w:rPr>
                <w:rFonts w:cs="Arial"/>
                <w:sz w:val="20"/>
                <w:szCs w:val="20"/>
              </w:rPr>
              <w:t>ctions 208A, 222A, 245 and 265.</w:t>
            </w:r>
          </w:p>
        </w:tc>
      </w:tr>
      <w:tr w:rsidR="0063292B" w:rsidRPr="00025823" w14:paraId="11A59256" w14:textId="77777777" w:rsidTr="00025823">
        <w:trPr>
          <w:cnfStyle w:val="000000010000" w:firstRow="0" w:lastRow="0" w:firstColumn="0" w:lastColumn="0" w:oddVBand="0" w:evenVBand="0" w:oddHBand="0" w:evenHBand="1" w:firstRowFirstColumn="0" w:firstRowLastColumn="0" w:lastRowFirstColumn="0" w:lastRowLastColumn="0"/>
        </w:trPr>
        <w:tc>
          <w:tcPr>
            <w:tcW w:w="2000" w:type="pct"/>
            <w:shd w:val="clear" w:color="auto" w:fill="auto"/>
          </w:tcPr>
          <w:p w14:paraId="2DDB5D66" w14:textId="77777777" w:rsidR="00306B34" w:rsidRPr="00025823" w:rsidRDefault="00306B34" w:rsidP="00025823">
            <w:pPr>
              <w:pStyle w:val="ListNumber"/>
              <w:spacing w:before="0" w:after="0" w:line="276" w:lineRule="auto"/>
              <w:contextualSpacing/>
              <w:rPr>
                <w:sz w:val="20"/>
                <w:szCs w:val="20"/>
              </w:rPr>
            </w:pPr>
            <w:r w:rsidRPr="00025823">
              <w:rPr>
                <w:sz w:val="20"/>
                <w:szCs w:val="20"/>
              </w:rPr>
              <w:t>(2)</w:t>
            </w:r>
            <w:r w:rsidRPr="00025823">
              <w:rPr>
                <w:sz w:val="20"/>
                <w:szCs w:val="20"/>
              </w:rPr>
              <w:tab/>
              <w:t>The Minister may accredit a plan, regime or policy under that section even though he or she considers that the plan, regime or policy should be accredited only:</w:t>
            </w:r>
          </w:p>
          <w:p w14:paraId="539AE958" w14:textId="77777777" w:rsidR="00306B34" w:rsidRPr="00025823" w:rsidRDefault="00306B34" w:rsidP="00025823">
            <w:pPr>
              <w:pStyle w:val="ListNumber2"/>
              <w:spacing w:before="0" w:after="0" w:line="276" w:lineRule="auto"/>
              <w:contextualSpacing/>
              <w:rPr>
                <w:sz w:val="20"/>
                <w:szCs w:val="20"/>
              </w:rPr>
            </w:pPr>
            <w:r w:rsidRPr="00025823">
              <w:rPr>
                <w:sz w:val="20"/>
                <w:szCs w:val="20"/>
              </w:rPr>
              <w:t>(a)</w:t>
            </w:r>
            <w:r w:rsidRPr="00025823">
              <w:rPr>
                <w:sz w:val="20"/>
                <w:szCs w:val="20"/>
              </w:rPr>
              <w:tab/>
              <w:t>during a particular period; or</w:t>
            </w:r>
          </w:p>
          <w:p w14:paraId="78F6C642" w14:textId="77777777" w:rsidR="00306B34" w:rsidRPr="00025823" w:rsidRDefault="00306B34" w:rsidP="00025823">
            <w:pPr>
              <w:pStyle w:val="ListNumber2"/>
              <w:spacing w:before="0" w:after="0" w:line="276" w:lineRule="auto"/>
              <w:contextualSpacing/>
              <w:rPr>
                <w:sz w:val="20"/>
                <w:szCs w:val="20"/>
              </w:rPr>
            </w:pPr>
            <w:r w:rsidRPr="00025823">
              <w:rPr>
                <w:sz w:val="20"/>
                <w:szCs w:val="20"/>
              </w:rPr>
              <w:t>(b)</w:t>
            </w:r>
            <w:r w:rsidRPr="00025823">
              <w:rPr>
                <w:sz w:val="20"/>
                <w:szCs w:val="20"/>
              </w:rPr>
              <w:tab/>
              <w:t>while certain circumstances exist; or</w:t>
            </w:r>
          </w:p>
          <w:p w14:paraId="2E20C465" w14:textId="77777777" w:rsidR="00306B34" w:rsidRPr="00025823" w:rsidRDefault="00306B34" w:rsidP="00025823">
            <w:pPr>
              <w:pStyle w:val="ListNumber2"/>
              <w:spacing w:before="0" w:after="0" w:line="276" w:lineRule="auto"/>
              <w:contextualSpacing/>
              <w:rPr>
                <w:sz w:val="20"/>
                <w:szCs w:val="20"/>
              </w:rPr>
            </w:pPr>
            <w:r w:rsidRPr="00025823">
              <w:rPr>
                <w:sz w:val="20"/>
                <w:szCs w:val="20"/>
              </w:rPr>
              <w:t>(c)</w:t>
            </w:r>
            <w:r w:rsidRPr="00025823">
              <w:rPr>
                <w:sz w:val="20"/>
                <w:szCs w:val="20"/>
              </w:rPr>
              <w:tab/>
              <w:t>while a certain condition is complied with.</w:t>
            </w:r>
          </w:p>
          <w:p w14:paraId="3A1B1841" w14:textId="77777777" w:rsidR="00215FE3" w:rsidRPr="00025823" w:rsidRDefault="00306B34" w:rsidP="00025823">
            <w:pPr>
              <w:spacing w:after="0"/>
              <w:contextualSpacing/>
              <w:rPr>
                <w:rFonts w:cs="Arial"/>
                <w:sz w:val="20"/>
                <w:szCs w:val="20"/>
              </w:rPr>
            </w:pPr>
            <w:r w:rsidRPr="00025823">
              <w:rPr>
                <w:rFonts w:cs="Arial"/>
                <w:sz w:val="20"/>
                <w:szCs w:val="20"/>
              </w:rPr>
              <w:t>In such a case, the instrument of accreditation is to specify the period, circumstances or condition.</w:t>
            </w:r>
          </w:p>
        </w:tc>
        <w:tc>
          <w:tcPr>
            <w:tcW w:w="3000" w:type="pct"/>
            <w:shd w:val="clear" w:color="auto" w:fill="auto"/>
          </w:tcPr>
          <w:p w14:paraId="3C7E4CFB" w14:textId="77777777" w:rsidR="00546023" w:rsidRPr="00025823" w:rsidRDefault="00527252" w:rsidP="00025823">
            <w:pPr>
              <w:spacing w:after="0"/>
              <w:contextualSpacing/>
              <w:rPr>
                <w:rFonts w:cs="Arial"/>
                <w:sz w:val="20"/>
                <w:szCs w:val="20"/>
              </w:rPr>
            </w:pPr>
            <w:r w:rsidRPr="00025823">
              <w:rPr>
                <w:rFonts w:cs="Arial"/>
                <w:sz w:val="20"/>
                <w:szCs w:val="20"/>
              </w:rPr>
              <w:t>To satisfy the requirements of sections 208A, 222A, 245, and 265, we recommend the Commonwealth Northern Prawn F</w:t>
            </w:r>
            <w:r w:rsidR="00EC7972" w:rsidRPr="00025823">
              <w:rPr>
                <w:rFonts w:cs="Arial"/>
                <w:sz w:val="20"/>
                <w:szCs w:val="20"/>
              </w:rPr>
              <w:t>ishery be accredited under Part </w:t>
            </w:r>
            <w:r w:rsidRPr="00025823">
              <w:rPr>
                <w:rFonts w:cs="Arial"/>
                <w:sz w:val="20"/>
                <w:szCs w:val="20"/>
              </w:rPr>
              <w:t>13 subject to condition</w:t>
            </w:r>
            <w:r w:rsidR="00AD2D12" w:rsidRPr="00025823">
              <w:rPr>
                <w:rFonts w:cs="Arial"/>
                <w:sz w:val="20"/>
                <w:szCs w:val="20"/>
              </w:rPr>
              <w:t>s</w:t>
            </w:r>
            <w:r w:rsidRPr="00025823">
              <w:rPr>
                <w:rFonts w:cs="Arial"/>
                <w:sz w:val="20"/>
                <w:szCs w:val="20"/>
              </w:rPr>
              <w:t xml:space="preserve"> that require</w:t>
            </w:r>
            <w:r w:rsidR="00AD2D12" w:rsidRPr="00025823">
              <w:rPr>
                <w:rFonts w:cs="Arial"/>
                <w:sz w:val="20"/>
                <w:szCs w:val="20"/>
              </w:rPr>
              <w:t xml:space="preserve"> that</w:t>
            </w:r>
            <w:r w:rsidRPr="00025823">
              <w:rPr>
                <w:rFonts w:cs="Arial"/>
                <w:sz w:val="20"/>
                <w:szCs w:val="20"/>
              </w:rPr>
              <w:t xml:space="preserve"> AFMA </w:t>
            </w:r>
            <w:r w:rsidR="00AD2D12" w:rsidRPr="00025823">
              <w:rPr>
                <w:rFonts w:cs="Arial"/>
                <w:sz w:val="20"/>
                <w:szCs w:val="20"/>
              </w:rPr>
              <w:t xml:space="preserve">continue to monitor and report interactions with EPBC Act-listed species, direct future </w:t>
            </w:r>
            <w:r w:rsidR="0063292B" w:rsidRPr="00025823">
              <w:rPr>
                <w:rFonts w:cs="Arial"/>
                <w:sz w:val="20"/>
                <w:szCs w:val="20"/>
              </w:rPr>
              <w:t xml:space="preserve">research and </w:t>
            </w:r>
            <w:r w:rsidR="00AD2D12" w:rsidRPr="00025823">
              <w:rPr>
                <w:rFonts w:cs="Arial"/>
                <w:sz w:val="20"/>
                <w:szCs w:val="20"/>
              </w:rPr>
              <w:t xml:space="preserve">development initiatives towards identifying and mitigating the effects of fishing on sawfishes and sea snakes (see </w:t>
            </w:r>
            <w:r w:rsidR="00AD2D12" w:rsidRPr="00025823">
              <w:rPr>
                <w:rFonts w:cs="Arial"/>
                <w:b/>
                <w:sz w:val="20"/>
                <w:szCs w:val="20"/>
              </w:rPr>
              <w:t>Section 4</w:t>
            </w:r>
            <w:r w:rsidR="00AD2D12" w:rsidRPr="00025823">
              <w:rPr>
                <w:rFonts w:cs="Arial"/>
                <w:sz w:val="20"/>
                <w:szCs w:val="20"/>
              </w:rPr>
              <w:t>)</w:t>
            </w:r>
            <w:r w:rsidR="0063292B" w:rsidRPr="00025823">
              <w:rPr>
                <w:rFonts w:cs="Arial"/>
                <w:sz w:val="20"/>
                <w:szCs w:val="20"/>
              </w:rPr>
              <w:t>.</w:t>
            </w:r>
          </w:p>
          <w:p w14:paraId="545C0B14" w14:textId="77777777" w:rsidR="00215015" w:rsidRPr="00025823" w:rsidRDefault="00215015" w:rsidP="00025823">
            <w:pPr>
              <w:spacing w:after="0"/>
              <w:contextualSpacing/>
              <w:rPr>
                <w:rFonts w:cs="Arial"/>
                <w:b/>
                <w:snapToGrid w:val="0"/>
                <w:sz w:val="20"/>
                <w:szCs w:val="20"/>
              </w:rPr>
            </w:pPr>
            <w:r w:rsidRPr="00025823">
              <w:rPr>
                <w:rFonts w:cs="Arial"/>
                <w:b/>
                <w:snapToGrid w:val="0"/>
                <w:sz w:val="20"/>
                <w:szCs w:val="20"/>
              </w:rPr>
              <w:t>Condition</w:t>
            </w:r>
            <w:r w:rsidR="00EC7972" w:rsidRPr="00025823">
              <w:rPr>
                <w:rFonts w:cs="Arial"/>
                <w:b/>
                <w:snapToGrid w:val="0"/>
                <w:sz w:val="20"/>
                <w:szCs w:val="20"/>
              </w:rPr>
              <w:t> </w:t>
            </w:r>
            <w:r w:rsidRPr="00025823">
              <w:rPr>
                <w:rFonts w:cs="Arial"/>
                <w:b/>
                <w:snapToGrid w:val="0"/>
                <w:sz w:val="20"/>
                <w:szCs w:val="20"/>
              </w:rPr>
              <w:t xml:space="preserve">A: </w:t>
            </w:r>
          </w:p>
          <w:p w14:paraId="32E3E8E4" w14:textId="77777777" w:rsidR="001A3A02" w:rsidRPr="00025823" w:rsidRDefault="001A3A02" w:rsidP="00025823">
            <w:pPr>
              <w:spacing w:after="0"/>
              <w:contextualSpacing/>
              <w:rPr>
                <w:rFonts w:cs="Arial"/>
                <w:sz w:val="20"/>
                <w:szCs w:val="20"/>
              </w:rPr>
            </w:pPr>
            <w:r w:rsidRPr="00025823">
              <w:rPr>
                <w:rFonts w:cs="Arial"/>
                <w:sz w:val="20"/>
                <w:szCs w:val="20"/>
              </w:rPr>
              <w:t>The Australian Fisheries Management Authority to ensure there is sufficient ongoing monitoring (electronic or human) to evaluate the nature and level of impacts of fishing on EPBC Act protected species.</w:t>
            </w:r>
          </w:p>
          <w:p w14:paraId="327D122D" w14:textId="01EE67DC" w:rsidR="00215015" w:rsidRPr="00025823" w:rsidRDefault="00215015" w:rsidP="00025823">
            <w:pPr>
              <w:spacing w:after="0"/>
              <w:contextualSpacing/>
              <w:rPr>
                <w:rFonts w:cs="Arial"/>
                <w:sz w:val="20"/>
                <w:szCs w:val="20"/>
              </w:rPr>
            </w:pPr>
            <w:r w:rsidRPr="00025823">
              <w:rPr>
                <w:rFonts w:cs="Arial"/>
                <w:b/>
                <w:snapToGrid w:val="0"/>
                <w:sz w:val="20"/>
                <w:szCs w:val="20"/>
              </w:rPr>
              <w:t>Condition B:</w:t>
            </w:r>
            <w:r w:rsidRPr="00025823">
              <w:rPr>
                <w:rFonts w:cs="Arial"/>
                <w:sz w:val="20"/>
                <w:szCs w:val="20"/>
              </w:rPr>
              <w:t xml:space="preserve"> </w:t>
            </w:r>
          </w:p>
          <w:p w14:paraId="2B8B4B78" w14:textId="77777777" w:rsidR="001A3A02" w:rsidRPr="003032F2" w:rsidRDefault="001A3A02" w:rsidP="003032F2">
            <w:pPr>
              <w:spacing w:after="0"/>
              <w:contextualSpacing/>
              <w:rPr>
                <w:sz w:val="20"/>
                <w:szCs w:val="20"/>
              </w:rPr>
            </w:pPr>
            <w:r w:rsidRPr="003032F2">
              <w:rPr>
                <w:sz w:val="20"/>
                <w:szCs w:val="20"/>
              </w:rPr>
              <w:t>The Australian Fisheries Management Authority to ensure that interactions with species of sawfish and sea snakes are minimised by facilitating research and monitoring programs that contribute to:</w:t>
            </w:r>
          </w:p>
          <w:p w14:paraId="19DAFCD5" w14:textId="77777777" w:rsidR="001A3A02" w:rsidRPr="00025823" w:rsidRDefault="001A3A02" w:rsidP="00025823">
            <w:pPr>
              <w:pStyle w:val="ListBullet"/>
            </w:pPr>
            <w:r w:rsidRPr="00025823">
              <w:t>understanding the unique characteristics of sawfish and sea snake interactions with the fishing gear,</w:t>
            </w:r>
          </w:p>
          <w:p w14:paraId="012240BD" w14:textId="77777777" w:rsidR="001A3A02" w:rsidRPr="00025823" w:rsidRDefault="001A3A02" w:rsidP="00025823">
            <w:pPr>
              <w:pStyle w:val="ListBullet"/>
            </w:pPr>
            <w:r w:rsidRPr="00025823">
              <w:t>understanding the population dynamics, including size and structure of sawfish species populations that occur within the fishing area, and</w:t>
            </w:r>
          </w:p>
          <w:p w14:paraId="1A1A3F78" w14:textId="77777777" w:rsidR="001A3A02" w:rsidRPr="00025823" w:rsidRDefault="001A3A02" w:rsidP="00025823">
            <w:pPr>
              <w:pStyle w:val="ListBullet"/>
            </w:pPr>
            <w:r w:rsidRPr="00025823">
              <w:t xml:space="preserve">implementing appropriate mitigation measures that aim to increase the survival of sawfish and sea snake species. </w:t>
            </w:r>
          </w:p>
          <w:p w14:paraId="17517559" w14:textId="1C83A8C6" w:rsidR="00215015" w:rsidRPr="00025823" w:rsidRDefault="00215015" w:rsidP="00025823">
            <w:pPr>
              <w:spacing w:after="0"/>
              <w:contextualSpacing/>
              <w:rPr>
                <w:rFonts w:cs="Arial"/>
                <w:b/>
                <w:snapToGrid w:val="0"/>
                <w:sz w:val="20"/>
                <w:szCs w:val="20"/>
              </w:rPr>
            </w:pPr>
            <w:r w:rsidRPr="00025823">
              <w:rPr>
                <w:rFonts w:cs="Arial"/>
                <w:b/>
                <w:snapToGrid w:val="0"/>
                <w:sz w:val="20"/>
                <w:szCs w:val="20"/>
              </w:rPr>
              <w:t>Condition C:</w:t>
            </w:r>
          </w:p>
          <w:p w14:paraId="629CE996" w14:textId="77777777" w:rsidR="001A3A02" w:rsidRPr="00025823" w:rsidRDefault="001A3A02" w:rsidP="00025823">
            <w:pPr>
              <w:spacing w:after="0"/>
              <w:contextualSpacing/>
              <w:rPr>
                <w:rFonts w:cs="Arial"/>
                <w:sz w:val="20"/>
                <w:szCs w:val="20"/>
              </w:rPr>
            </w:pPr>
            <w:r w:rsidRPr="00025823">
              <w:rPr>
                <w:rFonts w:cs="Arial"/>
                <w:sz w:val="20"/>
                <w:szCs w:val="20"/>
              </w:rPr>
              <w:lastRenderedPageBreak/>
              <w:t>The Australian Fisheries Management Authority to develop an education program or materials that improve the accurate identification of sawfish and sea snake species.</w:t>
            </w:r>
          </w:p>
          <w:p w14:paraId="2B0FA123" w14:textId="2418E2F9" w:rsidR="006C1706" w:rsidRPr="00025823" w:rsidRDefault="006C1706" w:rsidP="00025823">
            <w:pPr>
              <w:spacing w:after="0"/>
              <w:contextualSpacing/>
              <w:rPr>
                <w:rFonts w:cs="Arial"/>
                <w:sz w:val="20"/>
                <w:szCs w:val="20"/>
              </w:rPr>
            </w:pPr>
          </w:p>
        </w:tc>
      </w:tr>
      <w:tr w:rsidR="00215FE3" w:rsidRPr="00025823" w14:paraId="69789EA7" w14:textId="77777777" w:rsidTr="00025823">
        <w:trPr>
          <w:cnfStyle w:val="000000100000" w:firstRow="0" w:lastRow="0" w:firstColumn="0" w:lastColumn="0" w:oddVBand="0" w:evenVBand="0" w:oddHBand="1" w:evenHBand="0" w:firstRowFirstColumn="0" w:firstRowLastColumn="0" w:lastRowFirstColumn="0" w:lastRowLastColumn="0"/>
        </w:trPr>
        <w:tc>
          <w:tcPr>
            <w:tcW w:w="2000" w:type="pct"/>
            <w:shd w:val="clear" w:color="auto" w:fill="auto"/>
          </w:tcPr>
          <w:p w14:paraId="17EB9FD2" w14:textId="77777777" w:rsidR="00215FE3" w:rsidRPr="00025823" w:rsidRDefault="00306B34" w:rsidP="00025823">
            <w:pPr>
              <w:pStyle w:val="ListNumber"/>
              <w:spacing w:before="0" w:after="0" w:line="276" w:lineRule="auto"/>
              <w:contextualSpacing/>
              <w:rPr>
                <w:sz w:val="20"/>
                <w:szCs w:val="20"/>
              </w:rPr>
            </w:pPr>
            <w:r w:rsidRPr="00025823">
              <w:rPr>
                <w:sz w:val="20"/>
                <w:szCs w:val="20"/>
              </w:rPr>
              <w:lastRenderedPageBreak/>
              <w:t>(7)</w:t>
            </w:r>
            <w:r w:rsidRPr="00025823">
              <w:rPr>
                <w:sz w:val="20"/>
                <w:szCs w:val="20"/>
              </w:rPr>
              <w:tab/>
              <w:t>The Minister must, in writing, revoke an accreditation if he or she is satisfied that a condition of the accreditation has been contravened.</w:t>
            </w:r>
          </w:p>
        </w:tc>
        <w:tc>
          <w:tcPr>
            <w:tcW w:w="3000" w:type="pct"/>
            <w:shd w:val="clear" w:color="auto" w:fill="auto"/>
          </w:tcPr>
          <w:p w14:paraId="455F0611" w14:textId="77777777" w:rsidR="00215FE3" w:rsidRPr="00025823" w:rsidRDefault="00306B34" w:rsidP="00025823">
            <w:pPr>
              <w:spacing w:after="0"/>
              <w:contextualSpacing/>
              <w:rPr>
                <w:rFonts w:cs="Arial"/>
                <w:sz w:val="20"/>
                <w:szCs w:val="20"/>
              </w:rPr>
            </w:pPr>
            <w:r w:rsidRPr="00025823">
              <w:rPr>
                <w:rFonts w:cs="Arial"/>
                <w:sz w:val="20"/>
                <w:szCs w:val="20"/>
              </w:rPr>
              <w:t>Not applicable.</w:t>
            </w:r>
          </w:p>
        </w:tc>
      </w:tr>
    </w:tbl>
    <w:p w14:paraId="536B5CC3" w14:textId="77777777" w:rsidR="009F053A" w:rsidRPr="0080758A" w:rsidRDefault="009F053A" w:rsidP="00D942A0">
      <w:pPr>
        <w:spacing w:before="120" w:after="120" w:line="240" w:lineRule="auto"/>
        <w:rPr>
          <w:rFonts w:cs="Arial"/>
        </w:rPr>
      </w:pPr>
    </w:p>
    <w:p w14:paraId="58D2747D" w14:textId="77777777" w:rsidR="009D5019" w:rsidRPr="0080758A" w:rsidRDefault="009D5019" w:rsidP="00B2478C">
      <w:pPr>
        <w:pStyle w:val="Heading4"/>
      </w:pPr>
      <w:r w:rsidRPr="0080758A">
        <w:t>Part 13A</w:t>
      </w:r>
      <w:r w:rsidR="0080758A">
        <w:t xml:space="preserve"> – International movement of wildlife specimens</w:t>
      </w:r>
    </w:p>
    <w:tbl>
      <w:tblPr>
        <w:tblStyle w:val="TableGrid1"/>
        <w:tblW w:w="5000" w:type="pct"/>
        <w:tblLook w:val="04A0" w:firstRow="1" w:lastRow="0" w:firstColumn="1" w:lastColumn="0" w:noHBand="0" w:noVBand="1"/>
      </w:tblPr>
      <w:tblGrid>
        <w:gridCol w:w="7393"/>
        <w:gridCol w:w="7393"/>
      </w:tblGrid>
      <w:tr w:rsidR="00D40B13" w:rsidRPr="00867D32" w14:paraId="4F0A385C" w14:textId="77777777" w:rsidTr="00807BB8">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tcPr>
          <w:p w14:paraId="1CCBBC79" w14:textId="77777777" w:rsidR="00D40B13" w:rsidRPr="00867D32" w:rsidRDefault="00D40B13" w:rsidP="00025823">
            <w:pPr>
              <w:spacing w:after="0"/>
              <w:contextualSpacing/>
              <w:rPr>
                <w:rFonts w:cs="Arial"/>
                <w:b/>
                <w:sz w:val="20"/>
                <w:szCs w:val="20"/>
              </w:rPr>
            </w:pPr>
            <w:r w:rsidRPr="00867D32">
              <w:rPr>
                <w:rFonts w:cs="Arial"/>
                <w:b/>
                <w:bCs/>
                <w:noProof/>
                <w:sz w:val="20"/>
                <w:szCs w:val="20"/>
              </w:rPr>
              <w:t>Section 303BA Objects of Part 13A</w:t>
            </w:r>
          </w:p>
        </w:tc>
      </w:tr>
      <w:tr w:rsidR="00D40B13" w:rsidRPr="00867D32" w14:paraId="58DD8AD0" w14:textId="77777777" w:rsidTr="00807BB8">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5621096C" w14:textId="77777777" w:rsidR="00227603" w:rsidRPr="0080758A" w:rsidRDefault="00A961C6" w:rsidP="00025823">
            <w:pPr>
              <w:pStyle w:val="ListNumber"/>
              <w:spacing w:before="0" w:after="0" w:line="276" w:lineRule="auto"/>
              <w:contextualSpacing/>
              <w:rPr>
                <w:noProof/>
                <w:sz w:val="20"/>
                <w:szCs w:val="20"/>
              </w:rPr>
            </w:pPr>
            <w:r w:rsidRPr="0080758A">
              <w:rPr>
                <w:sz w:val="20"/>
                <w:szCs w:val="20"/>
              </w:rPr>
              <w:t>(1)</w:t>
            </w:r>
            <w:r w:rsidRPr="0080758A">
              <w:rPr>
                <w:sz w:val="20"/>
                <w:szCs w:val="20"/>
              </w:rPr>
              <w:tab/>
              <w:t xml:space="preserve">The </w:t>
            </w:r>
            <w:r w:rsidRPr="0080758A">
              <w:rPr>
                <w:noProof/>
                <w:sz w:val="20"/>
                <w:szCs w:val="20"/>
              </w:rPr>
              <w:t>objects of this Part are as follows</w:t>
            </w:r>
            <w:r w:rsidRPr="0080758A">
              <w:rPr>
                <w:sz w:val="20"/>
                <w:szCs w:val="20"/>
              </w:rPr>
              <w:t>:</w:t>
            </w:r>
          </w:p>
          <w:p w14:paraId="4C735292" w14:textId="77777777" w:rsidR="00227603" w:rsidRPr="0080758A" w:rsidRDefault="00625229" w:rsidP="00025823">
            <w:pPr>
              <w:pStyle w:val="ListNumber2"/>
              <w:spacing w:before="0" w:after="0" w:line="276" w:lineRule="auto"/>
              <w:contextualSpacing/>
              <w:rPr>
                <w:sz w:val="20"/>
                <w:szCs w:val="20"/>
              </w:rPr>
            </w:pPr>
            <w:r w:rsidRPr="0080758A">
              <w:rPr>
                <w:sz w:val="20"/>
                <w:szCs w:val="20"/>
              </w:rPr>
              <w:t>(a)</w:t>
            </w:r>
            <w:r w:rsidR="00A961C6" w:rsidRPr="0080758A">
              <w:rPr>
                <w:sz w:val="20"/>
                <w:szCs w:val="20"/>
              </w:rPr>
              <w:tab/>
            </w:r>
            <w:r w:rsidR="00227603" w:rsidRPr="0080758A">
              <w:rPr>
                <w:sz w:val="20"/>
                <w:szCs w:val="20"/>
              </w:rPr>
              <w:t>to ensure that Australia complies with its obligations under CITES and the Biodiversity Convention;</w:t>
            </w:r>
          </w:p>
          <w:p w14:paraId="7F3378D0" w14:textId="77777777" w:rsidR="00227603" w:rsidRPr="0080758A" w:rsidRDefault="00625229" w:rsidP="00025823">
            <w:pPr>
              <w:pStyle w:val="ListNumber2"/>
              <w:spacing w:before="0" w:after="0" w:line="276" w:lineRule="auto"/>
              <w:contextualSpacing/>
              <w:rPr>
                <w:sz w:val="20"/>
                <w:szCs w:val="20"/>
              </w:rPr>
            </w:pPr>
            <w:r w:rsidRPr="0080758A">
              <w:rPr>
                <w:sz w:val="20"/>
                <w:szCs w:val="20"/>
              </w:rPr>
              <w:t>(b)</w:t>
            </w:r>
            <w:r w:rsidR="00A961C6" w:rsidRPr="0080758A">
              <w:rPr>
                <w:sz w:val="20"/>
                <w:szCs w:val="20"/>
              </w:rPr>
              <w:tab/>
            </w:r>
            <w:r w:rsidR="00227603" w:rsidRPr="0080758A">
              <w:rPr>
                <w:sz w:val="20"/>
                <w:szCs w:val="20"/>
              </w:rPr>
              <w:t>to protect wildlife that may be adversely affected by trade;</w:t>
            </w:r>
          </w:p>
          <w:p w14:paraId="74AEB23B" w14:textId="77777777" w:rsidR="00227603" w:rsidRPr="0080758A" w:rsidRDefault="00625229" w:rsidP="00025823">
            <w:pPr>
              <w:pStyle w:val="ListNumber2"/>
              <w:spacing w:before="0" w:after="0" w:line="276" w:lineRule="auto"/>
              <w:contextualSpacing/>
              <w:rPr>
                <w:sz w:val="20"/>
                <w:szCs w:val="20"/>
              </w:rPr>
            </w:pPr>
            <w:r w:rsidRPr="0080758A">
              <w:rPr>
                <w:sz w:val="20"/>
                <w:szCs w:val="20"/>
              </w:rPr>
              <w:t>(c)</w:t>
            </w:r>
            <w:r w:rsidR="00A961C6" w:rsidRPr="0080758A">
              <w:rPr>
                <w:sz w:val="20"/>
                <w:szCs w:val="20"/>
              </w:rPr>
              <w:tab/>
            </w:r>
            <w:r w:rsidR="00227603" w:rsidRPr="0080758A">
              <w:rPr>
                <w:sz w:val="20"/>
                <w:szCs w:val="20"/>
              </w:rPr>
              <w:t>to promote the conservation of biodiversity in Australia and other countries;</w:t>
            </w:r>
          </w:p>
          <w:p w14:paraId="6CF86636" w14:textId="77777777" w:rsidR="00227603" w:rsidRPr="0080758A" w:rsidRDefault="00625229" w:rsidP="00025823">
            <w:pPr>
              <w:pStyle w:val="ListNumber2"/>
              <w:spacing w:before="0" w:after="0" w:line="276" w:lineRule="auto"/>
              <w:contextualSpacing/>
              <w:rPr>
                <w:sz w:val="20"/>
                <w:szCs w:val="20"/>
              </w:rPr>
            </w:pPr>
            <w:r w:rsidRPr="0080758A">
              <w:rPr>
                <w:sz w:val="20"/>
                <w:szCs w:val="20"/>
              </w:rPr>
              <w:t>(d)</w:t>
            </w:r>
            <w:r w:rsidR="00A961C6" w:rsidRPr="0080758A">
              <w:rPr>
                <w:sz w:val="20"/>
                <w:szCs w:val="20"/>
              </w:rPr>
              <w:tab/>
            </w:r>
            <w:r w:rsidR="00227603" w:rsidRPr="0080758A">
              <w:rPr>
                <w:sz w:val="20"/>
                <w:szCs w:val="20"/>
              </w:rPr>
              <w:t>to ensure that any commercial utilisation of Australian native wildlife for the purposes of export is managed in an ecologically sustainable way;</w:t>
            </w:r>
          </w:p>
          <w:p w14:paraId="10760B4C" w14:textId="77777777" w:rsidR="00227603" w:rsidRPr="0080758A" w:rsidRDefault="00625229" w:rsidP="00025823">
            <w:pPr>
              <w:pStyle w:val="ListNumber2"/>
              <w:spacing w:before="0" w:after="0" w:line="276" w:lineRule="auto"/>
              <w:contextualSpacing/>
              <w:rPr>
                <w:sz w:val="20"/>
                <w:szCs w:val="20"/>
              </w:rPr>
            </w:pPr>
            <w:r w:rsidRPr="0080758A">
              <w:rPr>
                <w:sz w:val="20"/>
                <w:szCs w:val="20"/>
              </w:rPr>
              <w:t>(e)</w:t>
            </w:r>
            <w:r w:rsidR="00A961C6" w:rsidRPr="0080758A">
              <w:rPr>
                <w:sz w:val="20"/>
                <w:szCs w:val="20"/>
              </w:rPr>
              <w:tab/>
            </w:r>
            <w:r w:rsidR="00227603" w:rsidRPr="0080758A">
              <w:rPr>
                <w:sz w:val="20"/>
                <w:szCs w:val="20"/>
              </w:rPr>
              <w:t>to promote the humane treatment of wildlife;</w:t>
            </w:r>
          </w:p>
          <w:p w14:paraId="1B9C28D2" w14:textId="77777777" w:rsidR="00227603" w:rsidRPr="0080758A" w:rsidRDefault="00A961C6" w:rsidP="00025823">
            <w:pPr>
              <w:pStyle w:val="ListNumber2"/>
              <w:spacing w:before="0" w:after="0" w:line="276" w:lineRule="auto"/>
              <w:contextualSpacing/>
              <w:rPr>
                <w:sz w:val="20"/>
                <w:szCs w:val="20"/>
              </w:rPr>
            </w:pPr>
            <w:r w:rsidRPr="0080758A">
              <w:rPr>
                <w:sz w:val="20"/>
                <w:szCs w:val="20"/>
              </w:rPr>
              <w:t>(f)</w:t>
            </w:r>
            <w:r w:rsidRPr="0080758A">
              <w:rPr>
                <w:sz w:val="20"/>
                <w:szCs w:val="20"/>
              </w:rPr>
              <w:tab/>
            </w:r>
            <w:r w:rsidR="00227603" w:rsidRPr="0080758A">
              <w:rPr>
                <w:sz w:val="20"/>
                <w:szCs w:val="20"/>
              </w:rPr>
              <w:t>to ensure ethical conduct during any research associated with the utilisation of wildlife; and</w:t>
            </w:r>
          </w:p>
          <w:p w14:paraId="50D6BB55" w14:textId="77777777" w:rsidR="00227603" w:rsidRPr="0080758A" w:rsidRDefault="00625229" w:rsidP="00025823">
            <w:pPr>
              <w:pStyle w:val="ListNumber2"/>
              <w:spacing w:before="0" w:after="0" w:line="276" w:lineRule="auto"/>
              <w:contextualSpacing/>
              <w:rPr>
                <w:sz w:val="20"/>
                <w:szCs w:val="20"/>
              </w:rPr>
            </w:pPr>
            <w:r w:rsidRPr="0080758A">
              <w:rPr>
                <w:sz w:val="20"/>
                <w:szCs w:val="20"/>
              </w:rPr>
              <w:t>(h)</w:t>
            </w:r>
            <w:r w:rsidR="00A961C6" w:rsidRPr="0080758A">
              <w:rPr>
                <w:sz w:val="20"/>
                <w:szCs w:val="20"/>
              </w:rPr>
              <w:tab/>
            </w:r>
            <w:r w:rsidR="00227603" w:rsidRPr="0080758A">
              <w:rPr>
                <w:sz w:val="20"/>
                <w:szCs w:val="20"/>
              </w:rPr>
              <w:t>to ensure the precautionary principle is taken into account in making decisions relating to the utilisation of wildlife.</w:t>
            </w:r>
          </w:p>
        </w:tc>
      </w:tr>
      <w:tr w:rsidR="00400844" w:rsidRPr="00867D32" w14:paraId="59E5E5FB" w14:textId="77777777" w:rsidTr="00503A8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46232CB9" w14:textId="77777777" w:rsidR="00400844" w:rsidRPr="00867D32" w:rsidRDefault="00400844" w:rsidP="00025823">
            <w:pPr>
              <w:spacing w:after="0"/>
              <w:ind w:left="426" w:hanging="426"/>
              <w:contextualSpacing/>
              <w:rPr>
                <w:rFonts w:cs="Arial"/>
                <w:b/>
                <w:sz w:val="20"/>
                <w:szCs w:val="20"/>
              </w:rPr>
            </w:pPr>
            <w:r w:rsidRPr="00867D32">
              <w:rPr>
                <w:rFonts w:cs="Arial"/>
                <w:b/>
                <w:sz w:val="20"/>
                <w:szCs w:val="20"/>
              </w:rPr>
              <w:t>Section 303DC Minister may amend list (non CITES species)</w:t>
            </w:r>
          </w:p>
        </w:tc>
        <w:tc>
          <w:tcPr>
            <w:tcW w:w="2500" w:type="pct"/>
            <w:shd w:val="clear" w:color="auto" w:fill="D9D9D9" w:themeFill="background1" w:themeFillShade="D9"/>
          </w:tcPr>
          <w:p w14:paraId="4E7782E8" w14:textId="77777777" w:rsidR="00400844" w:rsidRPr="00867D32" w:rsidRDefault="00400844" w:rsidP="00025823">
            <w:pPr>
              <w:spacing w:after="0"/>
              <w:contextualSpacing/>
              <w:rPr>
                <w:rFonts w:cs="Arial"/>
                <w:b/>
                <w:sz w:val="20"/>
                <w:szCs w:val="20"/>
              </w:rPr>
            </w:pPr>
            <w:r w:rsidRPr="00867D32">
              <w:rPr>
                <w:rFonts w:cs="Arial"/>
                <w:b/>
                <w:sz w:val="20"/>
                <w:szCs w:val="20"/>
              </w:rPr>
              <w:t xml:space="preserve">Comment </w:t>
            </w:r>
          </w:p>
        </w:tc>
      </w:tr>
      <w:tr w:rsidR="00D40B13" w:rsidRPr="00785A52" w14:paraId="6339DBE3" w14:textId="77777777" w:rsidTr="00503A8B">
        <w:trPr>
          <w:cnfStyle w:val="000000100000" w:firstRow="0" w:lastRow="0" w:firstColumn="0" w:lastColumn="0" w:oddVBand="0" w:evenVBand="0" w:oddHBand="1" w:evenHBand="0" w:firstRowFirstColumn="0" w:firstRowLastColumn="0" w:lastRowFirstColumn="0" w:lastRowLastColumn="0"/>
        </w:trPr>
        <w:tc>
          <w:tcPr>
            <w:tcW w:w="2500" w:type="pct"/>
          </w:tcPr>
          <w:p w14:paraId="63B4B702" w14:textId="77777777" w:rsidR="00D40B13" w:rsidRPr="00785A52" w:rsidRDefault="00D40B13" w:rsidP="00025823">
            <w:pPr>
              <w:pStyle w:val="ListNumber"/>
              <w:spacing w:before="0" w:after="0" w:line="276" w:lineRule="auto"/>
              <w:contextualSpacing/>
              <w:rPr>
                <w:sz w:val="20"/>
                <w:szCs w:val="20"/>
              </w:rPr>
            </w:pPr>
            <w:r w:rsidRPr="00785A52">
              <w:rPr>
                <w:sz w:val="20"/>
                <w:szCs w:val="20"/>
              </w:rPr>
              <w:t>(1)</w:t>
            </w:r>
            <w:r w:rsidR="00A961C6" w:rsidRPr="00785A52">
              <w:rPr>
                <w:sz w:val="20"/>
                <w:szCs w:val="20"/>
              </w:rPr>
              <w:tab/>
            </w:r>
            <w:r w:rsidRPr="00785A52">
              <w:rPr>
                <w:sz w:val="20"/>
                <w:szCs w:val="20"/>
              </w:rPr>
              <w:tab/>
              <w:t>The Minister may, by legislative instrument, amend the list referred to in section 303DB [list of exempt native specimens] by:</w:t>
            </w:r>
          </w:p>
          <w:p w14:paraId="26DDA5FD" w14:textId="77777777" w:rsidR="00D40B13" w:rsidRPr="00785A52" w:rsidRDefault="00D40B13" w:rsidP="00025823">
            <w:pPr>
              <w:pStyle w:val="ListNumber2"/>
              <w:spacing w:before="0" w:after="0" w:line="276" w:lineRule="auto"/>
              <w:contextualSpacing/>
              <w:rPr>
                <w:sz w:val="20"/>
                <w:szCs w:val="20"/>
              </w:rPr>
            </w:pPr>
            <w:r w:rsidRPr="00785A52">
              <w:rPr>
                <w:sz w:val="20"/>
                <w:szCs w:val="20"/>
              </w:rPr>
              <w:t>(a)</w:t>
            </w:r>
            <w:r w:rsidRPr="00785A52">
              <w:rPr>
                <w:sz w:val="20"/>
                <w:szCs w:val="20"/>
              </w:rPr>
              <w:tab/>
              <w:t>doing any of the following:</w:t>
            </w:r>
          </w:p>
          <w:p w14:paraId="2035A1B8" w14:textId="77777777" w:rsidR="00807BB8" w:rsidRPr="00785A52" w:rsidRDefault="00807BB8" w:rsidP="00025823">
            <w:pPr>
              <w:pStyle w:val="ListNumber3"/>
              <w:spacing w:before="0" w:after="0" w:line="276" w:lineRule="auto"/>
              <w:contextualSpacing/>
              <w:rPr>
                <w:sz w:val="20"/>
                <w:szCs w:val="20"/>
              </w:rPr>
            </w:pPr>
            <w:r w:rsidRPr="00785A52">
              <w:rPr>
                <w:sz w:val="20"/>
                <w:szCs w:val="20"/>
              </w:rPr>
              <w:t>(i)</w:t>
            </w:r>
            <w:r w:rsidRPr="00785A52">
              <w:rPr>
                <w:sz w:val="20"/>
                <w:szCs w:val="20"/>
              </w:rPr>
              <w:tab/>
              <w:t>including items in the list;</w:t>
            </w:r>
          </w:p>
          <w:p w14:paraId="4489DC45" w14:textId="77777777" w:rsidR="00807BB8" w:rsidRPr="00785A52" w:rsidRDefault="00807BB8" w:rsidP="00025823">
            <w:pPr>
              <w:pStyle w:val="ListNumber3"/>
              <w:spacing w:before="0" w:after="0" w:line="276" w:lineRule="auto"/>
              <w:contextualSpacing/>
              <w:rPr>
                <w:sz w:val="20"/>
                <w:szCs w:val="20"/>
              </w:rPr>
            </w:pPr>
            <w:r w:rsidRPr="00785A52">
              <w:rPr>
                <w:sz w:val="20"/>
                <w:szCs w:val="20"/>
              </w:rPr>
              <w:t>(ii)</w:t>
            </w:r>
            <w:r w:rsidRPr="00785A52">
              <w:rPr>
                <w:sz w:val="20"/>
                <w:szCs w:val="20"/>
              </w:rPr>
              <w:tab/>
              <w:t>deleting items from the list;</w:t>
            </w:r>
          </w:p>
          <w:p w14:paraId="77D42764" w14:textId="77777777" w:rsidR="00807BB8" w:rsidRPr="00785A52" w:rsidRDefault="00807BB8" w:rsidP="00025823">
            <w:pPr>
              <w:pStyle w:val="ListNumber3"/>
              <w:spacing w:before="0" w:after="0" w:line="276" w:lineRule="auto"/>
              <w:contextualSpacing/>
              <w:rPr>
                <w:sz w:val="20"/>
                <w:szCs w:val="20"/>
              </w:rPr>
            </w:pPr>
            <w:r w:rsidRPr="00785A52">
              <w:rPr>
                <w:sz w:val="20"/>
                <w:szCs w:val="20"/>
              </w:rPr>
              <w:t>(iii)</w:t>
            </w:r>
            <w:r w:rsidRPr="00785A52">
              <w:rPr>
                <w:sz w:val="20"/>
                <w:szCs w:val="20"/>
              </w:rPr>
              <w:tab/>
              <w:t>imposing a condition or restriction to which the inclusion of a specimen in the list is subject;</w:t>
            </w:r>
          </w:p>
          <w:p w14:paraId="20F82FDA" w14:textId="77777777" w:rsidR="00807BB8" w:rsidRPr="00785A52" w:rsidRDefault="00807BB8" w:rsidP="00025823">
            <w:pPr>
              <w:pStyle w:val="ListNumber3"/>
              <w:spacing w:before="0" w:after="0" w:line="276" w:lineRule="auto"/>
              <w:contextualSpacing/>
              <w:rPr>
                <w:sz w:val="20"/>
                <w:szCs w:val="20"/>
              </w:rPr>
            </w:pPr>
            <w:r w:rsidRPr="00785A52">
              <w:rPr>
                <w:sz w:val="20"/>
                <w:szCs w:val="20"/>
              </w:rPr>
              <w:t>(iv)</w:t>
            </w:r>
            <w:r w:rsidRPr="00785A52">
              <w:rPr>
                <w:sz w:val="20"/>
                <w:szCs w:val="20"/>
              </w:rPr>
              <w:tab/>
              <w:t>varying or revoking a condition or restriction to which the inclusion of a specimen in the list is subject; or</w:t>
            </w:r>
          </w:p>
          <w:p w14:paraId="6C506FDF" w14:textId="77777777" w:rsidR="00807BB8" w:rsidRPr="00785A52" w:rsidRDefault="00807BB8" w:rsidP="00025823">
            <w:pPr>
              <w:pStyle w:val="ListNumber2"/>
              <w:spacing w:before="0" w:after="0" w:line="276" w:lineRule="auto"/>
              <w:contextualSpacing/>
              <w:rPr>
                <w:sz w:val="20"/>
                <w:szCs w:val="20"/>
              </w:rPr>
            </w:pPr>
            <w:r w:rsidRPr="00785A52">
              <w:rPr>
                <w:sz w:val="20"/>
                <w:szCs w:val="20"/>
              </w:rPr>
              <w:t>(b)</w:t>
            </w:r>
            <w:r w:rsidRPr="00785A52">
              <w:rPr>
                <w:sz w:val="20"/>
                <w:szCs w:val="20"/>
              </w:rPr>
              <w:tab/>
              <w:t>correcting an inaccuracy or updating the name of a species.</w:t>
            </w:r>
          </w:p>
        </w:tc>
        <w:tc>
          <w:tcPr>
            <w:tcW w:w="2500" w:type="pct"/>
            <w:shd w:val="clear" w:color="auto" w:fill="auto"/>
          </w:tcPr>
          <w:p w14:paraId="64E0A842" w14:textId="77777777" w:rsidR="00527252" w:rsidRPr="00785A52" w:rsidRDefault="00527252" w:rsidP="00025823">
            <w:pPr>
              <w:pStyle w:val="Default"/>
              <w:spacing w:line="276" w:lineRule="auto"/>
              <w:contextualSpacing/>
              <w:rPr>
                <w:rFonts w:ascii="Arial" w:hAnsi="Arial" w:cs="Arial"/>
                <w:color w:val="auto"/>
                <w:sz w:val="20"/>
                <w:szCs w:val="20"/>
              </w:rPr>
            </w:pPr>
            <w:r w:rsidRPr="00785A52">
              <w:rPr>
                <w:rFonts w:ascii="Arial" w:hAnsi="Arial" w:cs="Arial"/>
                <w:color w:val="auto"/>
                <w:sz w:val="20"/>
                <w:szCs w:val="20"/>
              </w:rPr>
              <w:t xml:space="preserve">The Department </w:t>
            </w:r>
            <w:r w:rsidRPr="00785A52">
              <w:rPr>
                <w:rFonts w:ascii="Arial" w:hAnsi="Arial" w:cs="Arial"/>
                <w:b/>
                <w:color w:val="auto"/>
                <w:sz w:val="20"/>
                <w:szCs w:val="20"/>
              </w:rPr>
              <w:t>recommends</w:t>
            </w:r>
            <w:r w:rsidRPr="00785A52">
              <w:rPr>
                <w:rFonts w:ascii="Arial" w:hAnsi="Arial" w:cs="Arial"/>
                <w:color w:val="auto"/>
                <w:sz w:val="20"/>
                <w:szCs w:val="20"/>
              </w:rPr>
              <w:t xml:space="preserve"> that specimens </w:t>
            </w:r>
            <w:r w:rsidRPr="00785A52">
              <w:rPr>
                <w:rFonts w:ascii="Arial" w:hAnsi="Arial" w:cs="Arial"/>
                <w:snapToGrid w:val="0"/>
                <w:color w:val="auto"/>
                <w:sz w:val="20"/>
                <w:szCs w:val="20"/>
              </w:rPr>
              <w:t>that are or are derived from fish or invertebrates</w:t>
            </w:r>
            <w:r w:rsidRPr="00785A52">
              <w:rPr>
                <w:rFonts w:ascii="Arial" w:hAnsi="Arial" w:cs="Arial"/>
                <w:color w:val="auto"/>
                <w:sz w:val="20"/>
                <w:szCs w:val="20"/>
              </w:rPr>
              <w:t xml:space="preserve"> harvested in the Commonwealth Northern Prawn Fishery, </w:t>
            </w:r>
            <w:r w:rsidRPr="00785A52">
              <w:rPr>
                <w:rFonts w:ascii="Arial" w:hAnsi="Arial" w:cs="Arial"/>
                <w:snapToGrid w:val="0"/>
                <w:color w:val="auto"/>
                <w:sz w:val="20"/>
                <w:szCs w:val="20"/>
              </w:rPr>
              <w:t xml:space="preserve">as defined in the </w:t>
            </w:r>
            <w:r w:rsidRPr="00EC7972">
              <w:rPr>
                <w:rFonts w:ascii="Arial" w:hAnsi="Arial" w:cs="Arial"/>
                <w:i/>
                <w:snapToGrid w:val="0"/>
                <w:color w:val="auto"/>
                <w:sz w:val="20"/>
                <w:szCs w:val="20"/>
              </w:rPr>
              <w:t xml:space="preserve">Northern Prawn Fishery </w:t>
            </w:r>
            <w:r w:rsidRPr="00EC7972">
              <w:rPr>
                <w:rFonts w:ascii="Arial" w:hAnsi="Arial" w:cs="Arial"/>
                <w:i/>
                <w:color w:val="auto"/>
                <w:sz w:val="20"/>
                <w:szCs w:val="20"/>
              </w:rPr>
              <w:t>Management Plan 1995</w:t>
            </w:r>
            <w:r w:rsidRPr="00785A52">
              <w:rPr>
                <w:rFonts w:ascii="Arial" w:hAnsi="Arial" w:cs="Arial"/>
                <w:color w:val="auto"/>
                <w:sz w:val="20"/>
                <w:szCs w:val="20"/>
              </w:rPr>
              <w:t xml:space="preserve"> in force under the </w:t>
            </w:r>
            <w:r w:rsidRPr="00785A52">
              <w:rPr>
                <w:rFonts w:ascii="Arial" w:hAnsi="Arial" w:cs="Arial"/>
                <w:i/>
                <w:color w:val="auto"/>
                <w:sz w:val="20"/>
                <w:szCs w:val="20"/>
              </w:rPr>
              <w:t>Fisheries Management Act 1991</w:t>
            </w:r>
            <w:r w:rsidRPr="00785A52">
              <w:rPr>
                <w:rFonts w:ascii="Arial" w:hAnsi="Arial" w:cs="Arial"/>
                <w:color w:val="auto"/>
                <w:sz w:val="20"/>
                <w:szCs w:val="20"/>
              </w:rPr>
              <w:t xml:space="preserve"> (Cth) and </w:t>
            </w:r>
            <w:r w:rsidRPr="00EC7972">
              <w:rPr>
                <w:rFonts w:ascii="Arial" w:hAnsi="Arial" w:cs="Arial"/>
                <w:i/>
                <w:color w:val="auto"/>
                <w:sz w:val="20"/>
                <w:szCs w:val="20"/>
              </w:rPr>
              <w:t>Fisheries Management Regulations</w:t>
            </w:r>
            <w:r w:rsidRPr="00EC7972">
              <w:rPr>
                <w:rFonts w:ascii="Arial" w:hAnsi="Arial" w:cs="Arial"/>
                <w:i/>
                <w:iCs/>
                <w:color w:val="auto"/>
                <w:sz w:val="20"/>
                <w:szCs w:val="20"/>
              </w:rPr>
              <w:t> 1992</w:t>
            </w:r>
            <w:r w:rsidRPr="00785A52">
              <w:rPr>
                <w:rFonts w:ascii="Arial" w:hAnsi="Arial" w:cs="Arial"/>
                <w:snapToGrid w:val="0"/>
                <w:color w:val="auto"/>
                <w:sz w:val="20"/>
                <w:szCs w:val="20"/>
              </w:rPr>
              <w:t xml:space="preserve"> </w:t>
            </w:r>
            <w:r w:rsidRPr="00785A52">
              <w:rPr>
                <w:rFonts w:ascii="Arial" w:hAnsi="Arial" w:cs="Arial"/>
                <w:color w:val="auto"/>
                <w:sz w:val="20"/>
                <w:szCs w:val="20"/>
              </w:rPr>
              <w:t xml:space="preserve">(Cth), </w:t>
            </w:r>
            <w:r w:rsidRPr="00785A52">
              <w:rPr>
                <w:rFonts w:ascii="Arial" w:hAnsi="Arial" w:cs="Arial"/>
                <w:snapToGrid w:val="0"/>
                <w:color w:val="auto"/>
                <w:sz w:val="20"/>
                <w:szCs w:val="20"/>
              </w:rPr>
              <w:t>but not including</w:t>
            </w:r>
          </w:p>
          <w:p w14:paraId="19A3DBB3" w14:textId="77777777" w:rsidR="00527252" w:rsidRPr="00785A52" w:rsidRDefault="00527252" w:rsidP="00025823">
            <w:pPr>
              <w:pStyle w:val="Stylea"/>
              <w:spacing w:line="276" w:lineRule="auto"/>
              <w:contextualSpacing/>
              <w:rPr>
                <w:rFonts w:ascii="Arial" w:hAnsi="Arial" w:cs="Arial"/>
                <w:color w:val="auto"/>
                <w:sz w:val="20"/>
                <w:szCs w:val="20"/>
              </w:rPr>
            </w:pPr>
            <w:r w:rsidRPr="00785A52">
              <w:rPr>
                <w:rFonts w:ascii="Arial" w:hAnsi="Arial" w:cs="Arial"/>
                <w:color w:val="auto"/>
                <w:sz w:val="20"/>
                <w:szCs w:val="20"/>
              </w:rPr>
              <w:t xml:space="preserve">specimens that belong to eligible listed threatened species, as defined under section 303BC of the EPBC Act, or </w:t>
            </w:r>
          </w:p>
          <w:p w14:paraId="3E300ED6" w14:textId="77777777" w:rsidR="00527252" w:rsidRPr="00785A52" w:rsidRDefault="00527252" w:rsidP="00025823">
            <w:pPr>
              <w:pStyle w:val="Stylea"/>
              <w:spacing w:line="276" w:lineRule="auto"/>
              <w:contextualSpacing/>
              <w:rPr>
                <w:rFonts w:ascii="Arial" w:hAnsi="Arial" w:cs="Arial"/>
                <w:color w:val="auto"/>
                <w:sz w:val="20"/>
                <w:szCs w:val="20"/>
              </w:rPr>
            </w:pPr>
            <w:r w:rsidRPr="00785A52">
              <w:rPr>
                <w:rFonts w:ascii="Arial" w:hAnsi="Arial" w:cs="Arial"/>
                <w:color w:val="auto"/>
                <w:sz w:val="20"/>
                <w:szCs w:val="20"/>
              </w:rPr>
              <w:t xml:space="preserve">specimens that belong to taxa listed under section 303CA of the EPBC Act (Australia’s CITES list). </w:t>
            </w:r>
          </w:p>
          <w:p w14:paraId="54B5F30B" w14:textId="77777777" w:rsidR="00060995" w:rsidRPr="00785A52" w:rsidRDefault="00527252" w:rsidP="00025823">
            <w:pPr>
              <w:pStyle w:val="Default"/>
              <w:spacing w:line="276" w:lineRule="auto"/>
              <w:contextualSpacing/>
              <w:rPr>
                <w:rFonts w:ascii="Arial" w:hAnsi="Arial" w:cs="Arial"/>
                <w:sz w:val="20"/>
                <w:szCs w:val="20"/>
              </w:rPr>
            </w:pPr>
            <w:r w:rsidRPr="00785A52">
              <w:rPr>
                <w:rFonts w:ascii="Arial" w:hAnsi="Arial" w:cs="Arial"/>
                <w:sz w:val="20"/>
                <w:szCs w:val="20"/>
              </w:rPr>
              <w:t xml:space="preserve">be </w:t>
            </w:r>
            <w:r w:rsidRPr="00785A52">
              <w:rPr>
                <w:rFonts w:ascii="Arial" w:hAnsi="Arial" w:cs="Arial"/>
                <w:color w:val="auto"/>
                <w:sz w:val="20"/>
                <w:szCs w:val="20"/>
              </w:rPr>
              <w:t xml:space="preserve">included in </w:t>
            </w:r>
            <w:r w:rsidRPr="00785A52">
              <w:rPr>
                <w:rFonts w:ascii="Arial" w:hAnsi="Arial" w:cs="Arial"/>
                <w:sz w:val="20"/>
                <w:szCs w:val="20"/>
              </w:rPr>
              <w:t xml:space="preserve">the list of exempt native specimens </w:t>
            </w:r>
            <w:r w:rsidRPr="00785A52">
              <w:rPr>
                <w:rFonts w:ascii="Arial" w:hAnsi="Arial" w:cs="Arial"/>
                <w:snapToGrid w:val="0"/>
                <w:sz w:val="20"/>
                <w:szCs w:val="20"/>
              </w:rPr>
              <w:t>until 06 January 2024</w:t>
            </w:r>
            <w:r w:rsidRPr="00785A52">
              <w:rPr>
                <w:rFonts w:ascii="Arial" w:hAnsi="Arial" w:cs="Arial"/>
                <w:sz w:val="20"/>
                <w:szCs w:val="20"/>
              </w:rPr>
              <w:t>.</w:t>
            </w:r>
          </w:p>
        </w:tc>
      </w:tr>
      <w:tr w:rsidR="00D40B13" w:rsidRPr="00867D32" w14:paraId="1B9481C8" w14:textId="77777777" w:rsidTr="0063292B">
        <w:trPr>
          <w:cnfStyle w:val="000000010000" w:firstRow="0" w:lastRow="0" w:firstColumn="0" w:lastColumn="0" w:oddVBand="0" w:evenVBand="0" w:oddHBand="0" w:evenHBand="1" w:firstRowFirstColumn="0" w:firstRowLastColumn="0" w:lastRowFirstColumn="0" w:lastRowLastColumn="0"/>
        </w:trPr>
        <w:tc>
          <w:tcPr>
            <w:tcW w:w="2500" w:type="pct"/>
          </w:tcPr>
          <w:p w14:paraId="3DB58D13" w14:textId="77777777" w:rsidR="00807BB8" w:rsidRPr="0080758A" w:rsidRDefault="00D40B13" w:rsidP="00025823">
            <w:pPr>
              <w:pStyle w:val="ListNumber"/>
              <w:spacing w:before="0" w:after="0" w:line="276" w:lineRule="auto"/>
              <w:contextualSpacing/>
              <w:rPr>
                <w:sz w:val="20"/>
                <w:szCs w:val="20"/>
              </w:rPr>
            </w:pPr>
            <w:r w:rsidRPr="0080758A">
              <w:rPr>
                <w:sz w:val="20"/>
                <w:szCs w:val="20"/>
              </w:rPr>
              <w:t>(1A)</w:t>
            </w:r>
            <w:r w:rsidR="00A961C6" w:rsidRPr="0080758A">
              <w:rPr>
                <w:sz w:val="20"/>
                <w:szCs w:val="20"/>
              </w:rPr>
              <w:tab/>
            </w:r>
            <w:r w:rsidRPr="0080758A">
              <w:rPr>
                <w:sz w:val="20"/>
                <w:szCs w:val="20"/>
              </w:rPr>
              <w:t>In deciding to amend the LENS, the Minister must rely primarily on outcomes of Part 10, Div</w:t>
            </w:r>
            <w:r w:rsidR="00F93026" w:rsidRPr="0080758A">
              <w:rPr>
                <w:sz w:val="20"/>
                <w:szCs w:val="20"/>
              </w:rPr>
              <w:t>.</w:t>
            </w:r>
            <w:r w:rsidRPr="0080758A">
              <w:rPr>
                <w:sz w:val="20"/>
                <w:szCs w:val="20"/>
              </w:rPr>
              <w:t xml:space="preserve"> 1 or 2 assessment</w:t>
            </w:r>
          </w:p>
          <w:p w14:paraId="78F1E42C" w14:textId="77777777" w:rsidR="00227603" w:rsidRPr="0080758A" w:rsidRDefault="00227603" w:rsidP="00025823">
            <w:pPr>
              <w:pStyle w:val="ListNumber"/>
              <w:spacing w:before="0" w:after="0" w:line="276" w:lineRule="auto"/>
              <w:contextualSpacing/>
              <w:rPr>
                <w:sz w:val="20"/>
                <w:szCs w:val="20"/>
              </w:rPr>
            </w:pPr>
          </w:p>
        </w:tc>
        <w:tc>
          <w:tcPr>
            <w:tcW w:w="2500" w:type="pct"/>
            <w:shd w:val="clear" w:color="auto" w:fill="92D050"/>
          </w:tcPr>
          <w:p w14:paraId="72CB56C1" w14:textId="77777777" w:rsidR="00527252" w:rsidRPr="0080758A" w:rsidRDefault="00527252" w:rsidP="00025823">
            <w:pPr>
              <w:spacing w:after="0"/>
              <w:contextualSpacing/>
              <w:rPr>
                <w:rFonts w:cs="Arial"/>
                <w:iCs/>
                <w:sz w:val="20"/>
                <w:szCs w:val="20"/>
              </w:rPr>
            </w:pPr>
            <w:r w:rsidRPr="0063292B">
              <w:rPr>
                <w:rFonts w:cs="Arial"/>
                <w:b/>
                <w:sz w:val="20"/>
                <w:szCs w:val="20"/>
              </w:rPr>
              <w:t xml:space="preserve">Meets </w:t>
            </w:r>
          </w:p>
          <w:p w14:paraId="7DCC242B" w14:textId="77777777" w:rsidR="00D40B13" w:rsidRPr="0080758A" w:rsidRDefault="00527252" w:rsidP="00025823">
            <w:pPr>
              <w:spacing w:after="0"/>
              <w:contextualSpacing/>
              <w:rPr>
                <w:rFonts w:cs="Arial"/>
                <w:sz w:val="20"/>
                <w:szCs w:val="20"/>
              </w:rPr>
            </w:pPr>
            <w:r w:rsidRPr="00B27992">
              <w:rPr>
                <w:rFonts w:cs="Arial"/>
                <w:sz w:val="20"/>
                <w:szCs w:val="20"/>
              </w:rPr>
              <w:t xml:space="preserve">The fishery was assessed under Part 10 of the EPBC Act in December 2003. In conducting its assessment, the Department considered that actions taken in the fishery would not have an unacceptable or unsustainable impact on a Commonwealth marine area over a period of five years while AFMA implemented recommendations to improve the management of the fishery. Consequently, the </w:t>
            </w:r>
            <w:r w:rsidRPr="00EC7972">
              <w:rPr>
                <w:rFonts w:cs="Arial"/>
                <w:i/>
                <w:sz w:val="20"/>
                <w:szCs w:val="20"/>
              </w:rPr>
              <w:t>Northern Prawn Fishery Management Plan 1995</w:t>
            </w:r>
            <w:r w:rsidRPr="00B27992">
              <w:rPr>
                <w:rFonts w:cs="Arial"/>
                <w:sz w:val="20"/>
                <w:szCs w:val="20"/>
              </w:rPr>
              <w:t xml:space="preserve"> was </w:t>
            </w:r>
            <w:r w:rsidRPr="00B27992">
              <w:rPr>
                <w:rFonts w:cs="Arial"/>
                <w:sz w:val="20"/>
                <w:szCs w:val="20"/>
              </w:rPr>
              <w:lastRenderedPageBreak/>
              <w:t xml:space="preserve">accredited under section 33 of the EPBC Act. </w:t>
            </w:r>
            <w:r w:rsidR="0063292B">
              <w:rPr>
                <w:rFonts w:cs="Arial"/>
                <w:sz w:val="20"/>
                <w:szCs w:val="20"/>
              </w:rPr>
              <w:t>Since that time, AFMA has reviewed the management arrangements, and implemented stronger measures to ensure that stocks continue to be fished sustainably.</w:t>
            </w:r>
          </w:p>
        </w:tc>
      </w:tr>
      <w:tr w:rsidR="00527252" w:rsidRPr="00867D32" w14:paraId="6FAC573C" w14:textId="77777777" w:rsidTr="00B27992">
        <w:trPr>
          <w:cnfStyle w:val="000000100000" w:firstRow="0" w:lastRow="0" w:firstColumn="0" w:lastColumn="0" w:oddVBand="0" w:evenVBand="0" w:oddHBand="1" w:evenHBand="0" w:firstRowFirstColumn="0" w:firstRowLastColumn="0" w:lastRowFirstColumn="0" w:lastRowLastColumn="0"/>
        </w:trPr>
        <w:tc>
          <w:tcPr>
            <w:tcW w:w="2500" w:type="pct"/>
          </w:tcPr>
          <w:p w14:paraId="2B438862" w14:textId="77777777" w:rsidR="00527252" w:rsidRPr="00B27992" w:rsidRDefault="00527252" w:rsidP="00025823">
            <w:pPr>
              <w:pStyle w:val="ListNumber"/>
              <w:spacing w:before="0" w:after="0" w:line="276" w:lineRule="auto"/>
              <w:contextualSpacing/>
              <w:rPr>
                <w:sz w:val="20"/>
                <w:szCs w:val="20"/>
              </w:rPr>
            </w:pPr>
            <w:r w:rsidRPr="00B27992">
              <w:rPr>
                <w:sz w:val="20"/>
                <w:szCs w:val="20"/>
              </w:rPr>
              <w:lastRenderedPageBreak/>
              <w:t xml:space="preserve">(1C) </w:t>
            </w:r>
            <w:r w:rsidRPr="00B27992">
              <w:rPr>
                <w:sz w:val="20"/>
                <w:szCs w:val="20"/>
              </w:rPr>
              <w:tab/>
              <w:t>The above does not limit matters that may be considered when deciding to amend LENS.</w:t>
            </w:r>
          </w:p>
        </w:tc>
        <w:tc>
          <w:tcPr>
            <w:tcW w:w="2500" w:type="pct"/>
            <w:shd w:val="clear" w:color="auto" w:fill="92D050"/>
          </w:tcPr>
          <w:p w14:paraId="58D3F051" w14:textId="77777777" w:rsidR="00527252" w:rsidRPr="00B27992" w:rsidRDefault="00527252" w:rsidP="00025823">
            <w:pPr>
              <w:spacing w:after="0"/>
              <w:contextualSpacing/>
              <w:rPr>
                <w:rFonts w:cs="Arial"/>
                <w:iCs/>
                <w:sz w:val="20"/>
                <w:szCs w:val="20"/>
              </w:rPr>
            </w:pPr>
            <w:r w:rsidRPr="00B27992">
              <w:rPr>
                <w:rFonts w:cs="Arial"/>
                <w:b/>
                <w:sz w:val="20"/>
                <w:szCs w:val="20"/>
              </w:rPr>
              <w:t>Meets</w:t>
            </w:r>
          </w:p>
          <w:p w14:paraId="55B72FA9" w14:textId="77777777" w:rsidR="00527252" w:rsidRPr="00B27992" w:rsidRDefault="00527252" w:rsidP="00025823">
            <w:pPr>
              <w:spacing w:after="0"/>
              <w:contextualSpacing/>
              <w:rPr>
                <w:rFonts w:cs="Arial"/>
                <w:sz w:val="20"/>
                <w:szCs w:val="20"/>
              </w:rPr>
            </w:pPr>
            <w:r w:rsidRPr="00B27992">
              <w:rPr>
                <w:rFonts w:cs="Arial"/>
                <w:sz w:val="20"/>
                <w:szCs w:val="20"/>
              </w:rPr>
              <w:t>The Department considers that it has taken into account all matters relevant to making an informed decision to amend the list of exempt native specimens to include product taken in this fishery.</w:t>
            </w:r>
          </w:p>
        </w:tc>
      </w:tr>
      <w:tr w:rsidR="00527252" w:rsidRPr="005266EC" w14:paraId="311698B4" w14:textId="77777777" w:rsidTr="0063292B">
        <w:trPr>
          <w:cnfStyle w:val="000000010000" w:firstRow="0" w:lastRow="0" w:firstColumn="0" w:lastColumn="0" w:oddVBand="0" w:evenVBand="0" w:oddHBand="0" w:evenHBand="1" w:firstRowFirstColumn="0" w:firstRowLastColumn="0" w:lastRowFirstColumn="0" w:lastRowLastColumn="0"/>
        </w:trPr>
        <w:tc>
          <w:tcPr>
            <w:tcW w:w="2500" w:type="pct"/>
          </w:tcPr>
          <w:p w14:paraId="419B87C4" w14:textId="77777777" w:rsidR="00527252" w:rsidRPr="0063292B" w:rsidRDefault="00527252" w:rsidP="00025823">
            <w:pPr>
              <w:pStyle w:val="ListNumber"/>
              <w:spacing w:before="0" w:after="0" w:line="276" w:lineRule="auto"/>
              <w:contextualSpacing/>
              <w:rPr>
                <w:sz w:val="20"/>
                <w:szCs w:val="20"/>
              </w:rPr>
            </w:pPr>
            <w:r w:rsidRPr="0063292B">
              <w:rPr>
                <w:sz w:val="20"/>
                <w:szCs w:val="20"/>
              </w:rPr>
              <w:t>(3)</w:t>
            </w:r>
            <w:r w:rsidRPr="0063292B">
              <w:rPr>
                <w:sz w:val="20"/>
                <w:szCs w:val="20"/>
              </w:rPr>
              <w:tab/>
              <w:t>Before amending the LENS, the Minister must consult:</w:t>
            </w:r>
          </w:p>
          <w:p w14:paraId="06B4447F" w14:textId="77777777" w:rsidR="00527252" w:rsidRPr="0063292B" w:rsidRDefault="00527252" w:rsidP="00025823">
            <w:pPr>
              <w:pStyle w:val="ListNumber2"/>
              <w:spacing w:before="0" w:after="0" w:line="276" w:lineRule="auto"/>
              <w:contextualSpacing/>
              <w:rPr>
                <w:sz w:val="20"/>
                <w:szCs w:val="20"/>
              </w:rPr>
            </w:pPr>
            <w:r w:rsidRPr="0063292B">
              <w:rPr>
                <w:sz w:val="20"/>
                <w:szCs w:val="20"/>
              </w:rPr>
              <w:t>(a)</w:t>
            </w:r>
            <w:r w:rsidRPr="0063292B">
              <w:rPr>
                <w:sz w:val="20"/>
                <w:szCs w:val="20"/>
              </w:rPr>
              <w:tab/>
              <w:t>other Minister or Ministers as appropriate; and</w:t>
            </w:r>
          </w:p>
          <w:p w14:paraId="4CB46AE4" w14:textId="77777777" w:rsidR="00527252" w:rsidRPr="0063292B" w:rsidRDefault="00527252" w:rsidP="00025823">
            <w:pPr>
              <w:pStyle w:val="ListNumber2"/>
              <w:spacing w:before="0" w:after="0" w:line="276" w:lineRule="auto"/>
              <w:contextualSpacing/>
              <w:rPr>
                <w:sz w:val="20"/>
                <w:szCs w:val="20"/>
              </w:rPr>
            </w:pPr>
            <w:r w:rsidRPr="0063292B">
              <w:rPr>
                <w:sz w:val="20"/>
                <w:szCs w:val="20"/>
              </w:rPr>
              <w:t>(b)</w:t>
            </w:r>
            <w:r w:rsidRPr="0063292B">
              <w:rPr>
                <w:sz w:val="20"/>
                <w:szCs w:val="20"/>
              </w:rPr>
              <w:tab/>
              <w:t>other Minister or Ministers of each State and self-governing Territory as appropriate; and</w:t>
            </w:r>
          </w:p>
          <w:p w14:paraId="407593DB" w14:textId="77777777" w:rsidR="00527252" w:rsidRPr="0063292B" w:rsidRDefault="00527252" w:rsidP="00025823">
            <w:pPr>
              <w:pStyle w:val="ListNumber2"/>
              <w:spacing w:before="0" w:after="0" w:line="276" w:lineRule="auto"/>
              <w:contextualSpacing/>
              <w:rPr>
                <w:sz w:val="20"/>
                <w:szCs w:val="20"/>
              </w:rPr>
            </w:pPr>
            <w:r w:rsidRPr="0063292B">
              <w:rPr>
                <w:sz w:val="20"/>
                <w:szCs w:val="20"/>
              </w:rPr>
              <w:t>(c)</w:t>
            </w:r>
            <w:r w:rsidRPr="0063292B">
              <w:rPr>
                <w:sz w:val="20"/>
                <w:szCs w:val="20"/>
              </w:rPr>
              <w:tab/>
              <w:t>other persons and organisations as appropriate.</w:t>
            </w:r>
          </w:p>
        </w:tc>
        <w:tc>
          <w:tcPr>
            <w:tcW w:w="2500" w:type="pct"/>
            <w:shd w:val="clear" w:color="auto" w:fill="92D050"/>
          </w:tcPr>
          <w:p w14:paraId="79B60907" w14:textId="77777777" w:rsidR="00527252" w:rsidRPr="0063292B" w:rsidRDefault="00527252" w:rsidP="00025823">
            <w:pPr>
              <w:spacing w:after="0"/>
              <w:contextualSpacing/>
              <w:rPr>
                <w:rFonts w:cs="Arial"/>
                <w:iCs/>
                <w:sz w:val="20"/>
                <w:szCs w:val="20"/>
              </w:rPr>
            </w:pPr>
            <w:r w:rsidRPr="0063292B">
              <w:rPr>
                <w:rFonts w:cs="Arial"/>
                <w:b/>
                <w:sz w:val="20"/>
                <w:szCs w:val="20"/>
              </w:rPr>
              <w:t>Meets</w:t>
            </w:r>
          </w:p>
          <w:p w14:paraId="578554E4" w14:textId="77777777" w:rsidR="00527252" w:rsidRPr="005266EC" w:rsidRDefault="00527252" w:rsidP="00025823">
            <w:pPr>
              <w:spacing w:after="0"/>
              <w:contextualSpacing/>
              <w:rPr>
                <w:rFonts w:cs="Arial"/>
                <w:sz w:val="20"/>
                <w:szCs w:val="20"/>
              </w:rPr>
            </w:pPr>
            <w:r w:rsidRPr="0063292B">
              <w:rPr>
                <w:rFonts w:cs="Arial"/>
                <w:sz w:val="20"/>
                <w:szCs w:val="20"/>
              </w:rPr>
              <w:t>The submission from the Australian Fisheries Management Authority</w:t>
            </w:r>
            <w:r w:rsidRPr="0063292B" w:rsidDel="0080758A">
              <w:rPr>
                <w:rFonts w:cs="Arial"/>
                <w:sz w:val="20"/>
                <w:szCs w:val="20"/>
              </w:rPr>
              <w:t xml:space="preserve"> </w:t>
            </w:r>
            <w:r w:rsidRPr="0063292B">
              <w:rPr>
                <w:rFonts w:cs="Arial"/>
                <w:sz w:val="20"/>
                <w:szCs w:val="20"/>
              </w:rPr>
              <w:t xml:space="preserve">was made available on the Department’s website from </w:t>
            </w:r>
            <w:r w:rsidRPr="0063292B">
              <w:rPr>
                <w:rFonts w:cs="Arial"/>
                <w:b/>
                <w:sz w:val="20"/>
                <w:szCs w:val="20"/>
              </w:rPr>
              <w:t>11 September 2018 to 15 October 2018</w:t>
            </w:r>
            <w:r w:rsidRPr="0063292B">
              <w:rPr>
                <w:rFonts w:cs="Arial"/>
                <w:sz w:val="20"/>
                <w:szCs w:val="20"/>
              </w:rPr>
              <w:t xml:space="preserve">. </w:t>
            </w:r>
            <w:r w:rsidR="0063292B" w:rsidRPr="0063292B">
              <w:rPr>
                <w:rFonts w:cs="Arial"/>
                <w:sz w:val="20"/>
                <w:szCs w:val="20"/>
              </w:rPr>
              <w:t>No</w:t>
            </w:r>
            <w:r w:rsidRPr="0063292B">
              <w:rPr>
                <w:rFonts w:cs="Arial"/>
                <w:sz w:val="20"/>
                <w:szCs w:val="20"/>
              </w:rPr>
              <w:t xml:space="preserve"> comments </w:t>
            </w:r>
            <w:r w:rsidR="0063292B" w:rsidRPr="0063292B">
              <w:rPr>
                <w:rFonts w:cs="Arial"/>
                <w:sz w:val="20"/>
                <w:szCs w:val="20"/>
              </w:rPr>
              <w:t xml:space="preserve">were </w:t>
            </w:r>
            <w:r w:rsidRPr="0063292B">
              <w:rPr>
                <w:rFonts w:cs="Arial"/>
                <w:sz w:val="20"/>
                <w:szCs w:val="20"/>
              </w:rPr>
              <w:t>received.</w:t>
            </w:r>
          </w:p>
        </w:tc>
      </w:tr>
    </w:tbl>
    <w:p w14:paraId="4AECFE1E" w14:textId="77777777" w:rsidR="009F053A" w:rsidRPr="007339B3" w:rsidRDefault="009F053A" w:rsidP="00D942A0">
      <w:pPr>
        <w:spacing w:before="120" w:after="120" w:line="240" w:lineRule="auto"/>
        <w:rPr>
          <w:rFonts w:cs="Arial"/>
          <w:sz w:val="20"/>
          <w:szCs w:val="20"/>
        </w:rPr>
      </w:pPr>
    </w:p>
    <w:p w14:paraId="00DD9EBE" w14:textId="77777777" w:rsidR="009F053A" w:rsidRPr="00867D32" w:rsidRDefault="009F053A" w:rsidP="00B2478C">
      <w:pPr>
        <w:pStyle w:val="Heading4"/>
      </w:pPr>
      <w:r w:rsidRPr="00867D32">
        <w:t>Part 16</w:t>
      </w:r>
      <w:r w:rsidR="00EC7972">
        <w:t xml:space="preserve"> – Precautionary principle and other considerations in making decisions</w:t>
      </w:r>
    </w:p>
    <w:tbl>
      <w:tblPr>
        <w:tblStyle w:val="TableGrid"/>
        <w:tblW w:w="5000" w:type="pct"/>
        <w:tblLook w:val="04A0" w:firstRow="1" w:lastRow="0" w:firstColumn="1" w:lastColumn="0" w:noHBand="0" w:noVBand="1"/>
      </w:tblPr>
      <w:tblGrid>
        <w:gridCol w:w="7393"/>
        <w:gridCol w:w="7393"/>
      </w:tblGrid>
      <w:tr w:rsidR="00227603" w:rsidRPr="00A80E96" w14:paraId="304C08C2" w14:textId="77777777" w:rsidTr="00503A8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tcPr>
          <w:p w14:paraId="511F8A55" w14:textId="77777777" w:rsidR="00227603" w:rsidRPr="00A80E96" w:rsidRDefault="00227603" w:rsidP="00EC7972">
            <w:pPr>
              <w:spacing w:after="0"/>
              <w:ind w:left="426" w:hanging="426"/>
              <w:contextualSpacing/>
              <w:rPr>
                <w:rFonts w:cs="Arial"/>
                <w:b/>
                <w:sz w:val="20"/>
                <w:szCs w:val="20"/>
              </w:rPr>
            </w:pPr>
            <w:r w:rsidRPr="00A80E96">
              <w:rPr>
                <w:rFonts w:cs="Arial"/>
                <w:b/>
                <w:sz w:val="20"/>
                <w:szCs w:val="20"/>
              </w:rPr>
              <w:t>Section 391 Minister must consider precautionary principle in making decisions</w:t>
            </w:r>
          </w:p>
        </w:tc>
        <w:tc>
          <w:tcPr>
            <w:tcW w:w="2500" w:type="pct"/>
            <w:shd w:val="clear" w:color="auto" w:fill="D9D9D9" w:themeFill="background1" w:themeFillShade="D9"/>
          </w:tcPr>
          <w:p w14:paraId="420AB845" w14:textId="77777777" w:rsidR="00227603" w:rsidRPr="00A80E96" w:rsidRDefault="00227603" w:rsidP="00EC7972">
            <w:pPr>
              <w:spacing w:after="0"/>
              <w:contextualSpacing/>
              <w:rPr>
                <w:rFonts w:cs="Arial"/>
                <w:b/>
                <w:sz w:val="20"/>
                <w:szCs w:val="20"/>
              </w:rPr>
            </w:pPr>
            <w:r w:rsidRPr="00A80E96">
              <w:rPr>
                <w:rFonts w:cs="Arial"/>
                <w:b/>
                <w:sz w:val="20"/>
                <w:szCs w:val="20"/>
              </w:rPr>
              <w:t>Comment</w:t>
            </w:r>
          </w:p>
        </w:tc>
      </w:tr>
      <w:tr w:rsidR="00227603" w:rsidRPr="00A80E96" w14:paraId="3D7477DD" w14:textId="77777777" w:rsidTr="00A80E96">
        <w:trPr>
          <w:cnfStyle w:val="000000100000" w:firstRow="0" w:lastRow="0" w:firstColumn="0" w:lastColumn="0" w:oddVBand="0" w:evenVBand="0" w:oddHBand="1" w:evenHBand="0" w:firstRowFirstColumn="0" w:firstRowLastColumn="0" w:lastRowFirstColumn="0" w:lastRowLastColumn="0"/>
        </w:trPr>
        <w:tc>
          <w:tcPr>
            <w:tcW w:w="2500" w:type="pct"/>
          </w:tcPr>
          <w:p w14:paraId="6FF8BE36" w14:textId="77777777" w:rsidR="00287189" w:rsidRPr="00A80E96" w:rsidRDefault="00A961C6" w:rsidP="00EC7972">
            <w:pPr>
              <w:pStyle w:val="ListNumber"/>
              <w:spacing w:before="0" w:after="0" w:line="276" w:lineRule="auto"/>
              <w:contextualSpacing/>
              <w:rPr>
                <w:sz w:val="20"/>
                <w:szCs w:val="20"/>
              </w:rPr>
            </w:pPr>
            <w:r w:rsidRPr="00A80E96">
              <w:rPr>
                <w:sz w:val="20"/>
                <w:szCs w:val="20"/>
              </w:rPr>
              <w:t>(1)</w:t>
            </w:r>
            <w:r w:rsidRPr="00A80E96">
              <w:rPr>
                <w:sz w:val="20"/>
                <w:szCs w:val="20"/>
              </w:rPr>
              <w:tab/>
            </w:r>
            <w:r w:rsidR="00227603" w:rsidRPr="00A80E96">
              <w:rPr>
                <w:sz w:val="20"/>
                <w:szCs w:val="20"/>
              </w:rPr>
              <w:t xml:space="preserve">Minister must take account of </w:t>
            </w:r>
            <w:r w:rsidR="00403196" w:rsidRPr="00A80E96">
              <w:rPr>
                <w:sz w:val="20"/>
                <w:szCs w:val="20"/>
              </w:rPr>
              <w:t xml:space="preserve">the </w:t>
            </w:r>
            <w:r w:rsidR="00227603" w:rsidRPr="00A80E96">
              <w:rPr>
                <w:sz w:val="20"/>
                <w:szCs w:val="20"/>
              </w:rPr>
              <w:t>precautionary principle</w:t>
            </w:r>
            <w:r w:rsidR="00403196" w:rsidRPr="00A80E96">
              <w:rPr>
                <w:sz w:val="20"/>
                <w:szCs w:val="20"/>
              </w:rPr>
              <w:t xml:space="preserve"> in making a decision, to the extent that the decision is consistent with other provisions under this Act</w:t>
            </w:r>
            <w:r w:rsidR="00287189" w:rsidRPr="00A80E96">
              <w:rPr>
                <w:sz w:val="20"/>
                <w:szCs w:val="20"/>
              </w:rPr>
              <w:t>.</w:t>
            </w:r>
          </w:p>
          <w:p w14:paraId="34A5FF40" w14:textId="77777777" w:rsidR="00111796" w:rsidRPr="00A80E96" w:rsidRDefault="00287189" w:rsidP="00EC7972">
            <w:pPr>
              <w:pStyle w:val="ListNumber"/>
              <w:spacing w:before="0" w:after="0" w:line="276" w:lineRule="auto"/>
              <w:contextualSpacing/>
              <w:rPr>
                <w:sz w:val="20"/>
                <w:szCs w:val="20"/>
              </w:rPr>
            </w:pPr>
            <w:r w:rsidRPr="00A80E96">
              <w:rPr>
                <w:sz w:val="20"/>
                <w:szCs w:val="20"/>
              </w:rPr>
              <w:t>(2)</w:t>
            </w:r>
            <w:r w:rsidR="00A961C6" w:rsidRPr="00A80E96">
              <w:rPr>
                <w:sz w:val="20"/>
                <w:szCs w:val="20"/>
              </w:rPr>
              <w:tab/>
            </w:r>
            <w:r w:rsidRPr="00A80E96">
              <w:rPr>
                <w:sz w:val="20"/>
                <w:szCs w:val="20"/>
              </w:rPr>
              <w:t>The precautionary principle is that lack of full scientific certainty should not be used as a reason for postponing a measure to prevent degradation of the environment where there are threats of serious or irreversible environmental damage.</w:t>
            </w:r>
          </w:p>
        </w:tc>
        <w:tc>
          <w:tcPr>
            <w:tcW w:w="2500" w:type="pct"/>
            <w:shd w:val="clear" w:color="auto" w:fill="92D050"/>
          </w:tcPr>
          <w:p w14:paraId="5F3E07CD" w14:textId="77777777" w:rsidR="005F0371" w:rsidRPr="00A80E96" w:rsidRDefault="005F0371" w:rsidP="00EC7972">
            <w:pPr>
              <w:spacing w:after="0"/>
              <w:contextualSpacing/>
              <w:rPr>
                <w:rFonts w:cs="Arial"/>
                <w:iCs/>
                <w:sz w:val="20"/>
                <w:szCs w:val="20"/>
              </w:rPr>
            </w:pPr>
            <w:r w:rsidRPr="00A80E96">
              <w:rPr>
                <w:rFonts w:cs="Arial"/>
                <w:b/>
                <w:sz w:val="20"/>
                <w:szCs w:val="20"/>
              </w:rPr>
              <w:t xml:space="preserve">Meets </w:t>
            </w:r>
          </w:p>
          <w:p w14:paraId="69BE1D3C" w14:textId="77777777" w:rsidR="00227603" w:rsidRPr="00A80E96" w:rsidRDefault="00A80E96" w:rsidP="00EC7972">
            <w:pPr>
              <w:spacing w:after="0"/>
              <w:contextualSpacing/>
              <w:rPr>
                <w:rFonts w:cs="Arial"/>
                <w:sz w:val="20"/>
                <w:szCs w:val="20"/>
              </w:rPr>
            </w:pPr>
            <w:r w:rsidRPr="00A80E96">
              <w:rPr>
                <w:rFonts w:cs="Arial"/>
                <w:sz w:val="20"/>
                <w:szCs w:val="20"/>
              </w:rPr>
              <w:t>The precautionary principle has been considered in preparing advice about the amendment of the list of exempt native specimens under section 303DC.</w:t>
            </w:r>
          </w:p>
        </w:tc>
      </w:tr>
    </w:tbl>
    <w:p w14:paraId="382736CC" w14:textId="77777777" w:rsidR="009F053A" w:rsidRPr="007339B3" w:rsidRDefault="009F053A" w:rsidP="00A80E96">
      <w:pPr>
        <w:spacing w:before="60" w:after="60" w:line="240" w:lineRule="auto"/>
        <w:rPr>
          <w:rFonts w:cs="Arial"/>
          <w:b/>
          <w:sz w:val="20"/>
          <w:szCs w:val="20"/>
        </w:rPr>
      </w:pPr>
    </w:p>
    <w:p w14:paraId="536DFDF6" w14:textId="77777777" w:rsidR="00ED0F91" w:rsidRPr="007339B3" w:rsidRDefault="00ED0F91" w:rsidP="008B6E75">
      <w:pPr>
        <w:spacing w:before="60" w:after="60" w:line="240" w:lineRule="auto"/>
        <w:rPr>
          <w:rFonts w:cs="Arial"/>
          <w:b/>
          <w:sz w:val="20"/>
          <w:szCs w:val="20"/>
        </w:rPr>
      </w:pPr>
    </w:p>
    <w:p w14:paraId="3DB495A4" w14:textId="77777777" w:rsidR="006C2F86" w:rsidRPr="007339B3" w:rsidRDefault="006C2F86" w:rsidP="00B2478C">
      <w:pPr>
        <w:pStyle w:val="Heading1"/>
        <w:sectPr w:rsidR="006C2F86" w:rsidRPr="007339B3" w:rsidSect="001955CD">
          <w:pgSz w:w="16838" w:h="11906" w:orient="landscape"/>
          <w:pgMar w:top="1021" w:right="1021" w:bottom="1021" w:left="1021" w:header="709" w:footer="709" w:gutter="0"/>
          <w:cols w:space="708"/>
          <w:docGrid w:linePitch="360"/>
        </w:sectPr>
      </w:pPr>
      <w:bookmarkStart w:id="7" w:name="_Toc316301052"/>
      <w:bookmarkEnd w:id="3"/>
    </w:p>
    <w:p w14:paraId="53DD9529" w14:textId="77777777" w:rsidR="00B6012C" w:rsidRPr="00867D32" w:rsidRDefault="00ED0F91" w:rsidP="00B2478C">
      <w:pPr>
        <w:pStyle w:val="Heading1"/>
      </w:pPr>
      <w:bookmarkStart w:id="8" w:name="_Toc534630936"/>
      <w:r w:rsidRPr="00A80E96">
        <w:lastRenderedPageBreak/>
        <w:t>Section</w:t>
      </w:r>
      <w:r w:rsidR="00223C3E" w:rsidRPr="00A80E96">
        <w:t xml:space="preserve"> </w:t>
      </w:r>
      <w:r w:rsidR="0027138D" w:rsidRPr="00A80E96">
        <w:t>4</w:t>
      </w:r>
      <w:r w:rsidR="00223C3E" w:rsidRPr="00A80E96">
        <w:t>:</w:t>
      </w:r>
      <w:r w:rsidR="00B6012C" w:rsidRPr="00A80E96">
        <w:t xml:space="preserve"> </w:t>
      </w:r>
      <w:r w:rsidR="00867D32" w:rsidRPr="00A80E96">
        <w:t xml:space="preserve">Commonwealth Northern Prawn </w:t>
      </w:r>
      <w:r w:rsidRPr="00A80E96">
        <w:t xml:space="preserve">Fishery </w:t>
      </w:r>
      <w:r w:rsidR="00B6012C" w:rsidRPr="00A80E96">
        <w:t xml:space="preserve">– </w:t>
      </w:r>
      <w:r w:rsidRPr="00A80E96">
        <w:t xml:space="preserve">Summary of Issues Requiring Conditions, </w:t>
      </w:r>
      <w:r w:rsidR="00401884">
        <w:t>December</w:t>
      </w:r>
      <w:r w:rsidR="00867D32" w:rsidRPr="00A80E96">
        <w:t xml:space="preserve"> 201</w:t>
      </w:r>
      <w:r w:rsidR="00401884">
        <w:t>8</w:t>
      </w:r>
      <w:bookmarkEnd w:id="7"/>
      <w:bookmarkEnd w:id="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D942A0" w:rsidRPr="00025823" w14:paraId="1FC9CE04" w14:textId="77777777" w:rsidTr="00ED0F91">
        <w:trPr>
          <w:tblHeader/>
          <w:jc w:val="center"/>
        </w:trPr>
        <w:tc>
          <w:tcPr>
            <w:tcW w:w="2500" w:type="pct"/>
            <w:shd w:val="clear" w:color="auto" w:fill="D9D9D9"/>
          </w:tcPr>
          <w:p w14:paraId="76B024E7" w14:textId="77777777" w:rsidR="00B6012C" w:rsidRPr="00025823" w:rsidRDefault="00B6012C" w:rsidP="00025823">
            <w:pPr>
              <w:spacing w:after="0"/>
              <w:contextualSpacing/>
              <w:jc w:val="center"/>
              <w:rPr>
                <w:rFonts w:cs="Arial"/>
                <w:b/>
                <w:sz w:val="20"/>
                <w:szCs w:val="20"/>
              </w:rPr>
            </w:pPr>
            <w:r w:rsidRPr="00025823">
              <w:rPr>
                <w:rFonts w:cs="Arial"/>
                <w:b/>
                <w:sz w:val="20"/>
                <w:szCs w:val="20"/>
              </w:rPr>
              <w:t>Issue</w:t>
            </w:r>
          </w:p>
        </w:tc>
        <w:tc>
          <w:tcPr>
            <w:tcW w:w="2500" w:type="pct"/>
            <w:shd w:val="clear" w:color="auto" w:fill="D9D9D9"/>
          </w:tcPr>
          <w:p w14:paraId="5E84980B" w14:textId="77777777" w:rsidR="00B6012C" w:rsidRPr="00025823" w:rsidRDefault="00B6012C" w:rsidP="00025823">
            <w:pPr>
              <w:spacing w:after="0"/>
              <w:contextualSpacing/>
              <w:jc w:val="center"/>
              <w:rPr>
                <w:rFonts w:cs="Arial"/>
                <w:b/>
                <w:sz w:val="20"/>
                <w:szCs w:val="20"/>
              </w:rPr>
            </w:pPr>
            <w:r w:rsidRPr="00025823">
              <w:rPr>
                <w:rFonts w:cs="Arial"/>
                <w:b/>
                <w:sz w:val="20"/>
                <w:szCs w:val="20"/>
              </w:rPr>
              <w:t>Recommendation</w:t>
            </w:r>
          </w:p>
        </w:tc>
      </w:tr>
      <w:tr w:rsidR="00D942A0" w:rsidRPr="00025823" w14:paraId="1DD6860A" w14:textId="77777777" w:rsidTr="00ED0F91">
        <w:trPr>
          <w:jc w:val="center"/>
        </w:trPr>
        <w:tc>
          <w:tcPr>
            <w:tcW w:w="2500" w:type="pct"/>
          </w:tcPr>
          <w:p w14:paraId="1BF13823" w14:textId="77777777" w:rsidR="00B6012C" w:rsidRPr="00025823" w:rsidRDefault="00B6012C" w:rsidP="00025823">
            <w:pPr>
              <w:spacing w:after="0"/>
              <w:contextualSpacing/>
              <w:rPr>
                <w:rFonts w:cs="Arial"/>
                <w:sz w:val="20"/>
                <w:szCs w:val="20"/>
                <w:u w:val="single"/>
              </w:rPr>
            </w:pPr>
            <w:r w:rsidRPr="00025823">
              <w:rPr>
                <w:rFonts w:cs="Arial"/>
                <w:sz w:val="20"/>
                <w:szCs w:val="20"/>
                <w:u w:val="single"/>
              </w:rPr>
              <w:t>General Management</w:t>
            </w:r>
          </w:p>
          <w:p w14:paraId="10035189" w14:textId="77777777" w:rsidR="00A612B4" w:rsidRPr="00025823" w:rsidRDefault="00B6012C" w:rsidP="00025823">
            <w:pPr>
              <w:spacing w:after="0"/>
              <w:contextualSpacing/>
              <w:rPr>
                <w:rFonts w:cs="Arial"/>
                <w:sz w:val="20"/>
                <w:szCs w:val="20"/>
              </w:rPr>
            </w:pPr>
            <w:r w:rsidRPr="00025823">
              <w:rPr>
                <w:rFonts w:cs="Arial"/>
                <w:sz w:val="20"/>
                <w:szCs w:val="20"/>
              </w:rPr>
              <w:t xml:space="preserve">Export </w:t>
            </w:r>
            <w:r w:rsidR="00E44F84" w:rsidRPr="00025823">
              <w:rPr>
                <w:rFonts w:cs="Arial"/>
                <w:sz w:val="20"/>
                <w:szCs w:val="20"/>
              </w:rPr>
              <w:t>decisions relate to the management arrangements in force at the time of any decision(s) made under the EPBC Act. To ensure that the decision(s) remain valid and export approval continues uninterrupted, the Department of the Environment and Energy (the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sustainability of the target species or negatively impact on byproduct, bycatch, EPBC Act protected species or the ecosystem</w:t>
            </w:r>
            <w:r w:rsidRPr="00025823">
              <w:rPr>
                <w:rFonts w:cs="Arial"/>
                <w:sz w:val="20"/>
                <w:szCs w:val="20"/>
              </w:rPr>
              <w:t>.</w:t>
            </w:r>
          </w:p>
        </w:tc>
        <w:tc>
          <w:tcPr>
            <w:tcW w:w="2500" w:type="pct"/>
          </w:tcPr>
          <w:p w14:paraId="6A5BBECC" w14:textId="77777777" w:rsidR="00E44F84" w:rsidRPr="00025823" w:rsidRDefault="00E44F84" w:rsidP="00025823">
            <w:pPr>
              <w:spacing w:after="0"/>
              <w:contextualSpacing/>
              <w:rPr>
                <w:rFonts w:cs="Arial"/>
                <w:b/>
                <w:sz w:val="20"/>
                <w:szCs w:val="20"/>
                <w:u w:val="single"/>
              </w:rPr>
            </w:pPr>
            <w:r w:rsidRPr="00025823">
              <w:rPr>
                <w:rFonts w:cs="Arial"/>
                <w:b/>
                <w:sz w:val="20"/>
                <w:szCs w:val="20"/>
                <w:u w:val="single"/>
              </w:rPr>
              <w:t xml:space="preserve">Recommendation 1: </w:t>
            </w:r>
          </w:p>
          <w:p w14:paraId="5CB383A1" w14:textId="77777777" w:rsidR="00E44F84" w:rsidRPr="00025823" w:rsidRDefault="00E44F84" w:rsidP="00025823">
            <w:pPr>
              <w:spacing w:after="0"/>
              <w:contextualSpacing/>
              <w:rPr>
                <w:rFonts w:cs="Arial"/>
                <w:sz w:val="20"/>
                <w:szCs w:val="20"/>
              </w:rPr>
            </w:pPr>
            <w:r w:rsidRPr="00025823">
              <w:rPr>
                <w:rFonts w:cs="Arial"/>
                <w:sz w:val="20"/>
                <w:szCs w:val="20"/>
              </w:rPr>
              <w:t>Operation of the Northern Prawn Fishery will be carried out in accordance with</w:t>
            </w:r>
            <w:r w:rsidRPr="00025823">
              <w:rPr>
                <w:rFonts w:cs="Arial"/>
                <w:i/>
                <w:sz w:val="20"/>
                <w:szCs w:val="20"/>
              </w:rPr>
              <w:t xml:space="preserve"> </w:t>
            </w:r>
            <w:r w:rsidRPr="00025823">
              <w:rPr>
                <w:rFonts w:cs="Arial"/>
                <w:sz w:val="20"/>
                <w:szCs w:val="20"/>
              </w:rPr>
              <w:t>the</w:t>
            </w:r>
            <w:r w:rsidRPr="00025823">
              <w:rPr>
                <w:rFonts w:cs="Arial"/>
                <w:i/>
                <w:sz w:val="20"/>
                <w:szCs w:val="20"/>
              </w:rPr>
              <w:t xml:space="preserve"> </w:t>
            </w:r>
            <w:r w:rsidRPr="00025823">
              <w:rPr>
                <w:rStyle w:val="Emphasis"/>
                <w:rFonts w:cs="Arial"/>
                <w:sz w:val="20"/>
                <w:szCs w:val="20"/>
              </w:rPr>
              <w:t>management regime</w:t>
            </w:r>
            <w:r w:rsidRPr="00025823">
              <w:rPr>
                <w:rFonts w:cs="Arial"/>
                <w:i/>
                <w:sz w:val="20"/>
                <w:szCs w:val="20"/>
              </w:rPr>
              <w:t xml:space="preserve"> </w:t>
            </w:r>
            <w:r w:rsidRPr="00025823">
              <w:rPr>
                <w:rFonts w:cs="Arial"/>
                <w:sz w:val="20"/>
                <w:szCs w:val="20"/>
              </w:rPr>
              <w:t xml:space="preserve">under the </w:t>
            </w:r>
            <w:r w:rsidRPr="00025823">
              <w:rPr>
                <w:rFonts w:cs="Arial"/>
                <w:i/>
                <w:sz w:val="20"/>
                <w:szCs w:val="20"/>
              </w:rPr>
              <w:t>Northern Prawn Fishery Management Plan</w:t>
            </w:r>
            <w:r w:rsidR="00EC7972" w:rsidRPr="00025823">
              <w:rPr>
                <w:rFonts w:cs="Arial"/>
                <w:i/>
                <w:sz w:val="20"/>
                <w:szCs w:val="20"/>
              </w:rPr>
              <w:t> </w:t>
            </w:r>
            <w:r w:rsidRPr="00025823">
              <w:rPr>
                <w:rFonts w:cs="Arial"/>
                <w:i/>
                <w:sz w:val="20"/>
                <w:szCs w:val="20"/>
              </w:rPr>
              <w:t>1995</w:t>
            </w:r>
            <w:r w:rsidRPr="00025823">
              <w:rPr>
                <w:rFonts w:cs="Arial"/>
                <w:sz w:val="20"/>
                <w:szCs w:val="20"/>
              </w:rPr>
              <w:t xml:space="preserve">, the </w:t>
            </w:r>
            <w:r w:rsidRPr="00025823">
              <w:rPr>
                <w:rFonts w:cs="Arial"/>
                <w:i/>
                <w:sz w:val="20"/>
                <w:szCs w:val="20"/>
              </w:rPr>
              <w:t>Fisheries Management Regulations 1992</w:t>
            </w:r>
            <w:r w:rsidRPr="00025823">
              <w:rPr>
                <w:rFonts w:cs="Arial"/>
                <w:sz w:val="20"/>
                <w:szCs w:val="20"/>
              </w:rPr>
              <w:t xml:space="preserve"> (Cth), and the </w:t>
            </w:r>
            <w:r w:rsidRPr="00025823">
              <w:rPr>
                <w:rFonts w:cs="Arial"/>
                <w:i/>
                <w:sz w:val="20"/>
                <w:szCs w:val="20"/>
              </w:rPr>
              <w:t>Fisheries Management Act 1991</w:t>
            </w:r>
            <w:r w:rsidRPr="00025823">
              <w:rPr>
                <w:rFonts w:cs="Arial"/>
                <w:sz w:val="20"/>
                <w:szCs w:val="20"/>
              </w:rPr>
              <w:t xml:space="preserve"> (Cth). </w:t>
            </w:r>
          </w:p>
          <w:p w14:paraId="6DCDAA6D" w14:textId="77777777" w:rsidR="00E44F84" w:rsidRPr="00025823" w:rsidRDefault="00E44F84" w:rsidP="00025823">
            <w:pPr>
              <w:spacing w:after="0"/>
              <w:contextualSpacing/>
              <w:rPr>
                <w:rFonts w:cs="Arial"/>
                <w:sz w:val="20"/>
                <w:szCs w:val="20"/>
              </w:rPr>
            </w:pPr>
          </w:p>
          <w:p w14:paraId="061009DE" w14:textId="77777777" w:rsidR="00E44F84" w:rsidRPr="00025823" w:rsidRDefault="00E44F84" w:rsidP="00025823">
            <w:pPr>
              <w:spacing w:after="0"/>
              <w:contextualSpacing/>
              <w:rPr>
                <w:rFonts w:cs="Arial"/>
                <w:b/>
                <w:sz w:val="20"/>
                <w:szCs w:val="20"/>
                <w:u w:val="single"/>
              </w:rPr>
            </w:pPr>
            <w:r w:rsidRPr="00025823">
              <w:rPr>
                <w:rFonts w:cs="Arial"/>
                <w:b/>
                <w:sz w:val="20"/>
                <w:szCs w:val="20"/>
                <w:u w:val="single"/>
              </w:rPr>
              <w:t xml:space="preserve">Recommendation 2: </w:t>
            </w:r>
          </w:p>
          <w:p w14:paraId="30573D46" w14:textId="77777777" w:rsidR="00A612B4" w:rsidRPr="00025823" w:rsidRDefault="00E44F84" w:rsidP="00025823">
            <w:pPr>
              <w:spacing w:after="0"/>
              <w:contextualSpacing/>
              <w:rPr>
                <w:rFonts w:cs="Arial"/>
                <w:sz w:val="20"/>
                <w:szCs w:val="20"/>
              </w:rPr>
            </w:pPr>
            <w:r w:rsidRPr="00025823">
              <w:rPr>
                <w:rFonts w:cs="Arial"/>
                <w:sz w:val="20"/>
                <w:szCs w:val="20"/>
              </w:rPr>
              <w:t xml:space="preserve">The Australian Fisheries Management Authority to inform the Department of the Environment and Energy of any intended material changes to the Northern Prawn Fishery management arrangements that may affect the assessment against which </w:t>
            </w:r>
            <w:r w:rsidRPr="00025823">
              <w:rPr>
                <w:rFonts w:cs="Arial"/>
                <w:i/>
                <w:iCs/>
                <w:sz w:val="20"/>
                <w:szCs w:val="20"/>
              </w:rPr>
              <w:t>Environment Protection and Biodiversity Conservation Act 1999</w:t>
            </w:r>
            <w:r w:rsidRPr="00025823">
              <w:rPr>
                <w:rFonts w:cs="Arial"/>
                <w:sz w:val="20"/>
                <w:szCs w:val="20"/>
              </w:rPr>
              <w:t xml:space="preserve"> decisions are made.</w:t>
            </w:r>
          </w:p>
        </w:tc>
      </w:tr>
      <w:tr w:rsidR="00D942A0" w:rsidRPr="00025823" w14:paraId="03146AF5" w14:textId="77777777" w:rsidTr="00ED0F91">
        <w:trPr>
          <w:jc w:val="center"/>
        </w:trPr>
        <w:tc>
          <w:tcPr>
            <w:tcW w:w="2500" w:type="pct"/>
          </w:tcPr>
          <w:p w14:paraId="49E0FEC8" w14:textId="77777777" w:rsidR="00E44F84" w:rsidRPr="00025823" w:rsidRDefault="00E44F84" w:rsidP="00025823">
            <w:pPr>
              <w:spacing w:after="0"/>
              <w:contextualSpacing/>
              <w:rPr>
                <w:rFonts w:cs="Arial"/>
                <w:b/>
                <w:sz w:val="20"/>
                <w:szCs w:val="20"/>
                <w:u w:val="single"/>
              </w:rPr>
            </w:pPr>
            <w:r w:rsidRPr="00025823">
              <w:rPr>
                <w:rFonts w:cs="Arial"/>
                <w:b/>
                <w:sz w:val="20"/>
                <w:szCs w:val="20"/>
                <w:u w:val="single"/>
              </w:rPr>
              <w:t>Annual reporting</w:t>
            </w:r>
          </w:p>
          <w:p w14:paraId="579B0DA1" w14:textId="77777777" w:rsidR="00A612B4" w:rsidRPr="00025823" w:rsidRDefault="00E44F84" w:rsidP="00025823">
            <w:pPr>
              <w:spacing w:after="0"/>
              <w:contextualSpacing/>
              <w:rPr>
                <w:rFonts w:cs="Arial"/>
                <w:sz w:val="20"/>
                <w:szCs w:val="20"/>
                <w:highlight w:val="yellow"/>
              </w:rPr>
            </w:pPr>
            <w:r w:rsidRPr="00025823">
              <w:rPr>
                <w:rFonts w:cs="Arial"/>
                <w:sz w:val="20"/>
                <w:szCs w:val="20"/>
              </w:rPr>
              <w:t xml:space="preserve">It is important that the Australian Fisheries Management Authority (AFMA) produces and presents reports to the Department annually in order for the performance of the fishery and progress in implementing the Part 13A recommendations and the Part 13 conditions described in this report and other managerial commitments to be monitored and assessed throughout the life of the export approval. Annual reports should follow Appendix B to the 'Guidelines for the Ecologically Sustainable Management of Fisheries - 2nd Edition'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and recommendations described in the previous assessment for the fishery. Electronic copies of the guidelines are available from the Department’s website at </w:t>
            </w:r>
            <w:hyperlink r:id="rId25" w:history="1">
              <w:r w:rsidRPr="00025823">
                <w:rPr>
                  <w:rStyle w:val="Hyperlink"/>
                  <w:rFonts w:cs="Arial"/>
                  <w:sz w:val="20"/>
                  <w:szCs w:val="20"/>
                </w:rPr>
                <w:t>http://www.environment.gov.au/resource/guidelines-ecologically-sustainable-management-fisheries</w:t>
              </w:r>
            </w:hyperlink>
            <w:r w:rsidRPr="00025823">
              <w:rPr>
                <w:rFonts w:cs="Arial"/>
                <w:sz w:val="20"/>
                <w:szCs w:val="20"/>
              </w:rPr>
              <w:t xml:space="preserve">.  </w:t>
            </w:r>
          </w:p>
        </w:tc>
        <w:tc>
          <w:tcPr>
            <w:tcW w:w="2500" w:type="pct"/>
          </w:tcPr>
          <w:p w14:paraId="7266C48F" w14:textId="77777777" w:rsidR="00E44F84" w:rsidRPr="00025823" w:rsidRDefault="00E44F84" w:rsidP="00025823">
            <w:pPr>
              <w:pStyle w:val="normal-dot"/>
              <w:spacing w:before="0" w:line="276" w:lineRule="auto"/>
              <w:contextualSpacing/>
              <w:rPr>
                <w:rFonts w:ascii="Arial" w:hAnsi="Arial" w:cs="Arial"/>
                <w:sz w:val="20"/>
              </w:rPr>
            </w:pPr>
          </w:p>
          <w:p w14:paraId="6B8F9171" w14:textId="77777777" w:rsidR="00E44F84" w:rsidRPr="00025823" w:rsidRDefault="00E44F84" w:rsidP="00025823">
            <w:pPr>
              <w:pStyle w:val="normal-dot"/>
              <w:spacing w:before="0" w:line="276" w:lineRule="auto"/>
              <w:contextualSpacing/>
              <w:rPr>
                <w:rFonts w:ascii="Arial" w:hAnsi="Arial" w:cs="Arial"/>
                <w:sz w:val="20"/>
              </w:rPr>
            </w:pPr>
            <w:r w:rsidRPr="00025823">
              <w:rPr>
                <w:rFonts w:ascii="Arial" w:hAnsi="Arial" w:cs="Arial"/>
                <w:b/>
                <w:sz w:val="20"/>
              </w:rPr>
              <w:t>Recommendation 3:</w:t>
            </w:r>
            <w:r w:rsidRPr="00025823">
              <w:rPr>
                <w:rFonts w:ascii="Arial" w:hAnsi="Arial" w:cs="Arial"/>
                <w:sz w:val="20"/>
              </w:rPr>
              <w:t xml:space="preserve"> </w:t>
            </w:r>
          </w:p>
          <w:p w14:paraId="7DCB80AD" w14:textId="77777777" w:rsidR="00B6012C" w:rsidRPr="00025823" w:rsidRDefault="00E44F84" w:rsidP="00025823">
            <w:pPr>
              <w:spacing w:after="0"/>
              <w:contextualSpacing/>
              <w:rPr>
                <w:rFonts w:cs="Arial"/>
                <w:i/>
                <w:color w:val="000000"/>
                <w:sz w:val="20"/>
                <w:szCs w:val="20"/>
              </w:rPr>
            </w:pPr>
            <w:r w:rsidRPr="00025823">
              <w:rPr>
                <w:rFonts w:cs="Arial"/>
                <w:sz w:val="20"/>
                <w:szCs w:val="20"/>
              </w:rPr>
              <w:t>The Australian Fisheries Management Authority to produce and present reports to the Department of the Environment and Energy annually as per Appendix B of the ‘</w:t>
            </w:r>
            <w:r w:rsidRPr="00025823">
              <w:rPr>
                <w:rFonts w:cs="Arial"/>
                <w:color w:val="000000"/>
                <w:sz w:val="20"/>
                <w:szCs w:val="20"/>
              </w:rPr>
              <w:t>Guidelines for the Ecologically Sustainable Management of Fisheries - 2nd Edition’.</w:t>
            </w:r>
          </w:p>
        </w:tc>
      </w:tr>
      <w:tr w:rsidR="00D942A0" w:rsidRPr="00025823" w14:paraId="62A1ADD1" w14:textId="77777777" w:rsidTr="00ED0F91">
        <w:trPr>
          <w:jc w:val="center"/>
        </w:trPr>
        <w:tc>
          <w:tcPr>
            <w:tcW w:w="2500" w:type="pct"/>
          </w:tcPr>
          <w:p w14:paraId="4157E117" w14:textId="77777777" w:rsidR="00BC6702" w:rsidRPr="00025823" w:rsidRDefault="00BC6702" w:rsidP="00025823">
            <w:pPr>
              <w:spacing w:after="0"/>
              <w:contextualSpacing/>
              <w:rPr>
                <w:rFonts w:cs="Arial"/>
                <w:b/>
                <w:sz w:val="20"/>
                <w:szCs w:val="20"/>
                <w:u w:val="single"/>
              </w:rPr>
            </w:pPr>
            <w:r w:rsidRPr="00025823">
              <w:rPr>
                <w:rFonts w:cs="Arial"/>
                <w:b/>
                <w:sz w:val="20"/>
                <w:szCs w:val="20"/>
                <w:u w:val="single"/>
              </w:rPr>
              <w:t>Ongoing monitoring for protected species</w:t>
            </w:r>
          </w:p>
          <w:p w14:paraId="63631003" w14:textId="77777777" w:rsidR="00BC6702" w:rsidRPr="00025823" w:rsidRDefault="00BC6702" w:rsidP="00025823">
            <w:pPr>
              <w:spacing w:after="0"/>
              <w:contextualSpacing/>
              <w:rPr>
                <w:rFonts w:cs="Arial"/>
                <w:sz w:val="20"/>
                <w:szCs w:val="20"/>
              </w:rPr>
            </w:pPr>
            <w:r w:rsidRPr="00025823">
              <w:rPr>
                <w:rFonts w:cs="Arial"/>
                <w:sz w:val="20"/>
                <w:szCs w:val="20"/>
              </w:rPr>
              <w:t xml:space="preserve">As an outcome of the 2013 assessment of this fishery, the Australian Fisheries Management Authority (AFMA) agreed to ensure that there was sufficient ongoing monitoring (electronic or human) to evaluate the nature and level of impacts of fishing on EPBC Act protected species. </w:t>
            </w:r>
          </w:p>
          <w:p w14:paraId="6A6A4011" w14:textId="77777777" w:rsidR="00BC6702" w:rsidRPr="00025823" w:rsidRDefault="00BC6702" w:rsidP="00025823">
            <w:pPr>
              <w:spacing w:after="0"/>
              <w:contextualSpacing/>
              <w:rPr>
                <w:rFonts w:cs="Arial"/>
                <w:sz w:val="20"/>
                <w:szCs w:val="20"/>
              </w:rPr>
            </w:pPr>
            <w:r w:rsidRPr="00025823">
              <w:rPr>
                <w:rFonts w:cs="Arial"/>
                <w:sz w:val="20"/>
                <w:szCs w:val="20"/>
              </w:rPr>
              <w:lastRenderedPageBreak/>
              <w:t xml:space="preserve">This fishery has historically reported high numbers of interactions with some species of conservation interest over the past two decades, although the rates of mortality has decreased over the same period due to adequate management arrangements and innovative improvements in the design of bycatch mitigation devices. </w:t>
            </w:r>
          </w:p>
          <w:p w14:paraId="0928CB7C" w14:textId="77777777" w:rsidR="00BC6702" w:rsidRPr="00025823" w:rsidRDefault="00BC6702" w:rsidP="00025823">
            <w:pPr>
              <w:spacing w:after="0"/>
              <w:contextualSpacing/>
              <w:rPr>
                <w:rFonts w:cs="Arial"/>
                <w:sz w:val="20"/>
                <w:szCs w:val="20"/>
              </w:rPr>
            </w:pPr>
            <w:r w:rsidRPr="00025823">
              <w:rPr>
                <w:rFonts w:cs="Arial"/>
                <w:sz w:val="20"/>
                <w:szCs w:val="20"/>
              </w:rPr>
              <w:t>The Department acknowledges that fishery-dependent and independent monitoring measures for bycatch and protected species interactions are already in place in the fishery, including the scientific and crew member observer programs, logbook reporting and fishery independent surveys. The implementation of adequate monitoring practices and accurate reporting are key steps in achieving conservation outcomes.</w:t>
            </w:r>
          </w:p>
          <w:p w14:paraId="7D12F875" w14:textId="77777777" w:rsidR="00506AAF" w:rsidRPr="00025823" w:rsidRDefault="00BC6702" w:rsidP="00025823">
            <w:pPr>
              <w:spacing w:after="0"/>
              <w:contextualSpacing/>
              <w:rPr>
                <w:rFonts w:cs="Arial"/>
                <w:sz w:val="20"/>
                <w:szCs w:val="20"/>
              </w:rPr>
            </w:pPr>
            <w:r w:rsidRPr="00025823">
              <w:rPr>
                <w:rFonts w:cs="Arial"/>
                <w:sz w:val="20"/>
                <w:szCs w:val="20"/>
              </w:rPr>
              <w:t xml:space="preserve">Therefore, it is appropriate that continued export approval is subject to a condition that AFMA continue to monitor and report protected species interactions, using fishery-dependent and independent sources, with the aim to minimise such interactions (see </w:t>
            </w:r>
            <w:r w:rsidRPr="00025823">
              <w:rPr>
                <w:rFonts w:cs="Arial"/>
                <w:b/>
                <w:sz w:val="20"/>
                <w:szCs w:val="20"/>
              </w:rPr>
              <w:t>Condition A</w:t>
            </w:r>
            <w:r w:rsidRPr="00025823">
              <w:rPr>
                <w:rFonts w:cs="Arial"/>
                <w:sz w:val="20"/>
                <w:szCs w:val="20"/>
              </w:rPr>
              <w:t>).</w:t>
            </w:r>
          </w:p>
        </w:tc>
        <w:tc>
          <w:tcPr>
            <w:tcW w:w="2500" w:type="pct"/>
          </w:tcPr>
          <w:p w14:paraId="5BD2AB58" w14:textId="77777777" w:rsidR="00BC6702" w:rsidRPr="00025823" w:rsidRDefault="00BC6702" w:rsidP="00025823">
            <w:pPr>
              <w:spacing w:after="0"/>
              <w:contextualSpacing/>
              <w:rPr>
                <w:rFonts w:cs="Arial"/>
                <w:sz w:val="20"/>
                <w:szCs w:val="20"/>
              </w:rPr>
            </w:pPr>
          </w:p>
          <w:p w14:paraId="3C043F23" w14:textId="77777777" w:rsidR="00BC6702" w:rsidRPr="00025823" w:rsidRDefault="00BC6702" w:rsidP="00025823">
            <w:pPr>
              <w:spacing w:after="0"/>
              <w:contextualSpacing/>
              <w:rPr>
                <w:rFonts w:cs="Arial"/>
                <w:b/>
                <w:sz w:val="20"/>
                <w:szCs w:val="20"/>
                <w:u w:val="single"/>
              </w:rPr>
            </w:pPr>
            <w:r w:rsidRPr="00025823">
              <w:rPr>
                <w:rFonts w:cs="Arial"/>
                <w:b/>
                <w:sz w:val="20"/>
                <w:szCs w:val="20"/>
                <w:u w:val="single"/>
              </w:rPr>
              <w:t xml:space="preserve">Condition A: </w:t>
            </w:r>
          </w:p>
          <w:p w14:paraId="32B3A643" w14:textId="77777777" w:rsidR="001A3A02" w:rsidRPr="00025823" w:rsidRDefault="001A3A02" w:rsidP="00025823">
            <w:pPr>
              <w:spacing w:after="0"/>
              <w:contextualSpacing/>
              <w:rPr>
                <w:rFonts w:cs="Arial"/>
                <w:sz w:val="20"/>
                <w:szCs w:val="20"/>
              </w:rPr>
            </w:pPr>
            <w:r w:rsidRPr="00025823">
              <w:rPr>
                <w:rFonts w:cs="Arial"/>
                <w:sz w:val="20"/>
                <w:szCs w:val="20"/>
              </w:rPr>
              <w:t>The Australian Fisheries Management Authority to ensure there is sufficient ongoing monitoring (electronic or human) to evaluate the nature and level of impacts of fishing on EPBC Act protected species.</w:t>
            </w:r>
          </w:p>
          <w:p w14:paraId="09F6F856" w14:textId="77777777" w:rsidR="001A3A02" w:rsidRPr="00025823" w:rsidRDefault="001A3A02" w:rsidP="00025823">
            <w:pPr>
              <w:spacing w:after="0"/>
              <w:contextualSpacing/>
              <w:rPr>
                <w:rFonts w:cs="Arial"/>
                <w:sz w:val="20"/>
                <w:szCs w:val="20"/>
              </w:rPr>
            </w:pPr>
          </w:p>
        </w:tc>
      </w:tr>
      <w:tr w:rsidR="001540C1" w:rsidRPr="00025823" w14:paraId="5DB3919D" w14:textId="77777777" w:rsidTr="00ED0F91">
        <w:trPr>
          <w:jc w:val="center"/>
        </w:trPr>
        <w:tc>
          <w:tcPr>
            <w:tcW w:w="2500" w:type="pct"/>
          </w:tcPr>
          <w:p w14:paraId="6F961C11" w14:textId="77777777" w:rsidR="00BC6702" w:rsidRPr="00025823" w:rsidRDefault="00BC6702" w:rsidP="00025823">
            <w:pPr>
              <w:spacing w:after="0"/>
              <w:contextualSpacing/>
              <w:rPr>
                <w:rFonts w:cs="Arial"/>
                <w:b/>
                <w:sz w:val="20"/>
                <w:szCs w:val="20"/>
                <w:u w:val="single"/>
              </w:rPr>
            </w:pPr>
            <w:r w:rsidRPr="00025823">
              <w:rPr>
                <w:rFonts w:cs="Arial"/>
                <w:b/>
                <w:sz w:val="20"/>
                <w:szCs w:val="20"/>
                <w:u w:val="single"/>
              </w:rPr>
              <w:lastRenderedPageBreak/>
              <w:br w:type="page"/>
              <w:t>Information on Bycatch and Protected Species</w:t>
            </w:r>
          </w:p>
          <w:p w14:paraId="6CBF9CA7" w14:textId="21A1B9D2" w:rsidR="00BC6702" w:rsidRPr="00025823" w:rsidRDefault="00BC6702" w:rsidP="00025823">
            <w:pPr>
              <w:spacing w:after="0"/>
              <w:contextualSpacing/>
              <w:rPr>
                <w:rFonts w:cs="Arial"/>
                <w:sz w:val="20"/>
                <w:szCs w:val="20"/>
              </w:rPr>
            </w:pPr>
            <w:r w:rsidRPr="00025823">
              <w:rPr>
                <w:rFonts w:cs="Arial"/>
                <w:sz w:val="20"/>
                <w:szCs w:val="20"/>
              </w:rPr>
              <w:t>Ongoing research and development has shown current bycatch mitigation measures to be effective in reducing the capture and mortality of some protected species such as marine turtles, sharks and rays. Previous assessment reports for this fishery indicate that bycatch numbers have been reduced by over 50 per cent across the fishery due to industry innovation and management measures such as the mandatory use of bycatch mitigation devices and fishery closures (Fry and Miller 2013; AFMA 2014).</w:t>
            </w:r>
            <w:r w:rsidRPr="00025823">
              <w:rPr>
                <w:rStyle w:val="FootnoteReference"/>
                <w:rFonts w:cs="Arial"/>
                <w:sz w:val="20"/>
                <w:szCs w:val="20"/>
              </w:rPr>
              <w:footnoteReference w:id="2"/>
            </w:r>
            <w:r w:rsidRPr="00025823">
              <w:rPr>
                <w:rFonts w:cs="Arial"/>
                <w:sz w:val="20"/>
                <w:szCs w:val="20"/>
              </w:rPr>
              <w:t xml:space="preserve"> Innovative mitigated measures, such as the </w:t>
            </w:r>
            <w:r w:rsidR="00A64D71" w:rsidRPr="00025823">
              <w:rPr>
                <w:rFonts w:cs="Arial"/>
                <w:sz w:val="20"/>
                <w:szCs w:val="20"/>
              </w:rPr>
              <w:t>Popeye</w:t>
            </w:r>
            <w:r w:rsidRPr="00025823">
              <w:rPr>
                <w:rFonts w:cs="Arial"/>
                <w:sz w:val="20"/>
                <w:szCs w:val="20"/>
              </w:rPr>
              <w:t xml:space="preserve"> fishbox BRD, have delivered significant reductions in catches of sea snakes (Raudzens 2007; AFMA 2014). However, the frequency of interactions for some protected species remains considerably high. </w:t>
            </w:r>
          </w:p>
          <w:p w14:paraId="0DE9A2D7" w14:textId="77777777" w:rsidR="00BC6702" w:rsidRPr="00025823" w:rsidRDefault="00BC6702" w:rsidP="00025823">
            <w:pPr>
              <w:spacing w:after="0"/>
              <w:contextualSpacing/>
              <w:rPr>
                <w:rFonts w:cs="Arial"/>
                <w:sz w:val="20"/>
                <w:szCs w:val="20"/>
              </w:rPr>
            </w:pPr>
            <w:r w:rsidRPr="00025823">
              <w:rPr>
                <w:rFonts w:cs="Arial"/>
                <w:sz w:val="20"/>
                <w:szCs w:val="20"/>
              </w:rPr>
              <w:t xml:space="preserve">According to AFMA’s protected species interaction reports, the fishery has reported 2,246 sawfish interactions since the Department’s 2013 assessment for this fishery. Two-thirds (66%) of that number were discarded alive, and one percent reported as injured when released. </w:t>
            </w:r>
            <w:r w:rsidRPr="00025823">
              <w:rPr>
                <w:rStyle w:val="FootnoteReference"/>
                <w:rFonts w:cs="Arial"/>
                <w:sz w:val="20"/>
                <w:szCs w:val="20"/>
              </w:rPr>
              <w:footnoteReference w:id="3"/>
            </w:r>
            <w:r w:rsidRPr="00025823">
              <w:rPr>
                <w:rFonts w:cs="Arial"/>
                <w:sz w:val="20"/>
                <w:szCs w:val="20"/>
              </w:rPr>
              <w:t xml:space="preserve"> </w:t>
            </w:r>
            <w:r w:rsidR="00ED42B7" w:rsidRPr="00025823">
              <w:rPr>
                <w:rFonts w:cs="Arial"/>
                <w:sz w:val="20"/>
                <w:szCs w:val="20"/>
              </w:rPr>
              <w:t>Green Sawfish, Dwarf Sawfish, and Large-tooth Sawfish</w:t>
            </w:r>
            <w:r w:rsidRPr="00025823">
              <w:rPr>
                <w:rFonts w:cs="Arial"/>
                <w:sz w:val="20"/>
                <w:szCs w:val="20"/>
              </w:rPr>
              <w:t xml:space="preserve"> are listed vulnerable under the EPBC Act. These three </w:t>
            </w:r>
            <w:r w:rsidR="00ED42B7" w:rsidRPr="00025823">
              <w:rPr>
                <w:rFonts w:cs="Arial"/>
                <w:sz w:val="20"/>
                <w:szCs w:val="20"/>
              </w:rPr>
              <w:lastRenderedPageBreak/>
              <w:t>species and the Narrow Sawfish</w:t>
            </w:r>
            <w:r w:rsidRPr="00025823">
              <w:rPr>
                <w:rFonts w:cs="Arial"/>
                <w:sz w:val="20"/>
                <w:szCs w:val="20"/>
              </w:rPr>
              <w:t xml:space="preserve"> are also listed as migratory under the EPBC Act, and critically endangered under the International Union for Conservation of Nature </w:t>
            </w:r>
            <w:r w:rsidR="00AA357F" w:rsidRPr="00025823">
              <w:rPr>
                <w:rFonts w:cs="Arial"/>
                <w:sz w:val="20"/>
                <w:szCs w:val="20"/>
              </w:rPr>
              <w:t xml:space="preserve">(IUCN) </w:t>
            </w:r>
            <w:r w:rsidRPr="00025823">
              <w:rPr>
                <w:rFonts w:cs="Arial"/>
                <w:sz w:val="20"/>
                <w:szCs w:val="20"/>
              </w:rPr>
              <w:t xml:space="preserve">red list. </w:t>
            </w:r>
          </w:p>
          <w:p w14:paraId="5718C26F" w14:textId="77777777" w:rsidR="00BC6702" w:rsidRPr="00025823" w:rsidRDefault="00BC6702" w:rsidP="00025823">
            <w:pPr>
              <w:spacing w:after="0"/>
              <w:contextualSpacing/>
              <w:rPr>
                <w:rFonts w:cs="Arial"/>
                <w:sz w:val="20"/>
                <w:szCs w:val="20"/>
              </w:rPr>
            </w:pPr>
            <w:r w:rsidRPr="00025823">
              <w:rPr>
                <w:rFonts w:cs="Arial"/>
                <w:sz w:val="20"/>
                <w:szCs w:val="20"/>
              </w:rPr>
              <w:t>Sea snake bycatch represents the largest amount of individuals captured in the fishery. Previous assessments for this fishery identified Large-headed Sea Snake (</w:t>
            </w:r>
            <w:r w:rsidRPr="00025823">
              <w:rPr>
                <w:rFonts w:cs="Arial"/>
                <w:i/>
                <w:sz w:val="20"/>
                <w:szCs w:val="20"/>
              </w:rPr>
              <w:t>Hydrophis pacificus</w:t>
            </w:r>
            <w:r w:rsidRPr="00025823">
              <w:rPr>
                <w:rFonts w:cs="Arial"/>
                <w:sz w:val="20"/>
                <w:szCs w:val="20"/>
              </w:rPr>
              <w:t>) and Spectacled Sea Snake (</w:t>
            </w:r>
            <w:r w:rsidRPr="00025823">
              <w:rPr>
                <w:rFonts w:cs="Arial"/>
                <w:i/>
                <w:sz w:val="20"/>
                <w:szCs w:val="20"/>
              </w:rPr>
              <w:t>Disteira kingii</w:t>
            </w:r>
            <w:r w:rsidRPr="00025823">
              <w:rPr>
                <w:rFonts w:cs="Arial"/>
                <w:sz w:val="20"/>
                <w:szCs w:val="20"/>
              </w:rPr>
              <w:t xml:space="preserve">) as requiring ongoing attention to minimise the effects of fishing. Short-nosed </w:t>
            </w:r>
            <w:r w:rsidR="00AA357F" w:rsidRPr="00025823">
              <w:rPr>
                <w:rFonts w:cs="Arial"/>
                <w:sz w:val="20"/>
                <w:szCs w:val="20"/>
              </w:rPr>
              <w:t>S</w:t>
            </w:r>
            <w:r w:rsidRPr="00025823">
              <w:rPr>
                <w:rFonts w:cs="Arial"/>
                <w:sz w:val="20"/>
                <w:szCs w:val="20"/>
              </w:rPr>
              <w:t xml:space="preserve">ea </w:t>
            </w:r>
            <w:r w:rsidR="00AA357F" w:rsidRPr="00025823">
              <w:rPr>
                <w:rFonts w:cs="Arial"/>
                <w:sz w:val="20"/>
                <w:szCs w:val="20"/>
              </w:rPr>
              <w:t>S</w:t>
            </w:r>
            <w:r w:rsidRPr="00025823">
              <w:rPr>
                <w:rFonts w:cs="Arial"/>
                <w:sz w:val="20"/>
                <w:szCs w:val="20"/>
              </w:rPr>
              <w:t>nake (</w:t>
            </w:r>
            <w:r w:rsidRPr="00025823">
              <w:rPr>
                <w:rFonts w:cs="Arial"/>
                <w:i/>
                <w:sz w:val="20"/>
                <w:szCs w:val="20"/>
              </w:rPr>
              <w:t>Aipysurus apraefrontalis</w:t>
            </w:r>
            <w:r w:rsidRPr="00025823">
              <w:rPr>
                <w:rFonts w:cs="Arial"/>
                <w:sz w:val="20"/>
                <w:szCs w:val="20"/>
              </w:rPr>
              <w:t>), which may occur in the western most portion of the fishery area, is listed as critically endangered and marine under the EPBC Act, and as critically endangered on the IUCN Red List</w:t>
            </w:r>
            <w:r w:rsidR="005D4260" w:rsidRPr="00025823">
              <w:rPr>
                <w:rFonts w:cs="Arial"/>
                <w:sz w:val="20"/>
                <w:szCs w:val="20"/>
              </w:rPr>
              <w:t xml:space="preserve"> (DSEWPaC 2011a)</w:t>
            </w:r>
            <w:r w:rsidRPr="00025823">
              <w:rPr>
                <w:rFonts w:cs="Arial"/>
                <w:sz w:val="20"/>
                <w:szCs w:val="20"/>
              </w:rPr>
              <w:t xml:space="preserve">. </w:t>
            </w:r>
          </w:p>
          <w:p w14:paraId="6BE7FC3B" w14:textId="2BD3285E" w:rsidR="00BC6702" w:rsidRPr="00025823" w:rsidRDefault="00BC6702" w:rsidP="00025823">
            <w:pPr>
              <w:spacing w:after="0"/>
              <w:contextualSpacing/>
              <w:rPr>
                <w:rFonts w:cs="Arial"/>
                <w:sz w:val="20"/>
                <w:szCs w:val="20"/>
              </w:rPr>
            </w:pPr>
            <w:r w:rsidRPr="00025823">
              <w:rPr>
                <w:rFonts w:cs="Arial"/>
                <w:sz w:val="20"/>
                <w:szCs w:val="20"/>
              </w:rPr>
              <w:t xml:space="preserve">The Department acknowledges the past efforts and ongoing commitment from AFMA and </w:t>
            </w:r>
            <w:r w:rsidR="00AA357F" w:rsidRPr="00025823">
              <w:rPr>
                <w:rFonts w:cs="Arial"/>
                <w:sz w:val="20"/>
                <w:szCs w:val="20"/>
              </w:rPr>
              <w:t xml:space="preserve">industry </w:t>
            </w:r>
            <w:r w:rsidRPr="00025823">
              <w:rPr>
                <w:rFonts w:cs="Arial"/>
                <w:sz w:val="20"/>
                <w:szCs w:val="20"/>
              </w:rPr>
              <w:t xml:space="preserve">to minimise the incidental capture of protected species. AFMA’s research program indicates an ongoing commitment to addressing the threats to these species, including consideration for key objectives identified in relevant recovery plans (DoE 2015) and/or conservation advices (DEWHA 2008; 2009; DoE 2014). </w:t>
            </w:r>
          </w:p>
          <w:p w14:paraId="3DC45074" w14:textId="77777777" w:rsidR="001540C1" w:rsidRPr="00025823" w:rsidRDefault="00BC6702" w:rsidP="00025823">
            <w:pPr>
              <w:spacing w:after="0"/>
              <w:contextualSpacing/>
              <w:rPr>
                <w:rFonts w:cs="Arial"/>
                <w:sz w:val="20"/>
                <w:szCs w:val="20"/>
              </w:rPr>
            </w:pPr>
            <w:r w:rsidRPr="00025823">
              <w:rPr>
                <w:rFonts w:cs="Arial"/>
                <w:sz w:val="20"/>
                <w:szCs w:val="20"/>
              </w:rPr>
              <w:t xml:space="preserve">Given the high bycatch rate, the Part 13 reaccreditation for this fishery is subject to a condition that requires the continuation of research and monitoring programs that aim reduce sawfish bycatch and improve survival rates (see </w:t>
            </w:r>
            <w:r w:rsidRPr="00025823">
              <w:rPr>
                <w:rFonts w:cs="Arial"/>
                <w:b/>
                <w:sz w:val="20"/>
                <w:szCs w:val="20"/>
              </w:rPr>
              <w:t>Condition B).</w:t>
            </w:r>
          </w:p>
        </w:tc>
        <w:tc>
          <w:tcPr>
            <w:tcW w:w="2500" w:type="pct"/>
          </w:tcPr>
          <w:p w14:paraId="2F4F5712" w14:textId="77777777" w:rsidR="00BC6702" w:rsidRPr="00025823" w:rsidRDefault="00BC6702" w:rsidP="00025823">
            <w:pPr>
              <w:spacing w:after="0"/>
              <w:contextualSpacing/>
              <w:rPr>
                <w:rFonts w:cs="Arial"/>
                <w:sz w:val="20"/>
                <w:szCs w:val="20"/>
                <w:highlight w:val="yellow"/>
              </w:rPr>
            </w:pPr>
          </w:p>
          <w:p w14:paraId="11CC1AB8" w14:textId="77777777" w:rsidR="00BC6702" w:rsidRPr="00025823" w:rsidRDefault="00BC6702" w:rsidP="00025823">
            <w:pPr>
              <w:spacing w:after="0"/>
              <w:contextualSpacing/>
              <w:rPr>
                <w:rFonts w:cs="Arial"/>
                <w:b/>
                <w:sz w:val="20"/>
                <w:szCs w:val="20"/>
                <w:u w:val="single"/>
              </w:rPr>
            </w:pPr>
            <w:r w:rsidRPr="00025823">
              <w:rPr>
                <w:rFonts w:cs="Arial"/>
                <w:b/>
                <w:sz w:val="20"/>
                <w:szCs w:val="20"/>
                <w:u w:val="single"/>
              </w:rPr>
              <w:t>Condition B:</w:t>
            </w:r>
          </w:p>
          <w:p w14:paraId="0FC3451F" w14:textId="0E01755F" w:rsidR="001A3A02" w:rsidRPr="00025823" w:rsidRDefault="001A3A02" w:rsidP="003032F2">
            <w:pPr>
              <w:pStyle w:val="ListBullet"/>
              <w:numPr>
                <w:ilvl w:val="0"/>
                <w:numId w:val="0"/>
              </w:numPr>
            </w:pPr>
            <w:r w:rsidRPr="00025823">
              <w:t>The Australian Fisheries Management Authority to ensure that interactions with species of sawfish and sea snakes are minimised by facilitating research and monitoring programs that contribute to:</w:t>
            </w:r>
          </w:p>
          <w:p w14:paraId="513F6E3C" w14:textId="0936BCCF" w:rsidR="001A3A02" w:rsidRPr="00025823" w:rsidRDefault="001A3A02" w:rsidP="00025823">
            <w:pPr>
              <w:pStyle w:val="ListBullet"/>
            </w:pPr>
            <w:r w:rsidRPr="00025823">
              <w:t>understanding the unique characteristics of sawfish and sea snake interactions with the fishing gear,</w:t>
            </w:r>
          </w:p>
          <w:p w14:paraId="0974C193" w14:textId="77777777" w:rsidR="001A3A02" w:rsidRPr="00025823" w:rsidRDefault="001A3A02" w:rsidP="00025823">
            <w:pPr>
              <w:pStyle w:val="ListBullet"/>
            </w:pPr>
            <w:r w:rsidRPr="00025823">
              <w:t>understanding the population dynamics, including size and structure of sawfish species populations that occur within the fishing area, and</w:t>
            </w:r>
          </w:p>
          <w:p w14:paraId="5F32ECB5" w14:textId="77777777" w:rsidR="001A3A02" w:rsidRPr="00025823" w:rsidRDefault="001A3A02" w:rsidP="00025823">
            <w:pPr>
              <w:pStyle w:val="ListBullet"/>
            </w:pPr>
            <w:r w:rsidRPr="00025823">
              <w:t xml:space="preserve">implementing appropriate mitigation measures that aim to increase the survival of sawfish and sea snake species. </w:t>
            </w:r>
          </w:p>
          <w:p w14:paraId="204A4E89" w14:textId="61AE75C8" w:rsidR="001A3A02" w:rsidRPr="00025823" w:rsidRDefault="001A3A02" w:rsidP="00025823">
            <w:pPr>
              <w:pStyle w:val="ListBullet"/>
              <w:numPr>
                <w:ilvl w:val="0"/>
                <w:numId w:val="0"/>
              </w:numPr>
              <w:ind w:left="357" w:hanging="357"/>
            </w:pPr>
          </w:p>
        </w:tc>
      </w:tr>
      <w:tr w:rsidR="001540C1" w:rsidRPr="00025823" w14:paraId="7AF12DBE" w14:textId="77777777" w:rsidTr="00ED0F91">
        <w:trPr>
          <w:jc w:val="center"/>
        </w:trPr>
        <w:tc>
          <w:tcPr>
            <w:tcW w:w="2500" w:type="pct"/>
          </w:tcPr>
          <w:p w14:paraId="4CE61567" w14:textId="77777777" w:rsidR="00BC6702" w:rsidRPr="00025823" w:rsidRDefault="00BC6702" w:rsidP="00025823">
            <w:pPr>
              <w:spacing w:after="0"/>
              <w:contextualSpacing/>
              <w:rPr>
                <w:rFonts w:cs="Arial"/>
                <w:b/>
                <w:sz w:val="20"/>
                <w:szCs w:val="20"/>
                <w:u w:val="single"/>
              </w:rPr>
            </w:pPr>
            <w:r w:rsidRPr="00025823">
              <w:rPr>
                <w:rFonts w:cs="Arial"/>
                <w:b/>
                <w:sz w:val="20"/>
                <w:szCs w:val="20"/>
                <w:u w:val="single"/>
              </w:rPr>
              <w:t>Accurate species-level data</w:t>
            </w:r>
          </w:p>
          <w:p w14:paraId="31CFFF03" w14:textId="77777777" w:rsidR="00BC6702" w:rsidRPr="00025823" w:rsidRDefault="00BC6702" w:rsidP="00025823">
            <w:pPr>
              <w:spacing w:after="0"/>
              <w:contextualSpacing/>
              <w:rPr>
                <w:rFonts w:cs="Arial"/>
                <w:sz w:val="20"/>
                <w:szCs w:val="20"/>
              </w:rPr>
            </w:pPr>
            <w:r w:rsidRPr="00025823">
              <w:rPr>
                <w:rFonts w:cs="Arial"/>
                <w:sz w:val="20"/>
                <w:szCs w:val="20"/>
              </w:rPr>
              <w:t>Accurate species identification is vital for conservation efforts and forms the basis for developing suitable mitigation measures. Accurately distinguishing between species helps to identify those species most at risk of fishing, and provides increased confidence that fishing activities do not hinder their recovery. Developing appropriate mitigation measures begins with accurately identifying the species of interest, and understanding its biological and geographical parameters. It is important that any relevant information that is collected is then used to inform the development of mechanisms to minimise the effects of fishing on these species.</w:t>
            </w:r>
          </w:p>
          <w:p w14:paraId="1376F3D4" w14:textId="77777777" w:rsidR="00BC6702" w:rsidRPr="00025823" w:rsidRDefault="00BC6702" w:rsidP="00025823">
            <w:pPr>
              <w:spacing w:after="0"/>
              <w:contextualSpacing/>
              <w:rPr>
                <w:rFonts w:cs="Arial"/>
                <w:sz w:val="20"/>
                <w:szCs w:val="20"/>
              </w:rPr>
            </w:pPr>
            <w:r w:rsidRPr="00025823">
              <w:rPr>
                <w:rFonts w:cs="Arial"/>
                <w:sz w:val="20"/>
                <w:szCs w:val="20"/>
              </w:rPr>
              <w:t xml:space="preserve">The Department notes that protected species interactions data is derived from logbook records and the scientific and crew member observer programs. AFMA, in collaboration with CSIRO, have implemented an awareness and training program to improve the ability of fishing operators to accurately identify protected species. </w:t>
            </w:r>
          </w:p>
          <w:p w14:paraId="5574C868" w14:textId="77777777" w:rsidR="00BC6702" w:rsidRPr="00025823" w:rsidRDefault="00BC6702" w:rsidP="00025823">
            <w:pPr>
              <w:spacing w:after="0"/>
              <w:contextualSpacing/>
              <w:rPr>
                <w:rFonts w:cs="Arial"/>
                <w:sz w:val="20"/>
                <w:szCs w:val="20"/>
              </w:rPr>
            </w:pPr>
            <w:r w:rsidRPr="00025823">
              <w:rPr>
                <w:rFonts w:cs="Arial"/>
                <w:sz w:val="20"/>
                <w:szCs w:val="20"/>
              </w:rPr>
              <w:t xml:space="preserve">Previous assessment reports indicate that logbooks contain sawfish identification guides, and require fishers to report interactions to species level. However, the </w:t>
            </w:r>
            <w:r w:rsidRPr="00025823">
              <w:rPr>
                <w:rFonts w:cs="Arial"/>
                <w:sz w:val="20"/>
                <w:szCs w:val="20"/>
              </w:rPr>
              <w:lastRenderedPageBreak/>
              <w:t>majority of sawfish interactions are not categorised by species. Approximately 68</w:t>
            </w:r>
            <w:r w:rsidR="00C25540" w:rsidRPr="00025823">
              <w:rPr>
                <w:rFonts w:cs="Arial"/>
                <w:sz w:val="20"/>
                <w:szCs w:val="20"/>
              </w:rPr>
              <w:t> </w:t>
            </w:r>
            <w:r w:rsidRPr="00025823">
              <w:rPr>
                <w:rFonts w:cs="Arial"/>
                <w:sz w:val="20"/>
                <w:szCs w:val="20"/>
              </w:rPr>
              <w:t>per cent (n=1,528) of sawfishes were reported as unidentified over the past five years. Accurate identif</w:t>
            </w:r>
            <w:r w:rsidR="00C25540" w:rsidRPr="00025823">
              <w:rPr>
                <w:rFonts w:cs="Arial"/>
                <w:sz w:val="20"/>
                <w:szCs w:val="20"/>
              </w:rPr>
              <w:t>ication is an objective of the recovery plan for sawfish and r</w:t>
            </w:r>
            <w:r w:rsidRPr="00025823">
              <w:rPr>
                <w:rFonts w:cs="Arial"/>
                <w:sz w:val="20"/>
                <w:szCs w:val="20"/>
              </w:rPr>
              <w:t xml:space="preserve">iver </w:t>
            </w:r>
            <w:r w:rsidR="00C25540" w:rsidRPr="00025823">
              <w:rPr>
                <w:rFonts w:cs="Arial"/>
                <w:sz w:val="20"/>
                <w:szCs w:val="20"/>
              </w:rPr>
              <w:t>s</w:t>
            </w:r>
            <w:r w:rsidRPr="00025823">
              <w:rPr>
                <w:rFonts w:cs="Arial"/>
                <w:sz w:val="20"/>
                <w:szCs w:val="20"/>
              </w:rPr>
              <w:t>harks (DoE 2015).</w:t>
            </w:r>
          </w:p>
          <w:p w14:paraId="7C39270D" w14:textId="77777777" w:rsidR="00BC6702" w:rsidRPr="00025823" w:rsidRDefault="00BC6702" w:rsidP="00025823">
            <w:pPr>
              <w:spacing w:after="0"/>
              <w:contextualSpacing/>
              <w:rPr>
                <w:rFonts w:cs="Arial"/>
                <w:sz w:val="20"/>
                <w:szCs w:val="20"/>
              </w:rPr>
            </w:pPr>
            <w:r w:rsidRPr="00025823">
              <w:rPr>
                <w:rFonts w:cs="Arial"/>
                <w:sz w:val="20"/>
                <w:szCs w:val="20"/>
              </w:rPr>
              <w:t>Currently, there is no requirement to record sea snakes to species level. However, sea snake interactions continue to be much higher than other species groups encountered in this fishery. In addition, very little is known about interaction rates for individual sea snake species, which raises concerns regarding the cumulative impact of interactions on individual species. It is recognised that species-level identification of sea snakes may not be feasible due to the high risk for injury to crew members. However, it is important that managers and operators are proactive in developing the skills and knowledge to identify sea snakes to species level. Identification at a lower level will improve the scientific understanding of their population and distribution in the fishery, and subsequently improve confidence in any prediction of risks to sea snake species from fishing. This information can be used to identify sea snake species that may be most vulnerable to the effects of fishing, and to develop appropriate measures to reduce sea snake capture and mortality.</w:t>
            </w:r>
          </w:p>
          <w:p w14:paraId="379C25CB" w14:textId="77777777" w:rsidR="00816117" w:rsidRPr="00025823" w:rsidRDefault="00BC6702" w:rsidP="00025823">
            <w:pPr>
              <w:spacing w:after="0"/>
              <w:contextualSpacing/>
              <w:rPr>
                <w:rFonts w:cs="Arial"/>
                <w:sz w:val="20"/>
                <w:szCs w:val="20"/>
              </w:rPr>
            </w:pPr>
            <w:r w:rsidRPr="00025823">
              <w:rPr>
                <w:rFonts w:cs="Arial"/>
                <w:sz w:val="20"/>
                <w:szCs w:val="20"/>
              </w:rPr>
              <w:t>Given the knowledge gaps for sawfish and sea snake species, the Part</w:t>
            </w:r>
            <w:r w:rsidR="00C25540" w:rsidRPr="00025823">
              <w:rPr>
                <w:rFonts w:cs="Arial"/>
                <w:sz w:val="20"/>
                <w:szCs w:val="20"/>
              </w:rPr>
              <w:t> </w:t>
            </w:r>
            <w:r w:rsidRPr="00025823">
              <w:rPr>
                <w:rFonts w:cs="Arial"/>
                <w:sz w:val="20"/>
                <w:szCs w:val="20"/>
              </w:rPr>
              <w:t xml:space="preserve">13 reaccreditation for this fishery is subject to conditions that aim to improve the species-level reporting for both sawfish and sea snake species (see </w:t>
            </w:r>
            <w:r w:rsidRPr="00025823">
              <w:rPr>
                <w:rFonts w:cs="Arial"/>
                <w:b/>
                <w:sz w:val="20"/>
                <w:szCs w:val="20"/>
              </w:rPr>
              <w:t>Condition C</w:t>
            </w:r>
            <w:r w:rsidRPr="00025823">
              <w:rPr>
                <w:rFonts w:cs="Arial"/>
                <w:sz w:val="20"/>
                <w:szCs w:val="20"/>
              </w:rPr>
              <w:t>).</w:t>
            </w:r>
          </w:p>
        </w:tc>
        <w:tc>
          <w:tcPr>
            <w:tcW w:w="2500" w:type="pct"/>
          </w:tcPr>
          <w:p w14:paraId="7C62B130" w14:textId="77777777" w:rsidR="00BC6702" w:rsidRPr="00025823" w:rsidRDefault="00BC6702" w:rsidP="00025823">
            <w:pPr>
              <w:spacing w:after="0"/>
              <w:contextualSpacing/>
              <w:rPr>
                <w:rFonts w:cs="Arial"/>
                <w:sz w:val="20"/>
                <w:szCs w:val="20"/>
              </w:rPr>
            </w:pPr>
          </w:p>
          <w:p w14:paraId="71347379" w14:textId="77777777" w:rsidR="00BC6702" w:rsidRPr="00025823" w:rsidRDefault="00BC6702" w:rsidP="00025823">
            <w:pPr>
              <w:spacing w:after="0"/>
              <w:contextualSpacing/>
              <w:rPr>
                <w:rFonts w:cs="Arial"/>
                <w:b/>
                <w:sz w:val="20"/>
                <w:szCs w:val="20"/>
                <w:u w:val="single"/>
              </w:rPr>
            </w:pPr>
            <w:r w:rsidRPr="00025823">
              <w:rPr>
                <w:rFonts w:cs="Arial"/>
                <w:b/>
                <w:sz w:val="20"/>
                <w:szCs w:val="20"/>
                <w:u w:val="single"/>
              </w:rPr>
              <w:t xml:space="preserve">Condition C </w:t>
            </w:r>
          </w:p>
          <w:p w14:paraId="748447B3" w14:textId="77777777" w:rsidR="001A3A02" w:rsidRPr="00025823" w:rsidRDefault="001A3A02" w:rsidP="00025823">
            <w:pPr>
              <w:spacing w:after="0"/>
              <w:contextualSpacing/>
              <w:rPr>
                <w:rFonts w:cs="Arial"/>
                <w:sz w:val="20"/>
                <w:szCs w:val="20"/>
              </w:rPr>
            </w:pPr>
            <w:r w:rsidRPr="00025823">
              <w:rPr>
                <w:rFonts w:cs="Arial"/>
                <w:sz w:val="20"/>
                <w:szCs w:val="20"/>
              </w:rPr>
              <w:t>The Australian Fisheries Management Authority to develop an education program or materials that improve the accurate identification of sawfish and sea snake species.</w:t>
            </w:r>
          </w:p>
          <w:p w14:paraId="043EDEAC" w14:textId="2077E150" w:rsidR="001A3A02" w:rsidRPr="00025823" w:rsidRDefault="001A3A02" w:rsidP="00025823">
            <w:pPr>
              <w:spacing w:after="0"/>
              <w:contextualSpacing/>
              <w:rPr>
                <w:rFonts w:cs="Arial"/>
                <w:sz w:val="20"/>
                <w:szCs w:val="20"/>
              </w:rPr>
            </w:pPr>
          </w:p>
        </w:tc>
      </w:tr>
    </w:tbl>
    <w:p w14:paraId="1174DA3F" w14:textId="77777777" w:rsidR="007339B3" w:rsidRPr="007339B3" w:rsidRDefault="007339B3" w:rsidP="007339B3">
      <w:pPr>
        <w:tabs>
          <w:tab w:val="left" w:pos="360"/>
        </w:tabs>
        <w:spacing w:before="60" w:after="60" w:line="240" w:lineRule="auto"/>
        <w:rPr>
          <w:rFonts w:cs="Arial"/>
          <w:sz w:val="20"/>
          <w:szCs w:val="20"/>
        </w:rPr>
      </w:pPr>
    </w:p>
    <w:p w14:paraId="4AE55F0E" w14:textId="77777777" w:rsidR="006C2F86" w:rsidRPr="007339B3" w:rsidRDefault="006C2F86" w:rsidP="007339B3">
      <w:pPr>
        <w:tabs>
          <w:tab w:val="left" w:pos="360"/>
        </w:tabs>
        <w:spacing w:before="60" w:after="60" w:line="240" w:lineRule="auto"/>
        <w:rPr>
          <w:rFonts w:cs="Arial"/>
          <w:sz w:val="20"/>
          <w:szCs w:val="20"/>
        </w:rPr>
        <w:sectPr w:rsidR="006C2F86" w:rsidRPr="007339B3" w:rsidSect="001955CD">
          <w:pgSz w:w="16838" w:h="11906" w:orient="landscape"/>
          <w:pgMar w:top="1021" w:right="1021" w:bottom="1021" w:left="1021" w:header="709" w:footer="709" w:gutter="0"/>
          <w:cols w:space="708"/>
          <w:docGrid w:linePitch="360"/>
        </w:sectPr>
      </w:pPr>
    </w:p>
    <w:p w14:paraId="5C7C7074" w14:textId="77777777" w:rsidR="00B6012C" w:rsidRDefault="00B6012C" w:rsidP="00B2478C">
      <w:pPr>
        <w:pStyle w:val="Heading1"/>
      </w:pPr>
      <w:bookmarkStart w:id="9" w:name="_Toc316301053"/>
      <w:bookmarkStart w:id="10" w:name="_Toc534630937"/>
      <w:r w:rsidRPr="006C2F86">
        <w:lastRenderedPageBreak/>
        <w:t>References</w:t>
      </w:r>
      <w:bookmarkEnd w:id="9"/>
      <w:bookmarkEnd w:id="10"/>
    </w:p>
    <w:p w14:paraId="2CF30036" w14:textId="77777777" w:rsidR="00B66723" w:rsidRPr="00025823" w:rsidRDefault="00B66723" w:rsidP="00025823">
      <w:pPr>
        <w:pStyle w:val="Bibliography"/>
        <w:rPr>
          <w:lang w:eastAsia="en-AU"/>
        </w:rPr>
      </w:pPr>
      <w:r w:rsidRPr="00025823">
        <w:rPr>
          <w:lang w:eastAsia="en-AU"/>
        </w:rPr>
        <w:t xml:space="preserve">(AFMA) </w:t>
      </w:r>
      <w:r w:rsidR="00774869" w:rsidRPr="00025823">
        <w:rPr>
          <w:lang w:eastAsia="en-AU"/>
        </w:rPr>
        <w:t xml:space="preserve">Australian Fisheries Management Authority </w:t>
      </w:r>
      <w:r w:rsidRPr="00025823">
        <w:t xml:space="preserve">2008 ‘Residual risk assessment of the level 2 ecological risk assessment – Species results: Report for the Northern Prawn Fishery’, AFMA, Canberra ACT, Available at </w:t>
      </w:r>
      <w:r w:rsidRPr="00025823">
        <w:rPr>
          <w:u w:val="single"/>
        </w:rPr>
        <w:t>https://www.afma.gov.au/sites/g/files/net5531/f/uploads/2014/11/Residual-risk-ERA-NPF-December-2008.pdf</w:t>
      </w:r>
      <w:r w:rsidRPr="00025823">
        <w:t xml:space="preserve">. </w:t>
      </w:r>
    </w:p>
    <w:p w14:paraId="015BEAF1" w14:textId="77777777" w:rsidR="00B66723" w:rsidRPr="00025823" w:rsidRDefault="00D277DC" w:rsidP="00025823">
      <w:pPr>
        <w:pStyle w:val="Bibliography"/>
        <w:rPr>
          <w:lang w:eastAsia="en-AU"/>
        </w:rPr>
      </w:pPr>
      <w:r w:rsidRPr="00025823">
        <w:rPr>
          <w:lang w:eastAsia="en-AU"/>
        </w:rPr>
        <w:t xml:space="preserve">(AFMA) </w:t>
      </w:r>
      <w:r w:rsidR="00B33669" w:rsidRPr="00025823">
        <w:rPr>
          <w:lang w:eastAsia="en-AU"/>
        </w:rPr>
        <w:t xml:space="preserve">Australian Fisheries Management Authority 2012 </w:t>
      </w:r>
      <w:r w:rsidR="00A464B6" w:rsidRPr="00025823">
        <w:rPr>
          <w:lang w:eastAsia="en-AU"/>
        </w:rPr>
        <w:t>‘</w:t>
      </w:r>
      <w:r w:rsidR="00B33669" w:rsidRPr="00025823">
        <w:rPr>
          <w:lang w:eastAsia="en-AU"/>
        </w:rPr>
        <w:t xml:space="preserve">Ecological risk management: </w:t>
      </w:r>
      <w:r w:rsidR="00A464B6" w:rsidRPr="00025823">
        <w:rPr>
          <w:lang w:eastAsia="en-AU"/>
        </w:rPr>
        <w:t>R</w:t>
      </w:r>
      <w:r w:rsidR="00B33669" w:rsidRPr="00025823">
        <w:rPr>
          <w:lang w:eastAsia="en-AU"/>
        </w:rPr>
        <w:t xml:space="preserve">eport </w:t>
      </w:r>
      <w:r w:rsidR="00A464B6" w:rsidRPr="00025823">
        <w:rPr>
          <w:lang w:eastAsia="en-AU"/>
        </w:rPr>
        <w:t>for the Northern Prawn Fishery t</w:t>
      </w:r>
      <w:r w:rsidR="00B33669" w:rsidRPr="00025823">
        <w:rPr>
          <w:lang w:eastAsia="en-AU"/>
        </w:rPr>
        <w:t xml:space="preserve">iger and </w:t>
      </w:r>
      <w:r w:rsidR="00A464B6" w:rsidRPr="00025823">
        <w:rPr>
          <w:lang w:eastAsia="en-AU"/>
        </w:rPr>
        <w:t xml:space="preserve">banana prawn sub-fisheries’, </w:t>
      </w:r>
      <w:r w:rsidR="00B33669" w:rsidRPr="00025823">
        <w:rPr>
          <w:lang w:eastAsia="en-AU"/>
        </w:rPr>
        <w:t>Australian Fisheries Management Authority, Canberra</w:t>
      </w:r>
      <w:r w:rsidR="00A464B6" w:rsidRPr="00025823">
        <w:rPr>
          <w:lang w:eastAsia="en-AU"/>
        </w:rPr>
        <w:t xml:space="preserve"> ACT</w:t>
      </w:r>
      <w:r w:rsidR="00B66723" w:rsidRPr="00025823">
        <w:rPr>
          <w:lang w:eastAsia="en-AU"/>
        </w:rPr>
        <w:t>,</w:t>
      </w:r>
      <w:r w:rsidR="00B66723" w:rsidRPr="00025823">
        <w:t xml:space="preserve"> Available at </w:t>
      </w:r>
      <w:hyperlink r:id="rId26" w:history="1">
        <w:r w:rsidR="00B66723" w:rsidRPr="00025823">
          <w:t>https://www.afma.gov.au/sites/g/files/net5531/f/uploads/2014/11/ERM-NPF-February-2012.pdf</w:t>
        </w:r>
      </w:hyperlink>
      <w:r w:rsidR="00B33669" w:rsidRPr="00025823">
        <w:rPr>
          <w:lang w:eastAsia="en-AU"/>
        </w:rPr>
        <w:t>.</w:t>
      </w:r>
    </w:p>
    <w:p w14:paraId="3E50D26D" w14:textId="77777777" w:rsidR="003B00F0" w:rsidRPr="00025823" w:rsidRDefault="003B00F0" w:rsidP="00025823">
      <w:pPr>
        <w:pStyle w:val="Bibliography"/>
      </w:pPr>
      <w:r w:rsidRPr="00025823">
        <w:rPr>
          <w:lang w:eastAsia="en-AU"/>
        </w:rPr>
        <w:t>Brewer DT, Heales DS, Milton D, Dell Q, Fry G, Venables B, and Jones P 2006 ‘The impact of turtle excluder devices and bycatch reduction devices on diverse tropical marine communities in Australia’s Northern Prawn Fishery’, Fisheries Research, vol. 81, pp. 176-188.</w:t>
      </w:r>
    </w:p>
    <w:p w14:paraId="3DA58640" w14:textId="77777777" w:rsidR="000106E4" w:rsidRPr="00025823" w:rsidRDefault="00814620" w:rsidP="00025823">
      <w:pPr>
        <w:pStyle w:val="Bibliography"/>
      </w:pPr>
      <w:r w:rsidRPr="00025823">
        <w:rPr>
          <w:lang w:eastAsia="en-AU"/>
        </w:rPr>
        <w:t>Brewer DT, Griffiths S, Heales DS, Zhou S, Tonks M, Dell Q, Taylor BT, Miller M, Kuhnert P, Keys S, Whitelaw W, Burke A, Raudzens E 2007 ‘Design, trial and implementation of an integrated, long-term bycatch monitoring program, road tested in the Northern Prawn Fishery’, FRDC Project 2002/035 Final Report, CSIRO Cleveland Qld, pp. 376.</w:t>
      </w:r>
    </w:p>
    <w:p w14:paraId="121C24B6" w14:textId="77777777" w:rsidR="000106E4" w:rsidRPr="00025823" w:rsidRDefault="000106E4" w:rsidP="00025823">
      <w:pPr>
        <w:pStyle w:val="Bibliography"/>
      </w:pPr>
      <w:r w:rsidRPr="00025823">
        <w:t xml:space="preserve">Buckworth RC, Deng RA, Plaganyi EE, Punt A, Upton J, Pascoe S, Miller MT, Hutton T, Lawrence E, and Venables W 2015 ‘Northern Prawn Fishery RAG assessments 2013–2015’, Final report to AFMA, Research project no. 2013/0005, June 2015, CSIRO, Brisbane Qld, at </w:t>
      </w:r>
      <w:r w:rsidRPr="00025823">
        <w:rPr>
          <w:u w:val="single"/>
        </w:rPr>
        <w:t>http://www.afma.gov.au/wp-content/uploads/2014/02/NPRAG-assessments-2013-15-Final-Report_submitted-30Jun15.pdf</w:t>
      </w:r>
      <w:r w:rsidRPr="00025823">
        <w:t xml:space="preserve">. </w:t>
      </w:r>
    </w:p>
    <w:p w14:paraId="5CB91D54" w14:textId="77777777" w:rsidR="000F4B0D" w:rsidRPr="00025823" w:rsidRDefault="00773B54" w:rsidP="00025823">
      <w:pPr>
        <w:pStyle w:val="Bibliography"/>
      </w:pPr>
      <w:r w:rsidRPr="00025823">
        <w:t xml:space="preserve">(CoA) </w:t>
      </w:r>
      <w:r w:rsidR="000F4B0D" w:rsidRPr="00025823">
        <w:t xml:space="preserve">Commonwealth of Australia 2017 ‘In hot water: The impacts of climate change on marine fisheries and biodiversity’, December 2017, The Senate Environment and Communications References Committee, Parliament House, Canberra ACT, Available at </w:t>
      </w:r>
      <w:r w:rsidR="000F4B0D" w:rsidRPr="00025823">
        <w:rPr>
          <w:u w:val="single"/>
        </w:rPr>
        <w:t>https://www.aph.gov.au/Parliamentary_Business/Committees/Senate/Environment_and_Communications/ClimateChangeOceans</w:t>
      </w:r>
      <w:r w:rsidR="000F4B0D" w:rsidRPr="00025823">
        <w:t xml:space="preserve">. </w:t>
      </w:r>
    </w:p>
    <w:p w14:paraId="44A6F6BB" w14:textId="77777777" w:rsidR="00202839" w:rsidRPr="00025823" w:rsidRDefault="00020C8F" w:rsidP="00025823">
      <w:pPr>
        <w:pStyle w:val="Bibliography"/>
      </w:pPr>
      <w:r w:rsidRPr="00025823">
        <w:t>(</w:t>
      </w:r>
      <w:r w:rsidR="00202839" w:rsidRPr="00025823">
        <w:t>CSIRO</w:t>
      </w:r>
      <w:r w:rsidRPr="00025823">
        <w:t>) Commonwealth Scientific and Industrial Research Organisation</w:t>
      </w:r>
      <w:r w:rsidR="00202839" w:rsidRPr="00025823">
        <w:t xml:space="preserve"> 2018 ‘Integrated monitoring program for the Northern Prawn Fishery 2018-2021: Spawning survey results July 2018, </w:t>
      </w:r>
      <w:r w:rsidRPr="00025823">
        <w:t>Commonwealth Scientific and Industrial Research Organisation</w:t>
      </w:r>
      <w:r w:rsidR="00202839" w:rsidRPr="00025823">
        <w:t xml:space="preserve">, Canberra ACT, Available at </w:t>
      </w:r>
      <w:hyperlink r:id="rId27" w:history="1">
        <w:r w:rsidRPr="00025823">
          <w:rPr>
            <w:rStyle w:val="Hyperlink"/>
          </w:rPr>
          <w:t>https://www.afma.gov.au/sites/g/files/net5531/f/uploads/2018/07/Integrated-Monitoring-Program-for-the-Northern-Prawn-Fishery-2018-2021-spawning-survey-results_Jul18.pdf</w:t>
        </w:r>
      </w:hyperlink>
      <w:r w:rsidRPr="00025823">
        <w:t xml:space="preserve">. </w:t>
      </w:r>
    </w:p>
    <w:p w14:paraId="54544E42" w14:textId="77777777" w:rsidR="002D4AE3" w:rsidRPr="00025823" w:rsidRDefault="002D4AE3" w:rsidP="00025823">
      <w:pPr>
        <w:pStyle w:val="Bibliography"/>
      </w:pPr>
      <w:r w:rsidRPr="00025823">
        <w:t xml:space="preserve">(DAFF) Department of Agriculture, Fisheries and Forestry 2013 ‘Final report on the review of the Commonwealth fisheries harvest strategy policy and guidelines’, May 2013, Commonwealth of Australia, Canberra ACT, Available at </w:t>
      </w:r>
      <w:r w:rsidRPr="00025823">
        <w:rPr>
          <w:rStyle w:val="Hyperlink"/>
          <w:color w:val="auto"/>
        </w:rPr>
        <w:t>http://www.agriculture.gov.au/fisheries/domestic/harvest_strategy_policy/review</w:t>
      </w:r>
      <w:r w:rsidRPr="00025823">
        <w:t xml:space="preserve">. </w:t>
      </w:r>
    </w:p>
    <w:p w14:paraId="414B0A26" w14:textId="77777777" w:rsidR="00814620" w:rsidRPr="00025823" w:rsidRDefault="004248D4" w:rsidP="00025823">
      <w:pPr>
        <w:pStyle w:val="Bibliography"/>
      </w:pPr>
      <w:r w:rsidRPr="00025823">
        <w:t>(</w:t>
      </w:r>
      <w:r w:rsidR="002D4AE3" w:rsidRPr="00025823">
        <w:t>DaWR</w:t>
      </w:r>
      <w:r w:rsidRPr="00025823">
        <w:t>) Department of Agriculture and Water Resources</w:t>
      </w:r>
      <w:r w:rsidRPr="00025823" w:rsidDel="004248D4">
        <w:t xml:space="preserve"> </w:t>
      </w:r>
      <w:r w:rsidRPr="00025823">
        <w:t>2018</w:t>
      </w:r>
      <w:r w:rsidR="00B66723" w:rsidRPr="00025823">
        <w:t>a</w:t>
      </w:r>
      <w:r w:rsidRPr="00025823">
        <w:t xml:space="preserve"> </w:t>
      </w:r>
      <w:r w:rsidR="00814620" w:rsidRPr="00025823">
        <w:t>‘</w:t>
      </w:r>
      <w:r w:rsidRPr="00025823">
        <w:t xml:space="preserve">Commonwealth </w:t>
      </w:r>
      <w:r w:rsidR="00814620" w:rsidRPr="00025823">
        <w:t>fisheries bycatch</w:t>
      </w:r>
      <w:r w:rsidRPr="00025823">
        <w:t xml:space="preserve"> policy</w:t>
      </w:r>
      <w:r w:rsidR="002D4AE3" w:rsidRPr="00025823">
        <w:t>: Framework for managing the risk of fishing-related impacts on bycatch species in Commonwealth fisheries – 2nd edition</w:t>
      </w:r>
      <w:r w:rsidR="00814620" w:rsidRPr="00025823">
        <w:t>’,</w:t>
      </w:r>
      <w:r w:rsidR="002D4AE3" w:rsidRPr="00025823">
        <w:t xml:space="preserve"> June 2018, </w:t>
      </w:r>
      <w:r w:rsidRPr="00025823">
        <w:t>Commonwealth of Australia</w:t>
      </w:r>
      <w:r w:rsidR="00814620" w:rsidRPr="00025823">
        <w:t xml:space="preserve">, Canberra ACT, Available at </w:t>
      </w:r>
      <w:r w:rsidR="002D4AE3" w:rsidRPr="00025823">
        <w:rPr>
          <w:rStyle w:val="Hyperlink"/>
          <w:color w:val="auto"/>
        </w:rPr>
        <w:t>http://www.agriculture.gov.au/fisheries/environment/bycatch/review</w:t>
      </w:r>
      <w:r w:rsidR="00814620" w:rsidRPr="00025823">
        <w:t>.</w:t>
      </w:r>
      <w:r w:rsidR="002D4AE3" w:rsidRPr="00025823">
        <w:t xml:space="preserve"> </w:t>
      </w:r>
    </w:p>
    <w:p w14:paraId="76D13B47" w14:textId="77777777" w:rsidR="00773B54" w:rsidRPr="00025823" w:rsidRDefault="004248D4" w:rsidP="00025823">
      <w:pPr>
        <w:pStyle w:val="Bibliography"/>
      </w:pPr>
      <w:r w:rsidRPr="00025823">
        <w:t>(DaWR) Department of Agriculture and Water Resources</w:t>
      </w:r>
      <w:r w:rsidR="00773B54" w:rsidRPr="00025823">
        <w:t xml:space="preserve"> 2018</w:t>
      </w:r>
      <w:r w:rsidR="00B66723" w:rsidRPr="00025823">
        <w:t>b</w:t>
      </w:r>
      <w:r w:rsidR="00773B54" w:rsidRPr="00025823">
        <w:t xml:space="preserve"> ‘Commonwealth fisheries harvest strategy policy</w:t>
      </w:r>
      <w:r w:rsidR="002D4AE3" w:rsidRPr="00025823">
        <w:t xml:space="preserve"> – </w:t>
      </w:r>
      <w:r w:rsidR="00773B54" w:rsidRPr="00025823">
        <w:t>2nd edition</w:t>
      </w:r>
      <w:r w:rsidR="002D4AE3" w:rsidRPr="00025823">
        <w:t>’</w:t>
      </w:r>
      <w:r w:rsidR="00773B54" w:rsidRPr="00025823">
        <w:t xml:space="preserve">, June 2018, Commonwealth of Australia, Canberra ACT, Available at </w:t>
      </w:r>
      <w:r w:rsidR="002D4AE3" w:rsidRPr="00025823">
        <w:rPr>
          <w:rStyle w:val="Hyperlink"/>
          <w:color w:val="auto"/>
        </w:rPr>
        <w:t>http://www.agriculture.gov.au/fisheries/domestic/harvest_strategy_policy</w:t>
      </w:r>
      <w:r w:rsidR="00773B54" w:rsidRPr="00025823">
        <w:t>.</w:t>
      </w:r>
    </w:p>
    <w:p w14:paraId="53DC0D13" w14:textId="77777777" w:rsidR="002D4AE3" w:rsidRPr="00025823" w:rsidRDefault="002D4AE3" w:rsidP="00025823">
      <w:pPr>
        <w:pStyle w:val="Bibliography"/>
      </w:pPr>
      <w:r w:rsidRPr="00025823">
        <w:t>(DaWR) Department of Agriculture and Water Resources</w:t>
      </w:r>
      <w:r w:rsidRPr="00025823" w:rsidDel="004248D4">
        <w:t xml:space="preserve"> </w:t>
      </w:r>
      <w:r w:rsidRPr="00025823">
        <w:t>2018</w:t>
      </w:r>
      <w:r w:rsidR="00B66723" w:rsidRPr="00025823">
        <w:t>c</w:t>
      </w:r>
      <w:r w:rsidRPr="00025823">
        <w:t xml:space="preserve"> ‘Guidelines for the implementation of the Commonwealth fisheries bycatch policy – 2nd edition’, June 2018, Commonwealth of Australia, Canberra ACT, Available at </w:t>
      </w:r>
      <w:hyperlink r:id="rId28" w:history="1">
        <w:r w:rsidRPr="00025823">
          <w:rPr>
            <w:rStyle w:val="Hyperlink"/>
            <w:color w:val="auto"/>
          </w:rPr>
          <w:t>http://www.agriculture.gov.au/fisheries/domestic/harvest_strategy_policy</w:t>
        </w:r>
      </w:hyperlink>
      <w:r w:rsidRPr="00025823">
        <w:t xml:space="preserve">. </w:t>
      </w:r>
    </w:p>
    <w:p w14:paraId="3BEE7C87" w14:textId="77777777" w:rsidR="00773B54" w:rsidRPr="00025823" w:rsidRDefault="004248D4" w:rsidP="00025823">
      <w:pPr>
        <w:pStyle w:val="Bibliography"/>
      </w:pPr>
      <w:r w:rsidRPr="00025823">
        <w:lastRenderedPageBreak/>
        <w:t xml:space="preserve">(DaWR) Department of Agriculture and Water Resources </w:t>
      </w:r>
      <w:r w:rsidR="00773B54" w:rsidRPr="00025823">
        <w:t>2018</w:t>
      </w:r>
      <w:r w:rsidR="00B66723" w:rsidRPr="00025823">
        <w:t>d</w:t>
      </w:r>
      <w:r w:rsidR="00773B54" w:rsidRPr="00025823">
        <w:t xml:space="preserve"> ‘Guidelines for the implementation of the Commonwealth fisheries harvest strategy policy</w:t>
      </w:r>
      <w:r w:rsidR="002D4AE3" w:rsidRPr="00025823">
        <w:t xml:space="preserve"> – </w:t>
      </w:r>
      <w:r w:rsidR="00773B54" w:rsidRPr="00025823">
        <w:t>2nd edition</w:t>
      </w:r>
      <w:r w:rsidR="002D4AE3" w:rsidRPr="00025823">
        <w:t>’</w:t>
      </w:r>
      <w:r w:rsidR="00773B54" w:rsidRPr="00025823">
        <w:t xml:space="preserve">, June 2018, Commonwealth of Australia, Canberra ACT, Available at </w:t>
      </w:r>
      <w:hyperlink r:id="rId29" w:history="1">
        <w:r w:rsidR="00773B54" w:rsidRPr="00025823">
          <w:rPr>
            <w:rStyle w:val="Hyperlink"/>
            <w:color w:val="auto"/>
          </w:rPr>
          <w:t>http://www.agriculture.gov.au/fisheries/domestic/harvest_strategy_policy</w:t>
        </w:r>
      </w:hyperlink>
      <w:r w:rsidR="00773B54" w:rsidRPr="00025823">
        <w:t>.</w:t>
      </w:r>
    </w:p>
    <w:p w14:paraId="472C0CBA" w14:textId="77777777" w:rsidR="00051DBA" w:rsidRPr="00025823" w:rsidRDefault="00D277DC" w:rsidP="00025823">
      <w:pPr>
        <w:pStyle w:val="Bibliography"/>
      </w:pPr>
      <w:r w:rsidRPr="00025823">
        <w:t xml:space="preserve">(DoE) </w:t>
      </w:r>
      <w:r w:rsidR="00051DBA" w:rsidRPr="00025823">
        <w:t xml:space="preserve">Department of the Environment 2014 ‘Approved </w:t>
      </w:r>
      <w:r w:rsidR="001540C1" w:rsidRPr="00025823">
        <w:t>c</w:t>
      </w:r>
      <w:r w:rsidR="00051DBA" w:rsidRPr="00025823">
        <w:t xml:space="preserve">onservation </w:t>
      </w:r>
      <w:r w:rsidR="001540C1" w:rsidRPr="00025823">
        <w:t>a</w:t>
      </w:r>
      <w:r w:rsidR="00051DBA" w:rsidRPr="00025823">
        <w:t xml:space="preserve">dvice for </w:t>
      </w:r>
      <w:r w:rsidR="00051DBA" w:rsidRPr="00025823">
        <w:rPr>
          <w:i/>
        </w:rPr>
        <w:t>Pristis pristis</w:t>
      </w:r>
      <w:r w:rsidR="00051DBA" w:rsidRPr="00025823">
        <w:t xml:space="preserve"> (Large</w:t>
      </w:r>
      <w:r w:rsidR="007B7B74" w:rsidRPr="00025823">
        <w:t>-</w:t>
      </w:r>
      <w:r w:rsidR="00051DBA" w:rsidRPr="00025823">
        <w:t xml:space="preserve">tooth Sawfish)’, Commonwealth of Australia, Canberra ACT, Available at </w:t>
      </w:r>
      <w:r w:rsidR="00051DBA" w:rsidRPr="00025823">
        <w:rPr>
          <w:rStyle w:val="Hyperlink"/>
          <w:color w:val="auto"/>
        </w:rPr>
        <w:t>http://www.environment.gov.au/biodiversity/threatened/species/pubs/60756-conservation-advice.pdf</w:t>
      </w:r>
      <w:r w:rsidR="00051DBA" w:rsidRPr="00025823">
        <w:t xml:space="preserve">. </w:t>
      </w:r>
    </w:p>
    <w:p w14:paraId="7FF1128F" w14:textId="77777777" w:rsidR="00051DBA" w:rsidRPr="00025823" w:rsidRDefault="00D277DC" w:rsidP="00025823">
      <w:pPr>
        <w:pStyle w:val="Bibliography"/>
      </w:pPr>
      <w:r w:rsidRPr="00025823">
        <w:t xml:space="preserve">(DoE) </w:t>
      </w:r>
      <w:r w:rsidR="00051DBA" w:rsidRPr="00025823">
        <w:t xml:space="preserve">Department of the Environment 2015 ‘Sawfish and river sharks multispecies recovery plan’, Commonwealth of Australia, Canberra ACT, Available at </w:t>
      </w:r>
      <w:r w:rsidR="00594CB3" w:rsidRPr="00025823">
        <w:rPr>
          <w:rStyle w:val="Hyperlink"/>
          <w:color w:val="auto"/>
        </w:rPr>
        <w:t>http://www.environment.gov.au/biodiversity/threatened/publications/recovery/sawfish-river-sharks-multispecies-recovery-plan</w:t>
      </w:r>
      <w:r w:rsidR="00051DBA" w:rsidRPr="00025823">
        <w:t xml:space="preserve">. </w:t>
      </w:r>
    </w:p>
    <w:p w14:paraId="5E61F3BB" w14:textId="77777777" w:rsidR="00051DBA" w:rsidRPr="00025823" w:rsidRDefault="00D277DC" w:rsidP="00025823">
      <w:pPr>
        <w:pStyle w:val="Bibliography"/>
        <w:rPr>
          <w:shd w:val="clear" w:color="auto" w:fill="FFFFFF"/>
        </w:rPr>
      </w:pPr>
      <w:r w:rsidRPr="00025823">
        <w:t xml:space="preserve">(DoEE) </w:t>
      </w:r>
      <w:r w:rsidR="00051DBA" w:rsidRPr="00025823">
        <w:t xml:space="preserve">Department </w:t>
      </w:r>
      <w:r w:rsidR="00051DBA" w:rsidRPr="00025823">
        <w:rPr>
          <w:shd w:val="clear" w:color="auto" w:fill="FFFFFF"/>
        </w:rPr>
        <w:t>of the Environment and Energy 2017, ‘</w:t>
      </w:r>
      <w:r w:rsidR="00051DBA" w:rsidRPr="00025823">
        <w:rPr>
          <w:i/>
          <w:iCs/>
        </w:rPr>
        <w:t>Recovery plan for marine turtles in Australia</w:t>
      </w:r>
      <w:r w:rsidR="00051DBA" w:rsidRPr="00025823">
        <w:rPr>
          <w:shd w:val="clear" w:color="auto" w:fill="FFFFFF"/>
        </w:rPr>
        <w:t xml:space="preserve">’, Commonwealth of Australia, Canberra ACT, Available at </w:t>
      </w:r>
      <w:r w:rsidR="00051DBA" w:rsidRPr="00025823">
        <w:rPr>
          <w:rStyle w:val="Hyperlink"/>
          <w:color w:val="auto"/>
        </w:rPr>
        <w:t>http://www.environment.gov.au/marine/publications/recovery-plan-marine-turtles-australia-2017</w:t>
      </w:r>
      <w:r w:rsidR="00051DBA" w:rsidRPr="00025823">
        <w:rPr>
          <w:shd w:val="clear" w:color="auto" w:fill="FFFFFF"/>
        </w:rPr>
        <w:t xml:space="preserve">. </w:t>
      </w:r>
    </w:p>
    <w:p w14:paraId="6ED02978" w14:textId="77777777" w:rsidR="00051DBA" w:rsidRPr="00025823" w:rsidRDefault="00D277DC" w:rsidP="00025823">
      <w:pPr>
        <w:pStyle w:val="Bibliography"/>
        <w:rPr>
          <w:shd w:val="clear" w:color="auto" w:fill="FFFFFF"/>
        </w:rPr>
      </w:pPr>
      <w:r w:rsidRPr="00025823">
        <w:t xml:space="preserve">(DoEE) </w:t>
      </w:r>
      <w:r w:rsidR="00051DBA" w:rsidRPr="00025823">
        <w:t>Department of the Environment and Energy 2018 ‘</w:t>
      </w:r>
      <w:r w:rsidR="00051DBA" w:rsidRPr="00025823">
        <w:rPr>
          <w:i/>
          <w:iCs/>
        </w:rPr>
        <w:t>Threat Abatement Plan for the impacts of marine debris on the vertebrate wildlife of Australia's coasts and oceans</w:t>
      </w:r>
      <w:r w:rsidR="00051DBA" w:rsidRPr="00025823">
        <w:rPr>
          <w:shd w:val="clear" w:color="auto" w:fill="FFFFFF"/>
        </w:rPr>
        <w:t xml:space="preserve">’, Commonwealth of Australia, Canberra ACT, Available at </w:t>
      </w:r>
      <w:r w:rsidR="00051DBA" w:rsidRPr="00025823">
        <w:rPr>
          <w:rStyle w:val="Hyperlink"/>
          <w:color w:val="auto"/>
        </w:rPr>
        <w:t>http://www.environment.gov.au/biodiversity/threatened/publications/tap/marine-debris-2018</w:t>
      </w:r>
      <w:r w:rsidR="00051DBA" w:rsidRPr="00025823">
        <w:rPr>
          <w:shd w:val="clear" w:color="auto" w:fill="FFFFFF"/>
        </w:rPr>
        <w:t xml:space="preserve">. </w:t>
      </w:r>
    </w:p>
    <w:p w14:paraId="42D3C6F2" w14:textId="77777777" w:rsidR="00B66723" w:rsidRPr="00025823" w:rsidRDefault="00D277DC" w:rsidP="00025823">
      <w:pPr>
        <w:pStyle w:val="Bibliography"/>
      </w:pPr>
      <w:r w:rsidRPr="00025823">
        <w:t xml:space="preserve">(DEWHA) </w:t>
      </w:r>
      <w:r w:rsidR="00051DBA" w:rsidRPr="00025823">
        <w:t xml:space="preserve">Department of the Environment, Water, Heritage and the Arts 2008 ‘Approved conservation advice for Green Sawfish’, Commonwealth of Australia, Canberra ACT, Available at </w:t>
      </w:r>
      <w:r w:rsidR="00051DBA" w:rsidRPr="00025823">
        <w:rPr>
          <w:rStyle w:val="Hyperlink"/>
          <w:color w:val="auto"/>
        </w:rPr>
        <w:t>http://www.environment.gov.au/biodiversity/threatened/species/pubs/68442-conservation-advice.pdf</w:t>
      </w:r>
      <w:r w:rsidR="00051DBA" w:rsidRPr="00025823">
        <w:t xml:space="preserve">. </w:t>
      </w:r>
    </w:p>
    <w:p w14:paraId="5184108C" w14:textId="77777777" w:rsidR="001540C1" w:rsidRPr="00025823" w:rsidRDefault="001E18B8" w:rsidP="00025823">
      <w:pPr>
        <w:pStyle w:val="Bibliography"/>
      </w:pPr>
      <w:r w:rsidRPr="00025823">
        <w:t xml:space="preserve">(DEWHA) </w:t>
      </w:r>
      <w:r w:rsidR="001540C1" w:rsidRPr="00025823">
        <w:t xml:space="preserve">Department of the Environment, Water, Heritage and the Arts 2009 ‘Approved conservation advice for </w:t>
      </w:r>
      <w:r w:rsidR="001540C1" w:rsidRPr="00025823">
        <w:rPr>
          <w:i/>
        </w:rPr>
        <w:t>Pristis clavata</w:t>
      </w:r>
      <w:r w:rsidR="001540C1" w:rsidRPr="00025823">
        <w:t xml:space="preserve"> (Dwarf Sawfish)’, Commonwealth of Australia, Canberra, ACT, Available at http://www.environment.gov.au/biodiversity/threatened/species/pubs/68447-conservation-advice.pdf. In effect under the EPBC Act from 20-Oct-2009. </w:t>
      </w:r>
    </w:p>
    <w:p w14:paraId="527BB482" w14:textId="77777777" w:rsidR="001E18B8" w:rsidRPr="00025823" w:rsidRDefault="001E18B8" w:rsidP="00025823">
      <w:pPr>
        <w:pStyle w:val="Bibliography"/>
      </w:pPr>
      <w:r w:rsidRPr="00025823">
        <w:rPr>
          <w:shd w:val="clear" w:color="auto" w:fill="FFFFFF"/>
        </w:rPr>
        <w:t>(DSEWPaC) Department of Sustainability, Environment, Water, Population and Communities 2011</w:t>
      </w:r>
      <w:r w:rsidR="005D4260" w:rsidRPr="00025823">
        <w:rPr>
          <w:shd w:val="clear" w:color="auto" w:fill="FFFFFF"/>
        </w:rPr>
        <w:t>a</w:t>
      </w:r>
      <w:r w:rsidRPr="00025823">
        <w:rPr>
          <w:shd w:val="clear" w:color="auto" w:fill="FFFFFF"/>
        </w:rPr>
        <w:t xml:space="preserve"> ‘</w:t>
      </w:r>
      <w:r w:rsidRPr="00025823">
        <w:rPr>
          <w:iCs/>
        </w:rPr>
        <w:t xml:space="preserve">Approved Conservation Advice for </w:t>
      </w:r>
      <w:r w:rsidRPr="00025823">
        <w:rPr>
          <w:i/>
          <w:shd w:val="clear" w:color="auto" w:fill="FFFFFF"/>
        </w:rPr>
        <w:t>Aipysurus apraefrontalis</w:t>
      </w:r>
      <w:r w:rsidRPr="00025823">
        <w:rPr>
          <w:shd w:val="clear" w:color="auto" w:fill="FFFFFF"/>
        </w:rPr>
        <w:t xml:space="preserve"> </w:t>
      </w:r>
      <w:r w:rsidRPr="00025823">
        <w:rPr>
          <w:iCs/>
        </w:rPr>
        <w:t>(Short-nosed Sea Snake)</w:t>
      </w:r>
      <w:r w:rsidRPr="00025823">
        <w:rPr>
          <w:shd w:val="clear" w:color="auto" w:fill="FFFFFF"/>
        </w:rPr>
        <w:t xml:space="preserve">’, </w:t>
      </w:r>
      <w:r w:rsidRPr="00025823">
        <w:t>Commonwealth of Australia,</w:t>
      </w:r>
      <w:r w:rsidRPr="00025823">
        <w:rPr>
          <w:shd w:val="clear" w:color="auto" w:fill="FFFFFF"/>
        </w:rPr>
        <w:t xml:space="preserve"> Canberra, ACT, Available at </w:t>
      </w:r>
      <w:hyperlink r:id="rId30" w:history="1">
        <w:r w:rsidRPr="00025823">
          <w:rPr>
            <w:rStyle w:val="Hyperlink"/>
            <w:color w:val="auto"/>
          </w:rPr>
          <w:t>http://www.environment.gov.au/biodiversity/threatened/species/pubs/1115-conservation-advice.pdf</w:t>
        </w:r>
      </w:hyperlink>
      <w:r w:rsidRPr="00025823">
        <w:rPr>
          <w:shd w:val="clear" w:color="auto" w:fill="FFFFFF"/>
        </w:rPr>
        <w:t>.</w:t>
      </w:r>
    </w:p>
    <w:p w14:paraId="6EC8BD69" w14:textId="77777777" w:rsidR="001E18B8" w:rsidRPr="00025823" w:rsidRDefault="001E18B8" w:rsidP="00025823">
      <w:pPr>
        <w:pStyle w:val="Bibliography"/>
      </w:pPr>
      <w:r w:rsidRPr="00025823">
        <w:t>(DSEWPaC) Department of Sustainability, Environment, Water, Population and Communities 2011</w:t>
      </w:r>
      <w:r w:rsidR="005D4260" w:rsidRPr="00025823">
        <w:t>b</w:t>
      </w:r>
      <w:r w:rsidRPr="00025823">
        <w:t xml:space="preserve"> ‘Survey guidelines for Australia's threatened fish: Guidelines for detecting fish listed as threatened under the Environment Protection and Biodiversity Conservation Act’, Commonwealth of Australia, Canberra ACT, Available at </w:t>
      </w:r>
      <w:r w:rsidRPr="00025823">
        <w:rPr>
          <w:rStyle w:val="Hyperlink"/>
          <w:color w:val="auto"/>
        </w:rPr>
        <w:t>http://www.environment.gov.au/resource/survey-guidelines-australias-threatened-fish-guidelines-detecting-fish-listed-threatened</w:t>
      </w:r>
      <w:r w:rsidRPr="00025823">
        <w:t xml:space="preserve">. </w:t>
      </w:r>
    </w:p>
    <w:p w14:paraId="6CC9E829" w14:textId="49E0907E" w:rsidR="00A86CF4" w:rsidRPr="00025823" w:rsidRDefault="00A86CF4" w:rsidP="00A86CF4">
      <w:pPr>
        <w:pStyle w:val="Bibliography"/>
      </w:pPr>
      <w:r w:rsidRPr="00025823">
        <w:rPr>
          <w:shd w:val="clear" w:color="auto" w:fill="FFFFFF"/>
        </w:rPr>
        <w:t>(DSEWPaC) Department of Sustainability, Environment, Water, Population and Communities 201</w:t>
      </w:r>
      <w:r>
        <w:rPr>
          <w:shd w:val="clear" w:color="auto" w:fill="FFFFFF"/>
        </w:rPr>
        <w:t>2a</w:t>
      </w:r>
      <w:r w:rsidRPr="00025823">
        <w:rPr>
          <w:shd w:val="clear" w:color="auto" w:fill="FFFFFF"/>
        </w:rPr>
        <w:t xml:space="preserve"> ‘</w:t>
      </w:r>
      <w:r>
        <w:rPr>
          <w:iCs/>
        </w:rPr>
        <w:t>Marine bioregional plan for the north marine region</w:t>
      </w:r>
      <w:r w:rsidRPr="00025823">
        <w:rPr>
          <w:shd w:val="clear" w:color="auto" w:fill="FFFFFF"/>
        </w:rPr>
        <w:t xml:space="preserve">’, </w:t>
      </w:r>
      <w:r w:rsidRPr="00025823">
        <w:t>Commonwealth of Australia,</w:t>
      </w:r>
      <w:r w:rsidRPr="00025823">
        <w:rPr>
          <w:shd w:val="clear" w:color="auto" w:fill="FFFFFF"/>
        </w:rPr>
        <w:t xml:space="preserve"> Canberra, ACT, Available at </w:t>
      </w:r>
      <w:r w:rsidR="003032F2" w:rsidRPr="003032F2">
        <w:rPr>
          <w:rStyle w:val="Hyperlink"/>
          <w:color w:val="auto"/>
        </w:rPr>
        <w:t>http://www.environment.gov.au/topics/marine/marine-bioregional-plans/north</w:t>
      </w:r>
      <w:r w:rsidRPr="00025823">
        <w:rPr>
          <w:shd w:val="clear" w:color="auto" w:fill="FFFFFF"/>
        </w:rPr>
        <w:t>.</w:t>
      </w:r>
      <w:r>
        <w:rPr>
          <w:shd w:val="clear" w:color="auto" w:fill="FFFFFF"/>
        </w:rPr>
        <w:t xml:space="preserve"> </w:t>
      </w:r>
    </w:p>
    <w:p w14:paraId="49745EF2" w14:textId="6941BE5B" w:rsidR="00A86CF4" w:rsidRPr="00025823" w:rsidRDefault="00A86CF4" w:rsidP="00A86CF4">
      <w:pPr>
        <w:pStyle w:val="Bibliography"/>
      </w:pPr>
      <w:r w:rsidRPr="00025823">
        <w:rPr>
          <w:shd w:val="clear" w:color="auto" w:fill="FFFFFF"/>
        </w:rPr>
        <w:t>(DSEWPaC) Department of Sustainability, Environment, Water, Population and Communities 201</w:t>
      </w:r>
      <w:r>
        <w:rPr>
          <w:shd w:val="clear" w:color="auto" w:fill="FFFFFF"/>
        </w:rPr>
        <w:t>2b</w:t>
      </w:r>
      <w:r w:rsidRPr="00025823">
        <w:rPr>
          <w:shd w:val="clear" w:color="auto" w:fill="FFFFFF"/>
        </w:rPr>
        <w:t xml:space="preserve"> ‘</w:t>
      </w:r>
      <w:r w:rsidR="003032F2">
        <w:rPr>
          <w:iCs/>
        </w:rPr>
        <w:t>Marine bioregional plan for the north marine region</w:t>
      </w:r>
      <w:r w:rsidRPr="00025823">
        <w:rPr>
          <w:shd w:val="clear" w:color="auto" w:fill="FFFFFF"/>
        </w:rPr>
        <w:t xml:space="preserve">’, </w:t>
      </w:r>
      <w:r w:rsidRPr="00025823">
        <w:t>Commonwealth of Australia,</w:t>
      </w:r>
      <w:r w:rsidRPr="00025823">
        <w:rPr>
          <w:shd w:val="clear" w:color="auto" w:fill="FFFFFF"/>
        </w:rPr>
        <w:t xml:space="preserve"> Canberra, ACT, Available at</w:t>
      </w:r>
      <w:r>
        <w:rPr>
          <w:shd w:val="clear" w:color="auto" w:fill="FFFFFF"/>
        </w:rPr>
        <w:t xml:space="preserve"> </w:t>
      </w:r>
      <w:r w:rsidRPr="003032F2">
        <w:rPr>
          <w:rStyle w:val="Hyperlink"/>
          <w:color w:val="auto"/>
        </w:rPr>
        <w:t>http://www.environment.gov.au/topics/marine/marine-bioregional-plans/north-west</w:t>
      </w:r>
      <w:r w:rsidRPr="00025823">
        <w:rPr>
          <w:shd w:val="clear" w:color="auto" w:fill="FFFFFF"/>
        </w:rPr>
        <w:t>.</w:t>
      </w:r>
    </w:p>
    <w:p w14:paraId="26174B59" w14:textId="77777777" w:rsidR="00B66723" w:rsidRPr="00025823" w:rsidRDefault="00B66723" w:rsidP="00025823">
      <w:pPr>
        <w:pStyle w:val="Bibliography"/>
      </w:pPr>
      <w:r w:rsidRPr="00025823">
        <w:t xml:space="preserve">Dichmont CM, Jarrett A, Hill F, and Brown M 2014 ‘Harvest strategy for the Northern Prawn Fishery under input controls’, Australian Fisheries Management Authority, Canberra ACT, </w:t>
      </w:r>
      <w:r w:rsidR="001540C1" w:rsidRPr="00025823">
        <w:t xml:space="preserve">Available </w:t>
      </w:r>
      <w:r w:rsidRPr="00025823">
        <w:t xml:space="preserve">at </w:t>
      </w:r>
      <w:r w:rsidRPr="00025823">
        <w:rPr>
          <w:rStyle w:val="Hyperlink"/>
          <w:color w:val="auto"/>
        </w:rPr>
        <w:lastRenderedPageBreak/>
        <w:t>http://npfindustry.com.au/Publications/Harvest%20Strategy/Harvest%20Strategy%202012.pdf</w:t>
      </w:r>
      <w:r w:rsidRPr="00025823">
        <w:t xml:space="preserve">. </w:t>
      </w:r>
    </w:p>
    <w:p w14:paraId="66B265E1" w14:textId="77777777" w:rsidR="003105F2" w:rsidRPr="00025823" w:rsidRDefault="003105F2" w:rsidP="00025823">
      <w:pPr>
        <w:pStyle w:val="Bibliography"/>
      </w:pPr>
      <w:r w:rsidRPr="00025823">
        <w:t>Fry G and Miller M 2013 ‘</w:t>
      </w:r>
      <w:r w:rsidRPr="00025823">
        <w:rPr>
          <w:iCs/>
        </w:rPr>
        <w:t>Appendix 7. Northern Prawn Fishery</w:t>
      </w:r>
      <w:r w:rsidRPr="00025823">
        <w:t>’, In: GN Tuck, I Knuckey, and NL Klaer 2013 ‘</w:t>
      </w:r>
      <w:r w:rsidRPr="00025823">
        <w:rPr>
          <w:i/>
          <w:iCs/>
        </w:rPr>
        <w:t>Informing the review of the Commonwealth policy on fisheries bycatch through assessing trends in bycatch of key Commonwealth fisheries</w:t>
      </w:r>
      <w:r w:rsidRPr="00025823">
        <w:rPr>
          <w:iCs/>
        </w:rPr>
        <w:t xml:space="preserve">’, Final report, FRDC 2012/046, </w:t>
      </w:r>
      <w:r w:rsidRPr="00025823">
        <w:t>Fisheries Research and Development Corporation, Canberra ACT.</w:t>
      </w:r>
    </w:p>
    <w:p w14:paraId="64FB4CB1" w14:textId="77777777" w:rsidR="006757C6" w:rsidRPr="00025823" w:rsidRDefault="006757C6" w:rsidP="00025823">
      <w:pPr>
        <w:pStyle w:val="Bibliography"/>
      </w:pPr>
      <w:r w:rsidRPr="00025823">
        <w:t xml:space="preserve">Fry G, Barwick M, Lawrence E, and Tonks M 2015 ‘Monitoring interactions with bycatch species using crew member observer data collected in the Northern Prawn Fishery:2013–2014’, Final report to AFMA, CSIRO, Canberra ACT, Available at </w:t>
      </w:r>
      <w:r w:rsidR="00593BE3" w:rsidRPr="00025823">
        <w:rPr>
          <w:rStyle w:val="Hyperlink"/>
          <w:color w:val="auto"/>
        </w:rPr>
        <w:t>https://www.afma.gov.au/sites/g/files/net5531/f/uploads/2014/02/CSIRO-Monitoring-Interactions-with-bycatch-using-CMO-dataJune15.pdf</w:t>
      </w:r>
      <w:r w:rsidR="00593BE3" w:rsidRPr="00025823">
        <w:t xml:space="preserve">. </w:t>
      </w:r>
    </w:p>
    <w:p w14:paraId="17BA07FB" w14:textId="77777777" w:rsidR="00864524" w:rsidRPr="00025823" w:rsidRDefault="00864524" w:rsidP="00025823">
      <w:pPr>
        <w:pStyle w:val="Bibliography"/>
      </w:pPr>
      <w:r w:rsidRPr="00025823">
        <w:t xml:space="preserve">Gerner M, and Maynard D 2010 ‘At-sea testing of the witches hat bycatch reduction device enhancer in the Northern Prawn Fishery’, Australian Fisheries Management Authority, Canberra ACT. </w:t>
      </w:r>
    </w:p>
    <w:p w14:paraId="56D0EE51" w14:textId="77777777" w:rsidR="006757C6" w:rsidRPr="00025823" w:rsidRDefault="006757C6" w:rsidP="00025823">
      <w:pPr>
        <w:pStyle w:val="Bibliography"/>
      </w:pPr>
      <w:r w:rsidRPr="00025823">
        <w:t>Griffiths S, Kenyon R, Bulman C, Dowdney J, Williams A, Sporcic M, and Fuller M 2007 ‘Ecological risk assessment for effects of fishing: Report for the Northern Prawn Fishery</w:t>
      </w:r>
      <w:r w:rsidR="004327F0" w:rsidRPr="00025823">
        <w:t>’,</w:t>
      </w:r>
      <w:r w:rsidRPr="00025823">
        <w:t xml:space="preserve"> </w:t>
      </w:r>
      <w:r w:rsidR="004327F0" w:rsidRPr="00025823">
        <w:t xml:space="preserve">Australian Fisheries Management Authority, Canberra ACT, Available </w:t>
      </w:r>
      <w:r w:rsidRPr="00025823">
        <w:t xml:space="preserve">at </w:t>
      </w:r>
      <w:r w:rsidRPr="00025823">
        <w:rPr>
          <w:u w:val="single"/>
        </w:rPr>
        <w:t>https://www.afma.gov.au/sites/g/files/net5531/f/uploads/2014/11/ERA-NPF-2007.pdf</w:t>
      </w:r>
      <w:r w:rsidRPr="00025823">
        <w:t xml:space="preserve">. </w:t>
      </w:r>
    </w:p>
    <w:p w14:paraId="285373DE" w14:textId="77777777" w:rsidR="00B33669" w:rsidRPr="00025823" w:rsidRDefault="004248AA" w:rsidP="00025823">
      <w:pPr>
        <w:pStyle w:val="Bibliography"/>
        <w:rPr>
          <w:lang w:eastAsia="en-AU"/>
        </w:rPr>
      </w:pPr>
      <w:hyperlink r:id="rId31" w:tgtFrame="_blank" w:history="1">
        <w:r w:rsidR="00B33669" w:rsidRPr="00025823">
          <w:rPr>
            <w:lang w:eastAsia="en-AU"/>
          </w:rPr>
          <w:t>Kangas M</w:t>
        </w:r>
        <w:r w:rsidR="00A464B6" w:rsidRPr="00025823">
          <w:rPr>
            <w:lang w:eastAsia="en-AU"/>
          </w:rPr>
          <w:t>,</w:t>
        </w:r>
        <w:r w:rsidR="00B33669" w:rsidRPr="00025823">
          <w:rPr>
            <w:lang w:eastAsia="en-AU"/>
          </w:rPr>
          <w:t xml:space="preserve"> and Morrison S 2013 </w:t>
        </w:r>
        <w:r w:rsidR="00A464B6" w:rsidRPr="00025823">
          <w:rPr>
            <w:lang w:eastAsia="en-AU"/>
          </w:rPr>
          <w:t>‘</w:t>
        </w:r>
        <w:r w:rsidR="00B33669" w:rsidRPr="00025823">
          <w:rPr>
            <w:lang w:eastAsia="en-AU"/>
          </w:rPr>
          <w:t>Trawl impacts and biodiversity management in Shark Bay, Western Australia</w:t>
        </w:r>
        <w:r w:rsidR="00A464B6" w:rsidRPr="00025823">
          <w:rPr>
            <w:lang w:eastAsia="en-AU"/>
          </w:rPr>
          <w:t>’</w:t>
        </w:r>
        <w:r w:rsidR="00B33669" w:rsidRPr="00025823">
          <w:rPr>
            <w:lang w:eastAsia="en-AU"/>
          </w:rPr>
          <w:t xml:space="preserve">, </w:t>
        </w:r>
        <w:r w:rsidR="00A464B6" w:rsidRPr="00025823">
          <w:rPr>
            <w:lang w:eastAsia="en-AU"/>
          </w:rPr>
          <w:t xml:space="preserve">Journal of </w:t>
        </w:r>
        <w:r w:rsidR="00B33669" w:rsidRPr="00025823">
          <w:rPr>
            <w:lang w:eastAsia="en-AU"/>
          </w:rPr>
          <w:t xml:space="preserve">Marine and Freshwater Research, </w:t>
        </w:r>
        <w:r w:rsidR="00A464B6" w:rsidRPr="00025823">
          <w:rPr>
            <w:lang w:eastAsia="en-AU"/>
          </w:rPr>
          <w:t xml:space="preserve">vol. </w:t>
        </w:r>
        <w:r w:rsidR="00B33669" w:rsidRPr="00025823">
          <w:rPr>
            <w:lang w:eastAsia="en-AU"/>
          </w:rPr>
          <w:t>64</w:t>
        </w:r>
        <w:r w:rsidR="00A464B6" w:rsidRPr="00025823">
          <w:rPr>
            <w:lang w:eastAsia="en-AU"/>
          </w:rPr>
          <w:t xml:space="preserve">, pp. </w:t>
        </w:r>
        <w:r w:rsidR="00B33669" w:rsidRPr="00025823">
          <w:rPr>
            <w:lang w:eastAsia="en-AU"/>
          </w:rPr>
          <w:t>1135–1155.</w:t>
        </w:r>
      </w:hyperlink>
    </w:p>
    <w:p w14:paraId="2490C858" w14:textId="77777777" w:rsidR="000106E4" w:rsidRPr="00025823" w:rsidRDefault="000106E4" w:rsidP="00025823">
      <w:pPr>
        <w:pStyle w:val="Bibliography"/>
      </w:pPr>
      <w:r w:rsidRPr="00025823">
        <w:t xml:space="preserve">Kenyon RA, van der Velde T, Donovan A, Fry G, Tonks M, and Cheers S 2015 ‘An integrated monitoring program for the Northern Prawn Fishery 2015-18’, at </w:t>
      </w:r>
      <w:r w:rsidRPr="00025823">
        <w:rPr>
          <w:u w:val="single"/>
        </w:rPr>
        <w:t>https://www.afma.gov.au/sites/g/files/net5531/f/uploads/2018/05/AFMA-2015_0810_Milestone-Report_March_2018.pdf</w:t>
      </w:r>
      <w:r w:rsidRPr="00025823">
        <w:t xml:space="preserve">.  </w:t>
      </w:r>
    </w:p>
    <w:p w14:paraId="61629063" w14:textId="77777777" w:rsidR="006757C6" w:rsidRPr="00025823" w:rsidRDefault="006757C6" w:rsidP="00025823">
      <w:pPr>
        <w:pStyle w:val="Bibliography"/>
      </w:pPr>
      <w:r w:rsidRPr="00025823">
        <w:t>Laird J 2016 ‘</w:t>
      </w:r>
      <w:r w:rsidR="0040045A" w:rsidRPr="00025823">
        <w:t>Northern Prawn Fishery data summary 2016</w:t>
      </w:r>
      <w:r w:rsidRPr="00025823">
        <w:t xml:space="preserve">’, </w:t>
      </w:r>
      <w:r w:rsidR="0040045A" w:rsidRPr="00025823">
        <w:t xml:space="preserve">NPF Industry Pty Ltd, April 2017, Report to the </w:t>
      </w:r>
      <w:r w:rsidR="004327F0" w:rsidRPr="00025823">
        <w:t xml:space="preserve">Australian Fisheries Management Authority, Canberra ACT, </w:t>
      </w:r>
      <w:r w:rsidRPr="00025823">
        <w:t xml:space="preserve">Available at </w:t>
      </w:r>
      <w:r w:rsidR="000106E4" w:rsidRPr="00025823">
        <w:rPr>
          <w:u w:val="single"/>
        </w:rPr>
        <w:t>https://www.afma.gov.au/sites/g/files/net5531/f/uploads/2017/04/NPF-Data-Summary-2016.pdf</w:t>
      </w:r>
      <w:r w:rsidRPr="00025823">
        <w:t>.</w:t>
      </w:r>
      <w:r w:rsidR="000106E4" w:rsidRPr="00025823">
        <w:t xml:space="preserve"> </w:t>
      </w:r>
    </w:p>
    <w:p w14:paraId="1D4A1D8E" w14:textId="77777777" w:rsidR="005A5BBF" w:rsidRPr="00025823" w:rsidRDefault="005A5BBF" w:rsidP="00025823">
      <w:pPr>
        <w:pStyle w:val="Bibliography"/>
      </w:pPr>
      <w:r w:rsidRPr="00025823">
        <w:t>Laird A, Cahill J, and Lidddell B 2016 ‘Kon’s covered fisheye bycatch reduction device trial report – Northern Prawn Fishery</w:t>
      </w:r>
      <w:r w:rsidR="004327F0" w:rsidRPr="00025823">
        <w:t>’</w:t>
      </w:r>
      <w:r w:rsidRPr="00025823">
        <w:t xml:space="preserve">, </w:t>
      </w:r>
      <w:r w:rsidR="004327F0" w:rsidRPr="00025823">
        <w:t xml:space="preserve">Australian Fisheries Management Authority, Canberra ACT, Available </w:t>
      </w:r>
      <w:r w:rsidRPr="00025823">
        <w:t xml:space="preserve">at </w:t>
      </w:r>
      <w:r w:rsidRPr="00025823">
        <w:rPr>
          <w:u w:val="single"/>
        </w:rPr>
        <w:t>https://www.afma.gov.au/sites/g/files/net5531/f/uploads/2017/05/Kons-Covered-Fisheyes-BRD-Trial-Report-Northern-Prawn-Fishery-2016_FINAL.pdf</w:t>
      </w:r>
      <w:r w:rsidRPr="00025823">
        <w:t xml:space="preserve">. </w:t>
      </w:r>
    </w:p>
    <w:p w14:paraId="3F5C802A" w14:textId="77777777" w:rsidR="00802622" w:rsidRPr="00025823" w:rsidRDefault="00802622" w:rsidP="00025823">
      <w:pPr>
        <w:pStyle w:val="Bibliography"/>
      </w:pPr>
      <w:r w:rsidRPr="00025823">
        <w:rPr>
          <w:rStyle w:val="ref-text"/>
        </w:rPr>
        <w:t xml:space="preserve">Milton DA, 2001 ‘Assessing the susceptibility of fishing of populations of rare trawl bycatch: sea snakes caught by Australia’s Northern Prawn Fishery’, </w:t>
      </w:r>
      <w:r w:rsidRPr="00025823">
        <w:rPr>
          <w:rStyle w:val="Emphasis"/>
        </w:rPr>
        <w:t>Biological Conservation</w:t>
      </w:r>
      <w:r w:rsidRPr="00025823">
        <w:rPr>
          <w:rStyle w:val="Emphasis"/>
          <w:i w:val="0"/>
        </w:rPr>
        <w:t>,</w:t>
      </w:r>
      <w:r w:rsidRPr="00025823">
        <w:rPr>
          <w:rStyle w:val="Emphasis"/>
        </w:rPr>
        <w:t xml:space="preserve"> </w:t>
      </w:r>
      <w:r w:rsidRPr="00025823">
        <w:rPr>
          <w:rStyle w:val="ref-text"/>
        </w:rPr>
        <w:t>vol. 101, pp. 281-290.</w:t>
      </w:r>
      <w:r w:rsidRPr="00025823">
        <w:t xml:space="preserve"> </w:t>
      </w:r>
    </w:p>
    <w:p w14:paraId="5AADB235" w14:textId="77777777" w:rsidR="00802622" w:rsidRPr="00025823" w:rsidRDefault="00802622" w:rsidP="00025823">
      <w:pPr>
        <w:pStyle w:val="Bibliography"/>
      </w:pPr>
      <w:r w:rsidRPr="00025823">
        <w:rPr>
          <w:rStyle w:val="ref-text"/>
        </w:rPr>
        <w:t xml:space="preserve">Milton DA, Fry GC, and Dell Q 2009 ‘Reducing impacts of trawling on protected sea snakes: bycatch reduction devices improve escapement and survival’, </w:t>
      </w:r>
      <w:r w:rsidRPr="00025823">
        <w:rPr>
          <w:rStyle w:val="Emphasis"/>
        </w:rPr>
        <w:t>Marine and Freshwater Research</w:t>
      </w:r>
      <w:r w:rsidRPr="00025823">
        <w:rPr>
          <w:rStyle w:val="Emphasis"/>
          <w:i w:val="0"/>
        </w:rPr>
        <w:t>,</w:t>
      </w:r>
      <w:r w:rsidRPr="00025823">
        <w:rPr>
          <w:rStyle w:val="Emphasis"/>
        </w:rPr>
        <w:t xml:space="preserve"> </w:t>
      </w:r>
      <w:r w:rsidRPr="00025823">
        <w:rPr>
          <w:rStyle w:val="ref-text"/>
        </w:rPr>
        <w:t>vol. 60, pp. 824-832.</w:t>
      </w:r>
      <w:r w:rsidRPr="00025823">
        <w:t xml:space="preserve"> </w:t>
      </w:r>
    </w:p>
    <w:p w14:paraId="4534B3BB" w14:textId="14D6F7E6" w:rsidR="00C305D2" w:rsidRPr="00025823" w:rsidRDefault="00C85ABC" w:rsidP="00025823">
      <w:pPr>
        <w:pStyle w:val="Bibliography"/>
      </w:pPr>
      <w:r w:rsidRPr="00025823">
        <w:t>Patterson H, Larcombe J, Nicol S, and Curtotti R (Eds) 2018 ‘Fishery status reports 2018’, Australian Bureau of Agriculture and Resource Economics, Canberra ACT, Available at</w:t>
      </w:r>
      <w:r w:rsidR="00C305D2" w:rsidRPr="00025823">
        <w:t xml:space="preserve"> </w:t>
      </w:r>
      <w:r w:rsidR="00C305D2" w:rsidRPr="00025823">
        <w:rPr>
          <w:u w:val="single"/>
        </w:rPr>
        <w:t>http://www.agriculture.gov.au/abares/research-topics/fisheries/fishery-status</w:t>
      </w:r>
      <w:r w:rsidR="00C305D2" w:rsidRPr="00025823">
        <w:t xml:space="preserve">. </w:t>
      </w:r>
    </w:p>
    <w:p w14:paraId="549A8B1F" w14:textId="77777777" w:rsidR="00B66723" w:rsidRPr="00025823" w:rsidRDefault="00B66723" w:rsidP="00025823">
      <w:pPr>
        <w:pStyle w:val="Bibliography"/>
      </w:pPr>
      <w:r w:rsidRPr="00025823">
        <w:t xml:space="preserve">Pownall P and Jarrett A 2004 ‘Industry code of practice for responsible fishing: Northern Prawn Fishery 2004’, Northern Prawn Fishery Industry Pty Ltd, Available at </w:t>
      </w:r>
      <w:r w:rsidRPr="00025823">
        <w:rPr>
          <w:rStyle w:val="Hyperlink"/>
          <w:color w:val="auto"/>
        </w:rPr>
        <w:t>http://npfindustry.com.au/Publications/NPF%20Industry%20Code%20of%20Practice.pdf</w:t>
      </w:r>
      <w:r w:rsidRPr="00025823">
        <w:t xml:space="preserve">. </w:t>
      </w:r>
    </w:p>
    <w:p w14:paraId="47D8055E" w14:textId="17721F2E" w:rsidR="00B33669" w:rsidRPr="00025823" w:rsidRDefault="00B33669" w:rsidP="00025823">
      <w:pPr>
        <w:pStyle w:val="Bibliography"/>
      </w:pPr>
      <w:r w:rsidRPr="00025823">
        <w:t xml:space="preserve">Raudzens E 2007 ‘At sea testing of the </w:t>
      </w:r>
      <w:r w:rsidR="008073A6" w:rsidRPr="00025823">
        <w:t>p</w:t>
      </w:r>
      <w:r w:rsidRPr="00025823">
        <w:t xml:space="preserve">opeye </w:t>
      </w:r>
      <w:r w:rsidR="008073A6" w:rsidRPr="00025823">
        <w:t>f</w:t>
      </w:r>
      <w:r w:rsidRPr="00025823">
        <w:t xml:space="preserve">ishbox bycatch reduction device </w:t>
      </w:r>
      <w:r w:rsidR="00A64D71" w:rsidRPr="00025823">
        <w:t>on-board</w:t>
      </w:r>
      <w:r w:rsidRPr="00025823">
        <w:t xml:space="preserve"> the FV Adelaide Pearl for approval in Australia’s Northern Prawn Fishery’, Australian Fisheries Management Authority, Canberra ACT, Available at </w:t>
      </w:r>
      <w:r w:rsidR="00C305D2" w:rsidRPr="00025823">
        <w:rPr>
          <w:u w:val="single"/>
        </w:rPr>
        <w:t>http://www.agriculture.gov.au/SiteCollectionDocuments/fisheries/environment/bycatch/the-popeye-fishbox-bycatch-report.pdf</w:t>
      </w:r>
      <w:r w:rsidRPr="00025823">
        <w:t>.</w:t>
      </w:r>
      <w:r w:rsidR="00C305D2" w:rsidRPr="00025823">
        <w:t xml:space="preserve"> </w:t>
      </w:r>
    </w:p>
    <w:p w14:paraId="08D6A63F" w14:textId="77777777" w:rsidR="003032F2" w:rsidRDefault="003032F2" w:rsidP="00025823">
      <w:pPr>
        <w:pStyle w:val="Bibliography"/>
      </w:pPr>
    </w:p>
    <w:p w14:paraId="4552D093" w14:textId="77777777" w:rsidR="00051DBA" w:rsidRPr="00025823" w:rsidRDefault="00051DBA" w:rsidP="00025823">
      <w:pPr>
        <w:pStyle w:val="Bibliography"/>
      </w:pPr>
      <w:r w:rsidRPr="00025823">
        <w:lastRenderedPageBreak/>
        <w:t xml:space="preserve">Stewardson C, Andrews J, Ashby C, Haddon M, Hartmann K, Hone P, Horvat P, Mayfield S, Roelofs A, Sainsbury K, Saunders T, Stewart J, Stobutzki I, and Wise B (Eds) 2016 ‘Status of Australian fish stocks reports’, Fisheries Research and Development Corporation, Canberra ACT, Available at </w:t>
      </w:r>
      <w:r w:rsidRPr="00025823">
        <w:rPr>
          <w:rStyle w:val="Hyperlink"/>
          <w:color w:val="auto"/>
        </w:rPr>
        <w:t>http://www.fish.gov.au/</w:t>
      </w:r>
      <w:r w:rsidRPr="00025823">
        <w:t xml:space="preserve">.  </w:t>
      </w:r>
    </w:p>
    <w:p w14:paraId="151860AF" w14:textId="77777777" w:rsidR="005A5BBF" w:rsidRPr="00025823" w:rsidRDefault="005A5BBF" w:rsidP="00025823">
      <w:pPr>
        <w:pStyle w:val="Bibliography"/>
      </w:pPr>
      <w:r w:rsidRPr="00025823">
        <w:t>Zhou 2011 ‘Sustainability assessment of fish species potentially impacted in the Northern Prawn Fishery’</w:t>
      </w:r>
      <w:r w:rsidR="004327F0" w:rsidRPr="00025823">
        <w:t xml:space="preserve">, Australian Fisheries Management Authority, Canberra ACT, Available </w:t>
      </w:r>
      <w:r w:rsidRPr="00025823">
        <w:t xml:space="preserve">at </w:t>
      </w:r>
      <w:r w:rsidRPr="00025823">
        <w:rPr>
          <w:u w:val="single"/>
        </w:rPr>
        <w:t>https://www.afma.gov.au/sites/g/files/net5531/f/uploads/2014/11/SAFE-Assessment-NPF-February-2011.pdf</w:t>
      </w:r>
      <w:r w:rsidRPr="00025823">
        <w:t xml:space="preserve">. </w:t>
      </w:r>
    </w:p>
    <w:p w14:paraId="6341E5C6" w14:textId="77777777" w:rsidR="005A5BBF" w:rsidRPr="00025823" w:rsidRDefault="005A5BBF" w:rsidP="00025823">
      <w:pPr>
        <w:pStyle w:val="Bibliography"/>
      </w:pPr>
      <w:r w:rsidRPr="00025823">
        <w:t xml:space="preserve">Zhou S, Buckworth RC, Miller M, Jarrett A 2015 ‘A SAFE analysis of bycatch in the Joseph Bonaparte Gulf fishery for Red-legged Banana Prawns’, CSIRO, Canberra ACT, Available at </w:t>
      </w:r>
      <w:r w:rsidRPr="00025823">
        <w:rPr>
          <w:u w:val="single"/>
        </w:rPr>
        <w:t>https://www.afma.gov.au/sites/g/files/net5531/f/uploads/2014/11/JBG-SAFE-Report-2015_05_21-final.pdf</w:t>
      </w:r>
      <w:r w:rsidRPr="00025823">
        <w:t xml:space="preserve">. </w:t>
      </w:r>
    </w:p>
    <w:p w14:paraId="7218D2B7" w14:textId="77777777" w:rsidR="00B33669" w:rsidRPr="00025823" w:rsidRDefault="00B33669" w:rsidP="00025823">
      <w:pPr>
        <w:pStyle w:val="Bibliography"/>
      </w:pPr>
    </w:p>
    <w:sectPr w:rsidR="00B33669" w:rsidRPr="00025823" w:rsidSect="00231C67">
      <w:headerReference w:type="even" r:id="rId32"/>
      <w:headerReference w:type="default" r:id="rId33"/>
      <w:footerReference w:type="even" r:id="rId34"/>
      <w:footerReference w:type="default" r:id="rId35"/>
      <w:headerReference w:type="first" r:id="rId36"/>
      <w:footerReference w:type="first" r:id="rId37"/>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B100CA" w14:textId="77777777" w:rsidR="00727039" w:rsidRDefault="00727039" w:rsidP="00A60185">
      <w:pPr>
        <w:spacing w:after="0" w:line="240" w:lineRule="auto"/>
      </w:pPr>
      <w:r>
        <w:separator/>
      </w:r>
    </w:p>
  </w:endnote>
  <w:endnote w:type="continuationSeparator" w:id="0">
    <w:p w14:paraId="77C26350" w14:textId="77777777" w:rsidR="00727039" w:rsidRDefault="00727039" w:rsidP="00A60185">
      <w:pPr>
        <w:spacing w:after="0" w:line="240" w:lineRule="auto"/>
      </w:pPr>
      <w:r>
        <w:continuationSeparator/>
      </w:r>
    </w:p>
  </w:endnote>
  <w:endnote w:type="continuationNotice" w:id="1">
    <w:p w14:paraId="0E955BDE" w14:textId="77777777" w:rsidR="00727039" w:rsidRDefault="007270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23B06" w14:textId="77777777" w:rsidR="004248AA" w:rsidRDefault="004248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B231F" w14:textId="77777777" w:rsidR="00727039" w:rsidRDefault="00727039">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4E756" w14:textId="77777777" w:rsidR="00727039" w:rsidRDefault="00727039">
    <w:pPr>
      <w:pStyle w:val="Footer"/>
      <w:jc w:val="right"/>
    </w:pPr>
  </w:p>
  <w:p w14:paraId="75EBA694" w14:textId="77777777" w:rsidR="00727039" w:rsidRDefault="007270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DC0B4" w14:textId="77777777" w:rsidR="00727039" w:rsidRPr="008676DA" w:rsidRDefault="00727039">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4248AA">
      <w:rPr>
        <w:rFonts w:cs="Arial"/>
        <w:noProof/>
      </w:rPr>
      <w:t>18</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7DB1E" w14:textId="77777777" w:rsidR="00727039" w:rsidRPr="00E5103E" w:rsidRDefault="00727039">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781DCC9D" w14:textId="77777777" w:rsidR="00727039" w:rsidRDefault="0072703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7754F" w14:textId="77777777" w:rsidR="00727039" w:rsidRDefault="0072703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36E6773A" w14:textId="77777777" w:rsidR="00727039" w:rsidRDefault="00727039">
        <w:pPr>
          <w:pStyle w:val="Footer"/>
          <w:jc w:val="center"/>
        </w:pPr>
        <w:r>
          <w:fldChar w:fldCharType="begin"/>
        </w:r>
        <w:r>
          <w:instrText xml:space="preserve"> PAGE   \* MERGEFORMAT </w:instrText>
        </w:r>
        <w:r>
          <w:fldChar w:fldCharType="separate"/>
        </w:r>
        <w:r w:rsidR="004248AA">
          <w:rPr>
            <w:noProof/>
          </w:rPr>
          <w:t>32</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19EB3" w14:textId="77777777" w:rsidR="00727039" w:rsidRDefault="007270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43702A" w14:textId="77777777" w:rsidR="00727039" w:rsidRDefault="00727039" w:rsidP="00A60185">
      <w:pPr>
        <w:spacing w:after="0" w:line="240" w:lineRule="auto"/>
      </w:pPr>
      <w:r>
        <w:separator/>
      </w:r>
    </w:p>
  </w:footnote>
  <w:footnote w:type="continuationSeparator" w:id="0">
    <w:p w14:paraId="3A27F826" w14:textId="77777777" w:rsidR="00727039" w:rsidRDefault="00727039" w:rsidP="00A60185">
      <w:pPr>
        <w:spacing w:after="0" w:line="240" w:lineRule="auto"/>
      </w:pPr>
      <w:r>
        <w:continuationSeparator/>
      </w:r>
    </w:p>
  </w:footnote>
  <w:footnote w:type="continuationNotice" w:id="1">
    <w:p w14:paraId="667C1169" w14:textId="77777777" w:rsidR="00727039" w:rsidRDefault="00727039">
      <w:pPr>
        <w:spacing w:after="0" w:line="240" w:lineRule="auto"/>
      </w:pPr>
    </w:p>
  </w:footnote>
  <w:footnote w:id="2">
    <w:p w14:paraId="08185DF3" w14:textId="77777777" w:rsidR="00727039" w:rsidRDefault="00727039" w:rsidP="00BC6702">
      <w:pPr>
        <w:pStyle w:val="FootnoteText"/>
      </w:pPr>
      <w:r>
        <w:rPr>
          <w:rStyle w:val="FootnoteReference"/>
        </w:rPr>
        <w:footnoteRef/>
      </w:r>
      <w:r>
        <w:t xml:space="preserve"> </w:t>
      </w:r>
      <w:r w:rsidRPr="00C86532">
        <w:t>Australian Fisheries Management Authority ‘</w:t>
      </w:r>
      <w:r>
        <w:t>Northern Prawn Fishery bycatch and discarding workplan, November 2014—October 2016</w:t>
      </w:r>
      <w:r w:rsidRPr="00C86532">
        <w:t xml:space="preserve">’ Australian Fisheries </w:t>
      </w:r>
      <w:r>
        <w:t>M</w:t>
      </w:r>
      <w:r w:rsidRPr="00C86532">
        <w:t>anagement Authority, Canberra ACT, Available at</w:t>
      </w:r>
      <w:r>
        <w:t xml:space="preserve"> </w:t>
      </w:r>
      <w:hyperlink r:id="rId1" w:history="1">
        <w:r w:rsidRPr="00833318">
          <w:rPr>
            <w:rStyle w:val="Hyperlink"/>
          </w:rPr>
          <w:t>https://www.afma.gov.au/sustainability-environment/bycatch-discarding/bycatch-discard-workplans</w:t>
        </w:r>
      </w:hyperlink>
      <w:r>
        <w:t xml:space="preserve">. </w:t>
      </w:r>
    </w:p>
  </w:footnote>
  <w:footnote w:id="3">
    <w:p w14:paraId="29D8D885" w14:textId="77777777" w:rsidR="00727039" w:rsidRDefault="00727039" w:rsidP="00BC6702">
      <w:pPr>
        <w:pStyle w:val="FootnoteText"/>
      </w:pPr>
      <w:r>
        <w:rPr>
          <w:rStyle w:val="FootnoteReference"/>
        </w:rPr>
        <w:footnoteRef/>
      </w:r>
      <w:r>
        <w:t xml:space="preserve"> </w:t>
      </w:r>
      <w:r w:rsidRPr="00C86532">
        <w:t xml:space="preserve">Australian Fisheries Management Authority ‘Interactions with protected species’ Australian Fisheries Management Authority, Canberra ACT, Available at </w:t>
      </w:r>
      <w:hyperlink r:id="rId2" w:history="1">
        <w:r w:rsidRPr="00C86532">
          <w:rPr>
            <w:rStyle w:val="Hyperlink"/>
          </w:rPr>
          <w:t>https://www.afma.gov.au/sustainability-environment/protected-species-management/protected-species-interaction-reports</w:t>
        </w:r>
      </w:hyperlink>
      <w:r>
        <w:rPr>
          <w:rStyle w:val="Hyperlink"/>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0F7B2" w14:textId="77777777" w:rsidR="004248AA" w:rsidRDefault="004248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5D750" w14:textId="77777777" w:rsidR="004248AA" w:rsidRDefault="004248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87800" w14:textId="77777777" w:rsidR="004248AA" w:rsidRDefault="004248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A393C" w14:textId="159843BA" w:rsidR="00727039" w:rsidRDefault="007270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97C14" w14:textId="0D6AEB79" w:rsidR="00727039" w:rsidRDefault="0072703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0B2A6" w14:textId="0C6EE6C8" w:rsidR="00727039" w:rsidRDefault="0072703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9C538" w14:textId="57BF0838" w:rsidR="00727039" w:rsidRDefault="00727039"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59790" w14:textId="56AB21B0" w:rsidR="00727039" w:rsidRDefault="0072703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7B916" w14:textId="59D83D93" w:rsidR="00727039" w:rsidRDefault="007270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562F6C7"/>
    <w:multiLevelType w:val="hybridMultilevel"/>
    <w:tmpl w:val="A8C5F95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2"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0E94AE07"/>
    <w:multiLevelType w:val="hybridMultilevel"/>
    <w:tmpl w:val="966ECBC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F793D7A"/>
    <w:multiLevelType w:val="hybridMultilevel"/>
    <w:tmpl w:val="13F85028"/>
    <w:lvl w:ilvl="0" w:tplc="7CA2E020">
      <w:start w:val="1"/>
      <w:numFmt w:val="lowerLetter"/>
      <w:lvlText w:val="%1)"/>
      <w:lvlJc w:val="left"/>
      <w:pPr>
        <w:ind w:left="394" w:hanging="360"/>
      </w:pPr>
      <w:rPr>
        <w:b w:val="0"/>
        <w:strike w:val="0"/>
      </w:rPr>
    </w:lvl>
    <w:lvl w:ilvl="1" w:tplc="0C090019" w:tentative="1">
      <w:start w:val="1"/>
      <w:numFmt w:val="lowerLetter"/>
      <w:lvlText w:val="%2."/>
      <w:lvlJc w:val="left"/>
      <w:pPr>
        <w:ind w:left="1114" w:hanging="360"/>
      </w:pPr>
    </w:lvl>
    <w:lvl w:ilvl="2" w:tplc="0C09001B" w:tentative="1">
      <w:start w:val="1"/>
      <w:numFmt w:val="lowerRoman"/>
      <w:lvlText w:val="%3."/>
      <w:lvlJc w:val="right"/>
      <w:pPr>
        <w:ind w:left="1834" w:hanging="180"/>
      </w:pPr>
    </w:lvl>
    <w:lvl w:ilvl="3" w:tplc="0C09000F" w:tentative="1">
      <w:start w:val="1"/>
      <w:numFmt w:val="decimal"/>
      <w:lvlText w:val="%4."/>
      <w:lvlJc w:val="left"/>
      <w:pPr>
        <w:ind w:left="2554" w:hanging="360"/>
      </w:pPr>
    </w:lvl>
    <w:lvl w:ilvl="4" w:tplc="0C090019" w:tentative="1">
      <w:start w:val="1"/>
      <w:numFmt w:val="lowerLetter"/>
      <w:lvlText w:val="%5."/>
      <w:lvlJc w:val="left"/>
      <w:pPr>
        <w:ind w:left="3274" w:hanging="360"/>
      </w:pPr>
    </w:lvl>
    <w:lvl w:ilvl="5" w:tplc="0C09001B" w:tentative="1">
      <w:start w:val="1"/>
      <w:numFmt w:val="lowerRoman"/>
      <w:lvlText w:val="%6."/>
      <w:lvlJc w:val="right"/>
      <w:pPr>
        <w:ind w:left="3994" w:hanging="180"/>
      </w:pPr>
    </w:lvl>
    <w:lvl w:ilvl="6" w:tplc="0C09000F" w:tentative="1">
      <w:start w:val="1"/>
      <w:numFmt w:val="decimal"/>
      <w:lvlText w:val="%7."/>
      <w:lvlJc w:val="left"/>
      <w:pPr>
        <w:ind w:left="4714" w:hanging="360"/>
      </w:pPr>
    </w:lvl>
    <w:lvl w:ilvl="7" w:tplc="0C090019" w:tentative="1">
      <w:start w:val="1"/>
      <w:numFmt w:val="lowerLetter"/>
      <w:lvlText w:val="%8."/>
      <w:lvlJc w:val="left"/>
      <w:pPr>
        <w:ind w:left="5434" w:hanging="360"/>
      </w:pPr>
    </w:lvl>
    <w:lvl w:ilvl="8" w:tplc="0C09001B" w:tentative="1">
      <w:start w:val="1"/>
      <w:numFmt w:val="lowerRoman"/>
      <w:lvlText w:val="%9."/>
      <w:lvlJc w:val="right"/>
      <w:pPr>
        <w:ind w:left="6154" w:hanging="180"/>
      </w:pPr>
    </w:lvl>
  </w:abstractNum>
  <w:abstractNum w:abstractNumId="10"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2" w15:restartNumberingAfterBreak="0">
    <w:nsid w:val="12240FEE"/>
    <w:multiLevelType w:val="hybridMultilevel"/>
    <w:tmpl w:val="BD366D4E"/>
    <w:lvl w:ilvl="0" w:tplc="AD422BC2">
      <w:start w:val="1"/>
      <w:numFmt w:val="bullet"/>
      <w:lvlText w:val="o"/>
      <w:lvlJc w:val="left"/>
      <w:pPr>
        <w:ind w:left="1089" w:hanging="360"/>
      </w:pPr>
      <w:rPr>
        <w:rFonts w:ascii="Courier New" w:hAnsi="Courier New" w:cs="Courier New"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13" w15:restartNumberingAfterBreak="0">
    <w:nsid w:val="177213C7"/>
    <w:multiLevelType w:val="hybridMultilevel"/>
    <w:tmpl w:val="BB5EBA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82A3BB1"/>
    <w:multiLevelType w:val="hybridMultilevel"/>
    <w:tmpl w:val="8774025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674F12"/>
    <w:multiLevelType w:val="hybridMultilevel"/>
    <w:tmpl w:val="7A0EEF70"/>
    <w:lvl w:ilvl="0" w:tplc="4AA4C49E">
      <w:start w:val="1"/>
      <w:numFmt w:val="bullet"/>
      <w:pStyle w:val="List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C8B3092"/>
    <w:multiLevelType w:val="hybridMultilevel"/>
    <w:tmpl w:val="32F06FE4"/>
    <w:lvl w:ilvl="0" w:tplc="652EFB74">
      <w:start w:val="1"/>
      <w:numFmt w:val="lowerLetter"/>
      <w:lvlText w:val="%1)"/>
      <w:lvlJc w:val="left"/>
      <w:pPr>
        <w:ind w:left="380" w:hanging="360"/>
      </w:pPr>
    </w:lvl>
    <w:lvl w:ilvl="1" w:tplc="0C090019">
      <w:start w:val="1"/>
      <w:numFmt w:val="decimal"/>
      <w:lvlText w:val="%2."/>
      <w:lvlJc w:val="left"/>
      <w:pPr>
        <w:tabs>
          <w:tab w:val="num" w:pos="740"/>
        </w:tabs>
        <w:ind w:left="740" w:hanging="360"/>
      </w:pPr>
    </w:lvl>
    <w:lvl w:ilvl="2" w:tplc="0C09001B">
      <w:start w:val="1"/>
      <w:numFmt w:val="decimal"/>
      <w:lvlText w:val="%3."/>
      <w:lvlJc w:val="left"/>
      <w:pPr>
        <w:tabs>
          <w:tab w:val="num" w:pos="1460"/>
        </w:tabs>
        <w:ind w:left="1460" w:hanging="360"/>
      </w:pPr>
    </w:lvl>
    <w:lvl w:ilvl="3" w:tplc="0C09000F">
      <w:start w:val="1"/>
      <w:numFmt w:val="decimal"/>
      <w:lvlText w:val="%4."/>
      <w:lvlJc w:val="left"/>
      <w:pPr>
        <w:tabs>
          <w:tab w:val="num" w:pos="2180"/>
        </w:tabs>
        <w:ind w:left="2180" w:hanging="360"/>
      </w:pPr>
    </w:lvl>
    <w:lvl w:ilvl="4" w:tplc="0C090019">
      <w:start w:val="1"/>
      <w:numFmt w:val="decimal"/>
      <w:lvlText w:val="%5."/>
      <w:lvlJc w:val="left"/>
      <w:pPr>
        <w:tabs>
          <w:tab w:val="num" w:pos="2900"/>
        </w:tabs>
        <w:ind w:left="2900" w:hanging="360"/>
      </w:pPr>
    </w:lvl>
    <w:lvl w:ilvl="5" w:tplc="0C09001B">
      <w:start w:val="1"/>
      <w:numFmt w:val="decimal"/>
      <w:lvlText w:val="%6."/>
      <w:lvlJc w:val="left"/>
      <w:pPr>
        <w:tabs>
          <w:tab w:val="num" w:pos="3620"/>
        </w:tabs>
        <w:ind w:left="3620" w:hanging="360"/>
      </w:pPr>
    </w:lvl>
    <w:lvl w:ilvl="6" w:tplc="0C09000F">
      <w:start w:val="1"/>
      <w:numFmt w:val="decimal"/>
      <w:lvlText w:val="%7."/>
      <w:lvlJc w:val="left"/>
      <w:pPr>
        <w:tabs>
          <w:tab w:val="num" w:pos="4340"/>
        </w:tabs>
        <w:ind w:left="4340" w:hanging="360"/>
      </w:pPr>
    </w:lvl>
    <w:lvl w:ilvl="7" w:tplc="0C090019">
      <w:start w:val="1"/>
      <w:numFmt w:val="decimal"/>
      <w:lvlText w:val="%8."/>
      <w:lvlJc w:val="left"/>
      <w:pPr>
        <w:tabs>
          <w:tab w:val="num" w:pos="5060"/>
        </w:tabs>
        <w:ind w:left="5060" w:hanging="360"/>
      </w:pPr>
    </w:lvl>
    <w:lvl w:ilvl="8" w:tplc="0C09001B">
      <w:start w:val="1"/>
      <w:numFmt w:val="decimal"/>
      <w:lvlText w:val="%9."/>
      <w:lvlJc w:val="left"/>
      <w:pPr>
        <w:tabs>
          <w:tab w:val="num" w:pos="5780"/>
        </w:tabs>
        <w:ind w:left="5780" w:hanging="360"/>
      </w:pPr>
    </w:lvl>
  </w:abstractNum>
  <w:abstractNum w:abstractNumId="19" w15:restartNumberingAfterBreak="0">
    <w:nsid w:val="1F745BC2"/>
    <w:multiLevelType w:val="multilevel"/>
    <w:tmpl w:val="E5E89F92"/>
    <w:numStyleLink w:val="BulletList"/>
  </w:abstractNum>
  <w:abstractNum w:abstractNumId="20" w15:restartNumberingAfterBreak="0">
    <w:nsid w:val="20BB6482"/>
    <w:multiLevelType w:val="hybridMultilevel"/>
    <w:tmpl w:val="55ECD4D2"/>
    <w:lvl w:ilvl="0" w:tplc="62EC8240">
      <w:start w:val="1"/>
      <w:numFmt w:val="upperLetter"/>
      <w:pStyle w:val="Part13condition"/>
      <w:lvlText w:val="%1."/>
      <w:lvlJc w:val="left"/>
      <w:pPr>
        <w:ind w:left="1492" w:hanging="360"/>
      </w:pPr>
    </w:lvl>
    <w:lvl w:ilvl="1" w:tplc="0C090019" w:tentative="1">
      <w:start w:val="1"/>
      <w:numFmt w:val="lowerLetter"/>
      <w:lvlText w:val="%2."/>
      <w:lvlJc w:val="left"/>
      <w:pPr>
        <w:ind w:left="2212" w:hanging="360"/>
      </w:pPr>
    </w:lvl>
    <w:lvl w:ilvl="2" w:tplc="0C09001B" w:tentative="1">
      <w:start w:val="1"/>
      <w:numFmt w:val="lowerRoman"/>
      <w:lvlText w:val="%3."/>
      <w:lvlJc w:val="right"/>
      <w:pPr>
        <w:ind w:left="2932" w:hanging="180"/>
      </w:pPr>
    </w:lvl>
    <w:lvl w:ilvl="3" w:tplc="0C09000F" w:tentative="1">
      <w:start w:val="1"/>
      <w:numFmt w:val="decimal"/>
      <w:lvlText w:val="%4."/>
      <w:lvlJc w:val="left"/>
      <w:pPr>
        <w:ind w:left="3652" w:hanging="360"/>
      </w:pPr>
    </w:lvl>
    <w:lvl w:ilvl="4" w:tplc="0C090019" w:tentative="1">
      <w:start w:val="1"/>
      <w:numFmt w:val="lowerLetter"/>
      <w:lvlText w:val="%5."/>
      <w:lvlJc w:val="left"/>
      <w:pPr>
        <w:ind w:left="4372" w:hanging="360"/>
      </w:pPr>
    </w:lvl>
    <w:lvl w:ilvl="5" w:tplc="0C09001B" w:tentative="1">
      <w:start w:val="1"/>
      <w:numFmt w:val="lowerRoman"/>
      <w:lvlText w:val="%6."/>
      <w:lvlJc w:val="right"/>
      <w:pPr>
        <w:ind w:left="5092" w:hanging="180"/>
      </w:pPr>
    </w:lvl>
    <w:lvl w:ilvl="6" w:tplc="0C09000F" w:tentative="1">
      <w:start w:val="1"/>
      <w:numFmt w:val="decimal"/>
      <w:lvlText w:val="%7."/>
      <w:lvlJc w:val="left"/>
      <w:pPr>
        <w:ind w:left="5812" w:hanging="360"/>
      </w:pPr>
    </w:lvl>
    <w:lvl w:ilvl="7" w:tplc="0C090019" w:tentative="1">
      <w:start w:val="1"/>
      <w:numFmt w:val="lowerLetter"/>
      <w:lvlText w:val="%8."/>
      <w:lvlJc w:val="left"/>
      <w:pPr>
        <w:ind w:left="6532" w:hanging="360"/>
      </w:pPr>
    </w:lvl>
    <w:lvl w:ilvl="8" w:tplc="0C09001B" w:tentative="1">
      <w:start w:val="1"/>
      <w:numFmt w:val="lowerRoman"/>
      <w:lvlText w:val="%9."/>
      <w:lvlJc w:val="right"/>
      <w:pPr>
        <w:ind w:left="7252" w:hanging="180"/>
      </w:pPr>
    </w:lvl>
  </w:abstractNum>
  <w:abstractNum w:abstractNumId="21"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25196959"/>
    <w:multiLevelType w:val="multilevel"/>
    <w:tmpl w:val="779C0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28881934"/>
    <w:multiLevelType w:val="hybridMultilevel"/>
    <w:tmpl w:val="09EAD62A"/>
    <w:lvl w:ilvl="0" w:tplc="7BC6F128">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29B25300"/>
    <w:multiLevelType w:val="hybridMultilevel"/>
    <w:tmpl w:val="C8D4E34C"/>
    <w:lvl w:ilvl="0" w:tplc="53E86032">
      <w:start w:val="1"/>
      <w:numFmt w:val="bullet"/>
      <w:lvlText w:val=""/>
      <w:lvlJc w:val="left"/>
      <w:pPr>
        <w:tabs>
          <w:tab w:val="num" w:pos="1080"/>
        </w:tabs>
        <w:ind w:left="1080" w:hanging="360"/>
      </w:pPr>
      <w:rPr>
        <w:rFonts w:ascii="Symbol" w:hAnsi="Symbol" w:hint="default"/>
      </w:rPr>
    </w:lvl>
    <w:lvl w:ilvl="1" w:tplc="CD12B4B0" w:tentative="1">
      <w:start w:val="1"/>
      <w:numFmt w:val="bullet"/>
      <w:lvlText w:val="o"/>
      <w:lvlJc w:val="left"/>
      <w:pPr>
        <w:tabs>
          <w:tab w:val="num" w:pos="1800"/>
        </w:tabs>
        <w:ind w:left="1800" w:hanging="360"/>
      </w:pPr>
      <w:rPr>
        <w:rFonts w:ascii="Courier New" w:hAnsi="Courier New" w:cs="Courier New" w:hint="default"/>
      </w:rPr>
    </w:lvl>
    <w:lvl w:ilvl="2" w:tplc="6606921C" w:tentative="1">
      <w:start w:val="1"/>
      <w:numFmt w:val="bullet"/>
      <w:lvlText w:val=""/>
      <w:lvlJc w:val="left"/>
      <w:pPr>
        <w:tabs>
          <w:tab w:val="num" w:pos="2520"/>
        </w:tabs>
        <w:ind w:left="2520" w:hanging="360"/>
      </w:pPr>
      <w:rPr>
        <w:rFonts w:ascii="Wingdings" w:hAnsi="Wingdings" w:hint="default"/>
      </w:rPr>
    </w:lvl>
    <w:lvl w:ilvl="3" w:tplc="A79469D8" w:tentative="1">
      <w:start w:val="1"/>
      <w:numFmt w:val="bullet"/>
      <w:lvlText w:val=""/>
      <w:lvlJc w:val="left"/>
      <w:pPr>
        <w:tabs>
          <w:tab w:val="num" w:pos="3240"/>
        </w:tabs>
        <w:ind w:left="3240" w:hanging="360"/>
      </w:pPr>
      <w:rPr>
        <w:rFonts w:ascii="Symbol" w:hAnsi="Symbol" w:hint="default"/>
      </w:rPr>
    </w:lvl>
    <w:lvl w:ilvl="4" w:tplc="04629082" w:tentative="1">
      <w:start w:val="1"/>
      <w:numFmt w:val="bullet"/>
      <w:lvlText w:val="o"/>
      <w:lvlJc w:val="left"/>
      <w:pPr>
        <w:tabs>
          <w:tab w:val="num" w:pos="3960"/>
        </w:tabs>
        <w:ind w:left="3960" w:hanging="360"/>
      </w:pPr>
      <w:rPr>
        <w:rFonts w:ascii="Courier New" w:hAnsi="Courier New" w:cs="Courier New" w:hint="default"/>
      </w:rPr>
    </w:lvl>
    <w:lvl w:ilvl="5" w:tplc="445C0012" w:tentative="1">
      <w:start w:val="1"/>
      <w:numFmt w:val="bullet"/>
      <w:lvlText w:val=""/>
      <w:lvlJc w:val="left"/>
      <w:pPr>
        <w:tabs>
          <w:tab w:val="num" w:pos="4680"/>
        </w:tabs>
        <w:ind w:left="4680" w:hanging="360"/>
      </w:pPr>
      <w:rPr>
        <w:rFonts w:ascii="Wingdings" w:hAnsi="Wingdings" w:hint="default"/>
      </w:rPr>
    </w:lvl>
    <w:lvl w:ilvl="6" w:tplc="00E00BCC" w:tentative="1">
      <w:start w:val="1"/>
      <w:numFmt w:val="bullet"/>
      <w:lvlText w:val=""/>
      <w:lvlJc w:val="left"/>
      <w:pPr>
        <w:tabs>
          <w:tab w:val="num" w:pos="5400"/>
        </w:tabs>
        <w:ind w:left="5400" w:hanging="360"/>
      </w:pPr>
      <w:rPr>
        <w:rFonts w:ascii="Symbol" w:hAnsi="Symbol" w:hint="default"/>
      </w:rPr>
    </w:lvl>
    <w:lvl w:ilvl="7" w:tplc="DD56BF80" w:tentative="1">
      <w:start w:val="1"/>
      <w:numFmt w:val="bullet"/>
      <w:lvlText w:val="o"/>
      <w:lvlJc w:val="left"/>
      <w:pPr>
        <w:tabs>
          <w:tab w:val="num" w:pos="6120"/>
        </w:tabs>
        <w:ind w:left="6120" w:hanging="360"/>
      </w:pPr>
      <w:rPr>
        <w:rFonts w:ascii="Courier New" w:hAnsi="Courier New" w:cs="Courier New" w:hint="default"/>
      </w:rPr>
    </w:lvl>
    <w:lvl w:ilvl="8" w:tplc="3670BC92"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2F3F4B51"/>
    <w:multiLevelType w:val="multilevel"/>
    <w:tmpl w:val="6B3C50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1106B03"/>
    <w:multiLevelType w:val="hybridMultilevel"/>
    <w:tmpl w:val="32F06FE4"/>
    <w:lvl w:ilvl="0" w:tplc="652EFB74">
      <w:start w:val="1"/>
      <w:numFmt w:val="lowerLetter"/>
      <w:lvlText w:val="%1)"/>
      <w:lvlJc w:val="left"/>
      <w:pPr>
        <w:ind w:left="380" w:hanging="360"/>
      </w:pPr>
    </w:lvl>
    <w:lvl w:ilvl="1" w:tplc="0C090019">
      <w:start w:val="1"/>
      <w:numFmt w:val="decimal"/>
      <w:lvlText w:val="%2."/>
      <w:lvlJc w:val="left"/>
      <w:pPr>
        <w:tabs>
          <w:tab w:val="num" w:pos="740"/>
        </w:tabs>
        <w:ind w:left="740" w:hanging="360"/>
      </w:pPr>
    </w:lvl>
    <w:lvl w:ilvl="2" w:tplc="0C09001B">
      <w:start w:val="1"/>
      <w:numFmt w:val="decimal"/>
      <w:lvlText w:val="%3."/>
      <w:lvlJc w:val="left"/>
      <w:pPr>
        <w:tabs>
          <w:tab w:val="num" w:pos="1460"/>
        </w:tabs>
        <w:ind w:left="1460" w:hanging="360"/>
      </w:pPr>
    </w:lvl>
    <w:lvl w:ilvl="3" w:tplc="0C09000F">
      <w:start w:val="1"/>
      <w:numFmt w:val="decimal"/>
      <w:lvlText w:val="%4."/>
      <w:lvlJc w:val="left"/>
      <w:pPr>
        <w:tabs>
          <w:tab w:val="num" w:pos="2180"/>
        </w:tabs>
        <w:ind w:left="2180" w:hanging="360"/>
      </w:pPr>
    </w:lvl>
    <w:lvl w:ilvl="4" w:tplc="0C090019">
      <w:start w:val="1"/>
      <w:numFmt w:val="decimal"/>
      <w:lvlText w:val="%5."/>
      <w:lvlJc w:val="left"/>
      <w:pPr>
        <w:tabs>
          <w:tab w:val="num" w:pos="2900"/>
        </w:tabs>
        <w:ind w:left="2900" w:hanging="360"/>
      </w:pPr>
    </w:lvl>
    <w:lvl w:ilvl="5" w:tplc="0C09001B">
      <w:start w:val="1"/>
      <w:numFmt w:val="decimal"/>
      <w:lvlText w:val="%6."/>
      <w:lvlJc w:val="left"/>
      <w:pPr>
        <w:tabs>
          <w:tab w:val="num" w:pos="3620"/>
        </w:tabs>
        <w:ind w:left="3620" w:hanging="360"/>
      </w:pPr>
    </w:lvl>
    <w:lvl w:ilvl="6" w:tplc="0C09000F">
      <w:start w:val="1"/>
      <w:numFmt w:val="decimal"/>
      <w:lvlText w:val="%7."/>
      <w:lvlJc w:val="left"/>
      <w:pPr>
        <w:tabs>
          <w:tab w:val="num" w:pos="4340"/>
        </w:tabs>
        <w:ind w:left="4340" w:hanging="360"/>
      </w:pPr>
    </w:lvl>
    <w:lvl w:ilvl="7" w:tplc="0C090019">
      <w:start w:val="1"/>
      <w:numFmt w:val="decimal"/>
      <w:lvlText w:val="%8."/>
      <w:lvlJc w:val="left"/>
      <w:pPr>
        <w:tabs>
          <w:tab w:val="num" w:pos="5060"/>
        </w:tabs>
        <w:ind w:left="5060" w:hanging="360"/>
      </w:pPr>
    </w:lvl>
    <w:lvl w:ilvl="8" w:tplc="0C09001B">
      <w:start w:val="1"/>
      <w:numFmt w:val="decimal"/>
      <w:lvlText w:val="%9."/>
      <w:lvlJc w:val="left"/>
      <w:pPr>
        <w:tabs>
          <w:tab w:val="num" w:pos="5780"/>
        </w:tabs>
        <w:ind w:left="5780" w:hanging="360"/>
      </w:pPr>
    </w:lvl>
  </w:abstractNum>
  <w:abstractNum w:abstractNumId="3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6"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4B9726A0"/>
    <w:multiLevelType w:val="multilevel"/>
    <w:tmpl w:val="0D7EF904"/>
    <w:lvl w:ilvl="0">
      <w:start w:val="1"/>
      <w:numFmt w:val="bullet"/>
      <w:lvlText w:val=""/>
      <w:lvlJc w:val="left"/>
      <w:pPr>
        <w:ind w:left="369" w:hanging="369"/>
      </w:pPr>
      <w:rPr>
        <w:rFonts w:ascii="Symbol" w:hAnsi="Symbol" w:hint="default"/>
      </w:rPr>
    </w:lvl>
    <w:lvl w:ilvl="1">
      <w:start w:val="1"/>
      <w:numFmt w:val="bullet"/>
      <w:pStyle w:val="ListBullet2"/>
      <w:lvlText w:val="o"/>
      <w:lvlJc w:val="left"/>
      <w:pPr>
        <w:ind w:left="737" w:hanging="368"/>
      </w:pPr>
      <w:rPr>
        <w:rFonts w:ascii="Courier New" w:hAnsi="Courier New" w:cs="Courier New"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0" w15:restartNumberingAfterBreak="0">
    <w:nsid w:val="527177DB"/>
    <w:multiLevelType w:val="multilevel"/>
    <w:tmpl w:val="B6B0E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3702BA3"/>
    <w:multiLevelType w:val="hybridMultilevel"/>
    <w:tmpl w:val="824079C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2" w15:restartNumberingAfterBreak="0">
    <w:nsid w:val="540C12EA"/>
    <w:multiLevelType w:val="multilevel"/>
    <w:tmpl w:val="887A5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57BA49A8"/>
    <w:multiLevelType w:val="multilevel"/>
    <w:tmpl w:val="D1589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D0006E4"/>
    <w:multiLevelType w:val="multilevel"/>
    <w:tmpl w:val="17520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9"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61EE2820"/>
    <w:multiLevelType w:val="hybridMultilevel"/>
    <w:tmpl w:val="FFB8D71E"/>
    <w:lvl w:ilvl="0" w:tplc="5742D134">
      <w:start w:val="1"/>
      <w:numFmt w:val="upperLetter"/>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51"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65456429"/>
    <w:multiLevelType w:val="multilevel"/>
    <w:tmpl w:val="E898CC72"/>
    <w:numStyleLink w:val="KeyPoints"/>
  </w:abstractNum>
  <w:abstractNum w:abstractNumId="53" w15:restartNumberingAfterBreak="0">
    <w:nsid w:val="66BE532B"/>
    <w:multiLevelType w:val="hybridMultilevel"/>
    <w:tmpl w:val="E56AD6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4"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8"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59" w15:restartNumberingAfterBreak="0">
    <w:nsid w:val="72C0043C"/>
    <w:multiLevelType w:val="hybridMultilevel"/>
    <w:tmpl w:val="6DDC1C78"/>
    <w:lvl w:ilvl="0" w:tplc="7BA018CE">
      <w:start w:val="1"/>
      <w:numFmt w:val="lowerLetter"/>
      <w:lvlText w:val="(%1)"/>
      <w:lvlJc w:val="left"/>
      <w:pPr>
        <w:tabs>
          <w:tab w:val="num" w:pos="720"/>
        </w:tabs>
        <w:ind w:left="720" w:hanging="360"/>
      </w:pPr>
      <w:rPr>
        <w:rFonts w:hint="default"/>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0"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61"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62"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63" w15:restartNumberingAfterBreak="0">
    <w:nsid w:val="7AB24700"/>
    <w:multiLevelType w:val="hybridMultilevel"/>
    <w:tmpl w:val="3F0C3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7AD46ABC"/>
    <w:multiLevelType w:val="hybridMultilevel"/>
    <w:tmpl w:val="77A6A48E"/>
    <w:lvl w:ilvl="0" w:tplc="68CCC0EE">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5"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7E0732A6"/>
    <w:multiLevelType w:val="hybridMultilevel"/>
    <w:tmpl w:val="6C3A63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0"/>
  </w:num>
  <w:num w:numId="2">
    <w:abstractNumId w:val="2"/>
  </w:num>
  <w:num w:numId="3">
    <w:abstractNumId w:val="34"/>
  </w:num>
  <w:num w:numId="4">
    <w:abstractNumId w:val="1"/>
  </w:num>
  <w:num w:numId="5">
    <w:abstractNumId w:val="32"/>
  </w:num>
  <w:num w:numId="6">
    <w:abstractNumId w:val="52"/>
  </w:num>
  <w:num w:numId="7">
    <w:abstractNumId w:val="19"/>
  </w:num>
  <w:num w:numId="8">
    <w:abstractNumId w:val="7"/>
  </w:num>
  <w:num w:numId="9">
    <w:abstractNumId w:val="37"/>
  </w:num>
  <w:num w:numId="10">
    <w:abstractNumId w:val="56"/>
  </w:num>
  <w:num w:numId="11">
    <w:abstractNumId w:val="44"/>
  </w:num>
  <w:num w:numId="12">
    <w:abstractNumId w:val="10"/>
  </w:num>
  <w:num w:numId="13">
    <w:abstractNumId w:val="28"/>
  </w:num>
  <w:num w:numId="14">
    <w:abstractNumId w:val="57"/>
  </w:num>
  <w:num w:numId="15">
    <w:abstractNumId w:val="47"/>
  </w:num>
  <w:num w:numId="16">
    <w:abstractNumId w:val="3"/>
  </w:num>
  <w:num w:numId="17">
    <w:abstractNumId w:val="30"/>
  </w:num>
  <w:num w:numId="18">
    <w:abstractNumId w:val="22"/>
  </w:num>
  <w:num w:numId="19">
    <w:abstractNumId w:val="43"/>
  </w:num>
  <w:num w:numId="20">
    <w:abstractNumId w:val="27"/>
  </w:num>
  <w:num w:numId="21">
    <w:abstractNumId w:val="16"/>
  </w:num>
  <w:num w:numId="22">
    <w:abstractNumId w:val="24"/>
  </w:num>
  <w:num w:numId="23">
    <w:abstractNumId w:val="38"/>
  </w:num>
  <w:num w:numId="24">
    <w:abstractNumId w:val="51"/>
  </w:num>
  <w:num w:numId="25">
    <w:abstractNumId w:val="35"/>
  </w:num>
  <w:num w:numId="26">
    <w:abstractNumId w:val="11"/>
  </w:num>
  <w:num w:numId="27">
    <w:abstractNumId w:val="15"/>
  </w:num>
  <w:num w:numId="28">
    <w:abstractNumId w:val="49"/>
  </w:num>
  <w:num w:numId="29">
    <w:abstractNumId w:val="58"/>
  </w:num>
  <w:num w:numId="30">
    <w:abstractNumId w:val="62"/>
  </w:num>
  <w:num w:numId="31">
    <w:abstractNumId w:val="55"/>
  </w:num>
  <w:num w:numId="32">
    <w:abstractNumId w:val="1"/>
    <w:lvlOverride w:ilvl="0">
      <w:startOverride w:val="1"/>
    </w:lvlOverride>
  </w:num>
  <w:num w:numId="33">
    <w:abstractNumId w:val="4"/>
  </w:num>
  <w:num w:numId="34">
    <w:abstractNumId w:val="5"/>
  </w:num>
  <w:num w:numId="35">
    <w:abstractNumId w:val="21"/>
  </w:num>
  <w:num w:numId="36">
    <w:abstractNumId w:val="65"/>
  </w:num>
  <w:num w:numId="37">
    <w:abstractNumId w:val="19"/>
    <w:lvlOverride w:ilvl="0">
      <w:lvl w:ilvl="0">
        <w:start w:val="1"/>
        <w:numFmt w:val="bullet"/>
        <w:lvlText w:val=""/>
        <w:lvlJc w:val="left"/>
        <w:pPr>
          <w:ind w:left="369" w:hanging="369"/>
        </w:pPr>
        <w:rPr>
          <w:rFonts w:ascii="Symbol" w:hAnsi="Symbol" w:hint="default"/>
        </w:rPr>
      </w:lvl>
    </w:lvlOverride>
  </w:num>
  <w:num w:numId="38">
    <w:abstractNumId w:val="48"/>
  </w:num>
  <w:num w:numId="39">
    <w:abstractNumId w:val="36"/>
  </w:num>
  <w:num w:numId="40">
    <w:abstractNumId w:val="31"/>
  </w:num>
  <w:num w:numId="41">
    <w:abstractNumId w:val="6"/>
  </w:num>
  <w:num w:numId="42">
    <w:abstractNumId w:val="54"/>
  </w:num>
  <w:num w:numId="43">
    <w:abstractNumId w:val="17"/>
  </w:num>
  <w:num w:numId="44">
    <w:abstractNumId w:val="61"/>
  </w:num>
  <w:num w:numId="45">
    <w:abstractNumId w:val="63"/>
  </w:num>
  <w:num w:numId="46">
    <w:abstractNumId w:val="41"/>
  </w:num>
  <w:num w:numId="47">
    <w:abstractNumId w:val="66"/>
  </w:num>
  <w:num w:numId="48">
    <w:abstractNumId w:val="39"/>
  </w:num>
  <w:num w:numId="49">
    <w:abstractNumId w:val="12"/>
  </w:num>
  <w:num w:numId="50">
    <w:abstractNumId w:val="29"/>
  </w:num>
  <w:num w:numId="51">
    <w:abstractNumId w:val="45"/>
  </w:num>
  <w:num w:numId="52">
    <w:abstractNumId w:val="53"/>
  </w:num>
  <w:num w:numId="53">
    <w:abstractNumId w:val="14"/>
  </w:num>
  <w:num w:numId="54">
    <w:abstractNumId w:val="59"/>
  </w:num>
  <w:num w:numId="55">
    <w:abstractNumId w:val="64"/>
  </w:num>
  <w:num w:numId="56">
    <w:abstractNumId w:val="26"/>
  </w:num>
  <w:num w:numId="57">
    <w:abstractNumId w:val="13"/>
  </w:num>
  <w:num w:numId="58">
    <w:abstractNumId w:val="33"/>
  </w:num>
  <w:num w:numId="59">
    <w:abstractNumId w:val="9"/>
  </w:num>
  <w:num w:numId="60">
    <w:abstractNumId w:val="40"/>
  </w:num>
  <w:num w:numId="61">
    <w:abstractNumId w:val="23"/>
  </w:num>
  <w:num w:numId="62">
    <w:abstractNumId w:val="46"/>
  </w:num>
  <w:num w:numId="63">
    <w:abstractNumId w:val="42"/>
  </w:num>
  <w:num w:numId="64">
    <w:abstractNumId w:val="20"/>
  </w:num>
  <w:num w:numId="65">
    <w:abstractNumId w:val="18"/>
  </w:num>
  <w:num w:numId="66">
    <w:abstractNumId w:val="0"/>
  </w:num>
  <w:num w:numId="67">
    <w:abstractNumId w:val="8"/>
  </w:num>
  <w:num w:numId="68">
    <w:abstractNumId w:val="50"/>
  </w:num>
  <w:num w:numId="69">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0574"/>
    <w:rsid w:val="00004848"/>
    <w:rsid w:val="00004AEE"/>
    <w:rsid w:val="00005CAA"/>
    <w:rsid w:val="00005E98"/>
    <w:rsid w:val="00006B37"/>
    <w:rsid w:val="00010210"/>
    <w:rsid w:val="000106E4"/>
    <w:rsid w:val="00010B21"/>
    <w:rsid w:val="00011280"/>
    <w:rsid w:val="0001247D"/>
    <w:rsid w:val="00012D66"/>
    <w:rsid w:val="000132D2"/>
    <w:rsid w:val="0001595B"/>
    <w:rsid w:val="00015ADA"/>
    <w:rsid w:val="000200D8"/>
    <w:rsid w:val="00020C8F"/>
    <w:rsid w:val="00020C99"/>
    <w:rsid w:val="00023120"/>
    <w:rsid w:val="00023ED4"/>
    <w:rsid w:val="00024449"/>
    <w:rsid w:val="00025823"/>
    <w:rsid w:val="00026221"/>
    <w:rsid w:val="0002707B"/>
    <w:rsid w:val="0002729F"/>
    <w:rsid w:val="00033B44"/>
    <w:rsid w:val="00034EBB"/>
    <w:rsid w:val="00037E68"/>
    <w:rsid w:val="00040B5A"/>
    <w:rsid w:val="0004403D"/>
    <w:rsid w:val="00044F5C"/>
    <w:rsid w:val="0005148E"/>
    <w:rsid w:val="0005149E"/>
    <w:rsid w:val="00051DBA"/>
    <w:rsid w:val="00052147"/>
    <w:rsid w:val="0005272D"/>
    <w:rsid w:val="00056E19"/>
    <w:rsid w:val="00060332"/>
    <w:rsid w:val="00060995"/>
    <w:rsid w:val="00061470"/>
    <w:rsid w:val="000639B1"/>
    <w:rsid w:val="0006707C"/>
    <w:rsid w:val="00072C5A"/>
    <w:rsid w:val="00073A51"/>
    <w:rsid w:val="000759E5"/>
    <w:rsid w:val="00076607"/>
    <w:rsid w:val="00076D2D"/>
    <w:rsid w:val="000777B9"/>
    <w:rsid w:val="00077E0E"/>
    <w:rsid w:val="00083C5F"/>
    <w:rsid w:val="00084AC6"/>
    <w:rsid w:val="000852D8"/>
    <w:rsid w:val="00091608"/>
    <w:rsid w:val="00092187"/>
    <w:rsid w:val="0009333C"/>
    <w:rsid w:val="00095EBB"/>
    <w:rsid w:val="0009704F"/>
    <w:rsid w:val="0009705A"/>
    <w:rsid w:val="000A0F11"/>
    <w:rsid w:val="000A125A"/>
    <w:rsid w:val="000A1D52"/>
    <w:rsid w:val="000A2526"/>
    <w:rsid w:val="000A4D39"/>
    <w:rsid w:val="000A57CD"/>
    <w:rsid w:val="000B251D"/>
    <w:rsid w:val="000B2634"/>
    <w:rsid w:val="000B3758"/>
    <w:rsid w:val="000B3BD8"/>
    <w:rsid w:val="000B445E"/>
    <w:rsid w:val="000B7681"/>
    <w:rsid w:val="000B7B42"/>
    <w:rsid w:val="000C0042"/>
    <w:rsid w:val="000C02B7"/>
    <w:rsid w:val="000C162F"/>
    <w:rsid w:val="000C39F0"/>
    <w:rsid w:val="000C4CD3"/>
    <w:rsid w:val="000C5100"/>
    <w:rsid w:val="000C5342"/>
    <w:rsid w:val="000C54EB"/>
    <w:rsid w:val="000C62E7"/>
    <w:rsid w:val="000C63DB"/>
    <w:rsid w:val="000C706A"/>
    <w:rsid w:val="000D0A53"/>
    <w:rsid w:val="000D11B6"/>
    <w:rsid w:val="000D279E"/>
    <w:rsid w:val="000D2887"/>
    <w:rsid w:val="000D5CB2"/>
    <w:rsid w:val="000D6D63"/>
    <w:rsid w:val="000D7DD7"/>
    <w:rsid w:val="000E0081"/>
    <w:rsid w:val="000E02CF"/>
    <w:rsid w:val="000E07CF"/>
    <w:rsid w:val="000E07E5"/>
    <w:rsid w:val="000E31C1"/>
    <w:rsid w:val="000F2CF2"/>
    <w:rsid w:val="000F3A17"/>
    <w:rsid w:val="000F44CF"/>
    <w:rsid w:val="000F486F"/>
    <w:rsid w:val="000F4B0D"/>
    <w:rsid w:val="000F6F2A"/>
    <w:rsid w:val="000F7DB8"/>
    <w:rsid w:val="00100B1B"/>
    <w:rsid w:val="00100BEF"/>
    <w:rsid w:val="001018CF"/>
    <w:rsid w:val="00101CDF"/>
    <w:rsid w:val="00101FEE"/>
    <w:rsid w:val="00103B9D"/>
    <w:rsid w:val="00105D57"/>
    <w:rsid w:val="00111326"/>
    <w:rsid w:val="00111796"/>
    <w:rsid w:val="001117D2"/>
    <w:rsid w:val="0011498E"/>
    <w:rsid w:val="00114B53"/>
    <w:rsid w:val="001159D5"/>
    <w:rsid w:val="001162FF"/>
    <w:rsid w:val="00117A45"/>
    <w:rsid w:val="00120D57"/>
    <w:rsid w:val="001224AE"/>
    <w:rsid w:val="00127133"/>
    <w:rsid w:val="00133412"/>
    <w:rsid w:val="001337D4"/>
    <w:rsid w:val="00134108"/>
    <w:rsid w:val="0013412A"/>
    <w:rsid w:val="00134C7B"/>
    <w:rsid w:val="00142C28"/>
    <w:rsid w:val="00147C12"/>
    <w:rsid w:val="001527A1"/>
    <w:rsid w:val="001530DC"/>
    <w:rsid w:val="00153FA0"/>
    <w:rsid w:val="001540C1"/>
    <w:rsid w:val="00154989"/>
    <w:rsid w:val="00155A9F"/>
    <w:rsid w:val="0015659C"/>
    <w:rsid w:val="00157139"/>
    <w:rsid w:val="00160262"/>
    <w:rsid w:val="001654B5"/>
    <w:rsid w:val="001670E9"/>
    <w:rsid w:val="0016749D"/>
    <w:rsid w:val="0016780A"/>
    <w:rsid w:val="00170B36"/>
    <w:rsid w:val="001711EB"/>
    <w:rsid w:val="001713FA"/>
    <w:rsid w:val="001714CA"/>
    <w:rsid w:val="00173704"/>
    <w:rsid w:val="00173CFF"/>
    <w:rsid w:val="00173EBF"/>
    <w:rsid w:val="00175ED3"/>
    <w:rsid w:val="00177784"/>
    <w:rsid w:val="001842A2"/>
    <w:rsid w:val="001843CC"/>
    <w:rsid w:val="00187FA8"/>
    <w:rsid w:val="00191647"/>
    <w:rsid w:val="00191793"/>
    <w:rsid w:val="00192741"/>
    <w:rsid w:val="00192F5E"/>
    <w:rsid w:val="001955CD"/>
    <w:rsid w:val="00197645"/>
    <w:rsid w:val="00197772"/>
    <w:rsid w:val="001A34A7"/>
    <w:rsid w:val="001A3A02"/>
    <w:rsid w:val="001A51C8"/>
    <w:rsid w:val="001B007B"/>
    <w:rsid w:val="001B0E86"/>
    <w:rsid w:val="001B2AC7"/>
    <w:rsid w:val="001B3A80"/>
    <w:rsid w:val="001B4338"/>
    <w:rsid w:val="001B4CA8"/>
    <w:rsid w:val="001B57FD"/>
    <w:rsid w:val="001B5AA8"/>
    <w:rsid w:val="001B5EA1"/>
    <w:rsid w:val="001B5EDC"/>
    <w:rsid w:val="001C0B65"/>
    <w:rsid w:val="001C3464"/>
    <w:rsid w:val="001C4F3D"/>
    <w:rsid w:val="001C603C"/>
    <w:rsid w:val="001C68E7"/>
    <w:rsid w:val="001D0CDC"/>
    <w:rsid w:val="001D1762"/>
    <w:rsid w:val="001D1D82"/>
    <w:rsid w:val="001D4DCA"/>
    <w:rsid w:val="001D7573"/>
    <w:rsid w:val="001E0315"/>
    <w:rsid w:val="001E0DD7"/>
    <w:rsid w:val="001E1182"/>
    <w:rsid w:val="001E18B8"/>
    <w:rsid w:val="001E1BE2"/>
    <w:rsid w:val="001E497D"/>
    <w:rsid w:val="001E4FAE"/>
    <w:rsid w:val="001E50C4"/>
    <w:rsid w:val="001F0991"/>
    <w:rsid w:val="001F0B38"/>
    <w:rsid w:val="001F0E57"/>
    <w:rsid w:val="001F405B"/>
    <w:rsid w:val="001F4CAA"/>
    <w:rsid w:val="001F5F40"/>
    <w:rsid w:val="002009E8"/>
    <w:rsid w:val="0020169D"/>
    <w:rsid w:val="00202839"/>
    <w:rsid w:val="00202C90"/>
    <w:rsid w:val="00213630"/>
    <w:rsid w:val="00213DE8"/>
    <w:rsid w:val="00215015"/>
    <w:rsid w:val="00215128"/>
    <w:rsid w:val="002155EA"/>
    <w:rsid w:val="00215FE3"/>
    <w:rsid w:val="00216118"/>
    <w:rsid w:val="00216DC7"/>
    <w:rsid w:val="0021756E"/>
    <w:rsid w:val="002209AB"/>
    <w:rsid w:val="00220CD8"/>
    <w:rsid w:val="00221469"/>
    <w:rsid w:val="00223C3E"/>
    <w:rsid w:val="002251E3"/>
    <w:rsid w:val="002257CB"/>
    <w:rsid w:val="00227603"/>
    <w:rsid w:val="00227A95"/>
    <w:rsid w:val="002303FF"/>
    <w:rsid w:val="002316BD"/>
    <w:rsid w:val="00231C67"/>
    <w:rsid w:val="0023366D"/>
    <w:rsid w:val="00237D40"/>
    <w:rsid w:val="0024082E"/>
    <w:rsid w:val="00243D00"/>
    <w:rsid w:val="00244621"/>
    <w:rsid w:val="00244839"/>
    <w:rsid w:val="00245468"/>
    <w:rsid w:val="002467FB"/>
    <w:rsid w:val="002473FC"/>
    <w:rsid w:val="00252E3C"/>
    <w:rsid w:val="00252EF5"/>
    <w:rsid w:val="002559FD"/>
    <w:rsid w:val="00256179"/>
    <w:rsid w:val="002563B5"/>
    <w:rsid w:val="00256A47"/>
    <w:rsid w:val="0026142B"/>
    <w:rsid w:val="00261448"/>
    <w:rsid w:val="00262198"/>
    <w:rsid w:val="002627AC"/>
    <w:rsid w:val="00263430"/>
    <w:rsid w:val="00265044"/>
    <w:rsid w:val="00270A1F"/>
    <w:rsid w:val="00270B6B"/>
    <w:rsid w:val="0027138D"/>
    <w:rsid w:val="002725F9"/>
    <w:rsid w:val="00273E92"/>
    <w:rsid w:val="0027415B"/>
    <w:rsid w:val="002746B4"/>
    <w:rsid w:val="00274B3E"/>
    <w:rsid w:val="00275804"/>
    <w:rsid w:val="00285F1B"/>
    <w:rsid w:val="00287189"/>
    <w:rsid w:val="0028741E"/>
    <w:rsid w:val="00290B30"/>
    <w:rsid w:val="00290B59"/>
    <w:rsid w:val="0029106E"/>
    <w:rsid w:val="00291560"/>
    <w:rsid w:val="00291C73"/>
    <w:rsid w:val="002926DC"/>
    <w:rsid w:val="00292B81"/>
    <w:rsid w:val="00294E14"/>
    <w:rsid w:val="00296A80"/>
    <w:rsid w:val="0029751A"/>
    <w:rsid w:val="002A0C0C"/>
    <w:rsid w:val="002A20EB"/>
    <w:rsid w:val="002A2209"/>
    <w:rsid w:val="002A3F69"/>
    <w:rsid w:val="002A4A18"/>
    <w:rsid w:val="002A501A"/>
    <w:rsid w:val="002A5BAA"/>
    <w:rsid w:val="002A690F"/>
    <w:rsid w:val="002A6DBA"/>
    <w:rsid w:val="002A7EC1"/>
    <w:rsid w:val="002B18AE"/>
    <w:rsid w:val="002B20AE"/>
    <w:rsid w:val="002B24E0"/>
    <w:rsid w:val="002B2BB9"/>
    <w:rsid w:val="002B5638"/>
    <w:rsid w:val="002B7014"/>
    <w:rsid w:val="002B79B0"/>
    <w:rsid w:val="002C018B"/>
    <w:rsid w:val="002C17F0"/>
    <w:rsid w:val="002C1A02"/>
    <w:rsid w:val="002C1C93"/>
    <w:rsid w:val="002C3E1D"/>
    <w:rsid w:val="002C4501"/>
    <w:rsid w:val="002C5066"/>
    <w:rsid w:val="002C51E9"/>
    <w:rsid w:val="002C5813"/>
    <w:rsid w:val="002C6912"/>
    <w:rsid w:val="002C753D"/>
    <w:rsid w:val="002D2050"/>
    <w:rsid w:val="002D2B99"/>
    <w:rsid w:val="002D4AAC"/>
    <w:rsid w:val="002D4AE3"/>
    <w:rsid w:val="002D58F2"/>
    <w:rsid w:val="002E0592"/>
    <w:rsid w:val="002F033E"/>
    <w:rsid w:val="002F045A"/>
    <w:rsid w:val="002F0B87"/>
    <w:rsid w:val="002F119C"/>
    <w:rsid w:val="002F4D67"/>
    <w:rsid w:val="002F712A"/>
    <w:rsid w:val="002F71E5"/>
    <w:rsid w:val="0030039D"/>
    <w:rsid w:val="0030326F"/>
    <w:rsid w:val="003032F2"/>
    <w:rsid w:val="003038B1"/>
    <w:rsid w:val="0030525E"/>
    <w:rsid w:val="00306B34"/>
    <w:rsid w:val="003071EB"/>
    <w:rsid w:val="003105F2"/>
    <w:rsid w:val="00310701"/>
    <w:rsid w:val="00310F46"/>
    <w:rsid w:val="0031500E"/>
    <w:rsid w:val="003150FF"/>
    <w:rsid w:val="003156EF"/>
    <w:rsid w:val="00315980"/>
    <w:rsid w:val="00316F7F"/>
    <w:rsid w:val="00317609"/>
    <w:rsid w:val="00317694"/>
    <w:rsid w:val="00320B46"/>
    <w:rsid w:val="003218B0"/>
    <w:rsid w:val="003218E8"/>
    <w:rsid w:val="003227AD"/>
    <w:rsid w:val="00323CA8"/>
    <w:rsid w:val="00324595"/>
    <w:rsid w:val="00324720"/>
    <w:rsid w:val="00325A2F"/>
    <w:rsid w:val="00325E34"/>
    <w:rsid w:val="003260F7"/>
    <w:rsid w:val="00326536"/>
    <w:rsid w:val="00327756"/>
    <w:rsid w:val="003300CF"/>
    <w:rsid w:val="003303CD"/>
    <w:rsid w:val="00330DCE"/>
    <w:rsid w:val="00331E11"/>
    <w:rsid w:val="00332F90"/>
    <w:rsid w:val="00333768"/>
    <w:rsid w:val="00334761"/>
    <w:rsid w:val="00337EBC"/>
    <w:rsid w:val="00341462"/>
    <w:rsid w:val="003417B8"/>
    <w:rsid w:val="00341DCD"/>
    <w:rsid w:val="003425DD"/>
    <w:rsid w:val="0034335B"/>
    <w:rsid w:val="003440A6"/>
    <w:rsid w:val="00344CE8"/>
    <w:rsid w:val="00344F85"/>
    <w:rsid w:val="00345130"/>
    <w:rsid w:val="0034563E"/>
    <w:rsid w:val="003518D6"/>
    <w:rsid w:val="00351E5F"/>
    <w:rsid w:val="003528E5"/>
    <w:rsid w:val="00352A9B"/>
    <w:rsid w:val="0035342F"/>
    <w:rsid w:val="00354412"/>
    <w:rsid w:val="0035460C"/>
    <w:rsid w:val="0035500B"/>
    <w:rsid w:val="003556BD"/>
    <w:rsid w:val="00356E9C"/>
    <w:rsid w:val="003605F8"/>
    <w:rsid w:val="00360B2B"/>
    <w:rsid w:val="00360D05"/>
    <w:rsid w:val="00363A23"/>
    <w:rsid w:val="00364A54"/>
    <w:rsid w:val="00365147"/>
    <w:rsid w:val="00365F93"/>
    <w:rsid w:val="003668D1"/>
    <w:rsid w:val="0037016E"/>
    <w:rsid w:val="00372908"/>
    <w:rsid w:val="00372A54"/>
    <w:rsid w:val="00372BCD"/>
    <w:rsid w:val="00372D56"/>
    <w:rsid w:val="00380C0C"/>
    <w:rsid w:val="00383020"/>
    <w:rsid w:val="003849BC"/>
    <w:rsid w:val="003849EC"/>
    <w:rsid w:val="0038555B"/>
    <w:rsid w:val="00385B03"/>
    <w:rsid w:val="00387D68"/>
    <w:rsid w:val="003928C0"/>
    <w:rsid w:val="00394D7E"/>
    <w:rsid w:val="003953B5"/>
    <w:rsid w:val="003975FD"/>
    <w:rsid w:val="003A15C6"/>
    <w:rsid w:val="003A1B86"/>
    <w:rsid w:val="003A4B09"/>
    <w:rsid w:val="003A6892"/>
    <w:rsid w:val="003A75AE"/>
    <w:rsid w:val="003A7E3F"/>
    <w:rsid w:val="003B00F0"/>
    <w:rsid w:val="003B057D"/>
    <w:rsid w:val="003B1B8C"/>
    <w:rsid w:val="003B227D"/>
    <w:rsid w:val="003B2A06"/>
    <w:rsid w:val="003B5945"/>
    <w:rsid w:val="003B60CC"/>
    <w:rsid w:val="003C0D5A"/>
    <w:rsid w:val="003C1361"/>
    <w:rsid w:val="003C1546"/>
    <w:rsid w:val="003C1A38"/>
    <w:rsid w:val="003C1A7A"/>
    <w:rsid w:val="003C1B25"/>
    <w:rsid w:val="003C2443"/>
    <w:rsid w:val="003C285B"/>
    <w:rsid w:val="003C5D03"/>
    <w:rsid w:val="003C5DA3"/>
    <w:rsid w:val="003C5EE8"/>
    <w:rsid w:val="003D18E5"/>
    <w:rsid w:val="003D4BCD"/>
    <w:rsid w:val="003D6C2B"/>
    <w:rsid w:val="003E01D8"/>
    <w:rsid w:val="003E1612"/>
    <w:rsid w:val="003E2100"/>
    <w:rsid w:val="003E4571"/>
    <w:rsid w:val="003E5F6B"/>
    <w:rsid w:val="003F04AB"/>
    <w:rsid w:val="003F5C2D"/>
    <w:rsid w:val="003F619F"/>
    <w:rsid w:val="003F6F5B"/>
    <w:rsid w:val="0040045A"/>
    <w:rsid w:val="00400625"/>
    <w:rsid w:val="00400844"/>
    <w:rsid w:val="00401884"/>
    <w:rsid w:val="004024F6"/>
    <w:rsid w:val="00403196"/>
    <w:rsid w:val="0040342D"/>
    <w:rsid w:val="00405920"/>
    <w:rsid w:val="0041192D"/>
    <w:rsid w:val="00412AA4"/>
    <w:rsid w:val="004134EC"/>
    <w:rsid w:val="00413EE1"/>
    <w:rsid w:val="00420A4D"/>
    <w:rsid w:val="00420D27"/>
    <w:rsid w:val="0042128E"/>
    <w:rsid w:val="00423031"/>
    <w:rsid w:val="004242AB"/>
    <w:rsid w:val="004248AA"/>
    <w:rsid w:val="004248D4"/>
    <w:rsid w:val="004269C2"/>
    <w:rsid w:val="004305EA"/>
    <w:rsid w:val="004307CC"/>
    <w:rsid w:val="00432142"/>
    <w:rsid w:val="004327E0"/>
    <w:rsid w:val="004327F0"/>
    <w:rsid w:val="00432B60"/>
    <w:rsid w:val="00435080"/>
    <w:rsid w:val="004357F8"/>
    <w:rsid w:val="00440698"/>
    <w:rsid w:val="00440AA3"/>
    <w:rsid w:val="00441661"/>
    <w:rsid w:val="0044185B"/>
    <w:rsid w:val="00444568"/>
    <w:rsid w:val="0044558E"/>
    <w:rsid w:val="00446EEE"/>
    <w:rsid w:val="00450F8B"/>
    <w:rsid w:val="004540E2"/>
    <w:rsid w:val="00454454"/>
    <w:rsid w:val="00454E4A"/>
    <w:rsid w:val="00456C7F"/>
    <w:rsid w:val="004606C9"/>
    <w:rsid w:val="00461694"/>
    <w:rsid w:val="00463A45"/>
    <w:rsid w:val="004649FA"/>
    <w:rsid w:val="00467881"/>
    <w:rsid w:val="00467924"/>
    <w:rsid w:val="004712A5"/>
    <w:rsid w:val="0047266F"/>
    <w:rsid w:val="004758B2"/>
    <w:rsid w:val="00476078"/>
    <w:rsid w:val="00476D6B"/>
    <w:rsid w:val="00477C8A"/>
    <w:rsid w:val="00481C98"/>
    <w:rsid w:val="00482AC4"/>
    <w:rsid w:val="00482BFB"/>
    <w:rsid w:val="0048453E"/>
    <w:rsid w:val="00484710"/>
    <w:rsid w:val="00484A2D"/>
    <w:rsid w:val="00484C62"/>
    <w:rsid w:val="00486C85"/>
    <w:rsid w:val="0049160D"/>
    <w:rsid w:val="00492C16"/>
    <w:rsid w:val="00496249"/>
    <w:rsid w:val="00497159"/>
    <w:rsid w:val="004A0678"/>
    <w:rsid w:val="004A41E1"/>
    <w:rsid w:val="004A48A3"/>
    <w:rsid w:val="004A4AF5"/>
    <w:rsid w:val="004A7095"/>
    <w:rsid w:val="004B0D92"/>
    <w:rsid w:val="004B0EC0"/>
    <w:rsid w:val="004B3E60"/>
    <w:rsid w:val="004B430F"/>
    <w:rsid w:val="004B657E"/>
    <w:rsid w:val="004B66CC"/>
    <w:rsid w:val="004B66F1"/>
    <w:rsid w:val="004C1FA0"/>
    <w:rsid w:val="004C3EA0"/>
    <w:rsid w:val="004C4525"/>
    <w:rsid w:val="004C4888"/>
    <w:rsid w:val="004C7D31"/>
    <w:rsid w:val="004D0C87"/>
    <w:rsid w:val="004D19D4"/>
    <w:rsid w:val="004D2AA4"/>
    <w:rsid w:val="004D44E9"/>
    <w:rsid w:val="004D4826"/>
    <w:rsid w:val="004D4C85"/>
    <w:rsid w:val="004E0F48"/>
    <w:rsid w:val="004E535F"/>
    <w:rsid w:val="004E6C95"/>
    <w:rsid w:val="004E6FCD"/>
    <w:rsid w:val="004E7333"/>
    <w:rsid w:val="004F348B"/>
    <w:rsid w:val="004F43E3"/>
    <w:rsid w:val="004F7169"/>
    <w:rsid w:val="004F76D8"/>
    <w:rsid w:val="00500D66"/>
    <w:rsid w:val="00502384"/>
    <w:rsid w:val="0050315F"/>
    <w:rsid w:val="005037E3"/>
    <w:rsid w:val="00503A8B"/>
    <w:rsid w:val="00503C84"/>
    <w:rsid w:val="00504031"/>
    <w:rsid w:val="005065D0"/>
    <w:rsid w:val="00506AAF"/>
    <w:rsid w:val="00510859"/>
    <w:rsid w:val="00510B43"/>
    <w:rsid w:val="00513E96"/>
    <w:rsid w:val="00514C8E"/>
    <w:rsid w:val="00520AC7"/>
    <w:rsid w:val="00522D01"/>
    <w:rsid w:val="005238CA"/>
    <w:rsid w:val="00524D63"/>
    <w:rsid w:val="005266EC"/>
    <w:rsid w:val="00527252"/>
    <w:rsid w:val="0052751B"/>
    <w:rsid w:val="00531DBF"/>
    <w:rsid w:val="00531F68"/>
    <w:rsid w:val="005330E9"/>
    <w:rsid w:val="00534E16"/>
    <w:rsid w:val="00535503"/>
    <w:rsid w:val="00536684"/>
    <w:rsid w:val="00536C8E"/>
    <w:rsid w:val="00536D47"/>
    <w:rsid w:val="0053714F"/>
    <w:rsid w:val="0053732D"/>
    <w:rsid w:val="00537B5C"/>
    <w:rsid w:val="00541366"/>
    <w:rsid w:val="005413C4"/>
    <w:rsid w:val="005429B6"/>
    <w:rsid w:val="00542B65"/>
    <w:rsid w:val="00543D66"/>
    <w:rsid w:val="00545759"/>
    <w:rsid w:val="00545BE0"/>
    <w:rsid w:val="00546023"/>
    <w:rsid w:val="00546930"/>
    <w:rsid w:val="00547566"/>
    <w:rsid w:val="00554C6A"/>
    <w:rsid w:val="00562E85"/>
    <w:rsid w:val="0056332F"/>
    <w:rsid w:val="005711A3"/>
    <w:rsid w:val="005719B3"/>
    <w:rsid w:val="0057295E"/>
    <w:rsid w:val="00572F62"/>
    <w:rsid w:val="00573AEA"/>
    <w:rsid w:val="00574DD7"/>
    <w:rsid w:val="005751AC"/>
    <w:rsid w:val="0057627A"/>
    <w:rsid w:val="005806BB"/>
    <w:rsid w:val="00580AAF"/>
    <w:rsid w:val="00581C39"/>
    <w:rsid w:val="00583889"/>
    <w:rsid w:val="00584C72"/>
    <w:rsid w:val="00585C24"/>
    <w:rsid w:val="00586908"/>
    <w:rsid w:val="005869AD"/>
    <w:rsid w:val="00586EBF"/>
    <w:rsid w:val="005903B6"/>
    <w:rsid w:val="00593BE3"/>
    <w:rsid w:val="00594CB3"/>
    <w:rsid w:val="005A0247"/>
    <w:rsid w:val="005A0267"/>
    <w:rsid w:val="005A126E"/>
    <w:rsid w:val="005A452F"/>
    <w:rsid w:val="005A4A79"/>
    <w:rsid w:val="005A4E9D"/>
    <w:rsid w:val="005A59BB"/>
    <w:rsid w:val="005A5BBF"/>
    <w:rsid w:val="005A680D"/>
    <w:rsid w:val="005A76B3"/>
    <w:rsid w:val="005A7A27"/>
    <w:rsid w:val="005A7F60"/>
    <w:rsid w:val="005B140D"/>
    <w:rsid w:val="005B1A8B"/>
    <w:rsid w:val="005B3B2E"/>
    <w:rsid w:val="005C0537"/>
    <w:rsid w:val="005C12CA"/>
    <w:rsid w:val="005C1D98"/>
    <w:rsid w:val="005C1FEA"/>
    <w:rsid w:val="005C3495"/>
    <w:rsid w:val="005C7899"/>
    <w:rsid w:val="005D0050"/>
    <w:rsid w:val="005D013C"/>
    <w:rsid w:val="005D1583"/>
    <w:rsid w:val="005D4260"/>
    <w:rsid w:val="005D4CC1"/>
    <w:rsid w:val="005D5218"/>
    <w:rsid w:val="005D7908"/>
    <w:rsid w:val="005E3DFC"/>
    <w:rsid w:val="005E5942"/>
    <w:rsid w:val="005E60AF"/>
    <w:rsid w:val="005F0371"/>
    <w:rsid w:val="005F1BCF"/>
    <w:rsid w:val="005F1D44"/>
    <w:rsid w:val="005F1DEA"/>
    <w:rsid w:val="005F27DD"/>
    <w:rsid w:val="00600856"/>
    <w:rsid w:val="00606E4E"/>
    <w:rsid w:val="00607420"/>
    <w:rsid w:val="00607FC9"/>
    <w:rsid w:val="00611557"/>
    <w:rsid w:val="006130C3"/>
    <w:rsid w:val="00620A99"/>
    <w:rsid w:val="00622FE1"/>
    <w:rsid w:val="0062521C"/>
    <w:rsid w:val="00625229"/>
    <w:rsid w:val="006263EC"/>
    <w:rsid w:val="00626F7B"/>
    <w:rsid w:val="00627E54"/>
    <w:rsid w:val="00630A2B"/>
    <w:rsid w:val="0063139E"/>
    <w:rsid w:val="0063292B"/>
    <w:rsid w:val="00632DC7"/>
    <w:rsid w:val="0063348A"/>
    <w:rsid w:val="00633F59"/>
    <w:rsid w:val="006354D1"/>
    <w:rsid w:val="006357FB"/>
    <w:rsid w:val="00636731"/>
    <w:rsid w:val="00636969"/>
    <w:rsid w:val="00636B0D"/>
    <w:rsid w:val="006406FC"/>
    <w:rsid w:val="00640E57"/>
    <w:rsid w:val="00645C89"/>
    <w:rsid w:val="00646122"/>
    <w:rsid w:val="00647EFA"/>
    <w:rsid w:val="0065014C"/>
    <w:rsid w:val="00653E16"/>
    <w:rsid w:val="00653F5C"/>
    <w:rsid w:val="00655187"/>
    <w:rsid w:val="00657220"/>
    <w:rsid w:val="00657362"/>
    <w:rsid w:val="00660A48"/>
    <w:rsid w:val="0066104B"/>
    <w:rsid w:val="00664266"/>
    <w:rsid w:val="006655EE"/>
    <w:rsid w:val="00667C10"/>
    <w:rsid w:val="00667EF4"/>
    <w:rsid w:val="0067108B"/>
    <w:rsid w:val="00671E1F"/>
    <w:rsid w:val="006744C0"/>
    <w:rsid w:val="006757C6"/>
    <w:rsid w:val="00676FCA"/>
    <w:rsid w:val="00677039"/>
    <w:rsid w:val="00677177"/>
    <w:rsid w:val="006855D5"/>
    <w:rsid w:val="0068612E"/>
    <w:rsid w:val="00687C92"/>
    <w:rsid w:val="0069534E"/>
    <w:rsid w:val="00695504"/>
    <w:rsid w:val="00696087"/>
    <w:rsid w:val="0069669C"/>
    <w:rsid w:val="00696BB0"/>
    <w:rsid w:val="006974F9"/>
    <w:rsid w:val="006A1200"/>
    <w:rsid w:val="006A1EF5"/>
    <w:rsid w:val="006A32D6"/>
    <w:rsid w:val="006A452D"/>
    <w:rsid w:val="006A46DD"/>
    <w:rsid w:val="006A4F4E"/>
    <w:rsid w:val="006A576E"/>
    <w:rsid w:val="006A58D7"/>
    <w:rsid w:val="006A6C23"/>
    <w:rsid w:val="006A7AFD"/>
    <w:rsid w:val="006B0C5C"/>
    <w:rsid w:val="006B14DB"/>
    <w:rsid w:val="006B21C4"/>
    <w:rsid w:val="006B2C60"/>
    <w:rsid w:val="006B6EF9"/>
    <w:rsid w:val="006C1706"/>
    <w:rsid w:val="006C28AA"/>
    <w:rsid w:val="006C2A2E"/>
    <w:rsid w:val="006C2F86"/>
    <w:rsid w:val="006C4A1A"/>
    <w:rsid w:val="006C69ED"/>
    <w:rsid w:val="006D0393"/>
    <w:rsid w:val="006D1A83"/>
    <w:rsid w:val="006D7FF0"/>
    <w:rsid w:val="006E0F01"/>
    <w:rsid w:val="006E1CFE"/>
    <w:rsid w:val="006E47F9"/>
    <w:rsid w:val="006E4EA3"/>
    <w:rsid w:val="006E5DFE"/>
    <w:rsid w:val="006E69A6"/>
    <w:rsid w:val="006F10C4"/>
    <w:rsid w:val="006F1D1C"/>
    <w:rsid w:val="006F40E9"/>
    <w:rsid w:val="006F5603"/>
    <w:rsid w:val="006F60BC"/>
    <w:rsid w:val="006F7B87"/>
    <w:rsid w:val="00701400"/>
    <w:rsid w:val="007037CF"/>
    <w:rsid w:val="00703C71"/>
    <w:rsid w:val="007077CD"/>
    <w:rsid w:val="00707AFA"/>
    <w:rsid w:val="00710186"/>
    <w:rsid w:val="007121FD"/>
    <w:rsid w:val="00712801"/>
    <w:rsid w:val="007167C0"/>
    <w:rsid w:val="00717110"/>
    <w:rsid w:val="0071773F"/>
    <w:rsid w:val="00720481"/>
    <w:rsid w:val="00727039"/>
    <w:rsid w:val="00732B28"/>
    <w:rsid w:val="00733193"/>
    <w:rsid w:val="007339B3"/>
    <w:rsid w:val="007343C4"/>
    <w:rsid w:val="00734CEC"/>
    <w:rsid w:val="00735ABB"/>
    <w:rsid w:val="00735CAE"/>
    <w:rsid w:val="007361FC"/>
    <w:rsid w:val="00736397"/>
    <w:rsid w:val="0073732F"/>
    <w:rsid w:val="007402A6"/>
    <w:rsid w:val="00741C45"/>
    <w:rsid w:val="007430E0"/>
    <w:rsid w:val="00744ACB"/>
    <w:rsid w:val="00744DDA"/>
    <w:rsid w:val="007450C6"/>
    <w:rsid w:val="00745E03"/>
    <w:rsid w:val="00746C63"/>
    <w:rsid w:val="007470DA"/>
    <w:rsid w:val="007478FF"/>
    <w:rsid w:val="0075732A"/>
    <w:rsid w:val="0075788F"/>
    <w:rsid w:val="00757917"/>
    <w:rsid w:val="007600F8"/>
    <w:rsid w:val="00760262"/>
    <w:rsid w:val="0076310C"/>
    <w:rsid w:val="00767134"/>
    <w:rsid w:val="0076744F"/>
    <w:rsid w:val="00767BCE"/>
    <w:rsid w:val="00767EFC"/>
    <w:rsid w:val="0077066B"/>
    <w:rsid w:val="007707DE"/>
    <w:rsid w:val="00770B5D"/>
    <w:rsid w:val="00773B54"/>
    <w:rsid w:val="007746C9"/>
    <w:rsid w:val="00774869"/>
    <w:rsid w:val="007752F1"/>
    <w:rsid w:val="00776768"/>
    <w:rsid w:val="007777A6"/>
    <w:rsid w:val="00780C96"/>
    <w:rsid w:val="0078187A"/>
    <w:rsid w:val="00783ABD"/>
    <w:rsid w:val="0078502A"/>
    <w:rsid w:val="00785815"/>
    <w:rsid w:val="00785A52"/>
    <w:rsid w:val="00785F7D"/>
    <w:rsid w:val="007921D6"/>
    <w:rsid w:val="00794207"/>
    <w:rsid w:val="007946F0"/>
    <w:rsid w:val="00794855"/>
    <w:rsid w:val="00794ED8"/>
    <w:rsid w:val="00795EA9"/>
    <w:rsid w:val="00797728"/>
    <w:rsid w:val="007A2573"/>
    <w:rsid w:val="007A2DC1"/>
    <w:rsid w:val="007A61CE"/>
    <w:rsid w:val="007B0E48"/>
    <w:rsid w:val="007B106C"/>
    <w:rsid w:val="007B1A4E"/>
    <w:rsid w:val="007B1C64"/>
    <w:rsid w:val="007B3D05"/>
    <w:rsid w:val="007B5503"/>
    <w:rsid w:val="007B596E"/>
    <w:rsid w:val="007B7B74"/>
    <w:rsid w:val="007C179C"/>
    <w:rsid w:val="007C21E3"/>
    <w:rsid w:val="007C625D"/>
    <w:rsid w:val="007C6BB3"/>
    <w:rsid w:val="007D003E"/>
    <w:rsid w:val="007D0B98"/>
    <w:rsid w:val="007D14B4"/>
    <w:rsid w:val="007D209F"/>
    <w:rsid w:val="007D398C"/>
    <w:rsid w:val="007D3AD7"/>
    <w:rsid w:val="007D470E"/>
    <w:rsid w:val="007E1018"/>
    <w:rsid w:val="007E24F6"/>
    <w:rsid w:val="007E2DD6"/>
    <w:rsid w:val="007E33AD"/>
    <w:rsid w:val="007E356C"/>
    <w:rsid w:val="007E4AF5"/>
    <w:rsid w:val="007E6086"/>
    <w:rsid w:val="007E64D9"/>
    <w:rsid w:val="007F1ABC"/>
    <w:rsid w:val="007F385E"/>
    <w:rsid w:val="007F4FB9"/>
    <w:rsid w:val="007F607D"/>
    <w:rsid w:val="00800668"/>
    <w:rsid w:val="00800F64"/>
    <w:rsid w:val="00801050"/>
    <w:rsid w:val="0080206E"/>
    <w:rsid w:val="00802622"/>
    <w:rsid w:val="00802F0B"/>
    <w:rsid w:val="0080413B"/>
    <w:rsid w:val="0080417B"/>
    <w:rsid w:val="00804BA1"/>
    <w:rsid w:val="00805E2A"/>
    <w:rsid w:val="008073A6"/>
    <w:rsid w:val="0080758A"/>
    <w:rsid w:val="00807BB8"/>
    <w:rsid w:val="00810A67"/>
    <w:rsid w:val="00812342"/>
    <w:rsid w:val="00814620"/>
    <w:rsid w:val="00816117"/>
    <w:rsid w:val="00830477"/>
    <w:rsid w:val="00833354"/>
    <w:rsid w:val="00833CF7"/>
    <w:rsid w:val="008342D3"/>
    <w:rsid w:val="00834CDE"/>
    <w:rsid w:val="008364B9"/>
    <w:rsid w:val="00840F6D"/>
    <w:rsid w:val="00842066"/>
    <w:rsid w:val="00842128"/>
    <w:rsid w:val="00842464"/>
    <w:rsid w:val="0084431D"/>
    <w:rsid w:val="008454D7"/>
    <w:rsid w:val="00845601"/>
    <w:rsid w:val="00845AD2"/>
    <w:rsid w:val="00846928"/>
    <w:rsid w:val="00850519"/>
    <w:rsid w:val="0085284A"/>
    <w:rsid w:val="00855C5C"/>
    <w:rsid w:val="00856E48"/>
    <w:rsid w:val="00857D05"/>
    <w:rsid w:val="00864524"/>
    <w:rsid w:val="00865A2F"/>
    <w:rsid w:val="00866AF9"/>
    <w:rsid w:val="00866BBA"/>
    <w:rsid w:val="00867590"/>
    <w:rsid w:val="008679B5"/>
    <w:rsid w:val="00867A0B"/>
    <w:rsid w:val="00867D32"/>
    <w:rsid w:val="00870C32"/>
    <w:rsid w:val="00870FDC"/>
    <w:rsid w:val="0087213F"/>
    <w:rsid w:val="008756F7"/>
    <w:rsid w:val="00876600"/>
    <w:rsid w:val="00880D8F"/>
    <w:rsid w:val="008826B6"/>
    <w:rsid w:val="008832D4"/>
    <w:rsid w:val="008833E5"/>
    <w:rsid w:val="00884939"/>
    <w:rsid w:val="00885298"/>
    <w:rsid w:val="008906FF"/>
    <w:rsid w:val="00893305"/>
    <w:rsid w:val="008934FD"/>
    <w:rsid w:val="008971AC"/>
    <w:rsid w:val="00897628"/>
    <w:rsid w:val="008A0481"/>
    <w:rsid w:val="008A17AF"/>
    <w:rsid w:val="008A2023"/>
    <w:rsid w:val="008A3C96"/>
    <w:rsid w:val="008B4019"/>
    <w:rsid w:val="008B4153"/>
    <w:rsid w:val="008B65C9"/>
    <w:rsid w:val="008B6E75"/>
    <w:rsid w:val="008B719F"/>
    <w:rsid w:val="008C2D4A"/>
    <w:rsid w:val="008D02AB"/>
    <w:rsid w:val="008D3900"/>
    <w:rsid w:val="008D4476"/>
    <w:rsid w:val="008D6E1D"/>
    <w:rsid w:val="008E01B5"/>
    <w:rsid w:val="008E3C8F"/>
    <w:rsid w:val="008E4E49"/>
    <w:rsid w:val="008E642A"/>
    <w:rsid w:val="008F3739"/>
    <w:rsid w:val="008F39B4"/>
    <w:rsid w:val="008F4162"/>
    <w:rsid w:val="008F656C"/>
    <w:rsid w:val="009006F0"/>
    <w:rsid w:val="00901FF8"/>
    <w:rsid w:val="00902E7C"/>
    <w:rsid w:val="00903E02"/>
    <w:rsid w:val="0091211F"/>
    <w:rsid w:val="00913175"/>
    <w:rsid w:val="00915013"/>
    <w:rsid w:val="00916EDB"/>
    <w:rsid w:val="0092000C"/>
    <w:rsid w:val="00920059"/>
    <w:rsid w:val="00920861"/>
    <w:rsid w:val="00922B13"/>
    <w:rsid w:val="009242EF"/>
    <w:rsid w:val="009257AD"/>
    <w:rsid w:val="009275E1"/>
    <w:rsid w:val="00930C92"/>
    <w:rsid w:val="00932291"/>
    <w:rsid w:val="00932861"/>
    <w:rsid w:val="00933683"/>
    <w:rsid w:val="00933B8C"/>
    <w:rsid w:val="0093408E"/>
    <w:rsid w:val="00936488"/>
    <w:rsid w:val="00936808"/>
    <w:rsid w:val="00942886"/>
    <w:rsid w:val="00943483"/>
    <w:rsid w:val="00945569"/>
    <w:rsid w:val="00946223"/>
    <w:rsid w:val="00952DDF"/>
    <w:rsid w:val="0095405C"/>
    <w:rsid w:val="009610A3"/>
    <w:rsid w:val="00961B1E"/>
    <w:rsid w:val="00963001"/>
    <w:rsid w:val="00963B6A"/>
    <w:rsid w:val="00964A47"/>
    <w:rsid w:val="009667F9"/>
    <w:rsid w:val="00966BE4"/>
    <w:rsid w:val="0096733B"/>
    <w:rsid w:val="00970950"/>
    <w:rsid w:val="00971EF4"/>
    <w:rsid w:val="00976EB3"/>
    <w:rsid w:val="00977829"/>
    <w:rsid w:val="00977BF3"/>
    <w:rsid w:val="00980160"/>
    <w:rsid w:val="00980866"/>
    <w:rsid w:val="009812D4"/>
    <w:rsid w:val="00984E78"/>
    <w:rsid w:val="0098510B"/>
    <w:rsid w:val="0098747C"/>
    <w:rsid w:val="0099124E"/>
    <w:rsid w:val="0099201B"/>
    <w:rsid w:val="009920D8"/>
    <w:rsid w:val="009922FC"/>
    <w:rsid w:val="009952F5"/>
    <w:rsid w:val="009A07BD"/>
    <w:rsid w:val="009A1276"/>
    <w:rsid w:val="009A1422"/>
    <w:rsid w:val="009A3502"/>
    <w:rsid w:val="009A379C"/>
    <w:rsid w:val="009A3D1E"/>
    <w:rsid w:val="009A3FAD"/>
    <w:rsid w:val="009A4046"/>
    <w:rsid w:val="009A4196"/>
    <w:rsid w:val="009B0CF0"/>
    <w:rsid w:val="009B1F22"/>
    <w:rsid w:val="009B38BE"/>
    <w:rsid w:val="009C3D0F"/>
    <w:rsid w:val="009C51A0"/>
    <w:rsid w:val="009C6B23"/>
    <w:rsid w:val="009D08EA"/>
    <w:rsid w:val="009D5019"/>
    <w:rsid w:val="009D5C48"/>
    <w:rsid w:val="009E1B19"/>
    <w:rsid w:val="009E5A7B"/>
    <w:rsid w:val="009E5C07"/>
    <w:rsid w:val="009E6F40"/>
    <w:rsid w:val="009F053A"/>
    <w:rsid w:val="009F126D"/>
    <w:rsid w:val="009F23D5"/>
    <w:rsid w:val="009F35E2"/>
    <w:rsid w:val="009F464E"/>
    <w:rsid w:val="009F580D"/>
    <w:rsid w:val="009F623D"/>
    <w:rsid w:val="009F65F9"/>
    <w:rsid w:val="009F68BA"/>
    <w:rsid w:val="00A0129B"/>
    <w:rsid w:val="00A04500"/>
    <w:rsid w:val="00A04AB1"/>
    <w:rsid w:val="00A053F1"/>
    <w:rsid w:val="00A06277"/>
    <w:rsid w:val="00A079DC"/>
    <w:rsid w:val="00A111C2"/>
    <w:rsid w:val="00A13842"/>
    <w:rsid w:val="00A14FA3"/>
    <w:rsid w:val="00A17E26"/>
    <w:rsid w:val="00A21EB8"/>
    <w:rsid w:val="00A231D0"/>
    <w:rsid w:val="00A24A57"/>
    <w:rsid w:val="00A27A30"/>
    <w:rsid w:val="00A27BBA"/>
    <w:rsid w:val="00A3028B"/>
    <w:rsid w:val="00A338E7"/>
    <w:rsid w:val="00A35049"/>
    <w:rsid w:val="00A35CAA"/>
    <w:rsid w:val="00A36E7F"/>
    <w:rsid w:val="00A401E4"/>
    <w:rsid w:val="00A411F4"/>
    <w:rsid w:val="00A41E65"/>
    <w:rsid w:val="00A43E0A"/>
    <w:rsid w:val="00A464B6"/>
    <w:rsid w:val="00A50FC5"/>
    <w:rsid w:val="00A51244"/>
    <w:rsid w:val="00A51BDF"/>
    <w:rsid w:val="00A52C53"/>
    <w:rsid w:val="00A530C7"/>
    <w:rsid w:val="00A54098"/>
    <w:rsid w:val="00A54B36"/>
    <w:rsid w:val="00A55A8F"/>
    <w:rsid w:val="00A55F5B"/>
    <w:rsid w:val="00A56D84"/>
    <w:rsid w:val="00A57C8D"/>
    <w:rsid w:val="00A60185"/>
    <w:rsid w:val="00A6060C"/>
    <w:rsid w:val="00A60BBC"/>
    <w:rsid w:val="00A612B4"/>
    <w:rsid w:val="00A62954"/>
    <w:rsid w:val="00A64D71"/>
    <w:rsid w:val="00A661EA"/>
    <w:rsid w:val="00A709D0"/>
    <w:rsid w:val="00A74EDE"/>
    <w:rsid w:val="00A7553E"/>
    <w:rsid w:val="00A7740B"/>
    <w:rsid w:val="00A77ACE"/>
    <w:rsid w:val="00A80E96"/>
    <w:rsid w:val="00A830E5"/>
    <w:rsid w:val="00A86CF4"/>
    <w:rsid w:val="00A87135"/>
    <w:rsid w:val="00A8777B"/>
    <w:rsid w:val="00A91579"/>
    <w:rsid w:val="00A93280"/>
    <w:rsid w:val="00A951EA"/>
    <w:rsid w:val="00A95299"/>
    <w:rsid w:val="00A961C6"/>
    <w:rsid w:val="00AA0CED"/>
    <w:rsid w:val="00AA2548"/>
    <w:rsid w:val="00AA357F"/>
    <w:rsid w:val="00AA3D97"/>
    <w:rsid w:val="00AA570E"/>
    <w:rsid w:val="00AA58C4"/>
    <w:rsid w:val="00AA7003"/>
    <w:rsid w:val="00AB11C8"/>
    <w:rsid w:val="00AB18B0"/>
    <w:rsid w:val="00AB194A"/>
    <w:rsid w:val="00AB262D"/>
    <w:rsid w:val="00AB45F6"/>
    <w:rsid w:val="00AB4D21"/>
    <w:rsid w:val="00AB5136"/>
    <w:rsid w:val="00AB607B"/>
    <w:rsid w:val="00AC08A8"/>
    <w:rsid w:val="00AC2885"/>
    <w:rsid w:val="00AC58A2"/>
    <w:rsid w:val="00AC5E49"/>
    <w:rsid w:val="00AC7335"/>
    <w:rsid w:val="00AC7B20"/>
    <w:rsid w:val="00AC7F43"/>
    <w:rsid w:val="00AD2D12"/>
    <w:rsid w:val="00AD316A"/>
    <w:rsid w:val="00AD356C"/>
    <w:rsid w:val="00AD44AD"/>
    <w:rsid w:val="00AD47AA"/>
    <w:rsid w:val="00AD56C8"/>
    <w:rsid w:val="00AD58F2"/>
    <w:rsid w:val="00AD7B61"/>
    <w:rsid w:val="00AE06B3"/>
    <w:rsid w:val="00AE0C16"/>
    <w:rsid w:val="00AE1623"/>
    <w:rsid w:val="00AE1A40"/>
    <w:rsid w:val="00AE2230"/>
    <w:rsid w:val="00AE2F00"/>
    <w:rsid w:val="00AE4C7D"/>
    <w:rsid w:val="00AE7B11"/>
    <w:rsid w:val="00AF10CF"/>
    <w:rsid w:val="00AF225C"/>
    <w:rsid w:val="00B02B6A"/>
    <w:rsid w:val="00B03EE8"/>
    <w:rsid w:val="00B0512A"/>
    <w:rsid w:val="00B0529F"/>
    <w:rsid w:val="00B06F9D"/>
    <w:rsid w:val="00B077B7"/>
    <w:rsid w:val="00B114BE"/>
    <w:rsid w:val="00B120AD"/>
    <w:rsid w:val="00B1418B"/>
    <w:rsid w:val="00B16F1B"/>
    <w:rsid w:val="00B21195"/>
    <w:rsid w:val="00B21599"/>
    <w:rsid w:val="00B23A93"/>
    <w:rsid w:val="00B23E80"/>
    <w:rsid w:val="00B2478C"/>
    <w:rsid w:val="00B24B22"/>
    <w:rsid w:val="00B25310"/>
    <w:rsid w:val="00B257E6"/>
    <w:rsid w:val="00B260C7"/>
    <w:rsid w:val="00B2668A"/>
    <w:rsid w:val="00B27992"/>
    <w:rsid w:val="00B31CAB"/>
    <w:rsid w:val="00B32057"/>
    <w:rsid w:val="00B325AB"/>
    <w:rsid w:val="00B32F8F"/>
    <w:rsid w:val="00B335EB"/>
    <w:rsid w:val="00B33669"/>
    <w:rsid w:val="00B3492A"/>
    <w:rsid w:val="00B3503A"/>
    <w:rsid w:val="00B37895"/>
    <w:rsid w:val="00B40182"/>
    <w:rsid w:val="00B44388"/>
    <w:rsid w:val="00B450FA"/>
    <w:rsid w:val="00B47E53"/>
    <w:rsid w:val="00B51861"/>
    <w:rsid w:val="00B52243"/>
    <w:rsid w:val="00B5309A"/>
    <w:rsid w:val="00B532AD"/>
    <w:rsid w:val="00B54008"/>
    <w:rsid w:val="00B54DE9"/>
    <w:rsid w:val="00B553EC"/>
    <w:rsid w:val="00B55E3F"/>
    <w:rsid w:val="00B6012C"/>
    <w:rsid w:val="00B63C1E"/>
    <w:rsid w:val="00B66723"/>
    <w:rsid w:val="00B703E3"/>
    <w:rsid w:val="00B71366"/>
    <w:rsid w:val="00B76BBE"/>
    <w:rsid w:val="00B80797"/>
    <w:rsid w:val="00B8753E"/>
    <w:rsid w:val="00B91476"/>
    <w:rsid w:val="00B937B8"/>
    <w:rsid w:val="00B93DD0"/>
    <w:rsid w:val="00B9423B"/>
    <w:rsid w:val="00B960F1"/>
    <w:rsid w:val="00B96366"/>
    <w:rsid w:val="00B96D94"/>
    <w:rsid w:val="00B972C4"/>
    <w:rsid w:val="00B974D6"/>
    <w:rsid w:val="00B97732"/>
    <w:rsid w:val="00B97B40"/>
    <w:rsid w:val="00BA09B7"/>
    <w:rsid w:val="00BA1CFE"/>
    <w:rsid w:val="00BA4989"/>
    <w:rsid w:val="00BA65A8"/>
    <w:rsid w:val="00BA6D19"/>
    <w:rsid w:val="00BA7461"/>
    <w:rsid w:val="00BA7A53"/>
    <w:rsid w:val="00BA7DA9"/>
    <w:rsid w:val="00BB4499"/>
    <w:rsid w:val="00BB4B58"/>
    <w:rsid w:val="00BB70AD"/>
    <w:rsid w:val="00BC0ABD"/>
    <w:rsid w:val="00BC4215"/>
    <w:rsid w:val="00BC4589"/>
    <w:rsid w:val="00BC5432"/>
    <w:rsid w:val="00BC6702"/>
    <w:rsid w:val="00BD1A6F"/>
    <w:rsid w:val="00BD27D0"/>
    <w:rsid w:val="00BD633E"/>
    <w:rsid w:val="00BD6EF0"/>
    <w:rsid w:val="00BE0989"/>
    <w:rsid w:val="00BE0F48"/>
    <w:rsid w:val="00BE3368"/>
    <w:rsid w:val="00BE40B4"/>
    <w:rsid w:val="00BE557B"/>
    <w:rsid w:val="00BE68A0"/>
    <w:rsid w:val="00BE6D3C"/>
    <w:rsid w:val="00BE74E9"/>
    <w:rsid w:val="00BE7852"/>
    <w:rsid w:val="00BF6255"/>
    <w:rsid w:val="00BF7CEE"/>
    <w:rsid w:val="00BF7E6C"/>
    <w:rsid w:val="00C025A8"/>
    <w:rsid w:val="00C02978"/>
    <w:rsid w:val="00C03880"/>
    <w:rsid w:val="00C0745C"/>
    <w:rsid w:val="00C11B21"/>
    <w:rsid w:val="00C128B1"/>
    <w:rsid w:val="00C12B1A"/>
    <w:rsid w:val="00C135CF"/>
    <w:rsid w:val="00C139CC"/>
    <w:rsid w:val="00C14D98"/>
    <w:rsid w:val="00C173AF"/>
    <w:rsid w:val="00C201E4"/>
    <w:rsid w:val="00C20DC4"/>
    <w:rsid w:val="00C21C3D"/>
    <w:rsid w:val="00C21EBB"/>
    <w:rsid w:val="00C25540"/>
    <w:rsid w:val="00C2683F"/>
    <w:rsid w:val="00C305D2"/>
    <w:rsid w:val="00C3184D"/>
    <w:rsid w:val="00C40AD0"/>
    <w:rsid w:val="00C449F8"/>
    <w:rsid w:val="00C47030"/>
    <w:rsid w:val="00C4714E"/>
    <w:rsid w:val="00C518B3"/>
    <w:rsid w:val="00C5191F"/>
    <w:rsid w:val="00C51A96"/>
    <w:rsid w:val="00C51CCA"/>
    <w:rsid w:val="00C531AE"/>
    <w:rsid w:val="00C5504F"/>
    <w:rsid w:val="00C5550E"/>
    <w:rsid w:val="00C57B55"/>
    <w:rsid w:val="00C61F76"/>
    <w:rsid w:val="00C63376"/>
    <w:rsid w:val="00C66111"/>
    <w:rsid w:val="00C70FA5"/>
    <w:rsid w:val="00C718F6"/>
    <w:rsid w:val="00C73487"/>
    <w:rsid w:val="00C743A7"/>
    <w:rsid w:val="00C74B33"/>
    <w:rsid w:val="00C74F97"/>
    <w:rsid w:val="00C822E5"/>
    <w:rsid w:val="00C8265A"/>
    <w:rsid w:val="00C8276E"/>
    <w:rsid w:val="00C837FD"/>
    <w:rsid w:val="00C83B59"/>
    <w:rsid w:val="00C842AC"/>
    <w:rsid w:val="00C850E4"/>
    <w:rsid w:val="00C85776"/>
    <w:rsid w:val="00C85ABC"/>
    <w:rsid w:val="00C86B6C"/>
    <w:rsid w:val="00C87014"/>
    <w:rsid w:val="00C90D66"/>
    <w:rsid w:val="00C91CB3"/>
    <w:rsid w:val="00C92195"/>
    <w:rsid w:val="00C92303"/>
    <w:rsid w:val="00C93B12"/>
    <w:rsid w:val="00C95293"/>
    <w:rsid w:val="00C95A8F"/>
    <w:rsid w:val="00C9643F"/>
    <w:rsid w:val="00C96688"/>
    <w:rsid w:val="00CA0723"/>
    <w:rsid w:val="00CA3A98"/>
    <w:rsid w:val="00CA5BD9"/>
    <w:rsid w:val="00CB0A5A"/>
    <w:rsid w:val="00CB1690"/>
    <w:rsid w:val="00CC1677"/>
    <w:rsid w:val="00CC4365"/>
    <w:rsid w:val="00CC59F3"/>
    <w:rsid w:val="00CC794B"/>
    <w:rsid w:val="00CD0543"/>
    <w:rsid w:val="00CD11B0"/>
    <w:rsid w:val="00CE0F4C"/>
    <w:rsid w:val="00CE5C2A"/>
    <w:rsid w:val="00CE71C2"/>
    <w:rsid w:val="00CF1DE5"/>
    <w:rsid w:val="00CF34E9"/>
    <w:rsid w:val="00CF3FCE"/>
    <w:rsid w:val="00CF42D5"/>
    <w:rsid w:val="00CF4EDA"/>
    <w:rsid w:val="00CF7D7F"/>
    <w:rsid w:val="00D006CA"/>
    <w:rsid w:val="00D021CB"/>
    <w:rsid w:val="00D029DA"/>
    <w:rsid w:val="00D057D0"/>
    <w:rsid w:val="00D10553"/>
    <w:rsid w:val="00D10F1A"/>
    <w:rsid w:val="00D116F8"/>
    <w:rsid w:val="00D14B83"/>
    <w:rsid w:val="00D15E53"/>
    <w:rsid w:val="00D16C5F"/>
    <w:rsid w:val="00D17596"/>
    <w:rsid w:val="00D21D54"/>
    <w:rsid w:val="00D22640"/>
    <w:rsid w:val="00D22B4F"/>
    <w:rsid w:val="00D22C9F"/>
    <w:rsid w:val="00D2475A"/>
    <w:rsid w:val="00D253CB"/>
    <w:rsid w:val="00D25F27"/>
    <w:rsid w:val="00D260E9"/>
    <w:rsid w:val="00D262E4"/>
    <w:rsid w:val="00D26769"/>
    <w:rsid w:val="00D26D3A"/>
    <w:rsid w:val="00D277DC"/>
    <w:rsid w:val="00D30983"/>
    <w:rsid w:val="00D32061"/>
    <w:rsid w:val="00D32972"/>
    <w:rsid w:val="00D36527"/>
    <w:rsid w:val="00D40B13"/>
    <w:rsid w:val="00D40C96"/>
    <w:rsid w:val="00D41506"/>
    <w:rsid w:val="00D41535"/>
    <w:rsid w:val="00D43F88"/>
    <w:rsid w:val="00D45EE3"/>
    <w:rsid w:val="00D47170"/>
    <w:rsid w:val="00D47439"/>
    <w:rsid w:val="00D50618"/>
    <w:rsid w:val="00D509E9"/>
    <w:rsid w:val="00D53729"/>
    <w:rsid w:val="00D53B1C"/>
    <w:rsid w:val="00D542A9"/>
    <w:rsid w:val="00D57BC3"/>
    <w:rsid w:val="00D57FA3"/>
    <w:rsid w:val="00D60F65"/>
    <w:rsid w:val="00D61C0F"/>
    <w:rsid w:val="00D61CBE"/>
    <w:rsid w:val="00D63066"/>
    <w:rsid w:val="00D6335C"/>
    <w:rsid w:val="00D633D3"/>
    <w:rsid w:val="00D67A84"/>
    <w:rsid w:val="00D714B5"/>
    <w:rsid w:val="00D71AA7"/>
    <w:rsid w:val="00D7416C"/>
    <w:rsid w:val="00D75572"/>
    <w:rsid w:val="00D75D6C"/>
    <w:rsid w:val="00D77ADC"/>
    <w:rsid w:val="00D83E26"/>
    <w:rsid w:val="00D86E52"/>
    <w:rsid w:val="00D87A84"/>
    <w:rsid w:val="00D915F3"/>
    <w:rsid w:val="00D92BA1"/>
    <w:rsid w:val="00D942A0"/>
    <w:rsid w:val="00D95E5E"/>
    <w:rsid w:val="00D97CBC"/>
    <w:rsid w:val="00DA1857"/>
    <w:rsid w:val="00DA1B12"/>
    <w:rsid w:val="00DA4515"/>
    <w:rsid w:val="00DA54C9"/>
    <w:rsid w:val="00DA55A6"/>
    <w:rsid w:val="00DA6739"/>
    <w:rsid w:val="00DA6CAE"/>
    <w:rsid w:val="00DB1088"/>
    <w:rsid w:val="00DB1A9E"/>
    <w:rsid w:val="00DB2D24"/>
    <w:rsid w:val="00DB31D6"/>
    <w:rsid w:val="00DB31F9"/>
    <w:rsid w:val="00DB342C"/>
    <w:rsid w:val="00DB4005"/>
    <w:rsid w:val="00DB4D33"/>
    <w:rsid w:val="00DB53D2"/>
    <w:rsid w:val="00DB698F"/>
    <w:rsid w:val="00DC20F0"/>
    <w:rsid w:val="00DC2DCE"/>
    <w:rsid w:val="00DC34EB"/>
    <w:rsid w:val="00DD1783"/>
    <w:rsid w:val="00DD7A6B"/>
    <w:rsid w:val="00DE25DE"/>
    <w:rsid w:val="00DE2FF4"/>
    <w:rsid w:val="00DE527B"/>
    <w:rsid w:val="00DF0186"/>
    <w:rsid w:val="00DF1E5B"/>
    <w:rsid w:val="00DF2275"/>
    <w:rsid w:val="00DF25A8"/>
    <w:rsid w:val="00DF27FA"/>
    <w:rsid w:val="00DF2B4E"/>
    <w:rsid w:val="00DF3F5E"/>
    <w:rsid w:val="00DF45FF"/>
    <w:rsid w:val="00DF5480"/>
    <w:rsid w:val="00DF5653"/>
    <w:rsid w:val="00DF78CD"/>
    <w:rsid w:val="00E0046F"/>
    <w:rsid w:val="00E03D6A"/>
    <w:rsid w:val="00E0596E"/>
    <w:rsid w:val="00E06F66"/>
    <w:rsid w:val="00E10D7D"/>
    <w:rsid w:val="00E11EEC"/>
    <w:rsid w:val="00E13490"/>
    <w:rsid w:val="00E14420"/>
    <w:rsid w:val="00E148E9"/>
    <w:rsid w:val="00E15304"/>
    <w:rsid w:val="00E1662F"/>
    <w:rsid w:val="00E2131F"/>
    <w:rsid w:val="00E2147A"/>
    <w:rsid w:val="00E22D8C"/>
    <w:rsid w:val="00E23DE7"/>
    <w:rsid w:val="00E31B3C"/>
    <w:rsid w:val="00E34C39"/>
    <w:rsid w:val="00E356E5"/>
    <w:rsid w:val="00E357E4"/>
    <w:rsid w:val="00E36F81"/>
    <w:rsid w:val="00E3768F"/>
    <w:rsid w:val="00E40A6F"/>
    <w:rsid w:val="00E445BD"/>
    <w:rsid w:val="00E4497E"/>
    <w:rsid w:val="00E44F84"/>
    <w:rsid w:val="00E45765"/>
    <w:rsid w:val="00E458AB"/>
    <w:rsid w:val="00E5098C"/>
    <w:rsid w:val="00E54ACE"/>
    <w:rsid w:val="00E555BE"/>
    <w:rsid w:val="00E60213"/>
    <w:rsid w:val="00E63428"/>
    <w:rsid w:val="00E661B2"/>
    <w:rsid w:val="00E66410"/>
    <w:rsid w:val="00E7196B"/>
    <w:rsid w:val="00E73BB0"/>
    <w:rsid w:val="00E744DC"/>
    <w:rsid w:val="00E7462D"/>
    <w:rsid w:val="00E749BA"/>
    <w:rsid w:val="00E74D29"/>
    <w:rsid w:val="00E77469"/>
    <w:rsid w:val="00E83C74"/>
    <w:rsid w:val="00E83CEE"/>
    <w:rsid w:val="00E84F0D"/>
    <w:rsid w:val="00E91457"/>
    <w:rsid w:val="00E91B0F"/>
    <w:rsid w:val="00E91DF3"/>
    <w:rsid w:val="00E91F18"/>
    <w:rsid w:val="00E921DB"/>
    <w:rsid w:val="00E9226D"/>
    <w:rsid w:val="00E92652"/>
    <w:rsid w:val="00E92954"/>
    <w:rsid w:val="00E9304F"/>
    <w:rsid w:val="00E943AB"/>
    <w:rsid w:val="00EA1C2D"/>
    <w:rsid w:val="00EA416C"/>
    <w:rsid w:val="00EA48C9"/>
    <w:rsid w:val="00EA5941"/>
    <w:rsid w:val="00EA6DB3"/>
    <w:rsid w:val="00EA6F8D"/>
    <w:rsid w:val="00EA7D26"/>
    <w:rsid w:val="00EB1365"/>
    <w:rsid w:val="00EB2AFF"/>
    <w:rsid w:val="00EB60CE"/>
    <w:rsid w:val="00EB7D53"/>
    <w:rsid w:val="00EC50E7"/>
    <w:rsid w:val="00EC7427"/>
    <w:rsid w:val="00EC7972"/>
    <w:rsid w:val="00EC7F16"/>
    <w:rsid w:val="00ED0F91"/>
    <w:rsid w:val="00ED3B4B"/>
    <w:rsid w:val="00ED42B7"/>
    <w:rsid w:val="00ED4941"/>
    <w:rsid w:val="00ED7D5D"/>
    <w:rsid w:val="00EE3146"/>
    <w:rsid w:val="00EE3CFA"/>
    <w:rsid w:val="00EE77BE"/>
    <w:rsid w:val="00EF129F"/>
    <w:rsid w:val="00EF1508"/>
    <w:rsid w:val="00EF16C8"/>
    <w:rsid w:val="00EF2532"/>
    <w:rsid w:val="00EF50BB"/>
    <w:rsid w:val="00EF53FF"/>
    <w:rsid w:val="00EF6A50"/>
    <w:rsid w:val="00F00192"/>
    <w:rsid w:val="00F01DF6"/>
    <w:rsid w:val="00F02C83"/>
    <w:rsid w:val="00F02CA8"/>
    <w:rsid w:val="00F0340D"/>
    <w:rsid w:val="00F059A6"/>
    <w:rsid w:val="00F063E7"/>
    <w:rsid w:val="00F10A86"/>
    <w:rsid w:val="00F10B1D"/>
    <w:rsid w:val="00F12D31"/>
    <w:rsid w:val="00F1326E"/>
    <w:rsid w:val="00F15602"/>
    <w:rsid w:val="00F16B2A"/>
    <w:rsid w:val="00F16DE8"/>
    <w:rsid w:val="00F17C50"/>
    <w:rsid w:val="00F2080B"/>
    <w:rsid w:val="00F23756"/>
    <w:rsid w:val="00F2523A"/>
    <w:rsid w:val="00F25FFA"/>
    <w:rsid w:val="00F310D2"/>
    <w:rsid w:val="00F32695"/>
    <w:rsid w:val="00F332A2"/>
    <w:rsid w:val="00F36F3D"/>
    <w:rsid w:val="00F417F6"/>
    <w:rsid w:val="00F43889"/>
    <w:rsid w:val="00F44A1A"/>
    <w:rsid w:val="00F45F0F"/>
    <w:rsid w:val="00F477BD"/>
    <w:rsid w:val="00F506A6"/>
    <w:rsid w:val="00F5263B"/>
    <w:rsid w:val="00F530B6"/>
    <w:rsid w:val="00F53491"/>
    <w:rsid w:val="00F54B0D"/>
    <w:rsid w:val="00F55C4E"/>
    <w:rsid w:val="00F55E2D"/>
    <w:rsid w:val="00F56A79"/>
    <w:rsid w:val="00F60C1A"/>
    <w:rsid w:val="00F62416"/>
    <w:rsid w:val="00F63254"/>
    <w:rsid w:val="00F6399D"/>
    <w:rsid w:val="00F639CE"/>
    <w:rsid w:val="00F651A6"/>
    <w:rsid w:val="00F65A1C"/>
    <w:rsid w:val="00F66F50"/>
    <w:rsid w:val="00F66F59"/>
    <w:rsid w:val="00F72DCB"/>
    <w:rsid w:val="00F7370F"/>
    <w:rsid w:val="00F74FEC"/>
    <w:rsid w:val="00F81D61"/>
    <w:rsid w:val="00F82FF8"/>
    <w:rsid w:val="00F8330D"/>
    <w:rsid w:val="00F8364E"/>
    <w:rsid w:val="00F84305"/>
    <w:rsid w:val="00F8472A"/>
    <w:rsid w:val="00F8485C"/>
    <w:rsid w:val="00F8613A"/>
    <w:rsid w:val="00F87149"/>
    <w:rsid w:val="00F871C2"/>
    <w:rsid w:val="00F87288"/>
    <w:rsid w:val="00F876B7"/>
    <w:rsid w:val="00F87FFE"/>
    <w:rsid w:val="00F9004A"/>
    <w:rsid w:val="00F909B7"/>
    <w:rsid w:val="00F93026"/>
    <w:rsid w:val="00F94F52"/>
    <w:rsid w:val="00F954C9"/>
    <w:rsid w:val="00F955CF"/>
    <w:rsid w:val="00F95E28"/>
    <w:rsid w:val="00FA1918"/>
    <w:rsid w:val="00FA36DC"/>
    <w:rsid w:val="00FA4CF0"/>
    <w:rsid w:val="00FA54EC"/>
    <w:rsid w:val="00FA5EB6"/>
    <w:rsid w:val="00FA61AA"/>
    <w:rsid w:val="00FA69A4"/>
    <w:rsid w:val="00FA796C"/>
    <w:rsid w:val="00FB0E21"/>
    <w:rsid w:val="00FB1279"/>
    <w:rsid w:val="00FB1495"/>
    <w:rsid w:val="00FB2192"/>
    <w:rsid w:val="00FB3FE7"/>
    <w:rsid w:val="00FB656E"/>
    <w:rsid w:val="00FB6F57"/>
    <w:rsid w:val="00FB7D7D"/>
    <w:rsid w:val="00FC4F65"/>
    <w:rsid w:val="00FC55DE"/>
    <w:rsid w:val="00FC5EFA"/>
    <w:rsid w:val="00FC6E98"/>
    <w:rsid w:val="00FD1694"/>
    <w:rsid w:val="00FD4436"/>
    <w:rsid w:val="00FD5769"/>
    <w:rsid w:val="00FD6893"/>
    <w:rsid w:val="00FD7636"/>
    <w:rsid w:val="00FD7CE7"/>
    <w:rsid w:val="00FE2EC9"/>
    <w:rsid w:val="00FE3229"/>
    <w:rsid w:val="00FE74C3"/>
    <w:rsid w:val="00FF215C"/>
    <w:rsid w:val="00FF49E8"/>
    <w:rsid w:val="00FF4D32"/>
    <w:rsid w:val="00FF560F"/>
    <w:rsid w:val="00FF5F36"/>
    <w:rsid w:val="00FF672F"/>
    <w:rsid w:val="00FF6B26"/>
    <w:rsid w:val="00FF7A8A"/>
    <w:rsid w:val="00FF7D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1FFEEB"/>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5F2"/>
    <w:pPr>
      <w:spacing w:after="200" w:line="276" w:lineRule="auto"/>
    </w:pPr>
    <w:rPr>
      <w:sz w:val="22"/>
      <w:szCs w:val="22"/>
      <w:lang w:eastAsia="en-US"/>
    </w:rPr>
  </w:style>
  <w:style w:type="paragraph" w:styleId="Heading1">
    <w:name w:val="heading 1"/>
    <w:basedOn w:val="Normal"/>
    <w:next w:val="Normal"/>
    <w:link w:val="Heading1Char"/>
    <w:qFormat/>
    <w:rsid w:val="00B2478C"/>
    <w:pPr>
      <w:keepNext/>
      <w:spacing w:before="120" w:after="120" w:line="240" w:lineRule="auto"/>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25823"/>
    <w:pPr>
      <w:keepNext/>
      <w:spacing w:before="120" w:after="120" w:line="240" w:lineRule="auto"/>
      <w:outlineLvl w:val="3"/>
    </w:pPr>
    <w:rPr>
      <w:rFonts w:cs="Arial"/>
      <w:b/>
      <w:i/>
    </w:rPr>
  </w:style>
  <w:style w:type="paragraph" w:styleId="Heading5">
    <w:name w:val="heading 5"/>
    <w:basedOn w:val="Heading1"/>
    <w:next w:val="Normal"/>
    <w:link w:val="Heading5Char"/>
    <w:uiPriority w:val="9"/>
    <w:unhideWhenUsed/>
    <w:rsid w:val="00B2478C"/>
    <w:pPr>
      <w:outlineLvl w:val="4"/>
    </w:pPr>
    <w:rPr>
      <w:caps w:val="0"/>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B2478C"/>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25823"/>
    <w:rPr>
      <w:rFonts w:cs="Arial"/>
      <w:b/>
      <w:i/>
      <w:sz w:val="22"/>
      <w:szCs w:val="22"/>
      <w:lang w:eastAsia="en-US"/>
    </w:rPr>
  </w:style>
  <w:style w:type="paragraph" w:styleId="ListBullet">
    <w:name w:val="List Bullet"/>
    <w:basedOn w:val="Normal"/>
    <w:uiPriority w:val="99"/>
    <w:unhideWhenUsed/>
    <w:qFormat/>
    <w:rsid w:val="00FB0E21"/>
    <w:pPr>
      <w:numPr>
        <w:numId w:val="27"/>
      </w:numPr>
      <w:spacing w:after="0"/>
      <w:ind w:left="357" w:hanging="357"/>
      <w:contextualSpacing/>
    </w:pPr>
    <w:rPr>
      <w:rFonts w:cs="Arial"/>
      <w:sz w:val="20"/>
      <w:szCs w:val="20"/>
    </w:rPr>
  </w:style>
  <w:style w:type="paragraph" w:styleId="ListBullet2">
    <w:name w:val="List Bullet 2"/>
    <w:basedOn w:val="Normal"/>
    <w:uiPriority w:val="99"/>
    <w:unhideWhenUsed/>
    <w:rsid w:val="00B40182"/>
    <w:pPr>
      <w:numPr>
        <w:ilvl w:val="1"/>
        <w:numId w:val="48"/>
      </w:numPr>
      <w:spacing w:before="60" w:after="60" w:line="240" w:lineRule="auto"/>
      <w:ind w:left="550" w:hanging="369"/>
    </w:pPr>
    <w:rPr>
      <w:sz w:val="20"/>
      <w:szCs w:val="20"/>
    </w:rPr>
  </w:style>
  <w:style w:type="paragraph" w:styleId="ListBullet3">
    <w:name w:val="List Bullet 3"/>
    <w:basedOn w:val="Normal"/>
    <w:uiPriority w:val="99"/>
    <w:unhideWhenUsed/>
    <w:rsid w:val="00091608"/>
    <w:pPr>
      <w:numPr>
        <w:ilvl w:val="2"/>
        <w:numId w:val="37"/>
      </w:numPr>
    </w:pPr>
  </w:style>
  <w:style w:type="paragraph" w:styleId="ListBullet4">
    <w:name w:val="List Bullet 4"/>
    <w:basedOn w:val="Normal"/>
    <w:uiPriority w:val="99"/>
    <w:unhideWhenUsed/>
    <w:rsid w:val="00091608"/>
    <w:pPr>
      <w:numPr>
        <w:ilvl w:val="3"/>
        <w:numId w:val="37"/>
      </w:numPr>
    </w:pPr>
  </w:style>
  <w:style w:type="paragraph" w:styleId="ListBullet5">
    <w:name w:val="List Bullet 5"/>
    <w:basedOn w:val="Normal"/>
    <w:uiPriority w:val="99"/>
    <w:unhideWhenUsed/>
    <w:rsid w:val="00091608"/>
    <w:pPr>
      <w:numPr>
        <w:ilvl w:val="4"/>
        <w:numId w:val="3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ListBullet"/>
    <w:uiPriority w:val="34"/>
    <w:qFormat/>
    <w:rsid w:val="00E744DC"/>
    <w:pPr>
      <w:spacing w:before="120" w:after="120" w:line="240" w:lineRule="auto"/>
      <w:contextualSpacing w:val="0"/>
    </w:pPr>
    <w:rPr>
      <w:noProof/>
      <w:sz w:val="22"/>
      <w:szCs w:val="22"/>
    </w:r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BE557B"/>
    <w:pPr>
      <w:spacing w:before="60" w:after="60"/>
      <w:ind w:left="369" w:hanging="369"/>
    </w:pPr>
    <w:rPr>
      <w:rFonts w:ascii="Arial" w:hAnsi="Arial" w:cs="Arial"/>
      <w:sz w:val="18"/>
      <w:szCs w:val="18"/>
    </w:rPr>
  </w:style>
  <w:style w:type="paragraph" w:styleId="ListNumber2">
    <w:name w:val="List Number 2"/>
    <w:basedOn w:val="paragraph"/>
    <w:uiPriority w:val="99"/>
    <w:rsid w:val="00BE557B"/>
    <w:pPr>
      <w:spacing w:before="60" w:after="60"/>
      <w:ind w:left="738" w:hanging="369"/>
    </w:pPr>
    <w:rPr>
      <w:rFonts w:ascii="Arial" w:hAnsi="Arial" w:cs="Arial"/>
      <w:noProof/>
      <w:sz w:val="18"/>
      <w:szCs w:val="18"/>
    </w:rPr>
  </w:style>
  <w:style w:type="paragraph" w:styleId="ListNumber3">
    <w:name w:val="List Number 3"/>
    <w:basedOn w:val="Normal"/>
    <w:uiPriority w:val="99"/>
    <w:rsid w:val="00BE557B"/>
    <w:pPr>
      <w:spacing w:before="60" w:after="60" w:line="240" w:lineRule="auto"/>
      <w:ind w:left="1089" w:hanging="369"/>
    </w:pPr>
    <w:rPr>
      <w:rFonts w:cs="Arial"/>
      <w:sz w:val="18"/>
      <w:szCs w:val="18"/>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5A7A27"/>
    <w:pPr>
      <w:keepLines/>
      <w:spacing w:before="480" w:after="0"/>
      <w:jc w:val="center"/>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5A7A27"/>
    <w:pPr>
      <w:tabs>
        <w:tab w:val="right" w:leader="dot" w:pos="8931"/>
      </w:tabs>
      <w:spacing w:after="100" w:line="240" w:lineRule="auto"/>
      <w:ind w:left="993" w:hanging="993"/>
    </w:pPr>
    <w:rPr>
      <w:rFonts w:eastAsia="Times New Roman" w:cs="Arial"/>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44"/>
      </w:numPr>
      <w:spacing w:after="0" w:line="240" w:lineRule="auto"/>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477C8A"/>
    <w:rPr>
      <w:color w:val="800080" w:themeColor="followedHyperlink"/>
      <w:u w:val="single"/>
    </w:rPr>
  </w:style>
  <w:style w:type="paragraph" w:styleId="ListContinue">
    <w:name w:val="List Continue"/>
    <w:basedOn w:val="Normal"/>
    <w:uiPriority w:val="99"/>
    <w:rsid w:val="000A4D39"/>
    <w:pPr>
      <w:spacing w:after="120"/>
      <w:ind w:left="283"/>
      <w:contextualSpacing/>
    </w:pPr>
  </w:style>
  <w:style w:type="character" w:styleId="Strong">
    <w:name w:val="Strong"/>
    <w:basedOn w:val="DefaultParagraphFont"/>
    <w:uiPriority w:val="22"/>
    <w:qFormat/>
    <w:rsid w:val="00C201E4"/>
    <w:rPr>
      <w:b/>
      <w:bCs/>
    </w:rPr>
  </w:style>
  <w:style w:type="paragraph" w:customStyle="1" w:styleId="DefaultParagraphFontPara">
    <w:name w:val="Default Paragraph Font Para"/>
    <w:basedOn w:val="Normal"/>
    <w:rsid w:val="00A464B6"/>
    <w:pPr>
      <w:spacing w:after="0" w:line="240" w:lineRule="auto"/>
    </w:pPr>
    <w:rPr>
      <w:rFonts w:eastAsia="Times New Roman" w:cs="Arial"/>
    </w:rPr>
  </w:style>
  <w:style w:type="character" w:customStyle="1" w:styleId="ref-text">
    <w:name w:val="ref-text"/>
    <w:basedOn w:val="DefaultParagraphFont"/>
    <w:rsid w:val="00830477"/>
  </w:style>
  <w:style w:type="paragraph" w:customStyle="1" w:styleId="Part13condition">
    <w:name w:val="Part 13 condition"/>
    <w:basedOn w:val="ListParagraph"/>
    <w:qFormat/>
    <w:rsid w:val="006C1706"/>
    <w:pPr>
      <w:numPr>
        <w:numId w:val="64"/>
      </w:numPr>
      <w:spacing w:before="0" w:after="0" w:line="276" w:lineRule="auto"/>
      <w:ind w:left="357" w:hanging="357"/>
      <w:contextualSpacing/>
    </w:pPr>
  </w:style>
  <w:style w:type="paragraph" w:customStyle="1" w:styleId="Pa19">
    <w:name w:val="Pa19"/>
    <w:basedOn w:val="Default"/>
    <w:next w:val="Default"/>
    <w:uiPriority w:val="99"/>
    <w:rsid w:val="00D25F27"/>
    <w:pPr>
      <w:spacing w:line="181" w:lineRule="atLeast"/>
    </w:pPr>
    <w:rPr>
      <w:rFonts w:ascii="Arial" w:hAnsi="Arial" w:cs="Arial"/>
      <w:color w:val="auto"/>
      <w:lang w:eastAsia="en-AU"/>
    </w:rPr>
  </w:style>
  <w:style w:type="paragraph" w:customStyle="1" w:styleId="Pa3">
    <w:name w:val="Pa3"/>
    <w:basedOn w:val="Default"/>
    <w:next w:val="Default"/>
    <w:uiPriority w:val="99"/>
    <w:rsid w:val="004A4AF5"/>
    <w:pPr>
      <w:spacing w:line="201" w:lineRule="atLeast"/>
    </w:pPr>
    <w:rPr>
      <w:rFonts w:ascii="Arial" w:hAnsi="Arial" w:cs="Arial"/>
      <w:color w:val="auto"/>
      <w:lang w:eastAsia="en-AU"/>
    </w:rPr>
  </w:style>
  <w:style w:type="paragraph" w:styleId="Bibliography">
    <w:name w:val="Bibliography"/>
    <w:basedOn w:val="Normal"/>
    <w:next w:val="Normal"/>
    <w:uiPriority w:val="37"/>
    <w:unhideWhenUsed/>
    <w:rsid w:val="003105F2"/>
    <w:pPr>
      <w:spacing w:before="120" w:after="120" w:line="240" w:lineRule="auto"/>
      <w:ind w:left="369" w:hanging="369"/>
    </w:pPr>
    <w:rPr>
      <w:rFonts w:cs="Arial"/>
    </w:rPr>
  </w:style>
  <w:style w:type="character" w:customStyle="1" w:styleId="Heading5Char">
    <w:name w:val="Heading 5 Char"/>
    <w:basedOn w:val="DefaultParagraphFont"/>
    <w:link w:val="Heading5"/>
    <w:uiPriority w:val="9"/>
    <w:rsid w:val="00B2478C"/>
    <w:rPr>
      <w:rFonts w:cs="Arial"/>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85607">
      <w:bodyDiv w:val="1"/>
      <w:marLeft w:val="0"/>
      <w:marRight w:val="0"/>
      <w:marTop w:val="0"/>
      <w:marBottom w:val="0"/>
      <w:divBdr>
        <w:top w:val="none" w:sz="0" w:space="0" w:color="auto"/>
        <w:left w:val="none" w:sz="0" w:space="0" w:color="auto"/>
        <w:bottom w:val="none" w:sz="0" w:space="0" w:color="auto"/>
        <w:right w:val="none" w:sz="0" w:space="0" w:color="auto"/>
      </w:divBdr>
    </w:div>
    <w:div w:id="82842090">
      <w:bodyDiv w:val="1"/>
      <w:marLeft w:val="0"/>
      <w:marRight w:val="0"/>
      <w:marTop w:val="0"/>
      <w:marBottom w:val="0"/>
      <w:divBdr>
        <w:top w:val="none" w:sz="0" w:space="0" w:color="auto"/>
        <w:left w:val="none" w:sz="0" w:space="0" w:color="auto"/>
        <w:bottom w:val="none" w:sz="0" w:space="0" w:color="auto"/>
        <w:right w:val="none" w:sz="0" w:space="0" w:color="auto"/>
      </w:divBdr>
    </w:div>
    <w:div w:id="104615100">
      <w:bodyDiv w:val="1"/>
      <w:marLeft w:val="0"/>
      <w:marRight w:val="0"/>
      <w:marTop w:val="0"/>
      <w:marBottom w:val="0"/>
      <w:divBdr>
        <w:top w:val="none" w:sz="0" w:space="0" w:color="auto"/>
        <w:left w:val="none" w:sz="0" w:space="0" w:color="auto"/>
        <w:bottom w:val="none" w:sz="0" w:space="0" w:color="auto"/>
        <w:right w:val="none" w:sz="0" w:space="0" w:color="auto"/>
      </w:divBdr>
    </w:div>
    <w:div w:id="137456062">
      <w:bodyDiv w:val="1"/>
      <w:marLeft w:val="0"/>
      <w:marRight w:val="0"/>
      <w:marTop w:val="0"/>
      <w:marBottom w:val="0"/>
      <w:divBdr>
        <w:top w:val="none" w:sz="0" w:space="0" w:color="auto"/>
        <w:left w:val="none" w:sz="0" w:space="0" w:color="auto"/>
        <w:bottom w:val="none" w:sz="0" w:space="0" w:color="auto"/>
        <w:right w:val="none" w:sz="0" w:space="0" w:color="auto"/>
      </w:divBdr>
    </w:div>
    <w:div w:id="253101263">
      <w:bodyDiv w:val="1"/>
      <w:marLeft w:val="0"/>
      <w:marRight w:val="0"/>
      <w:marTop w:val="0"/>
      <w:marBottom w:val="0"/>
      <w:divBdr>
        <w:top w:val="none" w:sz="0" w:space="0" w:color="auto"/>
        <w:left w:val="none" w:sz="0" w:space="0" w:color="auto"/>
        <w:bottom w:val="none" w:sz="0" w:space="0" w:color="auto"/>
        <w:right w:val="none" w:sz="0" w:space="0" w:color="auto"/>
      </w:divBdr>
    </w:div>
    <w:div w:id="327442673">
      <w:bodyDiv w:val="1"/>
      <w:marLeft w:val="0"/>
      <w:marRight w:val="0"/>
      <w:marTop w:val="0"/>
      <w:marBottom w:val="0"/>
      <w:divBdr>
        <w:top w:val="none" w:sz="0" w:space="0" w:color="auto"/>
        <w:left w:val="none" w:sz="0" w:space="0" w:color="auto"/>
        <w:bottom w:val="none" w:sz="0" w:space="0" w:color="auto"/>
        <w:right w:val="none" w:sz="0" w:space="0" w:color="auto"/>
      </w:divBdr>
    </w:div>
    <w:div w:id="363485998">
      <w:bodyDiv w:val="1"/>
      <w:marLeft w:val="0"/>
      <w:marRight w:val="0"/>
      <w:marTop w:val="0"/>
      <w:marBottom w:val="0"/>
      <w:divBdr>
        <w:top w:val="none" w:sz="0" w:space="0" w:color="auto"/>
        <w:left w:val="none" w:sz="0" w:space="0" w:color="auto"/>
        <w:bottom w:val="none" w:sz="0" w:space="0" w:color="auto"/>
        <w:right w:val="none" w:sz="0" w:space="0" w:color="auto"/>
      </w:divBdr>
    </w:div>
    <w:div w:id="384184701">
      <w:bodyDiv w:val="1"/>
      <w:marLeft w:val="0"/>
      <w:marRight w:val="0"/>
      <w:marTop w:val="0"/>
      <w:marBottom w:val="0"/>
      <w:divBdr>
        <w:top w:val="none" w:sz="0" w:space="0" w:color="auto"/>
        <w:left w:val="none" w:sz="0" w:space="0" w:color="auto"/>
        <w:bottom w:val="none" w:sz="0" w:space="0" w:color="auto"/>
        <w:right w:val="none" w:sz="0" w:space="0" w:color="auto"/>
      </w:divBdr>
    </w:div>
    <w:div w:id="458573246">
      <w:bodyDiv w:val="1"/>
      <w:marLeft w:val="0"/>
      <w:marRight w:val="0"/>
      <w:marTop w:val="0"/>
      <w:marBottom w:val="0"/>
      <w:divBdr>
        <w:top w:val="none" w:sz="0" w:space="0" w:color="auto"/>
        <w:left w:val="none" w:sz="0" w:space="0" w:color="auto"/>
        <w:bottom w:val="none" w:sz="0" w:space="0" w:color="auto"/>
        <w:right w:val="none" w:sz="0" w:space="0" w:color="auto"/>
      </w:divBdr>
    </w:div>
    <w:div w:id="485167261">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24384680">
      <w:bodyDiv w:val="1"/>
      <w:marLeft w:val="0"/>
      <w:marRight w:val="0"/>
      <w:marTop w:val="0"/>
      <w:marBottom w:val="0"/>
      <w:divBdr>
        <w:top w:val="none" w:sz="0" w:space="0" w:color="auto"/>
        <w:left w:val="none" w:sz="0" w:space="0" w:color="auto"/>
        <w:bottom w:val="none" w:sz="0" w:space="0" w:color="auto"/>
        <w:right w:val="none" w:sz="0" w:space="0" w:color="auto"/>
      </w:divBdr>
    </w:div>
    <w:div w:id="640965100">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818231680">
      <w:bodyDiv w:val="1"/>
      <w:marLeft w:val="0"/>
      <w:marRight w:val="0"/>
      <w:marTop w:val="0"/>
      <w:marBottom w:val="0"/>
      <w:divBdr>
        <w:top w:val="none" w:sz="0" w:space="0" w:color="auto"/>
        <w:left w:val="none" w:sz="0" w:space="0" w:color="auto"/>
        <w:bottom w:val="none" w:sz="0" w:space="0" w:color="auto"/>
        <w:right w:val="none" w:sz="0" w:space="0" w:color="auto"/>
      </w:divBdr>
    </w:div>
    <w:div w:id="918442512">
      <w:bodyDiv w:val="1"/>
      <w:marLeft w:val="0"/>
      <w:marRight w:val="0"/>
      <w:marTop w:val="0"/>
      <w:marBottom w:val="0"/>
      <w:divBdr>
        <w:top w:val="none" w:sz="0" w:space="0" w:color="auto"/>
        <w:left w:val="none" w:sz="0" w:space="0" w:color="auto"/>
        <w:bottom w:val="none" w:sz="0" w:space="0" w:color="auto"/>
        <w:right w:val="none" w:sz="0" w:space="0" w:color="auto"/>
      </w:divBdr>
    </w:div>
    <w:div w:id="950938552">
      <w:bodyDiv w:val="1"/>
      <w:marLeft w:val="0"/>
      <w:marRight w:val="0"/>
      <w:marTop w:val="0"/>
      <w:marBottom w:val="0"/>
      <w:divBdr>
        <w:top w:val="none" w:sz="0" w:space="0" w:color="auto"/>
        <w:left w:val="none" w:sz="0" w:space="0" w:color="auto"/>
        <w:bottom w:val="none" w:sz="0" w:space="0" w:color="auto"/>
        <w:right w:val="none" w:sz="0" w:space="0" w:color="auto"/>
      </w:divBdr>
    </w:div>
    <w:div w:id="1085149663">
      <w:bodyDiv w:val="1"/>
      <w:marLeft w:val="0"/>
      <w:marRight w:val="0"/>
      <w:marTop w:val="0"/>
      <w:marBottom w:val="0"/>
      <w:divBdr>
        <w:top w:val="none" w:sz="0" w:space="0" w:color="auto"/>
        <w:left w:val="none" w:sz="0" w:space="0" w:color="auto"/>
        <w:bottom w:val="none" w:sz="0" w:space="0" w:color="auto"/>
        <w:right w:val="none" w:sz="0" w:space="0" w:color="auto"/>
      </w:divBdr>
    </w:div>
    <w:div w:id="1284534411">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98300035">
      <w:bodyDiv w:val="1"/>
      <w:marLeft w:val="0"/>
      <w:marRight w:val="0"/>
      <w:marTop w:val="0"/>
      <w:marBottom w:val="0"/>
      <w:divBdr>
        <w:top w:val="none" w:sz="0" w:space="0" w:color="auto"/>
        <w:left w:val="none" w:sz="0" w:space="0" w:color="auto"/>
        <w:bottom w:val="none" w:sz="0" w:space="0" w:color="auto"/>
        <w:right w:val="none" w:sz="0" w:space="0" w:color="auto"/>
      </w:divBdr>
    </w:div>
    <w:div w:id="1558080755">
      <w:bodyDiv w:val="1"/>
      <w:marLeft w:val="0"/>
      <w:marRight w:val="0"/>
      <w:marTop w:val="0"/>
      <w:marBottom w:val="0"/>
      <w:divBdr>
        <w:top w:val="none" w:sz="0" w:space="0" w:color="auto"/>
        <w:left w:val="none" w:sz="0" w:space="0" w:color="auto"/>
        <w:bottom w:val="none" w:sz="0" w:space="0" w:color="auto"/>
        <w:right w:val="none" w:sz="0" w:space="0" w:color="auto"/>
      </w:divBdr>
    </w:div>
    <w:div w:id="1569805978">
      <w:bodyDiv w:val="1"/>
      <w:marLeft w:val="0"/>
      <w:marRight w:val="0"/>
      <w:marTop w:val="0"/>
      <w:marBottom w:val="0"/>
      <w:divBdr>
        <w:top w:val="none" w:sz="0" w:space="0" w:color="auto"/>
        <w:left w:val="none" w:sz="0" w:space="0" w:color="auto"/>
        <w:bottom w:val="none" w:sz="0" w:space="0" w:color="auto"/>
        <w:right w:val="none" w:sz="0" w:space="0" w:color="auto"/>
      </w:divBdr>
    </w:div>
    <w:div w:id="1594818841">
      <w:bodyDiv w:val="1"/>
      <w:marLeft w:val="0"/>
      <w:marRight w:val="0"/>
      <w:marTop w:val="0"/>
      <w:marBottom w:val="0"/>
      <w:divBdr>
        <w:top w:val="none" w:sz="0" w:space="0" w:color="auto"/>
        <w:left w:val="none" w:sz="0" w:space="0" w:color="auto"/>
        <w:bottom w:val="none" w:sz="0" w:space="0" w:color="auto"/>
        <w:right w:val="none" w:sz="0" w:space="0" w:color="auto"/>
      </w:divBdr>
    </w:div>
    <w:div w:id="1685207261">
      <w:bodyDiv w:val="1"/>
      <w:marLeft w:val="0"/>
      <w:marRight w:val="0"/>
      <w:marTop w:val="0"/>
      <w:marBottom w:val="0"/>
      <w:divBdr>
        <w:top w:val="none" w:sz="0" w:space="0" w:color="auto"/>
        <w:left w:val="none" w:sz="0" w:space="0" w:color="auto"/>
        <w:bottom w:val="none" w:sz="0" w:space="0" w:color="auto"/>
        <w:right w:val="none" w:sz="0" w:space="0" w:color="auto"/>
      </w:divBdr>
    </w:div>
    <w:div w:id="1721589842">
      <w:bodyDiv w:val="1"/>
      <w:marLeft w:val="0"/>
      <w:marRight w:val="0"/>
      <w:marTop w:val="0"/>
      <w:marBottom w:val="0"/>
      <w:divBdr>
        <w:top w:val="none" w:sz="0" w:space="0" w:color="auto"/>
        <w:left w:val="none" w:sz="0" w:space="0" w:color="auto"/>
        <w:bottom w:val="none" w:sz="0" w:space="0" w:color="auto"/>
        <w:right w:val="none" w:sz="0" w:space="0" w:color="auto"/>
      </w:divBdr>
    </w:div>
    <w:div w:id="1770855010">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41193550">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23949576">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s://www.afma.gov.au/sites/g/files/net5531/f/uploads/2014/11/ERM-NPF-February-2012.pdf"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slation.gov.au/Current/F2017C01044" TargetMode="External"/><Relationship Id="rId34" Type="http://schemas.openxmlformats.org/officeDocument/2006/relationships/footer" Target="footer6.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www.environment.gov.au/resource/guidelines-ecologically-sustainable-management-fisheries" TargetMode="External"/><Relationship Id="rId33" Type="http://schemas.openxmlformats.org/officeDocument/2006/relationships/header" Target="header8.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s://www.legislation.gov.au/Current/F2014L00990" TargetMode="External"/><Relationship Id="rId29" Type="http://schemas.openxmlformats.org/officeDocument/2006/relationships/hyperlink" Target="http://www.agriculture.gov.au/fisheries/domestic/harvest_strategy_polic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agriculture.gov.au/fisheries/domestic/harvest_strategy_policy" TargetMode="External"/><Relationship Id="rId32" Type="http://schemas.openxmlformats.org/officeDocument/2006/relationships/header" Target="header7.xml"/><Relationship Id="rId37"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s://www.legislation.gov.au/Current/F2018C00613" TargetMode="External"/><Relationship Id="rId28" Type="http://schemas.openxmlformats.org/officeDocument/2006/relationships/hyperlink" Target="http://www.agriculture.gov.au/fisheries/domestic/harvest_strategy_policy" TargetMode="External"/><Relationship Id="rId36" Type="http://schemas.openxmlformats.org/officeDocument/2006/relationships/header" Target="header9.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yperlink" Target="http://www.publish.csiro.au/?act=view_file&amp;amp;file_id=MF12292.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s://www.legislation.gov.au/Current/F2015L01954" TargetMode="External"/><Relationship Id="rId27" Type="http://schemas.openxmlformats.org/officeDocument/2006/relationships/hyperlink" Target="https://www.afma.gov.au/sites/g/files/net5531/f/uploads/2018/07/Integrated-Monitoring-Program-for-the-Northern-Prawn-Fishery-2018-2021-spawning-survey-results_Jul18.pdf" TargetMode="External"/><Relationship Id="rId30" Type="http://schemas.openxmlformats.org/officeDocument/2006/relationships/hyperlink" Target="http://www.environment.gov.au/biodiversity/threatened/species/pubs/1115-conservation-advice.pdf" TargetMode="External"/><Relationship Id="rId35" Type="http://schemas.openxmlformats.org/officeDocument/2006/relationships/footer" Target="footer7.xml"/></Relationships>
</file>

<file path=word/_rels/footnotes.xml.rels><?xml version="1.0" encoding="UTF-8" standalone="yes"?>
<Relationships xmlns="http://schemas.openxmlformats.org/package/2006/relationships"><Relationship Id="rId2" Type="http://schemas.openxmlformats.org/officeDocument/2006/relationships/hyperlink" Target="https://www.afma.gov.au/sustainability-environment/protected-species-management/protected-species-interaction-reports" TargetMode="External"/><Relationship Id="rId1" Type="http://schemas.openxmlformats.org/officeDocument/2006/relationships/hyperlink" Target="https://www.afma.gov.au/sustainability-environment/bycatch-discarding/bycatch-discard-workpla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B437452A.dotm</Template>
  <TotalTime>0</TotalTime>
  <Pages>35</Pages>
  <Words>14302</Words>
  <Characters>81528</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Commonwealth Northern Prawn Fishery</dc:title>
  <dc:creator>Department of the Environment and Energy</dc:creator>
  <cp:lastModifiedBy>Durack, Bec</cp:lastModifiedBy>
  <cp:revision>2</cp:revision>
  <dcterms:created xsi:type="dcterms:W3CDTF">2019-01-09T04:21:00Z</dcterms:created>
  <dcterms:modified xsi:type="dcterms:W3CDTF">2019-01-09T04:21:00Z</dcterms:modified>
</cp:coreProperties>
</file>