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4476B881" wp14:editId="199111B9">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rPr>
          <w:rFonts w:cs="Arial"/>
          <w:b/>
          <w:sz w:val="48"/>
        </w:rPr>
      </w:pPr>
      <w:bookmarkStart w:id="0" w:name="_GoBack"/>
      <w:bookmarkEnd w:id="0"/>
    </w:p>
    <w:p w:rsidR="00B6012C" w:rsidRPr="00F6308F" w:rsidRDefault="00B6012C" w:rsidP="001955CD">
      <w:pPr>
        <w:widowControl w:val="0"/>
        <w:tabs>
          <w:tab w:val="left" w:pos="6700"/>
        </w:tabs>
        <w:spacing w:after="120"/>
        <w:rPr>
          <w:rFonts w:cs="Arial"/>
          <w:b/>
          <w:sz w:val="48"/>
        </w:rPr>
      </w:pPr>
    </w:p>
    <w:p w:rsidR="00B6012C" w:rsidRPr="00F6308F" w:rsidRDefault="00B6012C" w:rsidP="001955CD">
      <w:pPr>
        <w:spacing w:after="120"/>
        <w:jc w:val="center"/>
        <w:rPr>
          <w:rFonts w:cs="Arial"/>
          <w:sz w:val="36"/>
        </w:rPr>
      </w:pPr>
      <w:r w:rsidRPr="00F6308F">
        <w:rPr>
          <w:rFonts w:cs="Arial"/>
          <w:sz w:val="36"/>
        </w:rPr>
        <w:t>Assessment of the</w:t>
      </w:r>
    </w:p>
    <w:p w:rsidR="00B6012C" w:rsidRPr="00F6308F" w:rsidRDefault="001713B1" w:rsidP="001955CD">
      <w:pPr>
        <w:pStyle w:val="Heading6"/>
        <w:spacing w:after="120"/>
        <w:jc w:val="center"/>
        <w:rPr>
          <w:rFonts w:ascii="Arial" w:hAnsi="Arial" w:cs="Arial"/>
          <w:b w:val="0"/>
          <w:i/>
          <w:sz w:val="36"/>
        </w:rPr>
      </w:pPr>
      <w:r>
        <w:rPr>
          <w:rFonts w:ascii="Arial" w:hAnsi="Arial" w:cs="Arial"/>
          <w:sz w:val="36"/>
        </w:rPr>
        <w:t xml:space="preserve">Queensland </w:t>
      </w:r>
      <w:r w:rsidR="009568DB">
        <w:rPr>
          <w:rFonts w:ascii="Arial" w:hAnsi="Arial" w:cs="Arial"/>
          <w:sz w:val="36"/>
        </w:rPr>
        <w:t xml:space="preserve">Coral Reef Fin Fish </w:t>
      </w:r>
      <w:r>
        <w:rPr>
          <w:rFonts w:ascii="Arial" w:hAnsi="Arial" w:cs="Arial"/>
          <w:sz w:val="36"/>
        </w:rPr>
        <w:t>Fishery</w:t>
      </w: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sz w:val="48"/>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B6012C" w:rsidP="001955CD">
      <w:pPr>
        <w:widowControl w:val="0"/>
        <w:tabs>
          <w:tab w:val="left" w:pos="6700"/>
        </w:tabs>
        <w:spacing w:after="120"/>
        <w:jc w:val="center"/>
        <w:rPr>
          <w:rFonts w:cs="Arial"/>
          <w:b/>
        </w:rPr>
      </w:pPr>
    </w:p>
    <w:p w:rsidR="00B6012C" w:rsidRPr="00F6308F" w:rsidRDefault="003C26EE" w:rsidP="001955CD">
      <w:pPr>
        <w:pStyle w:val="Heading7"/>
        <w:rPr>
          <w:rFonts w:ascii="Arial" w:hAnsi="Arial" w:cs="Arial"/>
          <w:lang w:val="en-AU"/>
        </w:rPr>
      </w:pPr>
      <w:r>
        <w:rPr>
          <w:rFonts w:ascii="Arial" w:hAnsi="Arial" w:cs="Arial"/>
          <w:lang w:val="en-AU"/>
        </w:rPr>
        <w:t>March</w:t>
      </w:r>
      <w:r w:rsidR="001713B1" w:rsidRPr="00034864">
        <w:rPr>
          <w:rFonts w:ascii="Arial" w:hAnsi="Arial" w:cs="Arial"/>
          <w:lang w:val="en-AU"/>
        </w:rPr>
        <w:t xml:space="preserve"> 201</w:t>
      </w:r>
      <w:r w:rsidR="000F6BF2">
        <w:rPr>
          <w:rFonts w:ascii="Arial" w:hAnsi="Arial" w:cs="Arial"/>
          <w:lang w:val="en-AU"/>
        </w:rPr>
        <w:t>7</w:t>
      </w: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color w:val="FF0000"/>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B6012C" w:rsidRPr="00F6308F" w:rsidRDefault="00B6012C" w:rsidP="001955CD">
      <w:pPr>
        <w:rPr>
          <w:rFonts w:cs="Arial"/>
        </w:rPr>
      </w:pPr>
    </w:p>
    <w:p w:rsidR="007C21E3" w:rsidRPr="00480A40" w:rsidRDefault="007C21E3" w:rsidP="007C21E3">
      <w:pPr>
        <w:pStyle w:val="NormalWeb"/>
        <w:rPr>
          <w:rFonts w:ascii="Arial" w:hAnsi="Arial" w:cs="Arial"/>
          <w:sz w:val="16"/>
          <w:szCs w:val="16"/>
        </w:rPr>
      </w:pPr>
      <w:r w:rsidRPr="00480A40">
        <w:rPr>
          <w:rFonts w:ascii="Arial" w:hAnsi="Arial" w:cs="Arial"/>
          <w:sz w:val="16"/>
          <w:szCs w:val="16"/>
        </w:rPr>
        <w:t>© Copyright</w:t>
      </w:r>
      <w:r w:rsidR="00265044">
        <w:rPr>
          <w:rFonts w:ascii="Arial" w:hAnsi="Arial" w:cs="Arial"/>
          <w:sz w:val="16"/>
          <w:szCs w:val="16"/>
        </w:rPr>
        <w:t xml:space="preserve"> Commonwealth of </w:t>
      </w:r>
      <w:r w:rsidR="00265044" w:rsidRPr="001713B1">
        <w:rPr>
          <w:rFonts w:ascii="Arial" w:hAnsi="Arial" w:cs="Arial"/>
          <w:sz w:val="16"/>
          <w:szCs w:val="16"/>
        </w:rPr>
        <w:t>Australia, 201</w:t>
      </w:r>
      <w:r w:rsidR="000F6BF2">
        <w:rPr>
          <w:rFonts w:ascii="Arial" w:hAnsi="Arial" w:cs="Arial"/>
          <w:sz w:val="16"/>
          <w:szCs w:val="16"/>
        </w:rPr>
        <w:t>7</w:t>
      </w:r>
      <w:r w:rsidRPr="001713B1">
        <w:rPr>
          <w:rFonts w:ascii="Arial" w:hAnsi="Arial" w:cs="Arial"/>
          <w:sz w:val="16"/>
          <w:szCs w:val="16"/>
        </w:rPr>
        <w:t>.</w:t>
      </w:r>
    </w:p>
    <w:p w:rsidR="007C21E3" w:rsidRPr="00480A40" w:rsidRDefault="007C21E3" w:rsidP="007C21E3">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6D619D0D" wp14:editId="54D2FA6D">
            <wp:extent cx="1809750" cy="4572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7C21E3" w:rsidRPr="00034864" w:rsidRDefault="007C21E3" w:rsidP="007C21E3">
      <w:pPr>
        <w:pStyle w:val="NormalWeb"/>
        <w:rPr>
          <w:rFonts w:ascii="Arial" w:hAnsi="Arial" w:cs="Arial"/>
          <w:sz w:val="16"/>
          <w:szCs w:val="16"/>
        </w:rPr>
      </w:pPr>
      <w:r w:rsidRPr="001713B1">
        <w:rPr>
          <w:rFonts w:ascii="Arial" w:hAnsi="Arial" w:cs="Arial"/>
          <w:i/>
          <w:sz w:val="16"/>
          <w:szCs w:val="16"/>
        </w:rPr>
        <w:t xml:space="preserve">Assessment of the </w:t>
      </w:r>
      <w:r w:rsidR="001713B1" w:rsidRPr="001713B1">
        <w:rPr>
          <w:rFonts w:ascii="Arial" w:hAnsi="Arial" w:cs="Arial"/>
          <w:i/>
          <w:sz w:val="16"/>
          <w:szCs w:val="16"/>
        </w:rPr>
        <w:t xml:space="preserve">Queensland </w:t>
      </w:r>
      <w:r w:rsidR="005B75AB" w:rsidRPr="005B75AB">
        <w:rPr>
          <w:rFonts w:ascii="Arial" w:hAnsi="Arial" w:cs="Arial"/>
          <w:i/>
          <w:sz w:val="16"/>
          <w:szCs w:val="16"/>
        </w:rPr>
        <w:t>Coral Reef Fin Fish Fishery</w:t>
      </w:r>
      <w:r w:rsidR="00076C0D">
        <w:rPr>
          <w:rFonts w:ascii="Arial" w:hAnsi="Arial" w:cs="Arial"/>
          <w:i/>
          <w:sz w:val="16"/>
          <w:szCs w:val="16"/>
        </w:rPr>
        <w:t xml:space="preserve"> </w:t>
      </w:r>
      <w:r w:rsidR="003C26EE">
        <w:rPr>
          <w:rFonts w:ascii="Arial" w:hAnsi="Arial" w:cs="Arial"/>
          <w:i/>
          <w:sz w:val="16"/>
          <w:szCs w:val="16"/>
        </w:rPr>
        <w:t>March</w:t>
      </w:r>
      <w:r w:rsidR="00A53541">
        <w:rPr>
          <w:rFonts w:ascii="Arial" w:hAnsi="Arial" w:cs="Arial"/>
          <w:i/>
          <w:sz w:val="16"/>
          <w:szCs w:val="16"/>
        </w:rPr>
        <w:t xml:space="preserve"> </w:t>
      </w:r>
      <w:r w:rsidR="001713B1" w:rsidRPr="00034864">
        <w:rPr>
          <w:rFonts w:ascii="Arial" w:hAnsi="Arial" w:cs="Arial"/>
          <w:i/>
          <w:sz w:val="16"/>
          <w:szCs w:val="16"/>
        </w:rPr>
        <w:t>201</w:t>
      </w:r>
      <w:r w:rsidR="000F6BF2">
        <w:rPr>
          <w:rFonts w:ascii="Arial" w:hAnsi="Arial" w:cs="Arial"/>
          <w:i/>
          <w:sz w:val="16"/>
          <w:szCs w:val="16"/>
        </w:rPr>
        <w:t xml:space="preserve">7 </w:t>
      </w:r>
      <w:r w:rsidRPr="0003486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rsidR="007C21E3" w:rsidRPr="00480A40" w:rsidRDefault="007C21E3" w:rsidP="007C21E3">
      <w:pPr>
        <w:pStyle w:val="NormalWeb"/>
        <w:rPr>
          <w:rFonts w:ascii="Arial" w:hAnsi="Arial" w:cs="Arial"/>
          <w:sz w:val="16"/>
          <w:szCs w:val="16"/>
        </w:rPr>
      </w:pPr>
      <w:r w:rsidRPr="00034864">
        <w:rPr>
          <w:rFonts w:ascii="Arial" w:hAnsi="Arial" w:cs="Arial"/>
          <w:sz w:val="16"/>
          <w:szCs w:val="16"/>
        </w:rPr>
        <w:t>This report should be attributed as ‘</w:t>
      </w:r>
      <w:r w:rsidRPr="00034864">
        <w:rPr>
          <w:rFonts w:ascii="Arial" w:hAnsi="Arial" w:cs="Arial"/>
          <w:i/>
          <w:sz w:val="16"/>
          <w:szCs w:val="16"/>
        </w:rPr>
        <w:t xml:space="preserve">Assessment of the </w:t>
      </w:r>
      <w:r w:rsidR="001713B1" w:rsidRPr="00034864">
        <w:rPr>
          <w:rFonts w:ascii="Arial" w:hAnsi="Arial" w:cs="Arial"/>
          <w:i/>
          <w:sz w:val="16"/>
          <w:szCs w:val="16"/>
        </w:rPr>
        <w:t xml:space="preserve">Queensland </w:t>
      </w:r>
      <w:r w:rsidR="00A9171F" w:rsidRPr="005B75AB">
        <w:rPr>
          <w:rFonts w:ascii="Arial" w:hAnsi="Arial" w:cs="Arial"/>
          <w:i/>
          <w:sz w:val="16"/>
          <w:szCs w:val="16"/>
        </w:rPr>
        <w:t>Coral Reef Fin Fish Fishery</w:t>
      </w:r>
      <w:r w:rsidR="00A9171F" w:rsidRPr="002A476F">
        <w:rPr>
          <w:rFonts w:cs="Arial"/>
        </w:rPr>
        <w:t xml:space="preserve"> </w:t>
      </w:r>
      <w:r w:rsidR="001713B1" w:rsidRPr="00034864">
        <w:rPr>
          <w:rFonts w:ascii="Arial" w:hAnsi="Arial" w:cs="Arial"/>
          <w:i/>
          <w:sz w:val="16"/>
          <w:szCs w:val="16"/>
        </w:rPr>
        <w:t>201</w:t>
      </w:r>
      <w:r w:rsidR="000F6BF2">
        <w:rPr>
          <w:rFonts w:ascii="Arial" w:hAnsi="Arial" w:cs="Arial"/>
          <w:i/>
          <w:sz w:val="16"/>
          <w:szCs w:val="16"/>
        </w:rPr>
        <w:t>7</w:t>
      </w:r>
      <w:r w:rsidRPr="00034864">
        <w:rPr>
          <w:rFonts w:ascii="Arial" w:hAnsi="Arial" w:cs="Arial"/>
          <w:sz w:val="16"/>
          <w:szCs w:val="16"/>
        </w:rPr>
        <w:t>,</w:t>
      </w:r>
      <w:r w:rsidRPr="00480A40">
        <w:rPr>
          <w:rFonts w:ascii="Arial" w:hAnsi="Arial" w:cs="Arial"/>
          <w:sz w:val="16"/>
          <w:szCs w:val="16"/>
        </w:rPr>
        <w:t xml:space="preserve"> Commonwealth of </w:t>
      </w:r>
      <w:r w:rsidRPr="001713B1">
        <w:rPr>
          <w:rFonts w:ascii="Arial" w:hAnsi="Arial" w:cs="Arial"/>
          <w:sz w:val="16"/>
          <w:szCs w:val="16"/>
        </w:rPr>
        <w:t>Australia</w:t>
      </w:r>
      <w:r w:rsidR="00FD5B5C">
        <w:rPr>
          <w:rFonts w:ascii="Arial" w:hAnsi="Arial" w:cs="Arial"/>
          <w:sz w:val="16"/>
          <w:szCs w:val="16"/>
        </w:rPr>
        <w:t> </w:t>
      </w:r>
      <w:r w:rsidR="001713B1" w:rsidRPr="001713B1">
        <w:rPr>
          <w:rFonts w:ascii="Arial" w:hAnsi="Arial" w:cs="Arial"/>
          <w:sz w:val="16"/>
          <w:szCs w:val="16"/>
        </w:rPr>
        <w:t>201</w:t>
      </w:r>
      <w:r w:rsidR="000F6BF2">
        <w:rPr>
          <w:rFonts w:ascii="Arial" w:hAnsi="Arial" w:cs="Arial"/>
          <w:sz w:val="16"/>
          <w:szCs w:val="16"/>
        </w:rPr>
        <w:t>7</w:t>
      </w:r>
      <w:r w:rsidRPr="001713B1">
        <w:rPr>
          <w:rFonts w:ascii="Arial" w:hAnsi="Arial" w:cs="Arial"/>
          <w:sz w:val="16"/>
          <w:szCs w:val="16"/>
        </w:rPr>
        <w:t>’.</w:t>
      </w:r>
    </w:p>
    <w:p w:rsidR="007C21E3" w:rsidRPr="00F6308F" w:rsidRDefault="007C21E3" w:rsidP="007C21E3">
      <w:pPr>
        <w:pStyle w:val="NormalWeb"/>
        <w:rPr>
          <w:rFonts w:ascii="Arial" w:hAnsi="Arial" w:cs="Arial"/>
          <w:sz w:val="20"/>
          <w:szCs w:val="20"/>
          <w:lang w:val="en-AU"/>
        </w:rPr>
      </w:pPr>
      <w:r w:rsidRPr="00F6308F">
        <w:rPr>
          <w:rFonts w:ascii="Arial" w:hAnsi="Arial" w:cs="Arial"/>
          <w:sz w:val="20"/>
          <w:szCs w:val="20"/>
          <w:lang w:val="en-AU"/>
        </w:rPr>
        <w:t xml:space="preserve"> </w:t>
      </w:r>
    </w:p>
    <w:p w:rsidR="007C21E3" w:rsidRPr="00F6308F" w:rsidRDefault="007C21E3" w:rsidP="007C21E3">
      <w:pPr>
        <w:spacing w:after="120"/>
        <w:rPr>
          <w:rFonts w:cs="Arial"/>
          <w:b/>
          <w:sz w:val="16"/>
          <w:szCs w:val="16"/>
        </w:rPr>
      </w:pPr>
      <w:r w:rsidRPr="00F6308F">
        <w:rPr>
          <w:rFonts w:cs="Arial"/>
          <w:b/>
          <w:sz w:val="16"/>
          <w:szCs w:val="16"/>
        </w:rPr>
        <w:t>Disclaimer</w:t>
      </w:r>
    </w:p>
    <w:p w:rsidR="007C21E3" w:rsidRPr="00F6308F" w:rsidRDefault="007C21E3" w:rsidP="007C21E3">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w:t>
      </w:r>
      <w:r w:rsidR="001713B1">
        <w:rPr>
          <w:rFonts w:ascii="Arial" w:hAnsi="Arial" w:cs="Arial"/>
          <w:sz w:val="16"/>
          <w:szCs w:val="16"/>
          <w:lang w:val="en-AU"/>
        </w:rPr>
        <w:t xml:space="preserve"> and Energy </w:t>
      </w:r>
      <w:r w:rsidRPr="00F6308F">
        <w:rPr>
          <w:rFonts w:ascii="Arial" w:hAnsi="Arial" w:cs="Arial"/>
          <w:sz w:val="16"/>
          <w:szCs w:val="16"/>
          <w:lang w:val="en-AU"/>
        </w:rPr>
        <w:t xml:space="preserve">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w:t>
      </w:r>
      <w:r w:rsidR="001713B1">
        <w:rPr>
          <w:rFonts w:ascii="Arial" w:hAnsi="Arial" w:cs="Arial"/>
          <w:sz w:val="16"/>
          <w:szCs w:val="16"/>
          <w:lang w:val="en-AU"/>
        </w:rPr>
        <w:t xml:space="preserve">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w:t>
      </w:r>
      <w:r w:rsidR="001713B1">
        <w:rPr>
          <w:rFonts w:ascii="Arial" w:hAnsi="Arial" w:cs="Arial"/>
          <w:sz w:val="16"/>
          <w:szCs w:val="16"/>
          <w:lang w:val="en-AU"/>
        </w:rPr>
        <w:t xml:space="preserve">and Energy </w:t>
      </w:r>
      <w:r w:rsidRPr="00F6308F">
        <w:rPr>
          <w:rFonts w:ascii="Arial" w:hAnsi="Arial" w:cs="Arial"/>
          <w:sz w:val="16"/>
          <w:szCs w:val="16"/>
          <w:lang w:val="en-AU"/>
        </w:rPr>
        <w:t>or the Australian Government.</w:t>
      </w:r>
    </w:p>
    <w:p w:rsidR="00B6012C" w:rsidRPr="00F6308F" w:rsidRDefault="007C21E3" w:rsidP="007C21E3">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B6012C" w:rsidRPr="00A14FF4" w:rsidRDefault="00B6012C" w:rsidP="001713B1">
      <w:pPr>
        <w:pStyle w:val="Heading1"/>
        <w:spacing w:after="0"/>
        <w:jc w:val="center"/>
      </w:pPr>
      <w:r w:rsidRPr="00F6308F">
        <w:rPr>
          <w:sz w:val="24"/>
        </w:rPr>
        <w:br w:type="page"/>
      </w:r>
    </w:p>
    <w:p w:rsidR="00B6012C" w:rsidRDefault="00B6012C" w:rsidP="001955CD">
      <w:pPr>
        <w:pStyle w:val="Heading1"/>
        <w:spacing w:after="0"/>
        <w:jc w:val="center"/>
      </w:pPr>
      <w:r w:rsidRPr="00F6308F">
        <w:lastRenderedPageBreak/>
        <w:t>Contents</w:t>
      </w:r>
      <w:r>
        <w:t xml:space="preserve"> </w:t>
      </w:r>
    </w:p>
    <w:p w:rsidR="003D3A64" w:rsidRDefault="003D3A64" w:rsidP="003D3A64">
      <w:pPr>
        <w:tabs>
          <w:tab w:val="right" w:leader="dot" w:pos="8302"/>
        </w:tabs>
        <w:ind w:left="1166" w:right="792" w:hanging="1166"/>
        <w:rPr>
          <w:rFonts w:cs="Arial"/>
          <w:b/>
          <w:noProof/>
        </w:rPr>
      </w:pPr>
      <w:r>
        <w:rPr>
          <w:rFonts w:cs="Arial"/>
          <w:b/>
          <w:noProof/>
        </w:rPr>
        <w:t>Executive Summary:</w:t>
      </w:r>
      <w:r w:rsidRPr="00AF5059">
        <w:rPr>
          <w:rFonts w:cs="Arial"/>
          <w:b/>
          <w:noProof/>
        </w:rPr>
        <w:t xml:space="preserve"> </w:t>
      </w:r>
      <w:r w:rsidRPr="004B0450">
        <w:rPr>
          <w:rFonts w:cs="Arial"/>
          <w:b/>
          <w:noProof/>
        </w:rPr>
        <w:t>...........................................................................</w:t>
      </w:r>
      <w:r>
        <w:rPr>
          <w:rFonts w:cs="Arial"/>
          <w:b/>
          <w:noProof/>
        </w:rPr>
        <w:t>......................</w:t>
      </w:r>
      <w:r w:rsidR="008B24D5">
        <w:rPr>
          <w:rFonts w:cs="Arial"/>
          <w:b/>
          <w:noProof/>
        </w:rPr>
        <w:t>1</w:t>
      </w:r>
    </w:p>
    <w:p w:rsidR="003D3A64" w:rsidRPr="00FF44D5" w:rsidRDefault="003D3A64" w:rsidP="003D3A64">
      <w:pPr>
        <w:tabs>
          <w:tab w:val="right" w:leader="dot" w:pos="8302"/>
        </w:tabs>
        <w:ind w:left="1166" w:right="792"/>
        <w:rPr>
          <w:rFonts w:cs="Arial"/>
          <w:noProof/>
        </w:rPr>
      </w:pPr>
      <w:r>
        <w:rPr>
          <w:rFonts w:cs="Arial"/>
          <w:noProof/>
        </w:rPr>
        <w:t>This section is a summary of the D</w:t>
      </w:r>
      <w:r w:rsidRPr="00FF44D5">
        <w:rPr>
          <w:rFonts w:cs="Arial"/>
          <w:noProof/>
        </w:rPr>
        <w:t>epartme</w:t>
      </w:r>
      <w:r>
        <w:rPr>
          <w:rFonts w:cs="Arial"/>
          <w:noProof/>
        </w:rPr>
        <w:t xml:space="preserve">nt’s assessment of the Queensland </w:t>
      </w:r>
      <w:r w:rsidR="009A2648" w:rsidRPr="009A2648">
        <w:rPr>
          <w:rFonts w:cs="Arial"/>
          <w:noProof/>
        </w:rPr>
        <w:t>Coral Reef Fin Fish Fishery</w:t>
      </w:r>
      <w:r w:rsidR="006443A4">
        <w:rPr>
          <w:rFonts w:cs="Arial"/>
          <w:noProof/>
        </w:rPr>
        <w:t>’s</w:t>
      </w:r>
      <w:r w:rsidR="009A2648" w:rsidRPr="002A476F">
        <w:rPr>
          <w:rFonts w:cs="Arial"/>
        </w:rPr>
        <w:t xml:space="preserve"> </w:t>
      </w:r>
      <w:r w:rsidRPr="00FF44D5">
        <w:rPr>
          <w:rFonts w:cs="Arial"/>
          <w:noProof/>
        </w:rPr>
        <w:t>per</w:t>
      </w:r>
      <w:r>
        <w:rPr>
          <w:rFonts w:cs="Arial"/>
          <w:noProof/>
        </w:rPr>
        <w:t xml:space="preserve">formance against the Australian Government’s </w:t>
      </w:r>
      <w:r w:rsidRPr="00F33231">
        <w:rPr>
          <w:rFonts w:cs="Arial"/>
          <w:i/>
          <w:noProof/>
        </w:rPr>
        <w:t>Guidelines for the Ecologically Sustainable Management of Fisheries – 2</w:t>
      </w:r>
      <w:r w:rsidRPr="00F33231">
        <w:rPr>
          <w:rFonts w:cs="Arial"/>
          <w:i/>
          <w:noProof/>
          <w:vertAlign w:val="superscript"/>
        </w:rPr>
        <w:t xml:space="preserve">nd </w:t>
      </w:r>
      <w:r w:rsidRPr="00F33231">
        <w:rPr>
          <w:rFonts w:cs="Arial"/>
          <w:i/>
          <w:noProof/>
        </w:rPr>
        <w:t>Edition</w:t>
      </w:r>
      <w:r w:rsidRPr="00FF44D5">
        <w:rPr>
          <w:rFonts w:cs="Arial"/>
          <w:noProof/>
        </w:rPr>
        <w:t xml:space="preserve"> and outlines </w:t>
      </w:r>
      <w:r>
        <w:rPr>
          <w:rFonts w:cs="Arial"/>
          <w:noProof/>
        </w:rPr>
        <w:t xml:space="preserve">the reasons the </w:t>
      </w:r>
      <w:r w:rsidRPr="00987F97">
        <w:rPr>
          <w:rFonts w:cs="Arial"/>
          <w:noProof/>
        </w:rPr>
        <w:t xml:space="preserve">Department recommends that the fishery </w:t>
      </w:r>
      <w:r w:rsidRPr="00987F97">
        <w:rPr>
          <w:rFonts w:cs="Arial"/>
        </w:rPr>
        <w:t>be declared an approved wildlife trade operation</w:t>
      </w:r>
      <w:r w:rsidRPr="00987F97">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1:</w:t>
      </w:r>
      <w:r w:rsidRPr="00FF44D5">
        <w:rPr>
          <w:rFonts w:cs="Arial"/>
          <w:b/>
          <w:noProof/>
        </w:rPr>
        <w:tab/>
        <w:t xml:space="preserve">Summary of the </w:t>
      </w:r>
      <w:r w:rsidR="00096F77">
        <w:rPr>
          <w:rFonts w:cs="Arial"/>
          <w:b/>
          <w:noProof/>
        </w:rPr>
        <w:t xml:space="preserve">Queensland </w:t>
      </w:r>
      <w:r w:rsidR="009A2648" w:rsidRPr="009A2648">
        <w:rPr>
          <w:rFonts w:cs="Arial"/>
          <w:b/>
          <w:noProof/>
        </w:rPr>
        <w:t>Coral Reef Fin Fish Fishery</w:t>
      </w:r>
      <w:r w:rsidRPr="00FF44D5">
        <w:rPr>
          <w:rFonts w:cs="Arial"/>
          <w:b/>
          <w:noProof/>
          <w:webHidden/>
        </w:rPr>
        <w:tab/>
      </w:r>
      <w:r w:rsidR="009E6892">
        <w:rPr>
          <w:rFonts w:cs="Arial"/>
          <w:b/>
          <w:noProof/>
          <w:webHidden/>
        </w:rPr>
        <w:t>2</w:t>
      </w:r>
    </w:p>
    <w:p w:rsidR="00B6012C" w:rsidRPr="00FF44D5" w:rsidRDefault="00B6012C" w:rsidP="001955CD">
      <w:pPr>
        <w:tabs>
          <w:tab w:val="right" w:leader="dot" w:pos="8302"/>
        </w:tabs>
        <w:ind w:left="1166" w:right="792"/>
        <w:rPr>
          <w:rFonts w:cs="Arial"/>
          <w:noProof/>
        </w:rPr>
      </w:pPr>
      <w:r w:rsidRPr="00FF44D5">
        <w:rPr>
          <w:rFonts w:cs="Arial"/>
          <w:noProof/>
        </w:rPr>
        <w:t>Table 1 contains a brief overview of the operation of the fisher</w:t>
      </w:r>
      <w:r>
        <w:rPr>
          <w:rFonts w:cs="Arial"/>
          <w:noProof/>
        </w:rPr>
        <w:t>y</w:t>
      </w:r>
      <w:r w:rsidRPr="00FF44D5">
        <w:rPr>
          <w:rFonts w:cs="Arial"/>
          <w:noProof/>
        </w:rPr>
        <w:t>, including: the gear used, species targeted, byproduct species, bycatch species, annual catch, management regime and ecosystem impacts.</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2:</w:t>
      </w:r>
      <w:r w:rsidRPr="00FF44D5">
        <w:rPr>
          <w:rFonts w:cs="Arial"/>
          <w:b/>
          <w:noProof/>
        </w:rPr>
        <w:tab/>
        <w:t xml:space="preserve">Progress in implementation of </w:t>
      </w:r>
      <w:r w:rsidRPr="006209C7">
        <w:rPr>
          <w:rFonts w:cs="Arial"/>
          <w:b/>
          <w:noProof/>
        </w:rPr>
        <w:t>conditions and recommendations</w:t>
      </w:r>
      <w:r w:rsidRPr="00FF44D5">
        <w:rPr>
          <w:rFonts w:cs="Arial"/>
          <w:b/>
          <w:noProof/>
        </w:rPr>
        <w:t xml:space="preserve"> made </w:t>
      </w:r>
      <w:r>
        <w:rPr>
          <w:rFonts w:cs="Arial"/>
          <w:b/>
          <w:noProof/>
        </w:rPr>
        <w:t xml:space="preserve">in </w:t>
      </w:r>
      <w:r w:rsidRPr="00096F77">
        <w:rPr>
          <w:rFonts w:cs="Arial"/>
          <w:b/>
          <w:noProof/>
        </w:rPr>
        <w:t xml:space="preserve">the </w:t>
      </w:r>
      <w:r w:rsidRPr="00987F97">
        <w:rPr>
          <w:rFonts w:cs="Arial"/>
          <w:b/>
          <w:noProof/>
        </w:rPr>
        <w:t>20</w:t>
      </w:r>
      <w:r w:rsidR="00096F77" w:rsidRPr="00987F97">
        <w:rPr>
          <w:rFonts w:cs="Arial"/>
          <w:b/>
          <w:noProof/>
        </w:rPr>
        <w:t>13</w:t>
      </w:r>
      <w:r w:rsidRPr="00096F77">
        <w:rPr>
          <w:rFonts w:cs="Arial"/>
          <w:b/>
          <w:noProof/>
        </w:rPr>
        <w:t xml:space="preserve"> assessment</w:t>
      </w:r>
      <w:r w:rsidRPr="00FF44D5">
        <w:rPr>
          <w:rFonts w:cs="Arial"/>
          <w:b/>
          <w:noProof/>
        </w:rPr>
        <w:t xml:space="preserve"> of the</w:t>
      </w:r>
      <w:r w:rsidRPr="00FF44D5">
        <w:t xml:space="preserve"> </w:t>
      </w:r>
      <w:r w:rsidR="006209C7">
        <w:rPr>
          <w:rFonts w:cs="Arial"/>
          <w:b/>
          <w:noProof/>
        </w:rPr>
        <w:t xml:space="preserve">Queensland </w:t>
      </w:r>
      <w:r w:rsidR="009A2648" w:rsidRPr="009A2648">
        <w:rPr>
          <w:rFonts w:cs="Arial"/>
          <w:b/>
          <w:noProof/>
        </w:rPr>
        <w:t>Coral Reef Fin Fish Fishery</w:t>
      </w:r>
      <w:r w:rsidRPr="00FF44D5">
        <w:rPr>
          <w:rFonts w:cs="Arial"/>
          <w:b/>
          <w:noProof/>
          <w:webHidden/>
        </w:rPr>
        <w:tab/>
      </w:r>
      <w:r w:rsidR="00886227" w:rsidRPr="00FF44D5">
        <w:rPr>
          <w:rFonts w:cs="Arial"/>
          <w:b/>
          <w:noProof/>
          <w:webHidden/>
        </w:rPr>
        <w:fldChar w:fldCharType="begin"/>
      </w:r>
      <w:r w:rsidRPr="00FF44D5">
        <w:rPr>
          <w:rFonts w:cs="Arial"/>
          <w:b/>
          <w:noProof/>
          <w:webHidden/>
        </w:rPr>
        <w:instrText xml:space="preserve"> PAGEREF </w:instrText>
      </w:r>
      <w:r w:rsidRPr="007B1810">
        <w:rPr>
          <w:rFonts w:cs="Arial"/>
          <w:b/>
          <w:noProof/>
        </w:rPr>
        <w:instrText>_Toc316301049</w:instrText>
      </w:r>
      <w:r w:rsidRPr="00FF44D5">
        <w:rPr>
          <w:rFonts w:cs="Arial"/>
          <w:b/>
          <w:noProof/>
          <w:webHidden/>
        </w:rPr>
        <w:instrText xml:space="preserve"> \h </w:instrText>
      </w:r>
      <w:r w:rsidR="00886227" w:rsidRPr="00FF44D5">
        <w:rPr>
          <w:rFonts w:cs="Arial"/>
          <w:b/>
          <w:noProof/>
          <w:webHidden/>
        </w:rPr>
      </w:r>
      <w:r w:rsidR="00886227" w:rsidRPr="00FF44D5">
        <w:rPr>
          <w:rFonts w:cs="Arial"/>
          <w:b/>
          <w:noProof/>
          <w:webHidden/>
        </w:rPr>
        <w:fldChar w:fldCharType="separate"/>
      </w:r>
      <w:r w:rsidR="009E6892">
        <w:rPr>
          <w:rFonts w:cs="Arial"/>
          <w:b/>
          <w:noProof/>
          <w:webHidden/>
        </w:rPr>
        <w:t>6</w:t>
      </w:r>
      <w:r w:rsidR="00886227" w:rsidRPr="00FF44D5">
        <w:rPr>
          <w:rFonts w:cs="Arial"/>
          <w:b/>
          <w:noProof/>
          <w:webHidden/>
        </w:rPr>
        <w:fldChar w:fldCharType="end"/>
      </w:r>
    </w:p>
    <w:p w:rsidR="00D97AE1" w:rsidRDefault="00D97AE1" w:rsidP="00D97AE1">
      <w:pPr>
        <w:tabs>
          <w:tab w:val="right" w:leader="dot" w:pos="8302"/>
        </w:tabs>
        <w:ind w:left="1166" w:right="792"/>
        <w:rPr>
          <w:rFonts w:cs="Arial"/>
          <w:noProof/>
        </w:rPr>
      </w:pPr>
      <w:r w:rsidRPr="00E375C3">
        <w:rPr>
          <w:rFonts w:cs="Arial"/>
          <w:noProof/>
        </w:rPr>
        <w:t xml:space="preserve">Table 2 contains an update on the progress that has been made by the Queensland Department of Agriculture and Fisheries in implementing the conditions and recommendations made in the </w:t>
      </w:r>
      <w:r w:rsidRPr="00987F97">
        <w:rPr>
          <w:rFonts w:cs="Arial"/>
          <w:noProof/>
        </w:rPr>
        <w:t>2013</w:t>
      </w:r>
      <w:r w:rsidRPr="00E375C3">
        <w:rPr>
          <w:rFonts w:cs="Arial"/>
          <w:noProof/>
        </w:rPr>
        <w:t> assessment.</w:t>
      </w:r>
    </w:p>
    <w:p w:rsidR="003D65A2" w:rsidRDefault="003D65A2" w:rsidP="003D65A2">
      <w:pPr>
        <w:tabs>
          <w:tab w:val="right" w:leader="dot" w:pos="8302"/>
        </w:tabs>
        <w:ind w:left="1166" w:right="792" w:hanging="1166"/>
        <w:rPr>
          <w:rFonts w:cs="Arial"/>
          <w:b/>
          <w:noProof/>
          <w:webHidden/>
        </w:rPr>
      </w:pPr>
      <w:r w:rsidRPr="001404D6">
        <w:rPr>
          <w:rFonts w:cs="Arial"/>
          <w:b/>
          <w:noProof/>
        </w:rPr>
        <w:t xml:space="preserve">Table </w:t>
      </w:r>
      <w:r w:rsidR="004B70BE">
        <w:rPr>
          <w:rFonts w:cs="Arial"/>
          <w:b/>
          <w:noProof/>
        </w:rPr>
        <w:t>3a</w:t>
      </w:r>
      <w:r w:rsidRPr="001404D6">
        <w:rPr>
          <w:rFonts w:cs="Arial"/>
          <w:b/>
          <w:noProof/>
        </w:rPr>
        <w:t>:</w:t>
      </w:r>
      <w:r w:rsidRPr="001404D6">
        <w:rPr>
          <w:rFonts w:cs="Arial"/>
          <w:b/>
          <w:noProof/>
        </w:rPr>
        <w:tab/>
        <w:t>The Department of the Environment</w:t>
      </w:r>
      <w:r>
        <w:rPr>
          <w:rFonts w:cs="Arial"/>
          <w:b/>
          <w:noProof/>
        </w:rPr>
        <w:t xml:space="preserve"> and Energy’s</w:t>
      </w:r>
      <w:r w:rsidRPr="001404D6">
        <w:rPr>
          <w:rFonts w:cs="Arial"/>
          <w:b/>
          <w:noProof/>
        </w:rPr>
        <w:t xml:space="preserve"> assessment of </w:t>
      </w:r>
      <w:r w:rsidRPr="00E375C3">
        <w:rPr>
          <w:rFonts w:cs="Arial"/>
          <w:b/>
          <w:noProof/>
        </w:rPr>
        <w:t>the</w:t>
      </w:r>
      <w:r w:rsidRPr="00E375C3">
        <w:t xml:space="preserve"> </w:t>
      </w:r>
      <w:r>
        <w:rPr>
          <w:rFonts w:cs="Arial"/>
          <w:b/>
          <w:noProof/>
        </w:rPr>
        <w:t xml:space="preserve">Queensland </w:t>
      </w:r>
      <w:r w:rsidR="009A2648" w:rsidRPr="009A2648">
        <w:rPr>
          <w:rFonts w:cs="Arial"/>
          <w:b/>
          <w:noProof/>
        </w:rPr>
        <w:t>Coral Reef Fin Fish Fishery</w:t>
      </w:r>
      <w:r w:rsidR="009A2648" w:rsidRPr="00895CFA">
        <w:rPr>
          <w:rFonts w:cs="Arial"/>
          <w:b/>
          <w:noProof/>
        </w:rPr>
        <w:t xml:space="preserve"> </w:t>
      </w:r>
      <w:r w:rsidRPr="00895CFA">
        <w:rPr>
          <w:rFonts w:cs="Arial"/>
          <w:b/>
          <w:noProof/>
        </w:rPr>
        <w:t xml:space="preserve">against the </w:t>
      </w:r>
      <w:r w:rsidRPr="00895CFA">
        <w:rPr>
          <w:rFonts w:cs="Arial"/>
          <w:b/>
          <w:i/>
          <w:noProof/>
        </w:rPr>
        <w:t>Guidelines for the Ecologically Sustainable Management of Fisheries – 2</w:t>
      </w:r>
      <w:r w:rsidRPr="00895CFA">
        <w:rPr>
          <w:rFonts w:cs="Arial"/>
          <w:b/>
          <w:i/>
          <w:noProof/>
          <w:vertAlign w:val="superscript"/>
        </w:rPr>
        <w:t>nd</w:t>
      </w:r>
      <w:r w:rsidR="006426BF">
        <w:rPr>
          <w:rFonts w:cs="Arial"/>
          <w:b/>
          <w:i/>
          <w:noProof/>
          <w:vertAlign w:val="superscript"/>
        </w:rPr>
        <w:t> </w:t>
      </w:r>
      <w:r w:rsidRPr="00895CFA">
        <w:rPr>
          <w:rFonts w:cs="Arial"/>
          <w:b/>
          <w:i/>
          <w:noProof/>
        </w:rPr>
        <w:t>Edition</w:t>
      </w:r>
      <w:r w:rsidR="009A2648">
        <w:rPr>
          <w:rFonts w:cs="Arial"/>
          <w:b/>
          <w:i/>
          <w:noProof/>
        </w:rPr>
        <w:t xml:space="preserve"> </w:t>
      </w:r>
      <w:r w:rsidRPr="001404D6">
        <w:rPr>
          <w:rFonts w:cs="Arial"/>
          <w:b/>
          <w:noProof/>
          <w:webHidden/>
        </w:rPr>
        <w:tab/>
      </w:r>
      <w:r w:rsidR="009E6892">
        <w:rPr>
          <w:rFonts w:cs="Arial"/>
          <w:b/>
          <w:noProof/>
          <w:webHidden/>
        </w:rPr>
        <w:t>13</w:t>
      </w:r>
    </w:p>
    <w:p w:rsidR="003D65A2" w:rsidRPr="001404D6" w:rsidRDefault="003D65A2" w:rsidP="003D65A2">
      <w:pPr>
        <w:tabs>
          <w:tab w:val="right" w:leader="dot" w:pos="8302"/>
        </w:tabs>
        <w:ind w:left="1166" w:right="792" w:hanging="1166"/>
        <w:rPr>
          <w:rFonts w:cs="Arial"/>
          <w:b/>
          <w:noProof/>
        </w:rPr>
      </w:pPr>
      <w:r>
        <w:rPr>
          <w:rFonts w:cs="Arial"/>
          <w:noProof/>
        </w:rPr>
        <w:tab/>
        <w:t xml:space="preserve">Table </w:t>
      </w:r>
      <w:r w:rsidR="004B70BE">
        <w:rPr>
          <w:rFonts w:cs="Arial"/>
          <w:noProof/>
        </w:rPr>
        <w:t xml:space="preserve">3a </w:t>
      </w:r>
      <w:r>
        <w:rPr>
          <w:rFonts w:cs="Arial"/>
          <w:noProof/>
        </w:rPr>
        <w:t>contains the D</w:t>
      </w:r>
      <w:r w:rsidRPr="00AE4A30">
        <w:rPr>
          <w:rFonts w:cs="Arial"/>
          <w:noProof/>
        </w:rPr>
        <w:t xml:space="preserve">epartment’s assessment of the </w:t>
      </w:r>
      <w:r w:rsidR="005F2FA0" w:rsidRPr="005F2FA0">
        <w:rPr>
          <w:rFonts w:cs="Arial"/>
          <w:noProof/>
        </w:rPr>
        <w:t xml:space="preserve">Queensland </w:t>
      </w:r>
      <w:r w:rsidR="009A2648" w:rsidRPr="009A2648">
        <w:rPr>
          <w:rFonts w:cs="Arial"/>
          <w:noProof/>
        </w:rPr>
        <w:t>Coral</w:t>
      </w:r>
      <w:r w:rsidR="009A2648">
        <w:rPr>
          <w:rFonts w:cs="Arial"/>
          <w:noProof/>
        </w:rPr>
        <w:t> </w:t>
      </w:r>
      <w:r w:rsidR="009A2648" w:rsidRPr="009A2648">
        <w:rPr>
          <w:rFonts w:cs="Arial"/>
          <w:noProof/>
        </w:rPr>
        <w:t>Reef Fin Fish Fishery</w:t>
      </w:r>
      <w:r w:rsidR="005F2FA0" w:rsidRPr="009A2648">
        <w:rPr>
          <w:rFonts w:cs="Arial"/>
          <w:noProof/>
        </w:rPr>
        <w:t xml:space="preserve"> </w:t>
      </w:r>
      <w:r w:rsidRPr="00AE4A30">
        <w:rPr>
          <w:rFonts w:cs="Arial"/>
          <w:noProof/>
        </w:rPr>
        <w:t>management arrangements</w:t>
      </w:r>
      <w:r>
        <w:rPr>
          <w:rFonts w:cs="Arial"/>
          <w:noProof/>
        </w:rPr>
        <w:t xml:space="preserve">, </w:t>
      </w:r>
      <w:r w:rsidRPr="00AE4A30">
        <w:rPr>
          <w:rFonts w:cs="Arial"/>
          <w:noProof/>
        </w:rPr>
        <w:t>agains</w:t>
      </w:r>
      <w:r>
        <w:rPr>
          <w:rFonts w:cs="Arial"/>
          <w:noProof/>
        </w:rPr>
        <w:t xml:space="preserve">t all the relevant parts of the </w:t>
      </w:r>
      <w:r w:rsidRPr="00414F02">
        <w:rPr>
          <w:rFonts w:cs="Arial"/>
          <w:i/>
          <w:noProof/>
        </w:rPr>
        <w:t>Guidelines for the Ecologically Sustainable</w:t>
      </w:r>
      <w:r>
        <w:rPr>
          <w:rFonts w:cs="Arial"/>
          <w:i/>
          <w:noProof/>
        </w:rPr>
        <w:t xml:space="preserve"> Management of Fisheries - 2nd </w:t>
      </w:r>
      <w:r w:rsidRPr="000C7E22">
        <w:rPr>
          <w:rFonts w:cs="Arial"/>
          <w:i/>
          <w:noProof/>
        </w:rPr>
        <w:t>Edition</w:t>
      </w:r>
      <w:r w:rsidRPr="000C7E22">
        <w:rPr>
          <w:rFonts w:cs="Arial"/>
          <w:noProof/>
        </w:rPr>
        <w:t>.</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3</w:t>
      </w:r>
      <w:r w:rsidR="004B70BE">
        <w:rPr>
          <w:rFonts w:cs="Arial"/>
          <w:b/>
          <w:noProof/>
        </w:rPr>
        <w:t>b</w:t>
      </w:r>
      <w:r w:rsidRPr="00FF44D5">
        <w:rPr>
          <w:rFonts w:cs="Arial"/>
          <w:b/>
          <w:noProof/>
        </w:rPr>
        <w:t xml:space="preserve">: </w:t>
      </w:r>
      <w:r w:rsidRPr="00FF44D5">
        <w:rPr>
          <w:rFonts w:cs="Arial"/>
          <w:b/>
          <w:noProof/>
        </w:rPr>
        <w:tab/>
        <w:t>The Department o</w:t>
      </w:r>
      <w:r w:rsidR="00977596">
        <w:rPr>
          <w:rFonts w:cs="Arial"/>
          <w:b/>
          <w:noProof/>
        </w:rPr>
        <w:t>f the Environment and Energy’s</w:t>
      </w:r>
      <w:r w:rsidRPr="00FF44D5">
        <w:rPr>
          <w:rFonts w:cs="Arial"/>
          <w:b/>
          <w:noProof/>
        </w:rPr>
        <w:t xml:space="preserve"> assessment of the </w:t>
      </w:r>
      <w:r w:rsidR="000A5CD8">
        <w:rPr>
          <w:rFonts w:cs="Arial"/>
          <w:b/>
          <w:noProof/>
        </w:rPr>
        <w:t xml:space="preserve">Queensland </w:t>
      </w:r>
      <w:r w:rsidR="009A2648" w:rsidRPr="009A2648">
        <w:rPr>
          <w:rFonts w:cs="Arial"/>
          <w:b/>
          <w:noProof/>
        </w:rPr>
        <w:t>Coral Reef Fin Fish Fishery</w:t>
      </w:r>
      <w:r w:rsidR="009A2648" w:rsidRPr="009A2648">
        <w:rPr>
          <w:rFonts w:cs="Arial"/>
          <w:noProof/>
        </w:rPr>
        <w:t xml:space="preserve"> </w:t>
      </w:r>
      <w:r w:rsidRPr="00FF44D5">
        <w:rPr>
          <w:rFonts w:cs="Arial"/>
          <w:b/>
          <w:noProof/>
        </w:rPr>
        <w:t xml:space="preserve">against the requirements of the EPBC Act related to decisions made under </w:t>
      </w:r>
      <w:r w:rsidRPr="0047235B">
        <w:rPr>
          <w:rFonts w:cs="Arial"/>
          <w:b/>
          <w:noProof/>
        </w:rPr>
        <w:t>Part 13 and Part 13A.</w:t>
      </w:r>
      <w:r w:rsidRPr="00FF44D5">
        <w:rPr>
          <w:rFonts w:cs="Arial"/>
          <w:b/>
          <w:noProof/>
          <w:webHidden/>
        </w:rPr>
        <w:tab/>
      </w:r>
      <w:r w:rsidR="009E6892">
        <w:rPr>
          <w:rFonts w:cs="Arial"/>
          <w:b/>
          <w:noProof/>
          <w:webHidden/>
        </w:rPr>
        <w:t>19</w:t>
      </w:r>
    </w:p>
    <w:p w:rsidR="00B6012C" w:rsidRPr="00FF44D5" w:rsidRDefault="00B6012C" w:rsidP="001955CD">
      <w:pPr>
        <w:tabs>
          <w:tab w:val="right" w:leader="dot" w:pos="8302"/>
        </w:tabs>
        <w:ind w:left="1166" w:right="792"/>
        <w:rPr>
          <w:rFonts w:cs="Arial"/>
          <w:noProof/>
        </w:rPr>
      </w:pPr>
      <w:r>
        <w:rPr>
          <w:rFonts w:cs="Arial"/>
          <w:noProof/>
        </w:rPr>
        <w:t>Table 3</w:t>
      </w:r>
      <w:r w:rsidR="004B70BE">
        <w:rPr>
          <w:rFonts w:cs="Arial"/>
          <w:noProof/>
        </w:rPr>
        <w:t>b</w:t>
      </w:r>
      <w:r>
        <w:rPr>
          <w:rFonts w:cs="Arial"/>
          <w:noProof/>
        </w:rPr>
        <w:t xml:space="preserve"> contains the D</w:t>
      </w:r>
      <w:r w:rsidRPr="00FF44D5">
        <w:rPr>
          <w:rFonts w:cs="Arial"/>
          <w:noProof/>
        </w:rPr>
        <w:t xml:space="preserve">epartment’s assessment of the </w:t>
      </w:r>
      <w:r>
        <w:rPr>
          <w:rFonts w:cs="Arial"/>
          <w:noProof/>
        </w:rPr>
        <w:t>fishery</w:t>
      </w:r>
      <w:r w:rsidRPr="00FF44D5">
        <w:rPr>
          <w:rFonts w:cs="Arial"/>
          <w:noProof/>
        </w:rPr>
        <w:t>’</w:t>
      </w:r>
      <w:r>
        <w:rPr>
          <w:rFonts w:cs="Arial"/>
          <w:noProof/>
        </w:rPr>
        <w:t xml:space="preserve">s </w:t>
      </w:r>
      <w:r w:rsidRPr="00FF44D5">
        <w:rPr>
          <w:rFonts w:cs="Arial"/>
          <w:noProof/>
        </w:rPr>
        <w:t xml:space="preserve">management arrangements against all the relevant parts of the </w:t>
      </w:r>
      <w:r w:rsidRPr="0047235B">
        <w:rPr>
          <w:rFonts w:cs="Arial"/>
          <w:i/>
          <w:noProof/>
        </w:rPr>
        <w:t>Environment Protection and Biodiversity Conservation Act 1999</w:t>
      </w:r>
      <w:r w:rsidRPr="0047235B">
        <w:rPr>
          <w:rFonts w:cs="Arial"/>
          <w:noProof/>
        </w:rPr>
        <w:t xml:space="preserve"> that the delegate must consider before making a decision.</w:t>
      </w:r>
    </w:p>
    <w:p w:rsidR="00B6012C" w:rsidRPr="00FF44D5" w:rsidRDefault="00B6012C" w:rsidP="001955CD">
      <w:pPr>
        <w:tabs>
          <w:tab w:val="right" w:leader="dot" w:pos="8302"/>
        </w:tabs>
        <w:ind w:left="1166" w:right="792" w:hanging="1166"/>
        <w:rPr>
          <w:rFonts w:cs="Arial"/>
          <w:b/>
          <w:noProof/>
        </w:rPr>
      </w:pPr>
      <w:r w:rsidRPr="00FF44D5">
        <w:rPr>
          <w:rFonts w:cs="Arial"/>
          <w:b/>
          <w:noProof/>
        </w:rPr>
        <w:t>Table 4:</w:t>
      </w:r>
      <w:r w:rsidRPr="00FF44D5">
        <w:rPr>
          <w:rFonts w:cs="Arial"/>
          <w:b/>
          <w:noProof/>
        </w:rPr>
        <w:tab/>
        <w:t xml:space="preserve">The </w:t>
      </w:r>
      <w:r w:rsidR="00ED1DAE">
        <w:rPr>
          <w:rFonts w:cs="Arial"/>
          <w:b/>
          <w:noProof/>
        </w:rPr>
        <w:t xml:space="preserve">Queensland </w:t>
      </w:r>
      <w:r w:rsidR="00FA6F0B" w:rsidRPr="00FA6F0B">
        <w:rPr>
          <w:rFonts w:cs="Arial"/>
          <w:b/>
          <w:noProof/>
        </w:rPr>
        <w:t>Coral Reef Fin Fish Fishery</w:t>
      </w:r>
      <w:r w:rsidR="00FA6F0B" w:rsidRPr="009A2648">
        <w:rPr>
          <w:rFonts w:cs="Arial"/>
          <w:noProof/>
        </w:rPr>
        <w:t xml:space="preserve"> </w:t>
      </w:r>
      <w:r w:rsidRPr="00FF44D5">
        <w:rPr>
          <w:rFonts w:cs="Arial"/>
          <w:b/>
          <w:noProof/>
        </w:rPr>
        <w:t xml:space="preserve">Assessment – </w:t>
      </w:r>
      <w:r w:rsidRPr="00126C7E">
        <w:rPr>
          <w:rFonts w:cs="Arial"/>
          <w:b/>
          <w:noProof/>
        </w:rPr>
        <w:t>Summary of Issues</w:t>
      </w:r>
      <w:r w:rsidR="00FA3A17">
        <w:rPr>
          <w:rFonts w:cs="Arial"/>
          <w:b/>
          <w:noProof/>
        </w:rPr>
        <w:t xml:space="preserve"> and</w:t>
      </w:r>
      <w:r w:rsidRPr="00126C7E">
        <w:rPr>
          <w:rFonts w:cs="Arial"/>
          <w:b/>
          <w:noProof/>
        </w:rPr>
        <w:t xml:space="preserve"> Conditions, </w:t>
      </w:r>
      <w:r w:rsidR="00987F97" w:rsidRPr="00987F97">
        <w:rPr>
          <w:rFonts w:cs="Arial"/>
          <w:b/>
          <w:noProof/>
        </w:rPr>
        <w:t>March</w:t>
      </w:r>
      <w:r w:rsidR="00ED1DAE" w:rsidRPr="00987F97">
        <w:rPr>
          <w:rFonts w:cs="Arial"/>
          <w:b/>
          <w:noProof/>
        </w:rPr>
        <w:t> 201</w:t>
      </w:r>
      <w:r w:rsidR="000F6BF2" w:rsidRPr="00987F97">
        <w:rPr>
          <w:rFonts w:cs="Arial"/>
          <w:b/>
          <w:noProof/>
        </w:rPr>
        <w:t>7</w:t>
      </w:r>
      <w:r w:rsidRPr="00FF44D5">
        <w:rPr>
          <w:rFonts w:cs="Arial"/>
          <w:b/>
          <w:noProof/>
          <w:webHidden/>
        </w:rPr>
        <w:tab/>
      </w:r>
      <w:r w:rsidR="00886227" w:rsidRPr="00FF44D5">
        <w:rPr>
          <w:rFonts w:cs="Arial"/>
          <w:b/>
          <w:noProof/>
          <w:webHidden/>
        </w:rPr>
        <w:fldChar w:fldCharType="begin"/>
      </w:r>
      <w:r w:rsidRPr="00FF44D5">
        <w:rPr>
          <w:rFonts w:cs="Arial"/>
          <w:b/>
          <w:noProof/>
          <w:webHidden/>
        </w:rPr>
        <w:instrText xml:space="preserve"> PAGEREF </w:instrText>
      </w:r>
      <w:r w:rsidRPr="00814C06">
        <w:rPr>
          <w:rFonts w:cs="Arial"/>
          <w:b/>
          <w:noProof/>
        </w:rPr>
        <w:instrText>_Toc316301052</w:instrText>
      </w:r>
      <w:r w:rsidRPr="00FF44D5">
        <w:rPr>
          <w:rFonts w:cs="Arial"/>
          <w:b/>
          <w:noProof/>
          <w:webHidden/>
        </w:rPr>
        <w:instrText xml:space="preserve"> \h </w:instrText>
      </w:r>
      <w:r w:rsidR="00886227" w:rsidRPr="00FF44D5">
        <w:rPr>
          <w:rFonts w:cs="Arial"/>
          <w:b/>
          <w:noProof/>
          <w:webHidden/>
        </w:rPr>
      </w:r>
      <w:r w:rsidR="00886227" w:rsidRPr="00FF44D5">
        <w:rPr>
          <w:rFonts w:cs="Arial"/>
          <w:b/>
          <w:noProof/>
          <w:webHidden/>
        </w:rPr>
        <w:fldChar w:fldCharType="separate"/>
      </w:r>
      <w:r w:rsidR="009E6892">
        <w:rPr>
          <w:rFonts w:cs="Arial"/>
          <w:b/>
          <w:noProof/>
          <w:webHidden/>
        </w:rPr>
        <w:t>34</w:t>
      </w:r>
      <w:r w:rsidR="00886227" w:rsidRPr="00FF44D5">
        <w:rPr>
          <w:rFonts w:cs="Arial"/>
          <w:b/>
          <w:noProof/>
          <w:webHidden/>
        </w:rPr>
        <w:fldChar w:fldCharType="end"/>
      </w:r>
    </w:p>
    <w:p w:rsidR="00B6012C" w:rsidRPr="00FF44D5" w:rsidRDefault="00B6012C" w:rsidP="004017AA">
      <w:pPr>
        <w:tabs>
          <w:tab w:val="right" w:leader="dot" w:pos="8302"/>
        </w:tabs>
        <w:spacing w:after="240"/>
        <w:ind w:left="1166" w:right="792"/>
        <w:rPr>
          <w:rFonts w:cs="Arial"/>
          <w:noProof/>
        </w:rPr>
      </w:pPr>
      <w:r w:rsidRPr="00FF44D5">
        <w:rPr>
          <w:rFonts w:cs="Arial"/>
          <w:noProof/>
        </w:rPr>
        <w:t>Table 4 contains a description o</w:t>
      </w:r>
      <w:r>
        <w:rPr>
          <w:rFonts w:cs="Arial"/>
          <w:noProof/>
        </w:rPr>
        <w:t>f the issues identified by the D</w:t>
      </w:r>
      <w:r w:rsidRPr="00FF44D5">
        <w:rPr>
          <w:rFonts w:cs="Arial"/>
          <w:noProof/>
        </w:rPr>
        <w:t xml:space="preserve">epartment with the current management regime for the </w:t>
      </w:r>
      <w:r>
        <w:rPr>
          <w:rFonts w:cs="Arial"/>
          <w:noProof/>
        </w:rPr>
        <w:t xml:space="preserve">fishery </w:t>
      </w:r>
      <w:r w:rsidRPr="00FF44D5">
        <w:rPr>
          <w:rFonts w:cs="Arial"/>
          <w:noProof/>
        </w:rPr>
        <w:t xml:space="preserve">and outlines the proposed </w:t>
      </w:r>
      <w:r w:rsidR="00FA3A17">
        <w:rPr>
          <w:rFonts w:cs="Arial"/>
          <w:noProof/>
        </w:rPr>
        <w:t>conditions</w:t>
      </w:r>
      <w:r w:rsidRPr="00FF44D5">
        <w:rPr>
          <w:rFonts w:cs="Arial"/>
          <w:noProof/>
        </w:rPr>
        <w:t xml:space="preserve"> that would form part of </w:t>
      </w:r>
      <w:r w:rsidRPr="0047235B">
        <w:rPr>
          <w:rFonts w:cs="Arial"/>
          <w:noProof/>
        </w:rPr>
        <w:t>the delegate’s</w:t>
      </w:r>
      <w:r w:rsidRPr="00FF44D5">
        <w:rPr>
          <w:rFonts w:cs="Arial"/>
          <w:noProof/>
        </w:rPr>
        <w:t xml:space="preserve"> </w:t>
      </w:r>
      <w:r w:rsidRPr="00092CE3">
        <w:rPr>
          <w:rFonts w:cs="Arial"/>
          <w:noProof/>
        </w:rPr>
        <w:t xml:space="preserve">decision </w:t>
      </w:r>
      <w:r w:rsidRPr="0047235B">
        <w:rPr>
          <w:rFonts w:cs="Arial"/>
          <w:noProof/>
        </w:rPr>
        <w:t xml:space="preserve">to </w:t>
      </w:r>
      <w:r w:rsidRPr="0047235B">
        <w:rPr>
          <w:rFonts w:cs="Arial"/>
        </w:rPr>
        <w:t>declare the fishery an approved wildlife trade operation.</w:t>
      </w:r>
    </w:p>
    <w:p w:rsidR="00B6012C" w:rsidRPr="00F6308F" w:rsidRDefault="00B6012C" w:rsidP="001955CD">
      <w:pPr>
        <w:pStyle w:val="Heading1"/>
        <w:spacing w:after="120"/>
        <w:ind w:left="-709"/>
        <w:rPr>
          <w:sz w:val="24"/>
          <w:szCs w:val="24"/>
        </w:rPr>
        <w:sectPr w:rsidR="00B6012C" w:rsidRPr="00F6308F" w:rsidSect="001955CD">
          <w:footerReference w:type="default" r:id="rId9"/>
          <w:footerReference w:type="first" r:id="rId10"/>
          <w:pgSz w:w="11906" w:h="16838"/>
          <w:pgMar w:top="1418" w:right="1276" w:bottom="567" w:left="1418" w:header="425" w:footer="425" w:gutter="0"/>
          <w:pgNumType w:start="1"/>
          <w:cols w:space="708"/>
          <w:titlePg/>
          <w:docGrid w:linePitch="360"/>
        </w:sectPr>
      </w:pPr>
    </w:p>
    <w:p w:rsidR="00145952" w:rsidRDefault="00145952" w:rsidP="00145952">
      <w:pPr>
        <w:pStyle w:val="Heading1"/>
        <w:spacing w:after="120"/>
        <w:jc w:val="center"/>
      </w:pPr>
      <w:bookmarkStart w:id="1" w:name="_Toc316301048"/>
      <w:r>
        <w:lastRenderedPageBreak/>
        <w:t xml:space="preserve">Executive Summary of the assessment of the </w:t>
      </w:r>
      <w:r w:rsidR="006E3151">
        <w:br/>
      </w:r>
      <w:r>
        <w:t xml:space="preserve">Queensland </w:t>
      </w:r>
      <w:r w:rsidR="00C504E7">
        <w:t>Coral Reef Fin Fish Fishery</w:t>
      </w:r>
    </w:p>
    <w:p w:rsidR="00996008" w:rsidRPr="00B541E7" w:rsidRDefault="00996008" w:rsidP="00996008">
      <w:pPr>
        <w:rPr>
          <w:rFonts w:cs="Arial"/>
        </w:rPr>
      </w:pPr>
      <w:r w:rsidRPr="00B541E7">
        <w:rPr>
          <w:rFonts w:cs="Arial"/>
        </w:rPr>
        <w:t xml:space="preserve">The material submitted by </w:t>
      </w:r>
      <w:r w:rsidR="00D93707" w:rsidRPr="00B541E7">
        <w:rPr>
          <w:rFonts w:cs="Arial"/>
        </w:rPr>
        <w:t xml:space="preserve">the Queensland </w:t>
      </w:r>
      <w:r w:rsidR="00B541E7" w:rsidRPr="00B541E7">
        <w:rPr>
          <w:rFonts w:cs="Arial"/>
        </w:rPr>
        <w:t>Department of Agriculture and Fisheries,</w:t>
      </w:r>
      <w:r w:rsidRPr="00B541E7">
        <w:rPr>
          <w:rFonts w:cs="Arial"/>
        </w:rPr>
        <w:t xml:space="preserve"> demonstrates that the management arrangements for the </w:t>
      </w:r>
      <w:r w:rsidR="00B541E7" w:rsidRPr="00B541E7">
        <w:rPr>
          <w:rFonts w:cs="Arial"/>
        </w:rPr>
        <w:t xml:space="preserve">Queensland </w:t>
      </w:r>
      <w:r w:rsidR="00C504E7">
        <w:rPr>
          <w:rFonts w:cs="Arial"/>
        </w:rPr>
        <w:t>Coral Reef Fin Fish Fishery</w:t>
      </w:r>
      <w:r w:rsidRPr="00B541E7">
        <w:rPr>
          <w:rFonts w:cs="Arial"/>
        </w:rPr>
        <w:t xml:space="preserve"> continue to meet most of the requirements of the Australian Government </w:t>
      </w:r>
      <w:r w:rsidRPr="00EA1E7E">
        <w:rPr>
          <w:rFonts w:cs="Arial"/>
          <w:i/>
        </w:rPr>
        <w:t>Guidelines for the Ecologically Sustainable Management of Fisheries - 2nd Edition</w:t>
      </w:r>
      <w:r w:rsidRPr="00B541E7">
        <w:rPr>
          <w:rFonts w:cs="Arial"/>
        </w:rPr>
        <w:t xml:space="preserve">.  </w:t>
      </w:r>
    </w:p>
    <w:p w:rsidR="00996008" w:rsidRPr="00EA78E5" w:rsidRDefault="00996008" w:rsidP="006267B8">
      <w:pPr>
        <w:spacing w:after="120"/>
        <w:rPr>
          <w:rFonts w:cs="Arial"/>
          <w:b/>
        </w:rPr>
      </w:pPr>
      <w:r w:rsidRPr="00EA78E5">
        <w:rPr>
          <w:rFonts w:cs="Arial"/>
          <w:b/>
        </w:rPr>
        <w:t xml:space="preserve">Stock Status </w:t>
      </w:r>
    </w:p>
    <w:p w:rsidR="00A1564F" w:rsidRDefault="00996008" w:rsidP="006267B8">
      <w:pPr>
        <w:spacing w:after="120"/>
        <w:rPr>
          <w:rFonts w:cs="Arial"/>
        </w:rPr>
      </w:pPr>
      <w:r w:rsidRPr="003B35D4">
        <w:rPr>
          <w:rFonts w:cs="Arial"/>
        </w:rPr>
        <w:t xml:space="preserve">The Department </w:t>
      </w:r>
      <w:r w:rsidRPr="00431C40">
        <w:rPr>
          <w:rFonts w:cs="Arial"/>
        </w:rPr>
        <w:t xml:space="preserve">considers that overall the management regime for the </w:t>
      </w:r>
      <w:r w:rsidR="00EA78E5" w:rsidRPr="00431C40">
        <w:rPr>
          <w:rFonts w:cs="Arial"/>
        </w:rPr>
        <w:t xml:space="preserve">Queensland </w:t>
      </w:r>
      <w:r w:rsidR="003B35D4" w:rsidRPr="00431C40">
        <w:rPr>
          <w:rFonts w:cs="Arial"/>
        </w:rPr>
        <w:t>Coral Reef Fin Fish Fishery</w:t>
      </w:r>
      <w:r w:rsidRPr="00431C40">
        <w:rPr>
          <w:rFonts w:cs="Arial"/>
        </w:rPr>
        <w:t xml:space="preserve"> aims to ensure that fishing is conducted in a manner that does not lead to overfishing. </w:t>
      </w:r>
      <w:bookmarkStart w:id="2" w:name="OLE_LINK5"/>
      <w:bookmarkStart w:id="3" w:name="OLE_LINK6"/>
      <w:r w:rsidR="002F1605" w:rsidRPr="00431C40">
        <w:rPr>
          <w:rFonts w:cs="Arial"/>
        </w:rPr>
        <w:t>The Queensland Department of Agriculture and Fisheries</w:t>
      </w:r>
      <w:r w:rsidRPr="00431C40">
        <w:rPr>
          <w:rFonts w:cs="Arial"/>
        </w:rPr>
        <w:t xml:space="preserve"> </w:t>
      </w:r>
      <w:bookmarkEnd w:id="2"/>
      <w:bookmarkEnd w:id="3"/>
      <w:r w:rsidRPr="00431C40">
        <w:rPr>
          <w:rFonts w:cs="Arial"/>
        </w:rPr>
        <w:t xml:space="preserve">provides input into the </w:t>
      </w:r>
      <w:r w:rsidR="00D54603">
        <w:rPr>
          <w:rFonts w:cs="Arial"/>
        </w:rPr>
        <w:t>national</w:t>
      </w:r>
      <w:r w:rsidRPr="00431C40">
        <w:rPr>
          <w:rFonts w:cs="Arial"/>
        </w:rPr>
        <w:t xml:space="preserve"> Status of Key Australian Fish Stocks </w:t>
      </w:r>
      <w:r w:rsidR="00D54603">
        <w:rPr>
          <w:rFonts w:cs="Arial"/>
        </w:rPr>
        <w:t>reporting framework</w:t>
      </w:r>
      <w:r w:rsidR="00D54603" w:rsidRPr="00431C40">
        <w:rPr>
          <w:rFonts w:cs="Arial"/>
        </w:rPr>
        <w:t xml:space="preserve"> </w:t>
      </w:r>
      <w:r w:rsidRPr="00431C40">
        <w:rPr>
          <w:rFonts w:cs="Arial"/>
        </w:rPr>
        <w:t xml:space="preserve">on a biennial basis. </w:t>
      </w:r>
    </w:p>
    <w:p w:rsidR="00996008" w:rsidRPr="0073515F" w:rsidRDefault="00D54603" w:rsidP="002F13CA">
      <w:pPr>
        <w:spacing w:after="120"/>
        <w:rPr>
          <w:rFonts w:cs="Arial"/>
          <w:lang w:eastAsia="en-AU"/>
        </w:rPr>
      </w:pPr>
      <w:r>
        <w:rPr>
          <w:rFonts w:cs="Arial"/>
        </w:rPr>
        <w:t>The 2016</w:t>
      </w:r>
      <w:r w:rsidR="002F1605" w:rsidRPr="00431C40">
        <w:rPr>
          <w:rFonts w:cs="Arial"/>
        </w:rPr>
        <w:t xml:space="preserve"> </w:t>
      </w:r>
      <w:r w:rsidR="00996008" w:rsidRPr="00722C5A">
        <w:rPr>
          <w:rFonts w:cs="Arial"/>
        </w:rPr>
        <w:t>stock status assessment</w:t>
      </w:r>
      <w:r>
        <w:rPr>
          <w:rFonts w:cs="Arial"/>
        </w:rPr>
        <w:t xml:space="preserve">s indicate </w:t>
      </w:r>
      <w:r w:rsidR="00722C5A">
        <w:rPr>
          <w:rFonts w:cs="Arial"/>
        </w:rPr>
        <w:t>no </w:t>
      </w:r>
      <w:r w:rsidR="00722C5A" w:rsidRPr="00431C40">
        <w:rPr>
          <w:rFonts w:cs="Arial"/>
        </w:rPr>
        <w:t xml:space="preserve">key target or byproduct species </w:t>
      </w:r>
      <w:r w:rsidR="00722C5A">
        <w:rPr>
          <w:rFonts w:cs="Arial"/>
        </w:rPr>
        <w:t>are</w:t>
      </w:r>
      <w:r w:rsidR="00F51DD3">
        <w:rPr>
          <w:rFonts w:cs="Arial"/>
        </w:rPr>
        <w:t xml:space="preserve"> currently</w:t>
      </w:r>
      <w:r w:rsidR="00722C5A" w:rsidRPr="00431C40">
        <w:rPr>
          <w:rFonts w:cs="Arial"/>
        </w:rPr>
        <w:t xml:space="preserve"> overfished</w:t>
      </w:r>
      <w:r w:rsidR="00996008" w:rsidRPr="00431C40">
        <w:rPr>
          <w:rFonts w:cs="Arial"/>
        </w:rPr>
        <w:t>.</w:t>
      </w:r>
      <w:r w:rsidR="00886293">
        <w:rPr>
          <w:rFonts w:cs="Arial"/>
        </w:rPr>
        <w:t xml:space="preserve"> </w:t>
      </w:r>
      <w:r w:rsidR="003D484A">
        <w:rPr>
          <w:rFonts w:cs="Arial"/>
        </w:rPr>
        <w:t xml:space="preserve">Therefore, the fishery is considered unlikely to </w:t>
      </w:r>
      <w:r w:rsidR="003D484A" w:rsidRPr="003D484A">
        <w:rPr>
          <w:rFonts w:cs="Arial"/>
        </w:rPr>
        <w:t>be detrimental to the survival or conservation status of the taxon to which it relates in the short term</w:t>
      </w:r>
      <w:r w:rsidR="003D484A">
        <w:rPr>
          <w:rFonts w:cs="Arial"/>
        </w:rPr>
        <w:t xml:space="preserve">. </w:t>
      </w:r>
      <w:r w:rsidR="00DB6871">
        <w:rPr>
          <w:rFonts w:cs="Arial"/>
        </w:rPr>
        <w:t>However</w:t>
      </w:r>
      <w:r w:rsidR="006826E1">
        <w:rPr>
          <w:rFonts w:cs="Arial"/>
        </w:rPr>
        <w:t xml:space="preserve">, the </w:t>
      </w:r>
      <w:r w:rsidR="006826E1" w:rsidRPr="0052339F">
        <w:rPr>
          <w:rFonts w:cs="Arial"/>
        </w:rPr>
        <w:t xml:space="preserve">stock status for a </w:t>
      </w:r>
      <w:r w:rsidR="006826E1" w:rsidRPr="00BA06A1">
        <w:rPr>
          <w:rFonts w:cs="Arial"/>
        </w:rPr>
        <w:t xml:space="preserve">number of </w:t>
      </w:r>
      <w:r w:rsidR="006826E1">
        <w:rPr>
          <w:rFonts w:cs="Arial"/>
        </w:rPr>
        <w:t xml:space="preserve">byproduct </w:t>
      </w:r>
      <w:r w:rsidR="006826E1" w:rsidRPr="00BA06A1">
        <w:rPr>
          <w:rFonts w:cs="Arial"/>
        </w:rPr>
        <w:t xml:space="preserve">fin fish species in the </w:t>
      </w:r>
      <w:r w:rsidR="006826E1">
        <w:rPr>
          <w:rFonts w:cs="Arial"/>
        </w:rPr>
        <w:t>f</w:t>
      </w:r>
      <w:r w:rsidR="006826E1" w:rsidRPr="00BA06A1">
        <w:rPr>
          <w:rFonts w:cs="Arial"/>
        </w:rPr>
        <w:t xml:space="preserve">ishery </w:t>
      </w:r>
      <w:r w:rsidR="006826E1">
        <w:rPr>
          <w:rFonts w:cs="Arial"/>
        </w:rPr>
        <w:t>has been asse</w:t>
      </w:r>
      <w:r w:rsidR="006826E1" w:rsidRPr="00FD6BB5">
        <w:rPr>
          <w:rFonts w:cs="Arial"/>
        </w:rPr>
        <w:t xml:space="preserve">ssed </w:t>
      </w:r>
      <w:r w:rsidR="006826E1" w:rsidRPr="00BE7B63">
        <w:rPr>
          <w:rFonts w:cs="Arial"/>
        </w:rPr>
        <w:t>as</w:t>
      </w:r>
      <w:r w:rsidR="006826E1">
        <w:rPr>
          <w:rFonts w:cs="Arial"/>
        </w:rPr>
        <w:t xml:space="preserve"> ‘undefined’ since 2014, indicating persisting </w:t>
      </w:r>
      <w:r w:rsidR="000544BA">
        <w:rPr>
          <w:rFonts w:cs="Arial"/>
        </w:rPr>
        <w:t>uncertainty</w:t>
      </w:r>
      <w:r w:rsidR="006826E1">
        <w:rPr>
          <w:rFonts w:cs="Arial"/>
        </w:rPr>
        <w:t xml:space="preserve"> over the sustainable harvest of these species</w:t>
      </w:r>
      <w:r w:rsidR="00782378">
        <w:rPr>
          <w:rFonts w:cs="Arial"/>
        </w:rPr>
        <w:t xml:space="preserve">. </w:t>
      </w:r>
    </w:p>
    <w:p w:rsidR="00996008" w:rsidRPr="004B70BE" w:rsidRDefault="00747F39" w:rsidP="002F13CA">
      <w:pPr>
        <w:spacing w:after="120"/>
        <w:rPr>
          <w:highlight w:val="yellow"/>
          <w:lang w:eastAsia="en-AU"/>
        </w:rPr>
      </w:pPr>
      <w:r>
        <w:rPr>
          <w:rFonts w:cs="Arial"/>
        </w:rPr>
        <w:t xml:space="preserve">The fishery is managed through individual transferable quotas within a total allowable commercial catch limit. Additional management measures include </w:t>
      </w:r>
      <w:r w:rsidR="00244911">
        <w:rPr>
          <w:rFonts w:cs="Arial"/>
          <w:lang w:eastAsia="en-AU"/>
        </w:rPr>
        <w:t>compulsory</w:t>
      </w:r>
      <w:r w:rsidR="003E6FDB">
        <w:rPr>
          <w:rFonts w:cs="Arial"/>
          <w:lang w:eastAsia="en-AU"/>
        </w:rPr>
        <w:t xml:space="preserve"> log books</w:t>
      </w:r>
      <w:r>
        <w:rPr>
          <w:rFonts w:cs="Arial"/>
          <w:lang w:eastAsia="en-AU"/>
        </w:rPr>
        <w:t>,</w:t>
      </w:r>
      <w:r w:rsidRPr="00747F39">
        <w:rPr>
          <w:rFonts w:cs="Arial"/>
        </w:rPr>
        <w:t xml:space="preserve"> </w:t>
      </w:r>
      <w:r>
        <w:rPr>
          <w:rFonts w:cs="Arial"/>
        </w:rPr>
        <w:t>spatial and temporal restrictions, gear and boat restrictions, size limits and designated no take species.</w:t>
      </w:r>
    </w:p>
    <w:p w:rsidR="00996008" w:rsidRPr="000311B8" w:rsidRDefault="00996008" w:rsidP="006267B8">
      <w:pPr>
        <w:spacing w:after="120"/>
        <w:rPr>
          <w:rFonts w:cs="Arial"/>
          <w:i/>
          <w:noProof/>
          <w:color w:val="4F81BD"/>
        </w:rPr>
      </w:pPr>
      <w:r w:rsidRPr="000311B8">
        <w:rPr>
          <w:rFonts w:cs="Arial"/>
          <w:b/>
          <w:noProof/>
        </w:rPr>
        <w:t xml:space="preserve">Ecosystem Impacts </w:t>
      </w:r>
    </w:p>
    <w:p w:rsidR="00996008" w:rsidRPr="000311B8" w:rsidRDefault="00996008" w:rsidP="006267B8">
      <w:pPr>
        <w:spacing w:after="120"/>
        <w:rPr>
          <w:rFonts w:cs="Arial"/>
        </w:rPr>
      </w:pPr>
      <w:r w:rsidRPr="000311B8">
        <w:rPr>
          <w:rFonts w:cs="Arial"/>
        </w:rPr>
        <w:t>Taking into account management measures described above</w:t>
      </w:r>
      <w:r w:rsidR="00934528">
        <w:rPr>
          <w:rFonts w:cs="Arial"/>
        </w:rPr>
        <w:t xml:space="preserve"> and </w:t>
      </w:r>
      <w:r w:rsidR="00934528" w:rsidRPr="001F7D80">
        <w:t>subject to the proposed conditions</w:t>
      </w:r>
      <w:r w:rsidRPr="000311B8">
        <w:rPr>
          <w:rFonts w:cs="Arial"/>
        </w:rPr>
        <w:t xml:space="preserve">, the </w:t>
      </w:r>
      <w:r w:rsidR="001750BF" w:rsidRPr="000311B8">
        <w:rPr>
          <w:rFonts w:cs="Arial"/>
        </w:rPr>
        <w:t>D</w:t>
      </w:r>
      <w:r w:rsidRPr="000311B8">
        <w:rPr>
          <w:rFonts w:cs="Arial"/>
        </w:rPr>
        <w:t xml:space="preserve">epartment considers that the management regime for the </w:t>
      </w:r>
      <w:r w:rsidR="001750BF" w:rsidRPr="000311B8">
        <w:rPr>
          <w:rFonts w:cs="Arial"/>
        </w:rPr>
        <w:t xml:space="preserve">Queensland </w:t>
      </w:r>
      <w:r w:rsidR="000311B8" w:rsidRPr="000311B8">
        <w:rPr>
          <w:rFonts w:cs="Arial"/>
        </w:rPr>
        <w:t>Coral Reef Fin Fish Fishery</w:t>
      </w:r>
      <w:r w:rsidRPr="000311B8">
        <w:rPr>
          <w:rFonts w:cs="Arial"/>
        </w:rPr>
        <w:t xml:space="preserve"> provides for fishing operations to be managed to minimise their impact on the structure, productivity, function and biological diversity of the ecosystem.</w:t>
      </w:r>
      <w:r w:rsidR="00E92C2F">
        <w:rPr>
          <w:rFonts w:cs="Arial"/>
        </w:rPr>
        <w:t xml:space="preserve"> </w:t>
      </w:r>
    </w:p>
    <w:p w:rsidR="00F25032" w:rsidRPr="00F25032" w:rsidRDefault="00996008" w:rsidP="002F13CA">
      <w:pPr>
        <w:spacing w:after="120"/>
        <w:rPr>
          <w:rFonts w:cs="Arial"/>
          <w:bCs/>
        </w:rPr>
      </w:pPr>
      <w:r w:rsidRPr="000311B8">
        <w:rPr>
          <w:rFonts w:cs="Arial"/>
        </w:rPr>
        <w:t>While the fishery is relatively well managed</w:t>
      </w:r>
      <w:r w:rsidR="00E6659B">
        <w:rPr>
          <w:rFonts w:cs="Arial"/>
        </w:rPr>
        <w:t xml:space="preserve"> </w:t>
      </w:r>
      <w:r w:rsidRPr="000311B8">
        <w:rPr>
          <w:rFonts w:cs="Arial"/>
        </w:rPr>
        <w:t xml:space="preserve">the Department has identified a number of uncertainties that must be </w:t>
      </w:r>
      <w:r w:rsidR="001A3E5F" w:rsidRPr="000311B8">
        <w:rPr>
          <w:rFonts w:cs="Arial"/>
        </w:rPr>
        <w:t xml:space="preserve">addressed </w:t>
      </w:r>
      <w:r w:rsidRPr="000311B8">
        <w:rPr>
          <w:rFonts w:cs="Arial"/>
        </w:rPr>
        <w:t>to ensure that impacts are minimised</w:t>
      </w:r>
      <w:r w:rsidR="00E6659B">
        <w:rPr>
          <w:rFonts w:cs="Arial"/>
        </w:rPr>
        <w:t>.</w:t>
      </w:r>
      <w:r w:rsidR="000E56D1">
        <w:rPr>
          <w:rFonts w:cs="Arial"/>
        </w:rPr>
        <w:t xml:space="preserve"> </w:t>
      </w:r>
      <w:r w:rsidR="00E6659B">
        <w:rPr>
          <w:rFonts w:cs="Arial"/>
        </w:rPr>
        <w:t>These</w:t>
      </w:r>
      <w:r w:rsidR="000E56D1">
        <w:rPr>
          <w:rFonts w:cs="Arial"/>
        </w:rPr>
        <w:t xml:space="preserve"> </w:t>
      </w:r>
      <w:r w:rsidR="003D484A">
        <w:rPr>
          <w:rFonts w:cs="Arial"/>
        </w:rPr>
        <w:t xml:space="preserve">could be addressed through an </w:t>
      </w:r>
      <w:r w:rsidR="006E3151">
        <w:rPr>
          <w:rFonts w:cs="Arial"/>
        </w:rPr>
        <w:t xml:space="preserve">updated </w:t>
      </w:r>
      <w:r w:rsidR="003D484A">
        <w:rPr>
          <w:rFonts w:cs="Arial"/>
        </w:rPr>
        <w:t>ecological risk assessment that considers</w:t>
      </w:r>
      <w:r w:rsidR="00215924" w:rsidRPr="00F25032">
        <w:rPr>
          <w:rFonts w:cs="Arial"/>
        </w:rPr>
        <w:t xml:space="preserve"> </w:t>
      </w:r>
      <w:r w:rsidR="00F25032" w:rsidRPr="00F25032">
        <w:rPr>
          <w:rFonts w:cs="Arial"/>
        </w:rPr>
        <w:t>retained species, bycatch, protected species</w:t>
      </w:r>
      <w:r w:rsidR="003D484A">
        <w:rPr>
          <w:rFonts w:cs="Arial"/>
        </w:rPr>
        <w:t xml:space="preserve"> and impacts on the environment</w:t>
      </w:r>
      <w:r w:rsidR="00F25032" w:rsidRPr="00F25032">
        <w:rPr>
          <w:rFonts w:cs="Arial"/>
        </w:rPr>
        <w:t xml:space="preserve">, including a </w:t>
      </w:r>
      <w:r w:rsidR="003D484A">
        <w:rPr>
          <w:rFonts w:cs="Arial"/>
        </w:rPr>
        <w:t>review</w:t>
      </w:r>
      <w:r w:rsidR="003D484A" w:rsidRPr="00F25032">
        <w:rPr>
          <w:rFonts w:cs="Arial"/>
        </w:rPr>
        <w:t xml:space="preserve"> </w:t>
      </w:r>
      <w:r w:rsidR="00F25032" w:rsidRPr="00F25032">
        <w:rPr>
          <w:rFonts w:cs="Arial"/>
        </w:rPr>
        <w:t>of data collection and validation</w:t>
      </w:r>
      <w:r w:rsidR="003D484A">
        <w:rPr>
          <w:rFonts w:cs="Arial"/>
        </w:rPr>
        <w:t>.</w:t>
      </w:r>
    </w:p>
    <w:p w:rsidR="00841949" w:rsidRPr="007B188A" w:rsidRDefault="003D484A" w:rsidP="002F13CA">
      <w:pPr>
        <w:spacing w:after="120"/>
        <w:rPr>
          <w:rFonts w:cs="Arial"/>
          <w:bCs/>
        </w:rPr>
      </w:pPr>
      <w:r>
        <w:rPr>
          <w:rFonts w:cs="Arial"/>
        </w:rPr>
        <w:t xml:space="preserve">In addition, to allow more efficient and effective monitoring of fishing effort in the Great Barrier Reef Wold Heritage Area, </w:t>
      </w:r>
      <w:r w:rsidR="003F3F2E">
        <w:rPr>
          <w:rFonts w:cs="Arial"/>
        </w:rPr>
        <w:t xml:space="preserve">work should continue to </w:t>
      </w:r>
      <w:r w:rsidR="00F93E06">
        <w:rPr>
          <w:rFonts w:cs="Arial"/>
        </w:rPr>
        <w:t xml:space="preserve">develop a </w:t>
      </w:r>
      <w:r w:rsidR="00A62016">
        <w:rPr>
          <w:rFonts w:cs="Arial"/>
        </w:rPr>
        <w:t>Vessel Monitoring System (VMS</w:t>
      </w:r>
      <w:r w:rsidR="00DB6871">
        <w:rPr>
          <w:rFonts w:cs="Arial"/>
        </w:rPr>
        <w:t>) across</w:t>
      </w:r>
      <w:r w:rsidR="00F93E06">
        <w:rPr>
          <w:rFonts w:cs="Arial"/>
        </w:rPr>
        <w:t xml:space="preserve"> the </w:t>
      </w:r>
      <w:r w:rsidR="003F3F2E" w:rsidRPr="000311B8">
        <w:rPr>
          <w:rFonts w:cs="Arial"/>
        </w:rPr>
        <w:t xml:space="preserve">Queensland Coral Reef Fin Fish </w:t>
      </w:r>
      <w:r w:rsidR="00852F34" w:rsidRPr="000311B8">
        <w:rPr>
          <w:rFonts w:cs="Arial"/>
        </w:rPr>
        <w:t xml:space="preserve">Fishery. </w:t>
      </w:r>
    </w:p>
    <w:p w:rsidR="00996008" w:rsidRPr="00956441" w:rsidRDefault="00996008" w:rsidP="006267B8">
      <w:pPr>
        <w:spacing w:after="120"/>
        <w:rPr>
          <w:rFonts w:cs="Arial"/>
        </w:rPr>
      </w:pPr>
      <w:r w:rsidRPr="00956441">
        <w:rPr>
          <w:rFonts w:cs="Arial"/>
        </w:rPr>
        <w:t xml:space="preserve">The Department considers that until it can be demonstrated that these issues have been adequately addressed, declaration of the harvest operations of </w:t>
      </w:r>
      <w:r w:rsidRPr="00E92C2F">
        <w:rPr>
          <w:rFonts w:cs="Arial"/>
        </w:rPr>
        <w:t xml:space="preserve">the </w:t>
      </w:r>
      <w:r w:rsidR="007E4CBC" w:rsidRPr="00E92C2F">
        <w:rPr>
          <w:rFonts w:cs="Arial"/>
        </w:rPr>
        <w:t xml:space="preserve">Queensland </w:t>
      </w:r>
      <w:r w:rsidR="00956441" w:rsidRPr="00E92C2F">
        <w:rPr>
          <w:rFonts w:cs="Arial"/>
        </w:rPr>
        <w:t>Coral</w:t>
      </w:r>
      <w:r w:rsidR="00DC0284" w:rsidRPr="00E92C2F">
        <w:rPr>
          <w:rFonts w:cs="Arial"/>
        </w:rPr>
        <w:t> </w:t>
      </w:r>
      <w:r w:rsidR="00956441" w:rsidRPr="00E92C2F">
        <w:rPr>
          <w:rFonts w:cs="Arial"/>
        </w:rPr>
        <w:t>Reef</w:t>
      </w:r>
      <w:r w:rsidR="00DC0284" w:rsidRPr="00E92C2F">
        <w:rPr>
          <w:rFonts w:cs="Arial"/>
        </w:rPr>
        <w:t> </w:t>
      </w:r>
      <w:r w:rsidR="00956441" w:rsidRPr="00E92C2F">
        <w:rPr>
          <w:rFonts w:cs="Arial"/>
        </w:rPr>
        <w:t>Fin Fish Fishery</w:t>
      </w:r>
      <w:r w:rsidRPr="00E92C2F">
        <w:rPr>
          <w:rFonts w:cs="Arial"/>
        </w:rPr>
        <w:t xml:space="preserve"> as an approved wildlife trade operation for three years until </w:t>
      </w:r>
      <w:r w:rsidR="003F3F2E" w:rsidRPr="00E92C2F">
        <w:rPr>
          <w:rFonts w:cs="Arial"/>
        </w:rPr>
        <w:t>6</w:t>
      </w:r>
      <w:r w:rsidR="00AB286F" w:rsidRPr="00E92C2F">
        <w:rPr>
          <w:rFonts w:cs="Arial"/>
        </w:rPr>
        <w:t> </w:t>
      </w:r>
      <w:r w:rsidR="00956441" w:rsidRPr="00E92C2F">
        <w:rPr>
          <w:rFonts w:cs="Arial"/>
        </w:rPr>
        <w:t xml:space="preserve">March </w:t>
      </w:r>
      <w:r w:rsidR="00AB286F" w:rsidRPr="00E92C2F">
        <w:rPr>
          <w:rFonts w:cs="Arial"/>
        </w:rPr>
        <w:t>20</w:t>
      </w:r>
      <w:r w:rsidR="0063350F" w:rsidRPr="00E92C2F">
        <w:rPr>
          <w:rFonts w:cs="Arial"/>
        </w:rPr>
        <w:t>20</w:t>
      </w:r>
      <w:r w:rsidR="00514F19" w:rsidRPr="00E92C2F">
        <w:rPr>
          <w:rFonts w:cs="Arial"/>
        </w:rPr>
        <w:t>, is</w:t>
      </w:r>
      <w:r w:rsidR="0025569C" w:rsidRPr="00E92C2F">
        <w:rPr>
          <w:rFonts w:cs="Arial"/>
        </w:rPr>
        <w:t> </w:t>
      </w:r>
      <w:r w:rsidR="00514F19" w:rsidRPr="00E92C2F">
        <w:rPr>
          <w:rFonts w:cs="Arial"/>
        </w:rPr>
        <w:t xml:space="preserve">appropriate. </w:t>
      </w:r>
      <w:r w:rsidRPr="00E92C2F">
        <w:rPr>
          <w:rFonts w:cs="Arial"/>
        </w:rPr>
        <w:t>The Department considers that the declaration should be subject to the conditions listed in Table</w:t>
      </w:r>
      <w:r w:rsidRPr="000D0E81">
        <w:rPr>
          <w:rFonts w:cs="Arial"/>
        </w:rPr>
        <w:t xml:space="preserve"> 4. </w:t>
      </w:r>
    </w:p>
    <w:p w:rsidR="00996008" w:rsidRPr="00C3049E" w:rsidRDefault="00996008" w:rsidP="00996008">
      <w:pPr>
        <w:rPr>
          <w:rFonts w:cs="Arial"/>
        </w:rPr>
      </w:pPr>
      <w:r w:rsidRPr="00956441">
        <w:rPr>
          <w:rFonts w:cs="Arial"/>
        </w:rPr>
        <w:t>Unless a specific time frame is provided, each condition must be addressed within the period of the approved wildlife trade operation declaration for the fishery.</w:t>
      </w:r>
    </w:p>
    <w:p w:rsidR="00996008" w:rsidRPr="00996008" w:rsidRDefault="00996008" w:rsidP="00996008"/>
    <w:p w:rsidR="00C11022" w:rsidRDefault="00C11022">
      <w:pPr>
        <w:spacing w:after="0" w:line="240" w:lineRule="auto"/>
      </w:pPr>
      <w:r>
        <w:br w:type="page"/>
      </w:r>
    </w:p>
    <w:p w:rsidR="00B6012C" w:rsidRPr="00F6308F" w:rsidRDefault="00B6012C" w:rsidP="00DF2B4E">
      <w:pPr>
        <w:pStyle w:val="Heading1"/>
        <w:spacing w:after="120"/>
        <w:rPr>
          <w:szCs w:val="24"/>
        </w:rPr>
      </w:pPr>
      <w:r w:rsidRPr="00F6308F">
        <w:rPr>
          <w:szCs w:val="24"/>
        </w:rPr>
        <w:lastRenderedPageBreak/>
        <w:t xml:space="preserve">Table 1: Summary of the </w:t>
      </w:r>
      <w:bookmarkEnd w:id="1"/>
      <w:r w:rsidR="003415CE" w:rsidRPr="003415CE">
        <w:rPr>
          <w:noProof/>
        </w:rPr>
        <w:t xml:space="preserve">Queensland </w:t>
      </w:r>
      <w:r w:rsidR="00AE2961">
        <w:rPr>
          <w:noProof/>
        </w:rPr>
        <w:t>Coral Reef Fin Fish Fishery</w:t>
      </w:r>
      <w:r w:rsidR="004E71FD">
        <w:rPr>
          <w:noProof/>
        </w:rPr>
        <w:t xml:space="preserve"> (CRFFF)</w:t>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2"/>
        <w:gridCol w:w="7598"/>
      </w:tblGrid>
      <w:tr w:rsidR="00B6012C" w:rsidRPr="009B3A55" w:rsidTr="00C633D5">
        <w:trPr>
          <w:trHeight w:val="4970"/>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Pr>
                <w:rFonts w:cs="Arial"/>
                <w:b/>
                <w:snapToGrid w:val="0"/>
              </w:rPr>
              <w:t xml:space="preserve">Key documents </w:t>
            </w:r>
            <w:r w:rsidRPr="009B3A55">
              <w:rPr>
                <w:rFonts w:cs="Arial"/>
                <w:b/>
                <w:snapToGrid w:val="0"/>
              </w:rPr>
              <w:t xml:space="preserve">relevant to the fishery </w:t>
            </w:r>
          </w:p>
        </w:tc>
        <w:tc>
          <w:tcPr>
            <w:tcW w:w="7598" w:type="dxa"/>
            <w:tcBorders>
              <w:top w:val="single" w:sz="4" w:space="0" w:color="auto"/>
              <w:left w:val="single" w:sz="4" w:space="0" w:color="auto"/>
              <w:bottom w:val="single" w:sz="4" w:space="0" w:color="auto"/>
              <w:right w:val="single" w:sz="4" w:space="0" w:color="auto"/>
            </w:tcBorders>
          </w:tcPr>
          <w:p w:rsidR="00F143B6" w:rsidRPr="000115C6" w:rsidRDefault="00F143B6" w:rsidP="00982866">
            <w:pPr>
              <w:pStyle w:val="ListBullet"/>
              <w:spacing w:after="0"/>
            </w:pPr>
            <w:r w:rsidRPr="000115C6">
              <w:rPr>
                <w:i/>
              </w:rPr>
              <w:t>Queensland Fisheries Act 1994</w:t>
            </w:r>
          </w:p>
          <w:p w:rsidR="00F143B6" w:rsidRPr="00397FA9" w:rsidRDefault="00F143B6" w:rsidP="00982866">
            <w:pPr>
              <w:pStyle w:val="ListBullet"/>
              <w:spacing w:after="0"/>
            </w:pPr>
            <w:r w:rsidRPr="00397FA9">
              <w:t>Queensland Fisheries Regulation 2008</w:t>
            </w:r>
          </w:p>
          <w:p w:rsidR="00783278" w:rsidRPr="00397FA9" w:rsidRDefault="00783278" w:rsidP="00783278">
            <w:pPr>
              <w:pStyle w:val="ListBullet"/>
              <w:spacing w:after="0"/>
              <w:rPr>
                <w:i/>
                <w:lang w:eastAsia="en-AU"/>
              </w:rPr>
            </w:pPr>
            <w:r w:rsidRPr="00397FA9">
              <w:rPr>
                <w:i/>
                <w:lang w:eastAsia="en-AU"/>
              </w:rPr>
              <w:t>Great Barrier Reef Marine Park Act 1975 (Commonwealth)</w:t>
            </w:r>
          </w:p>
          <w:p w:rsidR="00783278" w:rsidRPr="00F440EC" w:rsidRDefault="00783278" w:rsidP="00783278">
            <w:pPr>
              <w:pStyle w:val="ListBullet"/>
              <w:spacing w:after="0"/>
              <w:rPr>
                <w:i/>
                <w:lang w:eastAsia="en-AU"/>
              </w:rPr>
            </w:pPr>
            <w:r w:rsidRPr="00397FA9">
              <w:rPr>
                <w:i/>
                <w:lang w:eastAsia="en-AU"/>
              </w:rPr>
              <w:t xml:space="preserve">Marine </w:t>
            </w:r>
            <w:r w:rsidRPr="00F440EC">
              <w:rPr>
                <w:i/>
                <w:lang w:eastAsia="en-AU"/>
              </w:rPr>
              <w:t>Parks Act 2004</w:t>
            </w:r>
          </w:p>
          <w:p w:rsidR="00783278" w:rsidRPr="00F440EC" w:rsidRDefault="00783278" w:rsidP="00783278">
            <w:pPr>
              <w:pStyle w:val="ListBullet"/>
              <w:spacing w:after="0"/>
              <w:rPr>
                <w:i/>
                <w:lang w:eastAsia="en-AU"/>
              </w:rPr>
            </w:pPr>
            <w:r w:rsidRPr="00F440EC">
              <w:rPr>
                <w:i/>
                <w:lang w:eastAsia="en-AU"/>
              </w:rPr>
              <w:t>Nature Conservation Act 1992</w:t>
            </w:r>
          </w:p>
          <w:p w:rsidR="00B54018" w:rsidRPr="00F440EC" w:rsidRDefault="00BC23F6" w:rsidP="00154565">
            <w:pPr>
              <w:pStyle w:val="ListBullet"/>
              <w:spacing w:after="0"/>
            </w:pPr>
            <w:hyperlink r:id="rId11" w:history="1">
              <w:r w:rsidR="00B54018" w:rsidRPr="00F440EC">
                <w:rPr>
                  <w:rStyle w:val="Hyperlink"/>
                  <w:color w:val="auto"/>
                </w:rPr>
                <w:t>Summary of Stock Status for Queensland Species 2015</w:t>
              </w:r>
            </w:hyperlink>
          </w:p>
          <w:p w:rsidR="00361A90" w:rsidRPr="00F440EC" w:rsidRDefault="00BC23F6" w:rsidP="00B54018">
            <w:pPr>
              <w:pStyle w:val="ListBullet"/>
              <w:spacing w:after="0"/>
            </w:pPr>
            <w:hyperlink r:id="rId12" w:history="1">
              <w:r w:rsidR="00B54018" w:rsidRPr="00F440EC">
                <w:rPr>
                  <w:rStyle w:val="Hyperlink"/>
                  <w:color w:val="auto"/>
                </w:rPr>
                <w:t>Queensland Fisheries Summary Report</w:t>
              </w:r>
            </w:hyperlink>
            <w:r w:rsidR="00B54018" w:rsidRPr="00F440EC">
              <w:t xml:space="preserve"> (2015)</w:t>
            </w:r>
          </w:p>
          <w:p w:rsidR="00077B79" w:rsidRPr="00077B79" w:rsidRDefault="00BC23F6" w:rsidP="00982866">
            <w:pPr>
              <w:pStyle w:val="ListBullet"/>
              <w:spacing w:after="0"/>
              <w:rPr>
                <w:rStyle w:val="Hyperlink"/>
                <w:rFonts w:cs="Arial"/>
                <w:color w:val="auto"/>
              </w:rPr>
            </w:pPr>
            <w:hyperlink r:id="rId13" w:history="1">
              <w:r w:rsidR="00077B79" w:rsidRPr="00077B79">
                <w:rPr>
                  <w:rStyle w:val="Hyperlink"/>
                  <w:rFonts w:cs="Arial"/>
                  <w:color w:val="auto"/>
                </w:rPr>
                <w:t>Status of Key Australian Fish Stocks Reports 2016</w:t>
              </w:r>
            </w:hyperlink>
          </w:p>
          <w:p w:rsidR="00BF3966" w:rsidRPr="006267B8" w:rsidRDefault="00BC23F6" w:rsidP="00982866">
            <w:pPr>
              <w:pStyle w:val="ListBullet"/>
              <w:spacing w:after="0"/>
              <w:rPr>
                <w:lang w:eastAsia="en-AU"/>
              </w:rPr>
            </w:pPr>
            <w:hyperlink r:id="rId14" w:history="1">
              <w:r w:rsidR="00BF3966" w:rsidRPr="006267B8">
                <w:rPr>
                  <w:rStyle w:val="Hyperlink"/>
                  <w:rFonts w:cs="Arial"/>
                  <w:color w:val="auto"/>
                </w:rPr>
                <w:t>Great Barrier Reef Outlook Report 2014</w:t>
              </w:r>
            </w:hyperlink>
          </w:p>
          <w:p w:rsidR="002848B3" w:rsidRPr="006267B8" w:rsidRDefault="00BC23F6" w:rsidP="00982866">
            <w:pPr>
              <w:pStyle w:val="ListBullet"/>
              <w:spacing w:after="0"/>
              <w:rPr>
                <w:lang w:eastAsia="en-AU"/>
              </w:rPr>
            </w:pPr>
            <w:hyperlink r:id="rId15" w:history="1">
              <w:r w:rsidR="002848B3" w:rsidRPr="006267B8">
                <w:rPr>
                  <w:rStyle w:val="Hyperlink"/>
                  <w:color w:val="auto"/>
                  <w:lang w:eastAsia="en-AU"/>
                </w:rPr>
                <w:t>2013-2014 Statewide Recreational Fishing Survey</w:t>
              </w:r>
            </w:hyperlink>
          </w:p>
          <w:p w:rsidR="008E706E" w:rsidRPr="004C115F" w:rsidRDefault="008E706E" w:rsidP="00982866">
            <w:pPr>
              <w:pStyle w:val="ListBullet"/>
              <w:spacing w:after="0"/>
              <w:rPr>
                <w:lang w:eastAsia="en-AU"/>
              </w:rPr>
            </w:pPr>
            <w:r w:rsidRPr="004C115F">
              <w:rPr>
                <w:rFonts w:cs="Arial"/>
              </w:rPr>
              <w:t>2013 Species of Conservation Interest (SOCI) Report</w:t>
            </w:r>
          </w:p>
          <w:p w:rsidR="000D0E81" w:rsidRPr="00F517C7" w:rsidRDefault="003F3F2E" w:rsidP="00783278">
            <w:pPr>
              <w:pStyle w:val="ListBullet"/>
              <w:spacing w:after="0"/>
              <w:rPr>
                <w:rFonts w:cs="Arial"/>
              </w:rPr>
            </w:pPr>
            <w:r>
              <w:rPr>
                <w:rFonts w:cs="Arial"/>
              </w:rPr>
              <w:t xml:space="preserve">Marine Bioregional Plan for the </w:t>
            </w:r>
            <w:r w:rsidR="000D0E81" w:rsidRPr="004C115F">
              <w:rPr>
                <w:rFonts w:cs="Arial"/>
              </w:rPr>
              <w:t>Temperate East Marine Region 2012</w:t>
            </w:r>
          </w:p>
          <w:p w:rsidR="00AB6DA4" w:rsidRPr="006267B8" w:rsidRDefault="00BC23F6" w:rsidP="00C7390E">
            <w:pPr>
              <w:pStyle w:val="ListBullet"/>
              <w:spacing w:after="0"/>
            </w:pPr>
            <w:hyperlink r:id="rId16" w:history="1">
              <w:r w:rsidR="00AB6DA4" w:rsidRPr="006267B8">
                <w:rPr>
                  <w:rStyle w:val="Hyperlink"/>
                  <w:color w:val="auto"/>
                </w:rPr>
                <w:t>Coral Reef Fin Fish Spawning Closures risk assessment</w:t>
              </w:r>
            </w:hyperlink>
          </w:p>
          <w:p w:rsidR="00B54018" w:rsidRPr="006267B8" w:rsidRDefault="00BC23F6" w:rsidP="00C7390E">
            <w:pPr>
              <w:pStyle w:val="ListBullet"/>
              <w:spacing w:after="0"/>
            </w:pPr>
            <w:hyperlink r:id="rId17" w:history="1">
              <w:r w:rsidR="00B54018" w:rsidRPr="006267B8">
                <w:rPr>
                  <w:rStyle w:val="Hyperlink"/>
                  <w:color w:val="auto"/>
                </w:rPr>
                <w:t>Fish stock assessment reports</w:t>
              </w:r>
            </w:hyperlink>
            <w:r w:rsidR="00B54018" w:rsidRPr="006267B8">
              <w:t xml:space="preserve"> (various Queensland fisheries)</w:t>
            </w:r>
          </w:p>
          <w:p w:rsidR="00B37D79" w:rsidRPr="00DE20EB" w:rsidRDefault="00BC23F6" w:rsidP="00FB2667">
            <w:pPr>
              <w:pStyle w:val="ListBullet"/>
              <w:spacing w:after="120"/>
            </w:pPr>
            <w:hyperlink r:id="rId18" w:history="1">
              <w:r w:rsidR="007B31D8" w:rsidRPr="006267B8">
                <w:rPr>
                  <w:rStyle w:val="Hyperlink"/>
                  <w:rFonts w:cs="Arial"/>
                  <w:snapToGrid w:val="0"/>
                  <w:color w:val="auto"/>
                </w:rPr>
                <w:t>Ecological Risk Assessment of the Other Species component of the Coral Reef Fin Fish Fishery</w:t>
              </w:r>
            </w:hyperlink>
            <w:r w:rsidR="00B43A4B" w:rsidRPr="006267B8">
              <w:rPr>
                <w:rFonts w:cs="Arial"/>
                <w:snapToGrid w:val="0"/>
              </w:rPr>
              <w:t xml:space="preserve"> (2007).</w:t>
            </w:r>
          </w:p>
        </w:tc>
      </w:tr>
      <w:tr w:rsidR="00B6012C" w:rsidRPr="009B3A55" w:rsidTr="00D72ACE">
        <w:trPr>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rPr>
            </w:pPr>
            <w:r w:rsidRPr="009B3A55">
              <w:rPr>
                <w:rFonts w:cs="Arial"/>
                <w:b/>
                <w:snapToGrid w:val="0"/>
              </w:rPr>
              <w:t>Area</w:t>
            </w:r>
          </w:p>
        </w:tc>
        <w:tc>
          <w:tcPr>
            <w:tcW w:w="7598" w:type="dxa"/>
            <w:tcBorders>
              <w:top w:val="single" w:sz="4" w:space="0" w:color="auto"/>
              <w:left w:val="single" w:sz="4" w:space="0" w:color="auto"/>
              <w:bottom w:val="single" w:sz="4" w:space="0" w:color="auto"/>
              <w:right w:val="single" w:sz="4" w:space="0" w:color="auto"/>
            </w:tcBorders>
          </w:tcPr>
          <w:p w:rsidR="00D84A7A" w:rsidRPr="00C91F75" w:rsidRDefault="004E71FD" w:rsidP="00D84A7A">
            <w:pPr>
              <w:spacing w:after="120"/>
              <w:rPr>
                <w:rFonts w:eastAsia="Times New Roman" w:cs="Arial"/>
                <w:lang w:eastAsia="en-AU"/>
              </w:rPr>
            </w:pPr>
            <w:r>
              <w:rPr>
                <w:noProof/>
                <w:lang w:eastAsia="en-AU"/>
              </w:rPr>
              <w:drawing>
                <wp:anchor distT="0" distB="0" distL="114300" distR="114300" simplePos="0" relativeHeight="251658240" behindDoc="0" locked="0" layoutInCell="1" allowOverlap="1" wp14:anchorId="7CA50BAE" wp14:editId="62BE1D5A">
                  <wp:simplePos x="0" y="0"/>
                  <wp:positionH relativeFrom="column">
                    <wp:posOffset>2581275</wp:posOffset>
                  </wp:positionH>
                  <wp:positionV relativeFrom="paragraph">
                    <wp:posOffset>12700</wp:posOffset>
                  </wp:positionV>
                  <wp:extent cx="2164715" cy="2864485"/>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64715" cy="2864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00CF">
              <w:rPr>
                <w:rFonts w:cs="Arial"/>
                <w:snapToGrid w:val="0"/>
              </w:rPr>
              <w:t>The fishery operates mainly in the Great Barrier Reef Marine Park</w:t>
            </w:r>
            <w:r w:rsidR="00770E8C">
              <w:rPr>
                <w:rFonts w:cs="Arial"/>
                <w:snapToGrid w:val="0"/>
              </w:rPr>
              <w:t xml:space="preserve"> </w:t>
            </w:r>
            <w:r w:rsidR="007506A8">
              <w:rPr>
                <w:rFonts w:cs="Arial"/>
                <w:snapToGrid w:val="0"/>
              </w:rPr>
              <w:t xml:space="preserve">(GBRMP) </w:t>
            </w:r>
            <w:r w:rsidR="00770E8C">
              <w:rPr>
                <w:rFonts w:cs="Arial"/>
                <w:snapToGrid w:val="0"/>
              </w:rPr>
              <w:t>where</w:t>
            </w:r>
            <w:r w:rsidR="00804890">
              <w:rPr>
                <w:rFonts w:cs="Arial"/>
                <w:snapToGrid w:val="0"/>
              </w:rPr>
              <w:t xml:space="preserve"> over 95% of the total catch </w:t>
            </w:r>
            <w:r w:rsidR="00770E8C">
              <w:rPr>
                <w:rFonts w:cs="Arial"/>
                <w:snapToGrid w:val="0"/>
              </w:rPr>
              <w:t>occurs.</w:t>
            </w:r>
            <w:r w:rsidR="00D84A7A">
              <w:rPr>
                <w:rFonts w:cs="Arial"/>
                <w:snapToGrid w:val="0"/>
              </w:rPr>
              <w:t xml:space="preserve"> </w:t>
            </w:r>
            <w:r w:rsidR="00D84A7A">
              <w:rPr>
                <w:rFonts w:eastAsia="Times New Roman" w:cs="Arial"/>
                <w:lang w:eastAsia="en-AU"/>
              </w:rPr>
              <w:t xml:space="preserve">The majority </w:t>
            </w:r>
            <w:r w:rsidR="00D84A7A" w:rsidRPr="00C91F75">
              <w:rPr>
                <w:rFonts w:eastAsia="Times New Roman" w:cs="Arial"/>
                <w:lang w:eastAsia="en-AU"/>
              </w:rPr>
              <w:t xml:space="preserve">of </w:t>
            </w:r>
            <w:r w:rsidR="00D84A7A">
              <w:rPr>
                <w:rFonts w:eastAsia="Times New Roman" w:cs="Arial"/>
                <w:lang w:eastAsia="en-AU"/>
              </w:rPr>
              <w:t xml:space="preserve">fishing is conducted </w:t>
            </w:r>
            <w:r w:rsidR="00D84A7A" w:rsidRPr="00C91F75">
              <w:rPr>
                <w:rFonts w:eastAsia="Times New Roman" w:cs="Arial"/>
                <w:lang w:eastAsia="en-AU"/>
              </w:rPr>
              <w:t xml:space="preserve">in the waters of the </w:t>
            </w:r>
            <w:r w:rsidR="007506A8">
              <w:rPr>
                <w:rFonts w:eastAsia="Times New Roman" w:cs="Arial"/>
                <w:lang w:eastAsia="en-AU"/>
              </w:rPr>
              <w:t>GBR</w:t>
            </w:r>
            <w:r w:rsidR="00D84A7A" w:rsidRPr="00C91F75">
              <w:rPr>
                <w:rFonts w:eastAsia="Times New Roman" w:cs="Arial"/>
                <w:lang w:eastAsia="en-AU"/>
              </w:rPr>
              <w:t xml:space="preserve"> World Heritage Area</w:t>
            </w:r>
            <w:r w:rsidR="00D84A7A">
              <w:rPr>
                <w:rFonts w:eastAsia="Times New Roman" w:cs="Arial"/>
                <w:lang w:eastAsia="en-AU"/>
              </w:rPr>
              <w:t>.</w:t>
            </w:r>
            <w:r w:rsidR="00D84A7A" w:rsidRPr="00C91F75">
              <w:rPr>
                <w:rFonts w:eastAsia="Times New Roman" w:cs="Arial"/>
                <w:lang w:eastAsia="en-AU"/>
              </w:rPr>
              <w:t xml:space="preserve"> </w:t>
            </w:r>
          </w:p>
          <w:p w:rsidR="004E71FD" w:rsidRDefault="00FF4650" w:rsidP="002F13CA">
            <w:pPr>
              <w:spacing w:after="0"/>
              <w:rPr>
                <w:rFonts w:eastAsia="Times New Roman" w:cs="Arial"/>
                <w:lang w:eastAsia="en-AU"/>
              </w:rPr>
            </w:pPr>
            <w:r>
              <w:rPr>
                <w:rFonts w:eastAsia="Times New Roman" w:cs="Arial"/>
                <w:lang w:eastAsia="en-AU"/>
              </w:rPr>
              <w:t>Fishers</w:t>
            </w:r>
            <w:r w:rsidR="00D626B0">
              <w:rPr>
                <w:rFonts w:eastAsia="Times New Roman" w:cs="Arial"/>
                <w:lang w:eastAsia="en-AU"/>
              </w:rPr>
              <w:t xml:space="preserve"> </w:t>
            </w:r>
            <w:r>
              <w:rPr>
                <w:rFonts w:eastAsia="Times New Roman" w:cs="Arial"/>
                <w:lang w:eastAsia="en-AU"/>
              </w:rPr>
              <w:t xml:space="preserve">hold </w:t>
            </w:r>
            <w:r w:rsidR="002B7C85">
              <w:rPr>
                <w:rFonts w:eastAsia="Times New Roman" w:cs="Arial"/>
                <w:lang w:eastAsia="en-AU"/>
              </w:rPr>
              <w:t>Reef Quota (RQ) fishery symbols</w:t>
            </w:r>
            <w:r w:rsidR="00693417" w:rsidRPr="00C91F75">
              <w:rPr>
                <w:rFonts w:eastAsia="Times New Roman" w:cs="Arial"/>
                <w:lang w:eastAsia="en-AU"/>
              </w:rPr>
              <w:t xml:space="preserve"> in conjunction with an ‘L’ or line fishery symbol (</w:t>
            </w:r>
            <w:r>
              <w:rPr>
                <w:rFonts w:eastAsia="Times New Roman" w:cs="Arial"/>
                <w:lang w:eastAsia="en-AU"/>
              </w:rPr>
              <w:t>mainly</w:t>
            </w:r>
            <w:r w:rsidRPr="00C91F75">
              <w:rPr>
                <w:rFonts w:eastAsia="Times New Roman" w:cs="Arial"/>
                <w:lang w:eastAsia="en-AU"/>
              </w:rPr>
              <w:t xml:space="preserve"> </w:t>
            </w:r>
            <w:r w:rsidR="00693417" w:rsidRPr="00C91F75">
              <w:rPr>
                <w:rFonts w:eastAsia="Times New Roman" w:cs="Arial"/>
                <w:lang w:eastAsia="en-AU"/>
              </w:rPr>
              <w:t>L1, L2 and</w:t>
            </w:r>
            <w:r>
              <w:rPr>
                <w:rFonts w:eastAsia="Times New Roman" w:cs="Arial"/>
                <w:lang w:eastAsia="en-AU"/>
              </w:rPr>
              <w:t> </w:t>
            </w:r>
            <w:r w:rsidR="00693417" w:rsidRPr="00C91F75">
              <w:rPr>
                <w:rFonts w:eastAsia="Times New Roman" w:cs="Arial"/>
                <w:lang w:eastAsia="en-AU"/>
              </w:rPr>
              <w:t>L3)</w:t>
            </w:r>
            <w:r w:rsidR="002B7C85">
              <w:rPr>
                <w:rFonts w:eastAsia="Times New Roman" w:cs="Arial"/>
                <w:lang w:eastAsia="en-AU"/>
              </w:rPr>
              <w:t xml:space="preserve"> defining </w:t>
            </w:r>
            <w:r w:rsidR="00693417" w:rsidRPr="00C91F75">
              <w:rPr>
                <w:rFonts w:eastAsia="Times New Roman" w:cs="Arial"/>
                <w:lang w:eastAsia="en-AU"/>
              </w:rPr>
              <w:t>the area of operation</w:t>
            </w:r>
            <w:r w:rsidR="004E71FD">
              <w:rPr>
                <w:rFonts w:eastAsia="Times New Roman" w:cs="Arial"/>
                <w:lang w:eastAsia="en-AU"/>
              </w:rPr>
              <w:t xml:space="preserve"> (Figure 1)</w:t>
            </w:r>
            <w:r w:rsidR="00693417" w:rsidRPr="00C91F75">
              <w:rPr>
                <w:rFonts w:eastAsia="Times New Roman" w:cs="Arial"/>
                <w:lang w:eastAsia="en-AU"/>
              </w:rPr>
              <w:t>. Areas of operation for these symbols encompass all east coast Queensland waters as defined by the Offshore Constitutional Settlement between the Commonwealth and the State of Queensland</w:t>
            </w:r>
            <w:r w:rsidR="00693417">
              <w:rPr>
                <w:rFonts w:eastAsia="Times New Roman" w:cs="Arial"/>
                <w:lang w:eastAsia="en-AU"/>
              </w:rPr>
              <w:t>.</w:t>
            </w:r>
            <w:r w:rsidR="00693417" w:rsidRPr="00C91F75">
              <w:rPr>
                <w:rFonts w:eastAsia="Times New Roman" w:cs="Arial"/>
                <w:lang w:eastAsia="en-AU"/>
              </w:rPr>
              <w:t xml:space="preserve"> </w:t>
            </w:r>
            <w:r w:rsidR="00CC5651">
              <w:rPr>
                <w:rFonts w:eastAsia="Times New Roman" w:cs="Arial"/>
                <w:lang w:eastAsia="en-AU"/>
              </w:rPr>
              <w:t xml:space="preserve">  </w:t>
            </w:r>
          </w:p>
          <w:p w:rsidR="00693417" w:rsidRPr="002F13CA" w:rsidRDefault="00CC5651" w:rsidP="002F13CA">
            <w:pPr>
              <w:spacing w:after="120"/>
              <w:jc w:val="right"/>
              <w:rPr>
                <w:rFonts w:eastAsia="Times New Roman" w:cs="Arial"/>
                <w:b/>
                <w:sz w:val="20"/>
                <w:szCs w:val="20"/>
                <w:lang w:eastAsia="en-AU"/>
              </w:rPr>
            </w:pPr>
            <w:r>
              <w:rPr>
                <w:rFonts w:eastAsia="Times New Roman" w:cs="Arial"/>
                <w:lang w:eastAsia="en-AU"/>
              </w:rPr>
              <w:t xml:space="preserve"> </w:t>
            </w:r>
            <w:r w:rsidR="004E71FD" w:rsidRPr="002F13CA">
              <w:rPr>
                <w:rFonts w:eastAsia="Times New Roman" w:cs="Arial"/>
                <w:b/>
                <w:sz w:val="20"/>
                <w:szCs w:val="20"/>
                <w:lang w:eastAsia="en-AU"/>
              </w:rPr>
              <w:t xml:space="preserve">Figure 1. Area of the Queensland </w:t>
            </w:r>
            <w:r w:rsidR="00D5728E">
              <w:rPr>
                <w:rFonts w:eastAsia="Times New Roman" w:cs="Arial"/>
                <w:b/>
                <w:sz w:val="20"/>
                <w:szCs w:val="20"/>
                <w:lang w:eastAsia="en-AU"/>
              </w:rPr>
              <w:t>CRFFF</w:t>
            </w:r>
          </w:p>
          <w:p w:rsidR="00693417" w:rsidRPr="00A04E9F" w:rsidRDefault="00693417" w:rsidP="007506A8">
            <w:pPr>
              <w:spacing w:after="120"/>
              <w:rPr>
                <w:rFonts w:cs="Arial"/>
                <w:snapToGrid w:val="0"/>
              </w:rPr>
            </w:pPr>
            <w:r w:rsidRPr="00C91F75">
              <w:rPr>
                <w:rFonts w:eastAsia="Times New Roman" w:cs="Arial"/>
                <w:lang w:eastAsia="en-AU"/>
              </w:rPr>
              <w:t xml:space="preserve">A small number of fishers also hold L8 symbols </w:t>
            </w:r>
            <w:r w:rsidR="00915801">
              <w:rPr>
                <w:rFonts w:eastAsia="Times New Roman" w:cs="Arial"/>
                <w:lang w:eastAsia="en-AU"/>
              </w:rPr>
              <w:t>which allow</w:t>
            </w:r>
            <w:r w:rsidRPr="00C91F75">
              <w:rPr>
                <w:rFonts w:eastAsia="Times New Roman" w:cs="Arial"/>
                <w:lang w:eastAsia="en-AU"/>
              </w:rPr>
              <w:t xml:space="preserve"> for the use of multiple hook gear (up to 300 hooks)</w:t>
            </w:r>
            <w:r w:rsidR="007506A8">
              <w:rPr>
                <w:rFonts w:eastAsia="Times New Roman" w:cs="Arial"/>
                <w:lang w:eastAsia="en-AU"/>
              </w:rPr>
              <w:t xml:space="preserve"> in deeper water beyond the GBRMP boundaries</w:t>
            </w:r>
            <w:r w:rsidRPr="00C91F75">
              <w:rPr>
                <w:rFonts w:eastAsia="Times New Roman" w:cs="Arial"/>
                <w:lang w:eastAsia="en-AU"/>
              </w:rPr>
              <w:t>.</w:t>
            </w:r>
            <w:r w:rsidR="00077AD6">
              <w:rPr>
                <w:rFonts w:eastAsia="Times New Roman" w:cs="Arial"/>
                <w:lang w:eastAsia="en-AU"/>
              </w:rPr>
              <w:t xml:space="preserve"> </w:t>
            </w:r>
            <w:r w:rsidR="00915801">
              <w:rPr>
                <w:rFonts w:eastAsia="Times New Roman" w:cs="Arial"/>
                <w:lang w:eastAsia="en-AU"/>
              </w:rPr>
              <w:t>The</w:t>
            </w:r>
            <w:r w:rsidRPr="00C91F75">
              <w:rPr>
                <w:rFonts w:eastAsia="Times New Roman" w:cs="Arial"/>
                <w:lang w:eastAsia="en-AU"/>
              </w:rPr>
              <w:t xml:space="preserve"> use of multiple hooks within the </w:t>
            </w:r>
            <w:r w:rsidR="007506A8">
              <w:rPr>
                <w:rFonts w:eastAsia="Times New Roman" w:cs="Arial"/>
                <w:lang w:eastAsia="en-AU"/>
              </w:rPr>
              <w:t>GBRMP</w:t>
            </w:r>
            <w:r w:rsidRPr="00C91F75">
              <w:rPr>
                <w:rFonts w:eastAsia="Times New Roman" w:cs="Arial"/>
                <w:lang w:eastAsia="en-AU"/>
              </w:rPr>
              <w:t xml:space="preserve"> is</w:t>
            </w:r>
            <w:r w:rsidR="00CC5651">
              <w:rPr>
                <w:rFonts w:eastAsia="Times New Roman" w:cs="Arial"/>
                <w:lang w:eastAsia="en-AU"/>
              </w:rPr>
              <w:t> </w:t>
            </w:r>
            <w:r w:rsidRPr="00C91F75">
              <w:rPr>
                <w:rFonts w:eastAsia="Times New Roman" w:cs="Arial"/>
                <w:lang w:eastAsia="en-AU"/>
              </w:rPr>
              <w:t xml:space="preserve">prohibited. </w:t>
            </w:r>
          </w:p>
        </w:tc>
      </w:tr>
      <w:tr w:rsidR="00B6012C" w:rsidRPr="009B3A55" w:rsidTr="005D303D">
        <w:trPr>
          <w:trHeight w:val="917"/>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5D303D">
            <w:pPr>
              <w:spacing w:after="100" w:afterAutospacing="1"/>
              <w:rPr>
                <w:rFonts w:cs="Arial"/>
                <w:b/>
                <w:snapToGrid w:val="0"/>
              </w:rPr>
            </w:pPr>
            <w:r w:rsidRPr="009B3A55">
              <w:rPr>
                <w:rFonts w:cs="Arial"/>
                <w:b/>
                <w:snapToGrid w:val="0"/>
              </w:rPr>
              <w:t>Target Species</w:t>
            </w:r>
          </w:p>
        </w:tc>
        <w:tc>
          <w:tcPr>
            <w:tcW w:w="7598" w:type="dxa"/>
            <w:tcBorders>
              <w:top w:val="single" w:sz="4" w:space="0" w:color="auto"/>
              <w:left w:val="single" w:sz="4" w:space="0" w:color="auto"/>
              <w:bottom w:val="single" w:sz="4" w:space="0" w:color="auto"/>
              <w:right w:val="single" w:sz="4" w:space="0" w:color="auto"/>
            </w:tcBorders>
          </w:tcPr>
          <w:p w:rsidR="00157CE8" w:rsidRDefault="007506A8" w:rsidP="005D303D">
            <w:pPr>
              <w:spacing w:after="120"/>
              <w:rPr>
                <w:rFonts w:cs="Arial"/>
                <w:snapToGrid w:val="0"/>
              </w:rPr>
            </w:pPr>
            <w:r>
              <w:rPr>
                <w:rFonts w:cs="Arial"/>
                <w:snapToGrid w:val="0"/>
              </w:rPr>
              <w:t>Primary target species are c</w:t>
            </w:r>
            <w:r w:rsidR="005808C9" w:rsidRPr="00D72ACE">
              <w:rPr>
                <w:rFonts w:cs="Arial"/>
                <w:snapToGrid w:val="0"/>
              </w:rPr>
              <w:t>oral trout</w:t>
            </w:r>
            <w:r w:rsidR="004218E0">
              <w:rPr>
                <w:rFonts w:cs="Arial"/>
                <w:snapToGrid w:val="0"/>
              </w:rPr>
              <w:t xml:space="preserve"> (</w:t>
            </w:r>
            <w:r w:rsidR="004218E0" w:rsidRPr="004218E0">
              <w:rPr>
                <w:rFonts w:cs="Arial"/>
                <w:i/>
                <w:snapToGrid w:val="0"/>
              </w:rPr>
              <w:t>Plectropomus</w:t>
            </w:r>
            <w:r w:rsidR="004218E0">
              <w:rPr>
                <w:rFonts w:cs="Arial"/>
                <w:snapToGrid w:val="0"/>
              </w:rPr>
              <w:t xml:space="preserve"> and </w:t>
            </w:r>
            <w:r w:rsidR="004218E0" w:rsidRPr="004218E0">
              <w:rPr>
                <w:rFonts w:cs="Arial"/>
                <w:i/>
                <w:snapToGrid w:val="0"/>
              </w:rPr>
              <w:t>Variola spp</w:t>
            </w:r>
            <w:r w:rsidR="004218E0">
              <w:rPr>
                <w:rFonts w:cs="Arial"/>
                <w:snapToGrid w:val="0"/>
              </w:rPr>
              <w:t>.)</w:t>
            </w:r>
            <w:r w:rsidR="00C4680D">
              <w:rPr>
                <w:rFonts w:cs="Arial"/>
                <w:snapToGrid w:val="0"/>
              </w:rPr>
              <w:t xml:space="preserve"> and</w:t>
            </w:r>
            <w:r w:rsidR="00D90205">
              <w:rPr>
                <w:rFonts w:cs="Arial"/>
                <w:snapToGrid w:val="0"/>
              </w:rPr>
              <w:t xml:space="preserve"> </w:t>
            </w:r>
            <w:r w:rsidR="005808C9" w:rsidRPr="00D72ACE">
              <w:rPr>
                <w:rFonts w:cs="Arial"/>
                <w:snapToGrid w:val="0"/>
              </w:rPr>
              <w:t xml:space="preserve">red throat emperor </w:t>
            </w:r>
            <w:r w:rsidR="004218E0">
              <w:rPr>
                <w:rFonts w:cs="Arial"/>
                <w:snapToGrid w:val="0"/>
              </w:rPr>
              <w:t>(</w:t>
            </w:r>
            <w:r w:rsidR="004218E0" w:rsidRPr="004218E0">
              <w:rPr>
                <w:rFonts w:cs="Arial"/>
                <w:i/>
                <w:snapToGrid w:val="0"/>
              </w:rPr>
              <w:t>Lethrinus miniatus</w:t>
            </w:r>
            <w:r w:rsidR="004218E0">
              <w:rPr>
                <w:rFonts w:cs="Arial"/>
                <w:snapToGrid w:val="0"/>
              </w:rPr>
              <w:t>)</w:t>
            </w:r>
            <w:r w:rsidR="005D326B">
              <w:rPr>
                <w:rFonts w:cs="Arial"/>
                <w:snapToGrid w:val="0"/>
              </w:rPr>
              <w:t xml:space="preserve">. </w:t>
            </w:r>
          </w:p>
          <w:p w:rsidR="004B245A" w:rsidRPr="00D72ACE" w:rsidRDefault="004B245A" w:rsidP="005D303D">
            <w:pPr>
              <w:spacing w:after="120"/>
              <w:rPr>
                <w:rFonts w:cs="Arial"/>
                <w:snapToGrid w:val="0"/>
                <w:color w:val="3366FF"/>
                <w:highlight w:val="yellow"/>
              </w:rPr>
            </w:pPr>
            <w:r>
              <w:rPr>
                <w:rFonts w:cs="Arial"/>
                <w:snapToGrid w:val="0"/>
              </w:rPr>
              <w:t xml:space="preserve">Coral trout comprises approximately 35 % of the total </w:t>
            </w:r>
            <w:r w:rsidR="0048460B">
              <w:rPr>
                <w:rFonts w:cs="Arial"/>
                <w:snapToGrid w:val="0"/>
              </w:rPr>
              <w:t xml:space="preserve">commercial </w:t>
            </w:r>
            <w:r>
              <w:rPr>
                <w:rFonts w:cs="Arial"/>
                <w:snapToGrid w:val="0"/>
              </w:rPr>
              <w:t>catch in the Queen</w:t>
            </w:r>
            <w:r w:rsidR="00077AD6">
              <w:rPr>
                <w:rFonts w:cs="Arial"/>
                <w:snapToGrid w:val="0"/>
              </w:rPr>
              <w:t>sland commercial line fisheries.</w:t>
            </w:r>
          </w:p>
        </w:tc>
      </w:tr>
      <w:tr w:rsidR="00B6012C" w:rsidRPr="009B3A55" w:rsidTr="00D37079">
        <w:trPr>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Fishery status </w:t>
            </w:r>
          </w:p>
        </w:tc>
        <w:tc>
          <w:tcPr>
            <w:tcW w:w="7598" w:type="dxa"/>
            <w:tcBorders>
              <w:top w:val="single" w:sz="4" w:space="0" w:color="auto"/>
              <w:left w:val="single" w:sz="4" w:space="0" w:color="auto"/>
              <w:bottom w:val="single" w:sz="4" w:space="0" w:color="auto"/>
              <w:right w:val="single" w:sz="4" w:space="0" w:color="auto"/>
            </w:tcBorders>
            <w:shd w:val="clear" w:color="auto" w:fill="auto"/>
          </w:tcPr>
          <w:p w:rsidR="004218E0" w:rsidRPr="00AC0BCB" w:rsidRDefault="00A079F0" w:rsidP="002F13CA">
            <w:pPr>
              <w:adjustRightInd w:val="0"/>
              <w:spacing w:after="120"/>
              <w:jc w:val="both"/>
              <w:rPr>
                <w:rFonts w:cs="Arial"/>
                <w:snapToGrid w:val="0"/>
              </w:rPr>
            </w:pPr>
            <w:r w:rsidRPr="00F440EC">
              <w:rPr>
                <w:rFonts w:cs="Arial"/>
              </w:rPr>
              <w:t xml:space="preserve">The </w:t>
            </w:r>
            <w:hyperlink r:id="rId20" w:history="1">
              <w:r w:rsidR="007F1ED5" w:rsidRPr="00B637FC">
                <w:rPr>
                  <w:rStyle w:val="Hyperlink"/>
                  <w:rFonts w:cs="Arial"/>
                  <w:i/>
                  <w:color w:val="auto"/>
                </w:rPr>
                <w:t>Status of Key Australian Fish Stocks Reports 2016</w:t>
              </w:r>
            </w:hyperlink>
            <w:r w:rsidR="00F440EC" w:rsidRPr="00B637FC">
              <w:rPr>
                <w:rStyle w:val="Hyperlink"/>
                <w:color w:val="auto"/>
                <w:u w:val="none"/>
              </w:rPr>
              <w:t xml:space="preserve"> </w:t>
            </w:r>
            <w:r w:rsidR="00F440EC" w:rsidRPr="00B637FC">
              <w:rPr>
                <w:rFonts w:cs="Arial"/>
                <w:snapToGrid w:val="0"/>
              </w:rPr>
              <w:t>classifie</w:t>
            </w:r>
            <w:r w:rsidR="00AC0BCB" w:rsidRPr="00B637FC">
              <w:rPr>
                <w:rFonts w:cs="Arial"/>
                <w:snapToGrid w:val="0"/>
              </w:rPr>
              <w:t>s</w:t>
            </w:r>
            <w:r w:rsidR="00F440EC" w:rsidRPr="00B637FC">
              <w:rPr>
                <w:rFonts w:cs="Arial"/>
                <w:snapToGrid w:val="0"/>
              </w:rPr>
              <w:t xml:space="preserve"> </w:t>
            </w:r>
            <w:r w:rsidR="00AF3252">
              <w:rPr>
                <w:rFonts w:cs="Arial"/>
                <w:snapToGrid w:val="0"/>
              </w:rPr>
              <w:t xml:space="preserve">both </w:t>
            </w:r>
            <w:r w:rsidR="00F440EC" w:rsidRPr="00F440EC">
              <w:rPr>
                <w:rFonts w:cs="Arial"/>
                <w:snapToGrid w:val="0"/>
              </w:rPr>
              <w:t>coral trout</w:t>
            </w:r>
            <w:r w:rsidR="00435116">
              <w:rPr>
                <w:rFonts w:cs="Arial"/>
                <w:snapToGrid w:val="0"/>
              </w:rPr>
              <w:t xml:space="preserve"> and red</w:t>
            </w:r>
            <w:r w:rsidR="00977CAF">
              <w:rPr>
                <w:rFonts w:cs="Arial"/>
                <w:snapToGrid w:val="0"/>
              </w:rPr>
              <w:t> </w:t>
            </w:r>
            <w:r w:rsidR="00435116">
              <w:rPr>
                <w:rFonts w:cs="Arial"/>
                <w:snapToGrid w:val="0"/>
              </w:rPr>
              <w:t>throat emperor</w:t>
            </w:r>
            <w:r w:rsidR="00F440EC" w:rsidRPr="00F440EC">
              <w:rPr>
                <w:rFonts w:cs="Arial"/>
                <w:snapToGrid w:val="0"/>
              </w:rPr>
              <w:t xml:space="preserve"> as ‘sustainable’.</w:t>
            </w:r>
            <w:r w:rsidR="00AC0BCB">
              <w:rPr>
                <w:rFonts w:cs="Arial"/>
                <w:snapToGrid w:val="0"/>
              </w:rPr>
              <w:t xml:space="preserve"> </w:t>
            </w:r>
          </w:p>
        </w:tc>
      </w:tr>
      <w:tr w:rsidR="00B6012C" w:rsidRPr="009B3A55" w:rsidTr="002F13CA">
        <w:trPr>
          <w:trHeight w:val="7503"/>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A50BC5" w:rsidP="001955CD">
            <w:pPr>
              <w:rPr>
                <w:rFonts w:cs="Arial"/>
                <w:snapToGrid w:val="0"/>
              </w:rPr>
            </w:pPr>
            <w:r>
              <w:lastRenderedPageBreak/>
              <w:br w:type="page"/>
            </w:r>
            <w:r w:rsidR="00B6012C" w:rsidRPr="009B3A55">
              <w:rPr>
                <w:rFonts w:cs="Arial"/>
                <w:b/>
                <w:snapToGrid w:val="0"/>
              </w:rPr>
              <w:t>Byproduct Species</w:t>
            </w:r>
          </w:p>
        </w:tc>
        <w:tc>
          <w:tcPr>
            <w:tcW w:w="7598" w:type="dxa"/>
            <w:tcBorders>
              <w:top w:val="single" w:sz="4" w:space="0" w:color="auto"/>
              <w:left w:val="single" w:sz="4" w:space="0" w:color="auto"/>
              <w:bottom w:val="single" w:sz="4" w:space="0" w:color="auto"/>
              <w:right w:val="single" w:sz="4" w:space="0" w:color="auto"/>
            </w:tcBorders>
            <w:shd w:val="clear" w:color="auto" w:fill="auto"/>
          </w:tcPr>
          <w:p w:rsidR="00D5728E" w:rsidRDefault="00D5728E" w:rsidP="00DC00C8">
            <w:pPr>
              <w:spacing w:after="120"/>
              <w:rPr>
                <w:rFonts w:cs="Arial"/>
                <w:snapToGrid w:val="0"/>
              </w:rPr>
            </w:pPr>
            <w:r>
              <w:rPr>
                <w:rFonts w:cs="Arial"/>
                <w:snapToGrid w:val="0"/>
              </w:rPr>
              <w:t xml:space="preserve">There are </w:t>
            </w:r>
            <w:r w:rsidR="00AF3252">
              <w:rPr>
                <w:rFonts w:cs="Arial"/>
                <w:snapToGrid w:val="0"/>
              </w:rPr>
              <w:t xml:space="preserve">as many as 20 </w:t>
            </w:r>
            <w:r>
              <w:rPr>
                <w:rFonts w:cs="Arial"/>
                <w:snapToGrid w:val="0"/>
              </w:rPr>
              <w:t xml:space="preserve">species </w:t>
            </w:r>
            <w:r w:rsidR="00AF3252">
              <w:rPr>
                <w:rFonts w:cs="Arial"/>
                <w:snapToGrid w:val="0"/>
              </w:rPr>
              <w:t>targeted in the fishery</w:t>
            </w:r>
            <w:r w:rsidR="006260D5">
              <w:rPr>
                <w:rFonts w:cs="Arial"/>
                <w:snapToGrid w:val="0"/>
              </w:rPr>
              <w:t>, which account for ~95 % of total harvest</w:t>
            </w:r>
            <w:r>
              <w:rPr>
                <w:rFonts w:cs="Arial"/>
                <w:snapToGrid w:val="0"/>
              </w:rPr>
              <w:t xml:space="preserve">. </w:t>
            </w:r>
            <w:r w:rsidR="00AF3252">
              <w:rPr>
                <w:rFonts w:cs="Arial"/>
                <w:snapToGrid w:val="0"/>
              </w:rPr>
              <w:t xml:space="preserve">Another 80 or more species are regularly retained. Species </w:t>
            </w:r>
            <w:r w:rsidR="006260D5">
              <w:rPr>
                <w:rFonts w:cs="Arial"/>
                <w:snapToGrid w:val="0"/>
              </w:rPr>
              <w:t xml:space="preserve">groups </w:t>
            </w:r>
            <w:r w:rsidR="00AF3252">
              <w:rPr>
                <w:rFonts w:cs="Arial"/>
                <w:snapToGrid w:val="0"/>
              </w:rPr>
              <w:t>of importance in the fishery include tropical snappers, emperors, cods and groupers. All species other than coral trout and red throat emperor are managed as ‘other species’.</w:t>
            </w:r>
          </w:p>
          <w:p w:rsidR="004A5225" w:rsidRPr="0097019F" w:rsidRDefault="004A5225" w:rsidP="004A5225">
            <w:pPr>
              <w:spacing w:after="120"/>
              <w:rPr>
                <w:rFonts w:cs="Arial"/>
                <w:snapToGrid w:val="0"/>
              </w:rPr>
            </w:pPr>
            <w:r w:rsidRPr="0097019F">
              <w:rPr>
                <w:rFonts w:cs="Arial"/>
                <w:snapToGrid w:val="0"/>
              </w:rPr>
              <w:t xml:space="preserve">The </w:t>
            </w:r>
            <w:hyperlink r:id="rId21" w:history="1">
              <w:r w:rsidRPr="0097019F">
                <w:rPr>
                  <w:rStyle w:val="Hyperlink"/>
                  <w:rFonts w:cs="Arial"/>
                  <w:i/>
                  <w:color w:val="auto"/>
                </w:rPr>
                <w:t>Status of Key Australian Fish Stocks 2014</w:t>
              </w:r>
            </w:hyperlink>
            <w:r w:rsidRPr="0097019F">
              <w:rPr>
                <w:rStyle w:val="Hyperlink"/>
                <w:color w:val="auto"/>
                <w:u w:val="none"/>
              </w:rPr>
              <w:t xml:space="preserve"> </w:t>
            </w:r>
            <w:r w:rsidRPr="0097019F">
              <w:rPr>
                <w:rFonts w:cs="Arial"/>
                <w:snapToGrid w:val="0"/>
              </w:rPr>
              <w:t>classifies ‘other species’ (including crimson, saddleback and golden snapper and red emperors and goldband emperors) as ‘undefined’.</w:t>
            </w:r>
          </w:p>
          <w:p w:rsidR="00044A9C" w:rsidRPr="0097019F" w:rsidRDefault="00044A9C" w:rsidP="0036521C">
            <w:pPr>
              <w:spacing w:after="0"/>
              <w:rPr>
                <w:rFonts w:cs="Arial"/>
                <w:snapToGrid w:val="0"/>
              </w:rPr>
            </w:pPr>
            <w:r w:rsidRPr="0097019F">
              <w:rPr>
                <w:rFonts w:cs="Arial"/>
                <w:snapToGrid w:val="0"/>
              </w:rPr>
              <w:t xml:space="preserve">An </w:t>
            </w:r>
            <w:hyperlink r:id="rId22" w:history="1">
              <w:r w:rsidR="00A50BC5" w:rsidRPr="0097019F">
                <w:rPr>
                  <w:rStyle w:val="Hyperlink"/>
                  <w:rFonts w:cs="Arial"/>
                  <w:i/>
                  <w:snapToGrid w:val="0"/>
                  <w:color w:val="auto"/>
                </w:rPr>
                <w:t>E</w:t>
              </w:r>
              <w:r w:rsidRPr="0097019F">
                <w:rPr>
                  <w:rStyle w:val="Hyperlink"/>
                  <w:rFonts w:cs="Arial"/>
                  <w:i/>
                  <w:snapToGrid w:val="0"/>
                  <w:color w:val="auto"/>
                </w:rPr>
                <w:t xml:space="preserve">cological </w:t>
              </w:r>
              <w:r w:rsidR="00A50BC5" w:rsidRPr="0097019F">
                <w:rPr>
                  <w:rStyle w:val="Hyperlink"/>
                  <w:rFonts w:cs="Arial"/>
                  <w:i/>
                  <w:snapToGrid w:val="0"/>
                  <w:color w:val="auto"/>
                </w:rPr>
                <w:t>Risk Assessment of the Other Species component of the Coral Reef Fin Fish Fishery</w:t>
              </w:r>
            </w:hyperlink>
            <w:r w:rsidR="00DB63F8" w:rsidRPr="0097019F">
              <w:rPr>
                <w:rFonts w:cs="Arial"/>
                <w:snapToGrid w:val="0"/>
              </w:rPr>
              <w:t xml:space="preserve"> </w:t>
            </w:r>
            <w:r w:rsidR="005B2995" w:rsidRPr="0097019F">
              <w:rPr>
                <w:rFonts w:cs="Arial"/>
                <w:snapToGrid w:val="0"/>
              </w:rPr>
              <w:t>(</w:t>
            </w:r>
            <w:r w:rsidR="00B70EC8">
              <w:rPr>
                <w:rFonts w:cs="Arial"/>
                <w:snapToGrid w:val="0"/>
              </w:rPr>
              <w:t>ERA</w:t>
            </w:r>
            <w:r w:rsidR="005B2995" w:rsidRPr="0097019F">
              <w:rPr>
                <w:rFonts w:cs="Arial"/>
                <w:snapToGrid w:val="0"/>
              </w:rPr>
              <w:t xml:space="preserve">) </w:t>
            </w:r>
            <w:r w:rsidR="00DB63F8" w:rsidRPr="0097019F">
              <w:rPr>
                <w:rFonts w:cs="Arial"/>
                <w:snapToGrid w:val="0"/>
              </w:rPr>
              <w:t>was</w:t>
            </w:r>
            <w:r w:rsidRPr="0097019F">
              <w:rPr>
                <w:rFonts w:cs="Arial"/>
                <w:snapToGrid w:val="0"/>
              </w:rPr>
              <w:t xml:space="preserve"> undertaken </w:t>
            </w:r>
            <w:r w:rsidR="00C645EF">
              <w:rPr>
                <w:rFonts w:cs="Arial"/>
                <w:snapToGrid w:val="0"/>
              </w:rPr>
              <w:t xml:space="preserve">in 2007 which </w:t>
            </w:r>
            <w:r w:rsidR="00DB63F8" w:rsidRPr="0097019F">
              <w:rPr>
                <w:rFonts w:cs="Arial"/>
                <w:snapToGrid w:val="0"/>
              </w:rPr>
              <w:t>indicated the following</w:t>
            </w:r>
            <w:r w:rsidR="001959AF" w:rsidRPr="0097019F">
              <w:rPr>
                <w:rFonts w:cs="Arial"/>
                <w:snapToGrid w:val="0"/>
              </w:rPr>
              <w:t xml:space="preserve"> risk of fishing </w:t>
            </w:r>
            <w:r w:rsidR="00F57759" w:rsidRPr="0097019F">
              <w:rPr>
                <w:rFonts w:cs="Arial"/>
                <w:snapToGrid w:val="0"/>
              </w:rPr>
              <w:t xml:space="preserve">affecting </w:t>
            </w:r>
            <w:r w:rsidR="00B47E54" w:rsidRPr="0097019F">
              <w:rPr>
                <w:rFonts w:cs="Arial"/>
                <w:snapToGrid w:val="0"/>
              </w:rPr>
              <w:t>‘other species’</w:t>
            </w:r>
            <w:r w:rsidR="00DB63F8" w:rsidRPr="0097019F">
              <w:rPr>
                <w:rFonts w:cs="Arial"/>
                <w:snapToGrid w:val="0"/>
              </w:rPr>
              <w:t>:</w:t>
            </w:r>
          </w:p>
          <w:p w:rsidR="00DB63F8" w:rsidRPr="0097019F" w:rsidRDefault="001959AF" w:rsidP="0036521C">
            <w:pPr>
              <w:pStyle w:val="ListParagraph"/>
              <w:numPr>
                <w:ilvl w:val="0"/>
                <w:numId w:val="32"/>
              </w:numPr>
              <w:spacing w:after="0"/>
              <w:rPr>
                <w:rFonts w:cs="Arial"/>
                <w:snapToGrid w:val="0"/>
              </w:rPr>
            </w:pPr>
            <w:r w:rsidRPr="0097019F">
              <w:rPr>
                <w:rFonts w:cs="Arial"/>
                <w:snapToGrid w:val="0"/>
              </w:rPr>
              <w:t>e</w:t>
            </w:r>
            <w:r w:rsidR="00DB63F8" w:rsidRPr="0097019F">
              <w:rPr>
                <w:rFonts w:cs="Arial"/>
                <w:snapToGrid w:val="0"/>
              </w:rPr>
              <w:t>mperor</w:t>
            </w:r>
            <w:r w:rsidR="005B4FF7" w:rsidRPr="0097019F">
              <w:rPr>
                <w:rFonts w:cs="Arial"/>
                <w:snapToGrid w:val="0"/>
              </w:rPr>
              <w:t xml:space="preserve">s </w:t>
            </w:r>
            <w:r w:rsidRPr="0097019F">
              <w:rPr>
                <w:rFonts w:cs="Arial"/>
                <w:snapToGrid w:val="0"/>
              </w:rPr>
              <w:t xml:space="preserve">– negligible or minor </w:t>
            </w:r>
            <w:r w:rsidR="00D765DF" w:rsidRPr="0097019F">
              <w:rPr>
                <w:rFonts w:cs="Arial"/>
                <w:snapToGrid w:val="0"/>
              </w:rPr>
              <w:t xml:space="preserve">consequence </w:t>
            </w:r>
            <w:r w:rsidRPr="0097019F">
              <w:rPr>
                <w:rFonts w:cs="Arial"/>
                <w:snapToGrid w:val="0"/>
              </w:rPr>
              <w:t>risk</w:t>
            </w:r>
          </w:p>
          <w:p w:rsidR="001959AF" w:rsidRPr="0097019F" w:rsidRDefault="001959AF" w:rsidP="0036521C">
            <w:pPr>
              <w:pStyle w:val="ListParagraph"/>
              <w:numPr>
                <w:ilvl w:val="0"/>
                <w:numId w:val="32"/>
              </w:numPr>
              <w:spacing w:after="0"/>
              <w:rPr>
                <w:rFonts w:cs="Arial"/>
                <w:snapToGrid w:val="0"/>
              </w:rPr>
            </w:pPr>
            <w:r w:rsidRPr="0097019F">
              <w:rPr>
                <w:rFonts w:cs="Arial"/>
                <w:snapToGrid w:val="0"/>
              </w:rPr>
              <w:t xml:space="preserve">cods and groupers </w:t>
            </w:r>
            <w:r w:rsidR="00D765DF" w:rsidRPr="0097019F">
              <w:rPr>
                <w:rFonts w:cs="Arial"/>
                <w:snapToGrid w:val="0"/>
              </w:rPr>
              <w:t>–</w:t>
            </w:r>
            <w:r w:rsidRPr="0097019F">
              <w:rPr>
                <w:rFonts w:cs="Arial"/>
                <w:snapToGrid w:val="0"/>
              </w:rPr>
              <w:t xml:space="preserve"> </w:t>
            </w:r>
            <w:r w:rsidR="00D765DF" w:rsidRPr="0097019F">
              <w:rPr>
                <w:rFonts w:cs="Arial"/>
                <w:snapToGrid w:val="0"/>
              </w:rPr>
              <w:t>major consequence risk (with capture) based on removal of reproductively important large fish</w:t>
            </w:r>
          </w:p>
          <w:p w:rsidR="00D765DF" w:rsidRPr="0097019F" w:rsidRDefault="007C7DBF" w:rsidP="0036521C">
            <w:pPr>
              <w:pStyle w:val="ListParagraph"/>
              <w:numPr>
                <w:ilvl w:val="0"/>
                <w:numId w:val="32"/>
              </w:numPr>
              <w:spacing w:after="0"/>
              <w:rPr>
                <w:rFonts w:cs="Arial"/>
                <w:snapToGrid w:val="0"/>
              </w:rPr>
            </w:pPr>
            <w:r w:rsidRPr="0097019F">
              <w:rPr>
                <w:rFonts w:cs="Arial"/>
                <w:snapToGrid w:val="0"/>
              </w:rPr>
              <w:t>cods (small sized species) – moderate consequence risk (with</w:t>
            </w:r>
            <w:r w:rsidR="00635151" w:rsidRPr="0097019F">
              <w:rPr>
                <w:rFonts w:cs="Arial"/>
                <w:snapToGrid w:val="0"/>
              </w:rPr>
              <w:t> </w:t>
            </w:r>
            <w:r w:rsidRPr="0097019F">
              <w:rPr>
                <w:rFonts w:cs="Arial"/>
                <w:snapToGrid w:val="0"/>
              </w:rPr>
              <w:t>capture)</w:t>
            </w:r>
          </w:p>
          <w:p w:rsidR="00635151" w:rsidRPr="0097019F" w:rsidRDefault="00635151" w:rsidP="0036521C">
            <w:pPr>
              <w:pStyle w:val="ListParagraph"/>
              <w:numPr>
                <w:ilvl w:val="0"/>
                <w:numId w:val="32"/>
              </w:numPr>
              <w:spacing w:after="0"/>
              <w:rPr>
                <w:rFonts w:cs="Arial"/>
                <w:snapToGrid w:val="0"/>
              </w:rPr>
            </w:pPr>
            <w:r w:rsidRPr="0097019F">
              <w:rPr>
                <w:rFonts w:cs="Arial"/>
                <w:snapToGrid w:val="0"/>
              </w:rPr>
              <w:t>cods (key species in L8 fishery) – moderate consequence score (with capture)</w:t>
            </w:r>
          </w:p>
          <w:p w:rsidR="003D14DA" w:rsidRPr="0097019F" w:rsidRDefault="00365D3E" w:rsidP="00ED066B">
            <w:pPr>
              <w:pStyle w:val="ListParagraph"/>
              <w:numPr>
                <w:ilvl w:val="0"/>
                <w:numId w:val="32"/>
              </w:numPr>
              <w:spacing w:after="120"/>
              <w:rPr>
                <w:rFonts w:cs="Arial"/>
                <w:snapToGrid w:val="0"/>
              </w:rPr>
            </w:pPr>
            <w:r w:rsidRPr="0097019F">
              <w:rPr>
                <w:rFonts w:cs="Arial"/>
                <w:snapToGrid w:val="0"/>
              </w:rPr>
              <w:t>tropical snappers and sea perches – major consequence score (with capture)</w:t>
            </w:r>
            <w:r w:rsidR="00E03025" w:rsidRPr="0097019F">
              <w:rPr>
                <w:rFonts w:cs="Arial"/>
                <w:snapToGrid w:val="0"/>
              </w:rPr>
              <w:t xml:space="preserve">. </w:t>
            </w:r>
          </w:p>
          <w:p w:rsidR="003302DC" w:rsidRPr="0097019F" w:rsidRDefault="006260D5" w:rsidP="002F13CA">
            <w:pPr>
              <w:rPr>
                <w:rFonts w:cs="Arial"/>
                <w:snapToGrid w:val="0"/>
              </w:rPr>
            </w:pPr>
            <w:r>
              <w:rPr>
                <w:rFonts w:cs="Arial"/>
                <w:snapToGrid w:val="0"/>
              </w:rPr>
              <w:t>The ERA found that</w:t>
            </w:r>
            <w:r w:rsidR="00D54DC6" w:rsidRPr="0097019F">
              <w:rPr>
                <w:rFonts w:cs="Arial"/>
                <w:snapToGrid w:val="0"/>
              </w:rPr>
              <w:t xml:space="preserve"> </w:t>
            </w:r>
            <w:r w:rsidR="00E03025" w:rsidRPr="0097019F">
              <w:rPr>
                <w:rFonts w:cs="Arial"/>
                <w:snapToGrid w:val="0"/>
              </w:rPr>
              <w:t>some species (r</w:t>
            </w:r>
            <w:r w:rsidR="007F2343" w:rsidRPr="0097019F">
              <w:rPr>
                <w:rFonts w:cs="Arial"/>
                <w:snapToGrid w:val="0"/>
              </w:rPr>
              <w:t xml:space="preserve">ed emperor, small mouth </w:t>
            </w:r>
            <w:r w:rsidR="00244911" w:rsidRPr="0097019F">
              <w:rPr>
                <w:rFonts w:cs="Arial"/>
                <w:snapToGrid w:val="0"/>
              </w:rPr>
              <w:t>nannygai</w:t>
            </w:r>
            <w:r w:rsidR="007F2343" w:rsidRPr="0097019F">
              <w:rPr>
                <w:rFonts w:cs="Arial"/>
                <w:snapToGrid w:val="0"/>
              </w:rPr>
              <w:t xml:space="preserve"> and</w:t>
            </w:r>
            <w:r w:rsidR="00E03025" w:rsidRPr="0097019F">
              <w:rPr>
                <w:rFonts w:cs="Arial"/>
                <w:snapToGrid w:val="0"/>
              </w:rPr>
              <w:t xml:space="preserve"> large</w:t>
            </w:r>
            <w:r w:rsidR="00C62AE2" w:rsidRPr="0097019F">
              <w:rPr>
                <w:rFonts w:cs="Arial"/>
                <w:snapToGrid w:val="0"/>
              </w:rPr>
              <w:t> </w:t>
            </w:r>
            <w:r w:rsidR="00E03025" w:rsidRPr="0097019F">
              <w:rPr>
                <w:rFonts w:cs="Arial"/>
                <w:snapToGrid w:val="0"/>
              </w:rPr>
              <w:t xml:space="preserve">mouth </w:t>
            </w:r>
            <w:r w:rsidR="00244911" w:rsidRPr="0097019F">
              <w:rPr>
                <w:rFonts w:cs="Arial"/>
                <w:snapToGrid w:val="0"/>
              </w:rPr>
              <w:t>nannygai</w:t>
            </w:r>
            <w:r w:rsidR="00E03025" w:rsidRPr="0097019F">
              <w:rPr>
                <w:rFonts w:cs="Arial"/>
                <w:snapToGrid w:val="0"/>
              </w:rPr>
              <w:t xml:space="preserve">) </w:t>
            </w:r>
            <w:r w:rsidR="004A5225">
              <w:rPr>
                <w:rFonts w:cs="Arial"/>
                <w:snapToGrid w:val="0"/>
              </w:rPr>
              <w:t>have been</w:t>
            </w:r>
            <w:r w:rsidR="004A5225" w:rsidRPr="0097019F">
              <w:rPr>
                <w:rFonts w:cs="Arial"/>
                <w:snapToGrid w:val="0"/>
              </w:rPr>
              <w:t xml:space="preserve"> </w:t>
            </w:r>
            <w:r w:rsidR="00E03025" w:rsidRPr="0097019F">
              <w:rPr>
                <w:rFonts w:cs="Arial"/>
                <w:snapToGrid w:val="0"/>
              </w:rPr>
              <w:t xml:space="preserve">heavily targeted </w:t>
            </w:r>
            <w:r>
              <w:rPr>
                <w:rFonts w:cs="Arial"/>
                <w:snapToGrid w:val="0"/>
              </w:rPr>
              <w:t>in some areas</w:t>
            </w:r>
            <w:r w:rsidR="00FE7319" w:rsidRPr="0097019F">
              <w:rPr>
                <w:rFonts w:cs="Arial"/>
                <w:snapToGrid w:val="0"/>
              </w:rPr>
              <w:t xml:space="preserve">. </w:t>
            </w:r>
            <w:r w:rsidR="004A5225">
              <w:rPr>
                <w:rFonts w:cs="Arial"/>
                <w:snapToGrid w:val="0"/>
              </w:rPr>
              <w:t>These species can be</w:t>
            </w:r>
            <w:r w:rsidR="00FE7319" w:rsidRPr="0097019F">
              <w:rPr>
                <w:rFonts w:cs="Arial"/>
                <w:snapToGrid w:val="0"/>
              </w:rPr>
              <w:t xml:space="preserve"> </w:t>
            </w:r>
            <w:r w:rsidR="00E03025" w:rsidRPr="0097019F">
              <w:rPr>
                <w:rFonts w:cs="Arial"/>
                <w:snapToGrid w:val="0"/>
              </w:rPr>
              <w:t>vulnerable to overfishing due to slow growth</w:t>
            </w:r>
            <w:r>
              <w:rPr>
                <w:rFonts w:cs="Arial"/>
                <w:snapToGrid w:val="0"/>
              </w:rPr>
              <w:t>, but risks could be managed through spatial closures</w:t>
            </w:r>
          </w:p>
        </w:tc>
      </w:tr>
      <w:tr w:rsidR="00B6012C" w:rsidRPr="009B3A55" w:rsidTr="00356A2C">
        <w:trPr>
          <w:cantSplit/>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Gear</w:t>
            </w:r>
          </w:p>
        </w:tc>
        <w:tc>
          <w:tcPr>
            <w:tcW w:w="7598" w:type="dxa"/>
            <w:tcBorders>
              <w:top w:val="single" w:sz="4" w:space="0" w:color="auto"/>
              <w:left w:val="single" w:sz="4" w:space="0" w:color="auto"/>
              <w:bottom w:val="single" w:sz="4" w:space="0" w:color="auto"/>
              <w:right w:val="single" w:sz="4" w:space="0" w:color="auto"/>
            </w:tcBorders>
            <w:shd w:val="clear" w:color="auto" w:fill="auto"/>
          </w:tcPr>
          <w:p w:rsidR="006110C5" w:rsidRPr="0097019F" w:rsidRDefault="00A32890" w:rsidP="006110C5">
            <w:pPr>
              <w:spacing w:after="120"/>
              <w:rPr>
                <w:snapToGrid w:val="0"/>
              </w:rPr>
            </w:pPr>
            <w:r w:rsidRPr="0097019F">
              <w:rPr>
                <w:rFonts w:cs="Arial"/>
                <w:snapToGrid w:val="0"/>
              </w:rPr>
              <w:t xml:space="preserve">The </w:t>
            </w:r>
            <w:r w:rsidR="00CC03A4" w:rsidRPr="0097019F">
              <w:rPr>
                <w:rFonts w:cs="Arial"/>
                <w:snapToGrid w:val="0"/>
              </w:rPr>
              <w:t xml:space="preserve">Queensland </w:t>
            </w:r>
            <w:r w:rsidR="001D769A">
              <w:rPr>
                <w:rFonts w:cs="Arial"/>
                <w:snapToGrid w:val="0"/>
              </w:rPr>
              <w:t>CRFFF</w:t>
            </w:r>
            <w:r w:rsidRPr="0097019F">
              <w:rPr>
                <w:rFonts w:cs="Arial"/>
                <w:snapToGrid w:val="0"/>
              </w:rPr>
              <w:t xml:space="preserve"> </w:t>
            </w:r>
            <w:r w:rsidR="00E9330B" w:rsidRPr="0097019F">
              <w:rPr>
                <w:rFonts w:cs="Arial"/>
                <w:snapToGrid w:val="0"/>
              </w:rPr>
              <w:t xml:space="preserve">is a </w:t>
            </w:r>
            <w:r w:rsidR="00890FF0" w:rsidRPr="0097019F">
              <w:rPr>
                <w:rFonts w:cs="Arial"/>
                <w:snapToGrid w:val="0"/>
              </w:rPr>
              <w:t xml:space="preserve">hook and </w:t>
            </w:r>
            <w:r w:rsidR="00E9330B" w:rsidRPr="0097019F">
              <w:rPr>
                <w:rFonts w:cs="Arial"/>
                <w:snapToGrid w:val="0"/>
              </w:rPr>
              <w:t>line fishery</w:t>
            </w:r>
            <w:r w:rsidR="008E3787" w:rsidRPr="0097019F">
              <w:rPr>
                <w:rFonts w:cs="Arial"/>
                <w:snapToGrid w:val="0"/>
              </w:rPr>
              <w:t xml:space="preserve"> </w:t>
            </w:r>
            <w:r w:rsidR="00DC6BDB" w:rsidRPr="0097019F">
              <w:rPr>
                <w:rFonts w:cs="Arial"/>
                <w:snapToGrid w:val="0"/>
              </w:rPr>
              <w:t>using h</w:t>
            </w:r>
            <w:r w:rsidR="00CC03A4" w:rsidRPr="0097019F">
              <w:rPr>
                <w:rFonts w:cs="Arial"/>
                <w:lang w:val="en"/>
              </w:rPr>
              <w:t>andlines</w:t>
            </w:r>
            <w:r w:rsidR="000A5015" w:rsidRPr="0097019F">
              <w:rPr>
                <w:rFonts w:cs="Arial"/>
                <w:lang w:val="en"/>
              </w:rPr>
              <w:t>, hooks and weighted sinkers.</w:t>
            </w:r>
            <w:r w:rsidR="00C645EF">
              <w:rPr>
                <w:rFonts w:cs="Arial"/>
                <w:lang w:val="en"/>
              </w:rPr>
              <w:t xml:space="preserve"> </w:t>
            </w:r>
            <w:r w:rsidR="006110C5" w:rsidRPr="0097019F">
              <w:rPr>
                <w:snapToGrid w:val="0"/>
              </w:rPr>
              <w:t>Generally</w:t>
            </w:r>
            <w:r w:rsidR="0070307D" w:rsidRPr="0097019F">
              <w:rPr>
                <w:snapToGrid w:val="0"/>
              </w:rPr>
              <w:t>,</w:t>
            </w:r>
            <w:r w:rsidR="006110C5" w:rsidRPr="0097019F">
              <w:rPr>
                <w:snapToGrid w:val="0"/>
              </w:rPr>
              <w:t xml:space="preserve"> commercial fishers use hook and line only</w:t>
            </w:r>
            <w:r w:rsidR="002E29C4" w:rsidRPr="0097019F">
              <w:rPr>
                <w:snapToGrid w:val="0"/>
              </w:rPr>
              <w:t>. Recreational fishers</w:t>
            </w:r>
            <w:r w:rsidR="006110C5" w:rsidRPr="0097019F">
              <w:rPr>
                <w:snapToGrid w:val="0"/>
              </w:rPr>
              <w:t xml:space="preserve"> </w:t>
            </w:r>
            <w:r w:rsidR="001D769A">
              <w:rPr>
                <w:snapToGrid w:val="0"/>
              </w:rPr>
              <w:t xml:space="preserve">may </w:t>
            </w:r>
            <w:r w:rsidR="006110C5" w:rsidRPr="0097019F">
              <w:rPr>
                <w:snapToGrid w:val="0"/>
              </w:rPr>
              <w:t>use hook and line,</w:t>
            </w:r>
            <w:r w:rsidR="002E29C4" w:rsidRPr="0097019F">
              <w:rPr>
                <w:snapToGrid w:val="0"/>
              </w:rPr>
              <w:t xml:space="preserve"> </w:t>
            </w:r>
            <w:r w:rsidR="006110C5" w:rsidRPr="0097019F">
              <w:rPr>
                <w:snapToGrid w:val="0"/>
              </w:rPr>
              <w:t xml:space="preserve">rods and </w:t>
            </w:r>
            <w:r w:rsidR="002E29C4" w:rsidRPr="0097019F">
              <w:rPr>
                <w:snapToGrid w:val="0"/>
              </w:rPr>
              <w:t>reels</w:t>
            </w:r>
            <w:r w:rsidR="006110C5" w:rsidRPr="0097019F">
              <w:rPr>
                <w:snapToGrid w:val="0"/>
              </w:rPr>
              <w:t xml:space="preserve"> and spearfishing gear.</w:t>
            </w:r>
          </w:p>
          <w:p w:rsidR="00A92550" w:rsidRPr="0097019F" w:rsidRDefault="00A92550" w:rsidP="00A92550">
            <w:pPr>
              <w:autoSpaceDE w:val="0"/>
              <w:autoSpaceDN w:val="0"/>
              <w:adjustRightInd w:val="0"/>
              <w:spacing w:after="120" w:line="240" w:lineRule="auto"/>
              <w:rPr>
                <w:rFonts w:cs="Arial"/>
                <w:lang w:eastAsia="en-AU"/>
              </w:rPr>
            </w:pPr>
            <w:r w:rsidRPr="0097019F">
              <w:rPr>
                <w:rFonts w:cs="Arial"/>
                <w:snapToGrid w:val="0"/>
              </w:rPr>
              <w:t xml:space="preserve">Gear restrictions involving </w:t>
            </w:r>
            <w:r w:rsidR="0070307D" w:rsidRPr="0097019F">
              <w:rPr>
                <w:rFonts w:cs="Arial"/>
                <w:snapToGrid w:val="0"/>
              </w:rPr>
              <w:t xml:space="preserve">the </w:t>
            </w:r>
            <w:r w:rsidRPr="0097019F">
              <w:rPr>
                <w:rFonts w:cs="Arial"/>
                <w:snapToGrid w:val="0"/>
              </w:rPr>
              <w:t xml:space="preserve">number of lines and hooks apply to </w:t>
            </w:r>
            <w:r w:rsidR="001D769A">
              <w:rPr>
                <w:rFonts w:cs="Arial"/>
                <w:snapToGrid w:val="0"/>
              </w:rPr>
              <w:t>both</w:t>
            </w:r>
            <w:r w:rsidR="001D769A" w:rsidRPr="0097019F">
              <w:rPr>
                <w:rFonts w:cs="Arial"/>
                <w:snapToGrid w:val="0"/>
              </w:rPr>
              <w:t xml:space="preserve"> </w:t>
            </w:r>
            <w:r w:rsidRPr="0097019F">
              <w:rPr>
                <w:rFonts w:cs="Arial"/>
                <w:snapToGrid w:val="0"/>
              </w:rPr>
              <w:t>commercial and recreational fisheries:</w:t>
            </w:r>
          </w:p>
          <w:p w:rsidR="00A92550" w:rsidRPr="0097019F" w:rsidRDefault="0070307D" w:rsidP="00ED066B">
            <w:pPr>
              <w:pStyle w:val="ListParagraph"/>
              <w:numPr>
                <w:ilvl w:val="0"/>
                <w:numId w:val="33"/>
              </w:numPr>
              <w:spacing w:after="0"/>
              <w:rPr>
                <w:rFonts w:cs="Arial"/>
                <w:snapToGrid w:val="0"/>
              </w:rPr>
            </w:pPr>
            <w:r w:rsidRPr="0097019F">
              <w:rPr>
                <w:rFonts w:cs="Arial"/>
                <w:snapToGrid w:val="0"/>
              </w:rPr>
              <w:t>Within</w:t>
            </w:r>
            <w:r w:rsidR="00A92550" w:rsidRPr="0097019F">
              <w:rPr>
                <w:rFonts w:cs="Arial"/>
                <w:snapToGrid w:val="0"/>
              </w:rPr>
              <w:t xml:space="preserve"> the Great Barrier Reef Marine Park</w:t>
            </w:r>
            <w:r w:rsidR="0070125D" w:rsidRPr="0097019F">
              <w:rPr>
                <w:rFonts w:cs="Arial"/>
                <w:snapToGrid w:val="0"/>
              </w:rPr>
              <w:t>,</w:t>
            </w:r>
            <w:r w:rsidR="00A92550" w:rsidRPr="0097019F">
              <w:rPr>
                <w:rFonts w:cs="Arial"/>
                <w:snapToGrid w:val="0"/>
              </w:rPr>
              <w:t xml:space="preserve"> fishers are allowed to use up to six hooks per line with a maximum of three lines. </w:t>
            </w:r>
          </w:p>
          <w:p w:rsidR="00A92550" w:rsidRPr="0097019F" w:rsidRDefault="0070307D" w:rsidP="00ED066B">
            <w:pPr>
              <w:pStyle w:val="ListParagraph"/>
              <w:numPr>
                <w:ilvl w:val="0"/>
                <w:numId w:val="33"/>
              </w:numPr>
              <w:spacing w:after="120"/>
              <w:rPr>
                <w:rFonts w:cs="Arial"/>
                <w:snapToGrid w:val="0"/>
              </w:rPr>
            </w:pPr>
            <w:r w:rsidRPr="0097019F">
              <w:rPr>
                <w:rFonts w:cs="Arial"/>
                <w:snapToGrid w:val="0"/>
              </w:rPr>
              <w:t>O</w:t>
            </w:r>
            <w:r w:rsidR="00A92550" w:rsidRPr="0097019F">
              <w:rPr>
                <w:rFonts w:cs="Arial"/>
                <w:snapToGrid w:val="0"/>
              </w:rPr>
              <w:t>utside the Great Barrier Reef Marine Park, some fishers (L8 symbol licence holders) may use up to 300 hooks.</w:t>
            </w:r>
          </w:p>
          <w:p w:rsidR="001D08DC" w:rsidRPr="0097019F" w:rsidRDefault="00E9330B" w:rsidP="001D769A">
            <w:pPr>
              <w:spacing w:after="120"/>
              <w:rPr>
                <w:rFonts w:cs="Arial"/>
                <w:snapToGrid w:val="0"/>
              </w:rPr>
            </w:pPr>
            <w:r w:rsidRPr="0097019F">
              <w:rPr>
                <w:rFonts w:cs="Arial"/>
                <w:snapToGrid w:val="0"/>
              </w:rPr>
              <w:t xml:space="preserve">The </w:t>
            </w:r>
            <w:r w:rsidR="001D769A">
              <w:rPr>
                <w:rFonts w:cs="Arial"/>
                <w:snapToGrid w:val="0"/>
              </w:rPr>
              <w:t>commercial fishery</w:t>
            </w:r>
            <w:r w:rsidRPr="0097019F">
              <w:rPr>
                <w:rFonts w:cs="Arial"/>
                <w:snapToGrid w:val="0"/>
              </w:rPr>
              <w:t xml:space="preserve"> uses small</w:t>
            </w:r>
            <w:r w:rsidR="00890FF0" w:rsidRPr="0097019F">
              <w:rPr>
                <w:rFonts w:cs="Arial"/>
                <w:snapToGrid w:val="0"/>
              </w:rPr>
              <w:t xml:space="preserve"> sized vessels called ‘dorys’. </w:t>
            </w:r>
            <w:r w:rsidR="001D769A">
              <w:rPr>
                <w:rFonts w:cs="Arial"/>
                <w:snapToGrid w:val="0"/>
              </w:rPr>
              <w:t>Vessel</w:t>
            </w:r>
            <w:r w:rsidR="001D769A" w:rsidRPr="0097019F">
              <w:rPr>
                <w:rFonts w:cs="Arial"/>
                <w:snapToGrid w:val="0"/>
              </w:rPr>
              <w:t xml:space="preserve"> </w:t>
            </w:r>
            <w:r w:rsidR="00A32890" w:rsidRPr="0097019F">
              <w:rPr>
                <w:rFonts w:cs="Arial"/>
                <w:snapToGrid w:val="0"/>
              </w:rPr>
              <w:t>(size) restrictions apply to the commercial fishery only.</w:t>
            </w:r>
          </w:p>
        </w:tc>
      </w:tr>
      <w:tr w:rsidR="00B6012C" w:rsidRPr="009B3A55" w:rsidTr="00D72ACE">
        <w:trPr>
          <w:cantSplit/>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Season</w:t>
            </w:r>
          </w:p>
        </w:tc>
        <w:tc>
          <w:tcPr>
            <w:tcW w:w="7598" w:type="dxa"/>
            <w:tcBorders>
              <w:top w:val="single" w:sz="4" w:space="0" w:color="auto"/>
              <w:left w:val="single" w:sz="4" w:space="0" w:color="auto"/>
              <w:bottom w:val="single" w:sz="4" w:space="0" w:color="auto"/>
              <w:right w:val="single" w:sz="4" w:space="0" w:color="auto"/>
            </w:tcBorders>
          </w:tcPr>
          <w:p w:rsidR="003961F7" w:rsidRPr="005D303D" w:rsidRDefault="000E1AF8" w:rsidP="003A080B">
            <w:pPr>
              <w:spacing w:after="120"/>
              <w:rPr>
                <w:rFonts w:cs="Arial"/>
                <w:snapToGrid w:val="0"/>
                <w:highlight w:val="yellow"/>
              </w:rPr>
            </w:pPr>
            <w:r w:rsidRPr="005D303D">
              <w:rPr>
                <w:rFonts w:cs="Arial"/>
                <w:snapToGrid w:val="0"/>
              </w:rPr>
              <w:t xml:space="preserve">The </w:t>
            </w:r>
            <w:r w:rsidR="006E3151">
              <w:rPr>
                <w:rFonts w:cs="Arial"/>
                <w:snapToGrid w:val="0"/>
              </w:rPr>
              <w:t>fishing season is</w:t>
            </w:r>
            <w:r w:rsidR="005D303D" w:rsidRPr="00F20F95">
              <w:rPr>
                <w:rFonts w:cs="Arial"/>
                <w:snapToGrid w:val="0"/>
              </w:rPr>
              <w:t xml:space="preserve"> 1 July to 30 June</w:t>
            </w:r>
            <w:r w:rsidR="006E3151">
              <w:rPr>
                <w:rFonts w:cs="Arial"/>
                <w:snapToGrid w:val="0"/>
              </w:rPr>
              <w:t xml:space="preserve"> annually</w:t>
            </w:r>
            <w:r w:rsidR="004E3191">
              <w:rPr>
                <w:rFonts w:cs="Arial"/>
                <w:snapToGrid w:val="0"/>
              </w:rPr>
              <w:t>.</w:t>
            </w:r>
            <w:r w:rsidR="005D303D" w:rsidRPr="00F20F95">
              <w:rPr>
                <w:rFonts w:cs="Arial"/>
                <w:snapToGrid w:val="0"/>
              </w:rPr>
              <w:t xml:space="preserve"> </w:t>
            </w:r>
            <w:r w:rsidR="00F85118" w:rsidRPr="00303F20">
              <w:rPr>
                <w:rFonts w:cs="Arial"/>
                <w:snapToGrid w:val="0"/>
              </w:rPr>
              <w:t xml:space="preserve">There are </w:t>
            </w:r>
            <w:r w:rsidR="003A080B">
              <w:rPr>
                <w:rFonts w:cs="Arial"/>
                <w:snapToGrid w:val="0"/>
              </w:rPr>
              <w:t>two</w:t>
            </w:r>
            <w:r w:rsidR="003A080B" w:rsidRPr="00303F20">
              <w:rPr>
                <w:rFonts w:cs="Arial"/>
                <w:snapToGrid w:val="0"/>
              </w:rPr>
              <w:t xml:space="preserve"> </w:t>
            </w:r>
            <w:r w:rsidR="00F85118" w:rsidRPr="00303F20">
              <w:rPr>
                <w:rFonts w:cs="Arial"/>
                <w:snapToGrid w:val="0"/>
              </w:rPr>
              <w:t xml:space="preserve">spawning closures </w:t>
            </w:r>
            <w:r w:rsidR="001D769A" w:rsidRPr="00303F20">
              <w:rPr>
                <w:rFonts w:cs="Arial"/>
                <w:snapToGrid w:val="0"/>
              </w:rPr>
              <w:t xml:space="preserve">of </w:t>
            </w:r>
            <w:r w:rsidR="003A080B">
              <w:rPr>
                <w:rFonts w:cs="Arial"/>
                <w:snapToGrid w:val="0"/>
              </w:rPr>
              <w:t>five</w:t>
            </w:r>
            <w:r w:rsidR="003A080B" w:rsidRPr="00303F20">
              <w:rPr>
                <w:rFonts w:cs="Arial"/>
                <w:snapToGrid w:val="0"/>
              </w:rPr>
              <w:t xml:space="preserve"> </w:t>
            </w:r>
            <w:r w:rsidR="001D769A" w:rsidRPr="00303F20">
              <w:rPr>
                <w:rFonts w:cs="Arial"/>
                <w:snapToGrid w:val="0"/>
              </w:rPr>
              <w:t xml:space="preserve">days each </w:t>
            </w:r>
            <w:r w:rsidR="00F85118" w:rsidRPr="00303F20">
              <w:rPr>
                <w:rFonts w:cs="Arial"/>
                <w:snapToGrid w:val="0"/>
              </w:rPr>
              <w:t>between</w:t>
            </w:r>
            <w:r w:rsidR="00F85118">
              <w:rPr>
                <w:rFonts w:cs="Arial"/>
                <w:snapToGrid w:val="0"/>
              </w:rPr>
              <w:t xml:space="preserve"> October and </w:t>
            </w:r>
            <w:r w:rsidR="003A080B">
              <w:rPr>
                <w:rFonts w:cs="Arial"/>
                <w:snapToGrid w:val="0"/>
              </w:rPr>
              <w:t xml:space="preserve">November </w:t>
            </w:r>
            <w:r w:rsidR="00F85118">
              <w:rPr>
                <w:rFonts w:cs="Arial"/>
                <w:snapToGrid w:val="0"/>
              </w:rPr>
              <w:t>each year.</w:t>
            </w:r>
          </w:p>
        </w:tc>
      </w:tr>
      <w:tr w:rsidR="00B6012C" w:rsidRPr="009B3A55" w:rsidTr="00D72ACE">
        <w:trPr>
          <w:cantSplit/>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831084">
            <w:pPr>
              <w:rPr>
                <w:rFonts w:cs="Arial"/>
                <w:b/>
                <w:snapToGrid w:val="0"/>
              </w:rPr>
            </w:pPr>
            <w:r w:rsidRPr="009B3A55">
              <w:rPr>
                <w:rFonts w:cs="Arial"/>
                <w:b/>
                <w:snapToGrid w:val="0"/>
              </w:rPr>
              <w:t xml:space="preserve">Commercial harvest </w:t>
            </w:r>
          </w:p>
        </w:tc>
        <w:tc>
          <w:tcPr>
            <w:tcW w:w="7598" w:type="dxa"/>
            <w:tcBorders>
              <w:top w:val="single" w:sz="4" w:space="0" w:color="auto"/>
              <w:left w:val="single" w:sz="4" w:space="0" w:color="auto"/>
              <w:bottom w:val="single" w:sz="4" w:space="0" w:color="auto"/>
              <w:right w:val="single" w:sz="4" w:space="0" w:color="auto"/>
            </w:tcBorders>
          </w:tcPr>
          <w:p w:rsidR="00C7616C" w:rsidRPr="00C7616C" w:rsidRDefault="00FC55FD" w:rsidP="00185C75">
            <w:pPr>
              <w:spacing w:after="120"/>
              <w:rPr>
                <w:rFonts w:cs="Arial"/>
                <w:snapToGrid w:val="0"/>
                <w:color w:val="FF0000"/>
                <w:highlight w:val="yellow"/>
              </w:rPr>
            </w:pPr>
            <w:r w:rsidRPr="009847BD">
              <w:rPr>
                <w:rFonts w:cs="Arial"/>
                <w:snapToGrid w:val="0"/>
              </w:rPr>
              <w:t>The total catch in 2014</w:t>
            </w:r>
            <w:r w:rsidR="00185C75">
              <w:rPr>
                <w:rFonts w:cs="Arial"/>
                <w:snapToGrid w:val="0"/>
              </w:rPr>
              <w:t>–</w:t>
            </w:r>
            <w:r w:rsidRPr="009847BD">
              <w:rPr>
                <w:rFonts w:cs="Arial"/>
                <w:snapToGrid w:val="0"/>
              </w:rPr>
              <w:t>2015 was a</w:t>
            </w:r>
            <w:r w:rsidR="00831084" w:rsidRPr="009847BD">
              <w:rPr>
                <w:rFonts w:cs="Arial"/>
                <w:snapToGrid w:val="0"/>
              </w:rPr>
              <w:t xml:space="preserve">pproximately </w:t>
            </w:r>
            <w:r w:rsidRPr="00FD78B6">
              <w:rPr>
                <w:rFonts w:cs="Arial"/>
                <w:snapToGrid w:val="0"/>
              </w:rPr>
              <w:t xml:space="preserve">1364 </w:t>
            </w:r>
            <w:r w:rsidR="00831084" w:rsidRPr="00FD78B6">
              <w:rPr>
                <w:rFonts w:cs="Arial"/>
                <w:snapToGrid w:val="0"/>
              </w:rPr>
              <w:t>tonnes</w:t>
            </w:r>
            <w:r w:rsidR="00086FF2" w:rsidRPr="00FD78B6">
              <w:rPr>
                <w:rFonts w:cs="Arial"/>
                <w:snapToGrid w:val="0"/>
              </w:rPr>
              <w:t xml:space="preserve"> (t)</w:t>
            </w:r>
            <w:r w:rsidRPr="00FD78B6">
              <w:rPr>
                <w:rFonts w:cs="Arial"/>
                <w:snapToGrid w:val="0"/>
              </w:rPr>
              <w:t xml:space="preserve">. </w:t>
            </w:r>
            <w:r w:rsidR="00FD78B6" w:rsidRPr="00FD78B6">
              <w:rPr>
                <w:rFonts w:cs="Arial"/>
                <w:snapToGrid w:val="0"/>
              </w:rPr>
              <w:t>Th</w:t>
            </w:r>
            <w:r w:rsidR="00AC3287">
              <w:rPr>
                <w:rFonts w:cs="Arial"/>
                <w:snapToGrid w:val="0"/>
              </w:rPr>
              <w:t>is</w:t>
            </w:r>
            <w:r w:rsidR="00FD78B6" w:rsidRPr="00FD78B6">
              <w:rPr>
                <w:rFonts w:cs="Arial"/>
                <w:snapToGrid w:val="0"/>
              </w:rPr>
              <w:t xml:space="preserve"> </w:t>
            </w:r>
            <w:r w:rsidRPr="00FD78B6">
              <w:rPr>
                <w:rFonts w:cs="Arial"/>
                <w:snapToGrid w:val="0"/>
              </w:rPr>
              <w:t xml:space="preserve">was </w:t>
            </w:r>
            <w:r w:rsidR="00C645EF">
              <w:rPr>
                <w:rFonts w:cs="Arial"/>
                <w:snapToGrid w:val="0"/>
              </w:rPr>
              <w:t xml:space="preserve">comprised of 749 t of coral trouth, 200 t of red throat emperor and 415 t of ‘other species’.  </w:t>
            </w:r>
            <w:r w:rsidR="001D769A">
              <w:rPr>
                <w:snapToGrid w:val="0"/>
              </w:rPr>
              <w:t xml:space="preserve">Further details are publically available in </w:t>
            </w:r>
            <w:r w:rsidR="001D769A" w:rsidRPr="0092235E">
              <w:rPr>
                <w:snapToGrid w:val="0"/>
              </w:rPr>
              <w:t>the</w:t>
            </w:r>
            <w:r w:rsidR="00C7616C" w:rsidRPr="0092235E">
              <w:rPr>
                <w:snapToGrid w:val="0"/>
              </w:rPr>
              <w:t xml:space="preserve"> </w:t>
            </w:r>
            <w:hyperlink r:id="rId23" w:history="1">
              <w:r w:rsidR="00C7616C" w:rsidRPr="0092235E">
                <w:rPr>
                  <w:rStyle w:val="Hyperlink"/>
                  <w:i/>
                  <w:color w:val="auto"/>
                </w:rPr>
                <w:t>Queensland Fisheries Summary Report.</w:t>
              </w:r>
            </w:hyperlink>
          </w:p>
        </w:tc>
      </w:tr>
      <w:tr w:rsidR="00B6012C" w:rsidRPr="009B3A55" w:rsidTr="00D72ACE">
        <w:trPr>
          <w:cantSplit/>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02678">
            <w:pPr>
              <w:spacing w:after="0"/>
              <w:rPr>
                <w:rFonts w:cs="Arial"/>
                <w:b/>
                <w:snapToGrid w:val="0"/>
              </w:rPr>
            </w:pPr>
            <w:r w:rsidRPr="009B3A55">
              <w:rPr>
                <w:rFonts w:cs="Arial"/>
                <w:b/>
                <w:snapToGrid w:val="0"/>
              </w:rPr>
              <w:lastRenderedPageBreak/>
              <w:t xml:space="preserve">Value of commercial harvest </w:t>
            </w:r>
          </w:p>
        </w:tc>
        <w:tc>
          <w:tcPr>
            <w:tcW w:w="7598" w:type="dxa"/>
            <w:tcBorders>
              <w:top w:val="single" w:sz="4" w:space="0" w:color="auto"/>
              <w:left w:val="single" w:sz="4" w:space="0" w:color="auto"/>
              <w:bottom w:val="single" w:sz="4" w:space="0" w:color="auto"/>
              <w:right w:val="single" w:sz="4" w:space="0" w:color="auto"/>
            </w:tcBorders>
          </w:tcPr>
          <w:p w:rsidR="00010E1F" w:rsidRDefault="00010E1F" w:rsidP="00102678">
            <w:pPr>
              <w:spacing w:after="120"/>
              <w:rPr>
                <w:rFonts w:cs="Arial"/>
              </w:rPr>
            </w:pPr>
            <w:r>
              <w:rPr>
                <w:rFonts w:cs="Arial"/>
              </w:rPr>
              <w:t>$ 28.4 million in 2014</w:t>
            </w:r>
            <w:r w:rsidR="00185C75">
              <w:rPr>
                <w:rFonts w:cs="Arial"/>
                <w:snapToGrid w:val="0"/>
              </w:rPr>
              <w:t>–</w:t>
            </w:r>
            <w:r>
              <w:rPr>
                <w:rFonts w:cs="Arial"/>
              </w:rPr>
              <w:t>2015.</w:t>
            </w:r>
          </w:p>
          <w:p w:rsidR="00711AF3" w:rsidRPr="00F20F95" w:rsidRDefault="009025B1" w:rsidP="00102678">
            <w:pPr>
              <w:spacing w:after="0"/>
              <w:rPr>
                <w:rFonts w:cs="Arial"/>
                <w:highlight w:val="yellow"/>
              </w:rPr>
            </w:pPr>
            <w:r>
              <w:rPr>
                <w:rFonts w:cs="Arial"/>
              </w:rPr>
              <w:t>$ 31.2 million in 2015.</w:t>
            </w:r>
            <w:r w:rsidR="00185C75">
              <w:rPr>
                <w:rFonts w:cs="Arial"/>
              </w:rPr>
              <w:t xml:space="preserve"> </w:t>
            </w:r>
          </w:p>
        </w:tc>
      </w:tr>
      <w:tr w:rsidR="00B6012C" w:rsidRPr="009B3A55" w:rsidTr="00D72ACE">
        <w:trPr>
          <w:cantSplit/>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 xml:space="preserve">Take by other sectors </w:t>
            </w:r>
          </w:p>
        </w:tc>
        <w:tc>
          <w:tcPr>
            <w:tcW w:w="7598" w:type="dxa"/>
            <w:tcBorders>
              <w:top w:val="single" w:sz="4" w:space="0" w:color="auto"/>
              <w:left w:val="single" w:sz="4" w:space="0" w:color="auto"/>
              <w:bottom w:val="single" w:sz="4" w:space="0" w:color="auto"/>
              <w:right w:val="single" w:sz="4" w:space="0" w:color="auto"/>
            </w:tcBorders>
          </w:tcPr>
          <w:p w:rsidR="0036521C" w:rsidRDefault="001D769A" w:rsidP="0036521C">
            <w:pPr>
              <w:pStyle w:val="Header"/>
              <w:spacing w:line="276" w:lineRule="auto"/>
            </w:pPr>
            <w:r>
              <w:rPr>
                <w:rFonts w:cs="Arial"/>
              </w:rPr>
              <w:t>Recreational catch of Queensland CRFFF species in 2013</w:t>
            </w:r>
            <w:r w:rsidR="00185C75">
              <w:rPr>
                <w:rFonts w:cs="Arial"/>
                <w:snapToGrid w:val="0"/>
              </w:rPr>
              <w:t>–1</w:t>
            </w:r>
            <w:r>
              <w:rPr>
                <w:rFonts w:cs="Arial"/>
              </w:rPr>
              <w:t>4 wa</w:t>
            </w:r>
            <w:r w:rsidR="0036521C">
              <w:t>s estimated at:</w:t>
            </w:r>
          </w:p>
          <w:p w:rsidR="0036521C" w:rsidRDefault="0036521C" w:rsidP="0036521C">
            <w:pPr>
              <w:pStyle w:val="ListBullet"/>
              <w:spacing w:after="0"/>
            </w:pPr>
            <w:r>
              <w:t xml:space="preserve"> 103,000 individual coral trout </w:t>
            </w:r>
          </w:p>
          <w:p w:rsidR="007E1DE2" w:rsidRDefault="0036521C" w:rsidP="00E65027">
            <w:pPr>
              <w:pStyle w:val="ListBullet"/>
              <w:spacing w:after="120"/>
            </w:pPr>
            <w:r>
              <w:t xml:space="preserve"> 37,000 red throat emperors. </w:t>
            </w:r>
          </w:p>
          <w:p w:rsidR="009213BC" w:rsidRPr="007E1DE2" w:rsidRDefault="001D769A" w:rsidP="001D769A">
            <w:pPr>
              <w:pStyle w:val="Header"/>
              <w:spacing w:after="120" w:line="276" w:lineRule="auto"/>
              <w:rPr>
                <w:rFonts w:cs="Arial"/>
              </w:rPr>
            </w:pPr>
            <w:r>
              <w:rPr>
                <w:rFonts w:cs="Arial"/>
              </w:rPr>
              <w:t xml:space="preserve">Further details on recreational catch </w:t>
            </w:r>
            <w:r w:rsidR="00852F34">
              <w:rPr>
                <w:rFonts w:cs="Arial"/>
              </w:rPr>
              <w:t>of ‘other’</w:t>
            </w:r>
            <w:r w:rsidR="009213BC">
              <w:rPr>
                <w:rFonts w:cs="Arial"/>
              </w:rPr>
              <w:t xml:space="preserve"> fin</w:t>
            </w:r>
            <w:r w:rsidR="00FC1540">
              <w:rPr>
                <w:rFonts w:cs="Arial"/>
              </w:rPr>
              <w:t xml:space="preserve"> </w:t>
            </w:r>
            <w:r w:rsidR="009213BC">
              <w:rPr>
                <w:rFonts w:cs="Arial"/>
              </w:rPr>
              <w:t>fish</w:t>
            </w:r>
            <w:r>
              <w:rPr>
                <w:rFonts w:cs="Arial"/>
              </w:rPr>
              <w:t xml:space="preserve"> is </w:t>
            </w:r>
            <w:r w:rsidR="00852F34">
              <w:rPr>
                <w:rFonts w:cs="Arial"/>
              </w:rPr>
              <w:t>publically</w:t>
            </w:r>
            <w:r>
              <w:rPr>
                <w:rFonts w:cs="Arial"/>
              </w:rPr>
              <w:t xml:space="preserve"> available in the</w:t>
            </w:r>
            <w:r w:rsidR="009213BC">
              <w:rPr>
                <w:rFonts w:cs="Arial"/>
              </w:rPr>
              <w:t xml:space="preserve"> </w:t>
            </w:r>
            <w:hyperlink r:id="rId24" w:history="1">
              <w:r w:rsidR="009213BC" w:rsidRPr="0092235E">
                <w:rPr>
                  <w:rStyle w:val="Hyperlink"/>
                  <w:rFonts w:cs="Arial"/>
                  <w:i/>
                  <w:color w:val="auto"/>
                </w:rPr>
                <w:t>Statewide Recreational Fishing Survey 2013-2014</w:t>
              </w:r>
            </w:hyperlink>
            <w:r w:rsidR="009213BC" w:rsidRPr="0092235E">
              <w:rPr>
                <w:rFonts w:cs="Arial"/>
              </w:rPr>
              <w:t>.</w:t>
            </w:r>
          </w:p>
        </w:tc>
      </w:tr>
      <w:tr w:rsidR="00B6012C" w:rsidRPr="009B3A55" w:rsidTr="00D72ACE">
        <w:trPr>
          <w:cantSplit/>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824956">
            <w:pPr>
              <w:spacing w:after="0"/>
              <w:rPr>
                <w:rFonts w:cs="Arial"/>
                <w:b/>
                <w:snapToGrid w:val="0"/>
              </w:rPr>
            </w:pPr>
            <w:r w:rsidRPr="009B3A55">
              <w:rPr>
                <w:rFonts w:cs="Arial"/>
                <w:b/>
                <w:snapToGrid w:val="0"/>
              </w:rPr>
              <w:t>Commercial licences issued</w:t>
            </w:r>
          </w:p>
        </w:tc>
        <w:tc>
          <w:tcPr>
            <w:tcW w:w="7598" w:type="dxa"/>
            <w:tcBorders>
              <w:top w:val="single" w:sz="4" w:space="0" w:color="auto"/>
              <w:left w:val="single" w:sz="4" w:space="0" w:color="auto"/>
              <w:bottom w:val="single" w:sz="4" w:space="0" w:color="auto"/>
              <w:right w:val="single" w:sz="4" w:space="0" w:color="auto"/>
            </w:tcBorders>
          </w:tcPr>
          <w:p w:rsidR="00022FC9" w:rsidRPr="00435994" w:rsidRDefault="007F5E22" w:rsidP="000E65AE">
            <w:pPr>
              <w:spacing w:after="0"/>
              <w:rPr>
                <w:rFonts w:cs="Arial"/>
                <w:snapToGrid w:val="0"/>
              </w:rPr>
            </w:pPr>
            <w:r w:rsidRPr="00C552B3">
              <w:rPr>
                <w:rFonts w:cs="Arial"/>
                <w:snapToGrid w:val="0"/>
              </w:rPr>
              <w:t>There</w:t>
            </w:r>
            <w:r w:rsidR="00B35307" w:rsidRPr="00C552B3">
              <w:rPr>
                <w:rFonts w:cs="Arial"/>
                <w:snapToGrid w:val="0"/>
              </w:rPr>
              <w:t xml:space="preserve"> are </w:t>
            </w:r>
            <w:r w:rsidR="0051404B">
              <w:rPr>
                <w:rFonts w:cs="Arial"/>
                <w:snapToGrid w:val="0"/>
              </w:rPr>
              <w:t xml:space="preserve">349 </w:t>
            </w:r>
            <w:r w:rsidR="00435994">
              <w:rPr>
                <w:rFonts w:cs="Arial"/>
                <w:snapToGrid w:val="0"/>
              </w:rPr>
              <w:t xml:space="preserve">‘RQ’ </w:t>
            </w:r>
            <w:r w:rsidR="0051404B">
              <w:rPr>
                <w:rFonts w:cs="Arial"/>
                <w:snapToGrid w:val="0"/>
              </w:rPr>
              <w:t>fishery symbol</w:t>
            </w:r>
            <w:r w:rsidR="000E65AE">
              <w:rPr>
                <w:rFonts w:cs="Arial"/>
                <w:snapToGrid w:val="0"/>
              </w:rPr>
              <w:t xml:space="preserve"> licenses</w:t>
            </w:r>
            <w:r w:rsidR="005123F4">
              <w:rPr>
                <w:rFonts w:cs="Arial"/>
                <w:snapToGrid w:val="0"/>
              </w:rPr>
              <w:t xml:space="preserve"> currently</w:t>
            </w:r>
            <w:r w:rsidR="0051404B">
              <w:rPr>
                <w:rFonts w:cs="Arial"/>
                <w:snapToGrid w:val="0"/>
              </w:rPr>
              <w:t xml:space="preserve"> issued</w:t>
            </w:r>
            <w:r w:rsidR="000E65AE">
              <w:rPr>
                <w:rFonts w:cs="Arial"/>
                <w:snapToGrid w:val="0"/>
              </w:rPr>
              <w:t xml:space="preserve">, authorising </w:t>
            </w:r>
            <w:r w:rsidR="000E65AE" w:rsidRPr="000E65AE">
              <w:rPr>
                <w:rFonts w:cs="Arial"/>
                <w:snapToGrid w:val="0"/>
              </w:rPr>
              <w:t xml:space="preserve">operation within the CRFFF. </w:t>
            </w:r>
            <w:r w:rsidR="0051404B">
              <w:rPr>
                <w:rFonts w:cs="Arial"/>
                <w:snapToGrid w:val="0"/>
              </w:rPr>
              <w:t>L1, L2 and L3 (CRFFF) and L8 (DWFFF) license holders must hold an RQ</w:t>
            </w:r>
            <w:r w:rsidR="00435994">
              <w:rPr>
                <w:rFonts w:cs="Arial"/>
                <w:snapToGrid w:val="0"/>
              </w:rPr>
              <w:t xml:space="preserve"> symbol in conjunction with their</w:t>
            </w:r>
            <w:r w:rsidR="000E65AE">
              <w:rPr>
                <w:rFonts w:cs="Arial"/>
                <w:snapToGrid w:val="0"/>
              </w:rPr>
              <w:t xml:space="preserve"> licence.</w:t>
            </w:r>
          </w:p>
        </w:tc>
      </w:tr>
      <w:tr w:rsidR="00B6012C" w:rsidRPr="009B3A55" w:rsidTr="002F13CA">
        <w:trPr>
          <w:trHeight w:val="983"/>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snapToGrid w:val="0"/>
              </w:rPr>
            </w:pPr>
            <w:r w:rsidRPr="009B3A55">
              <w:rPr>
                <w:rFonts w:cs="Arial"/>
                <w:b/>
                <w:snapToGrid w:val="0"/>
              </w:rPr>
              <w:t>Management arrangements</w:t>
            </w:r>
            <w:r w:rsidRPr="009B3A55">
              <w:rPr>
                <w:rFonts w:cs="Arial"/>
                <w:snapToGrid w:val="0"/>
              </w:rPr>
              <w:t xml:space="preserve"> </w:t>
            </w:r>
          </w:p>
        </w:tc>
        <w:tc>
          <w:tcPr>
            <w:tcW w:w="7598" w:type="dxa"/>
            <w:tcBorders>
              <w:top w:val="single" w:sz="4" w:space="0" w:color="auto"/>
              <w:left w:val="single" w:sz="4" w:space="0" w:color="auto"/>
              <w:bottom w:val="single" w:sz="4" w:space="0" w:color="auto"/>
              <w:right w:val="single" w:sz="4" w:space="0" w:color="auto"/>
            </w:tcBorders>
            <w:shd w:val="clear" w:color="auto" w:fill="auto"/>
          </w:tcPr>
          <w:p w:rsidR="003F10A5" w:rsidRPr="00CF584B" w:rsidRDefault="003F10A5" w:rsidP="00E26862">
            <w:pPr>
              <w:spacing w:after="120"/>
              <w:rPr>
                <w:rFonts w:cs="Arial"/>
                <w:snapToGrid w:val="0"/>
              </w:rPr>
            </w:pPr>
            <w:r w:rsidRPr="00CF584B">
              <w:rPr>
                <w:rFonts w:cs="Arial"/>
                <w:snapToGrid w:val="0"/>
              </w:rPr>
              <w:t xml:space="preserve">The fishery is managed by the Queensland </w:t>
            </w:r>
            <w:r w:rsidR="00512C70" w:rsidRPr="00CF584B">
              <w:rPr>
                <w:rFonts w:cs="Arial"/>
                <w:snapToGrid w:val="0"/>
              </w:rPr>
              <w:t xml:space="preserve">Department of Agriculture and Fisheries </w:t>
            </w:r>
            <w:r w:rsidRPr="00CF584B">
              <w:rPr>
                <w:rFonts w:cs="Arial"/>
                <w:snapToGrid w:val="0"/>
              </w:rPr>
              <w:t xml:space="preserve">under the Queensland </w:t>
            </w:r>
            <w:r w:rsidRPr="00CF584B">
              <w:rPr>
                <w:rFonts w:cs="Arial"/>
                <w:i/>
                <w:snapToGrid w:val="0"/>
              </w:rPr>
              <w:t>Fisheries Act 1994</w:t>
            </w:r>
            <w:r w:rsidRPr="00CF584B">
              <w:rPr>
                <w:rFonts w:cs="Arial"/>
                <w:snapToGrid w:val="0"/>
              </w:rPr>
              <w:t xml:space="preserve"> and the Fisheries</w:t>
            </w:r>
            <w:r w:rsidR="00512C70" w:rsidRPr="00CF584B">
              <w:rPr>
                <w:rFonts w:cs="Arial"/>
                <w:snapToGrid w:val="0"/>
              </w:rPr>
              <w:t> </w:t>
            </w:r>
            <w:r w:rsidRPr="00CF584B">
              <w:rPr>
                <w:rFonts w:cs="Arial"/>
                <w:snapToGrid w:val="0"/>
              </w:rPr>
              <w:t>Regulation 2008.</w:t>
            </w:r>
          </w:p>
          <w:p w:rsidR="00983CEC" w:rsidRPr="00CF584B" w:rsidRDefault="005C2B77" w:rsidP="00132F9C">
            <w:pPr>
              <w:autoSpaceDE w:val="0"/>
              <w:autoSpaceDN w:val="0"/>
              <w:adjustRightInd w:val="0"/>
              <w:spacing w:after="120" w:line="240" w:lineRule="auto"/>
              <w:rPr>
                <w:rFonts w:cs="Arial"/>
                <w:lang w:eastAsia="en-AU"/>
              </w:rPr>
            </w:pPr>
            <w:r w:rsidRPr="00CF584B">
              <w:rPr>
                <w:rFonts w:cs="Arial"/>
                <w:lang w:eastAsia="en-AU"/>
              </w:rPr>
              <w:t>Management measures include:</w:t>
            </w:r>
          </w:p>
          <w:p w:rsidR="007F56C5" w:rsidRPr="00CF584B" w:rsidRDefault="00274327" w:rsidP="00ED066B">
            <w:pPr>
              <w:pStyle w:val="Header"/>
              <w:numPr>
                <w:ilvl w:val="0"/>
                <w:numId w:val="29"/>
              </w:numPr>
              <w:spacing w:line="276" w:lineRule="auto"/>
              <w:rPr>
                <w:rFonts w:cs="Arial"/>
              </w:rPr>
            </w:pPr>
            <w:r w:rsidRPr="00CF584B">
              <w:rPr>
                <w:rFonts w:cs="Arial"/>
                <w:lang w:eastAsia="en-AU"/>
              </w:rPr>
              <w:t xml:space="preserve"> </w:t>
            </w:r>
            <w:r w:rsidR="00597141" w:rsidRPr="00CF584B">
              <w:rPr>
                <w:rFonts w:cs="Arial"/>
                <w:lang w:eastAsia="en-AU"/>
              </w:rPr>
              <w:t>compulsory</w:t>
            </w:r>
            <w:r w:rsidR="008467FE" w:rsidRPr="00CF584B">
              <w:rPr>
                <w:rFonts w:cs="Arial"/>
                <w:lang w:eastAsia="en-AU"/>
              </w:rPr>
              <w:t xml:space="preserve"> </w:t>
            </w:r>
            <w:r w:rsidR="007F56C5" w:rsidRPr="00CF584B">
              <w:rPr>
                <w:rFonts w:cs="Arial"/>
                <w:lang w:eastAsia="en-AU"/>
              </w:rPr>
              <w:t>log books</w:t>
            </w:r>
          </w:p>
          <w:p w:rsidR="005C2B77" w:rsidRPr="00CF584B" w:rsidRDefault="008467FE" w:rsidP="00ED066B">
            <w:pPr>
              <w:pStyle w:val="Header"/>
              <w:numPr>
                <w:ilvl w:val="0"/>
                <w:numId w:val="29"/>
              </w:numPr>
              <w:spacing w:line="276" w:lineRule="auto"/>
              <w:rPr>
                <w:rFonts w:cs="Arial"/>
              </w:rPr>
            </w:pPr>
            <w:r w:rsidRPr="00CF584B">
              <w:rPr>
                <w:rFonts w:cs="Arial"/>
              </w:rPr>
              <w:t xml:space="preserve"> </w:t>
            </w:r>
            <w:r w:rsidR="001D769A">
              <w:rPr>
                <w:rFonts w:cs="Arial"/>
              </w:rPr>
              <w:t>total allowable commercial catch limits (</w:t>
            </w:r>
            <w:r w:rsidR="00BC5566" w:rsidRPr="00CF584B">
              <w:rPr>
                <w:rFonts w:cs="Arial"/>
              </w:rPr>
              <w:t>TACC</w:t>
            </w:r>
            <w:r w:rsidR="001D769A">
              <w:rPr>
                <w:rFonts w:cs="Arial"/>
              </w:rPr>
              <w:t>)</w:t>
            </w:r>
            <w:r w:rsidR="00512C70" w:rsidRPr="00CF584B">
              <w:rPr>
                <w:rFonts w:cs="Arial"/>
              </w:rPr>
              <w:t xml:space="preserve"> </w:t>
            </w:r>
          </w:p>
          <w:p w:rsidR="00512C70" w:rsidRPr="00CF584B" w:rsidRDefault="005C2B77" w:rsidP="00ED066B">
            <w:pPr>
              <w:pStyle w:val="Header"/>
              <w:numPr>
                <w:ilvl w:val="0"/>
                <w:numId w:val="29"/>
              </w:numPr>
              <w:spacing w:line="276" w:lineRule="auto"/>
              <w:rPr>
                <w:rFonts w:cs="Arial"/>
              </w:rPr>
            </w:pPr>
            <w:r w:rsidRPr="00CF584B">
              <w:rPr>
                <w:rFonts w:cs="Arial"/>
              </w:rPr>
              <w:t xml:space="preserve"> </w:t>
            </w:r>
            <w:r w:rsidR="001D769A">
              <w:rPr>
                <w:rFonts w:cs="Arial"/>
              </w:rPr>
              <w:t>individual transferable quotas (</w:t>
            </w:r>
            <w:r w:rsidR="00BC5566" w:rsidRPr="00CF584B">
              <w:rPr>
                <w:rFonts w:cs="Arial"/>
              </w:rPr>
              <w:t>ITQs</w:t>
            </w:r>
            <w:r w:rsidR="001D769A">
              <w:rPr>
                <w:rFonts w:cs="Arial"/>
              </w:rPr>
              <w:t>)</w:t>
            </w:r>
          </w:p>
          <w:p w:rsidR="00512C70" w:rsidRPr="00CF584B" w:rsidRDefault="005C2B77" w:rsidP="00ED066B">
            <w:pPr>
              <w:pStyle w:val="Header"/>
              <w:numPr>
                <w:ilvl w:val="0"/>
                <w:numId w:val="29"/>
              </w:numPr>
              <w:spacing w:line="276" w:lineRule="auto"/>
              <w:rPr>
                <w:rFonts w:cs="Arial"/>
              </w:rPr>
            </w:pPr>
            <w:r w:rsidRPr="00CF584B">
              <w:rPr>
                <w:rFonts w:cs="Arial"/>
              </w:rPr>
              <w:t xml:space="preserve"> </w:t>
            </w:r>
            <w:r w:rsidR="00512C70" w:rsidRPr="00CF584B">
              <w:rPr>
                <w:rFonts w:cs="Arial"/>
              </w:rPr>
              <w:t>limited entry</w:t>
            </w:r>
          </w:p>
          <w:p w:rsidR="00512C70" w:rsidRPr="00CF584B" w:rsidRDefault="005C2B77" w:rsidP="00ED066B">
            <w:pPr>
              <w:pStyle w:val="Header"/>
              <w:numPr>
                <w:ilvl w:val="0"/>
                <w:numId w:val="29"/>
              </w:numPr>
              <w:spacing w:line="276" w:lineRule="auto"/>
              <w:rPr>
                <w:rFonts w:cs="Arial"/>
              </w:rPr>
            </w:pPr>
            <w:r w:rsidRPr="00CF584B">
              <w:rPr>
                <w:rFonts w:cs="Arial"/>
              </w:rPr>
              <w:t xml:space="preserve"> </w:t>
            </w:r>
            <w:r w:rsidR="00512C70" w:rsidRPr="00CF584B">
              <w:rPr>
                <w:rFonts w:cs="Arial"/>
              </w:rPr>
              <w:t>access limited by area endorsements</w:t>
            </w:r>
          </w:p>
          <w:p w:rsidR="00512C70" w:rsidRPr="00CF584B" w:rsidRDefault="00512C70" w:rsidP="00ED066B">
            <w:pPr>
              <w:pStyle w:val="Header"/>
              <w:numPr>
                <w:ilvl w:val="0"/>
                <w:numId w:val="29"/>
              </w:numPr>
              <w:spacing w:line="276" w:lineRule="auto"/>
              <w:rPr>
                <w:rFonts w:cs="Arial"/>
              </w:rPr>
            </w:pPr>
            <w:r w:rsidRPr="00CF584B">
              <w:rPr>
                <w:rFonts w:cs="Arial"/>
              </w:rPr>
              <w:t xml:space="preserve"> minimum and maximum size limits</w:t>
            </w:r>
          </w:p>
          <w:p w:rsidR="00512C70" w:rsidRPr="00CF584B" w:rsidRDefault="00512C70" w:rsidP="00ED066B">
            <w:pPr>
              <w:pStyle w:val="Header"/>
              <w:numPr>
                <w:ilvl w:val="0"/>
                <w:numId w:val="29"/>
              </w:numPr>
              <w:spacing w:line="276" w:lineRule="auto"/>
              <w:rPr>
                <w:rFonts w:cs="Arial"/>
              </w:rPr>
            </w:pPr>
            <w:r w:rsidRPr="00CF584B">
              <w:rPr>
                <w:rFonts w:cs="Arial"/>
              </w:rPr>
              <w:t xml:space="preserve"> gear and boat restrictions</w:t>
            </w:r>
          </w:p>
          <w:p w:rsidR="00512C70" w:rsidRPr="00CF584B" w:rsidRDefault="00512C70" w:rsidP="00ED066B">
            <w:pPr>
              <w:pStyle w:val="Header"/>
              <w:numPr>
                <w:ilvl w:val="0"/>
                <w:numId w:val="29"/>
              </w:numPr>
              <w:spacing w:line="276" w:lineRule="auto"/>
              <w:rPr>
                <w:rFonts w:cs="Arial"/>
              </w:rPr>
            </w:pPr>
            <w:r w:rsidRPr="00CF584B">
              <w:rPr>
                <w:rFonts w:cs="Arial"/>
              </w:rPr>
              <w:t xml:space="preserve"> ‘no take’ of some species</w:t>
            </w:r>
          </w:p>
          <w:p w:rsidR="00512C70" w:rsidRPr="00CF584B" w:rsidRDefault="00512C70" w:rsidP="00ED066B">
            <w:pPr>
              <w:pStyle w:val="Header"/>
              <w:numPr>
                <w:ilvl w:val="0"/>
                <w:numId w:val="29"/>
              </w:numPr>
              <w:spacing w:line="276" w:lineRule="auto"/>
              <w:rPr>
                <w:rFonts w:cs="Arial"/>
              </w:rPr>
            </w:pPr>
            <w:r w:rsidRPr="00CF584B">
              <w:rPr>
                <w:rFonts w:cs="Arial"/>
              </w:rPr>
              <w:t xml:space="preserve"> temporal spawning closures</w:t>
            </w:r>
          </w:p>
          <w:p w:rsidR="00A32A75" w:rsidRPr="00CF584B" w:rsidRDefault="000025ED" w:rsidP="00ED066B">
            <w:pPr>
              <w:pStyle w:val="Header"/>
              <w:numPr>
                <w:ilvl w:val="0"/>
                <w:numId w:val="29"/>
              </w:numPr>
              <w:spacing w:after="120" w:line="276" w:lineRule="auto"/>
              <w:rPr>
                <w:rFonts w:cs="Arial"/>
              </w:rPr>
            </w:pPr>
            <w:r w:rsidRPr="00CF584B">
              <w:rPr>
                <w:rFonts w:cs="Arial"/>
              </w:rPr>
              <w:t xml:space="preserve"> </w:t>
            </w:r>
            <w:r w:rsidR="00512C70" w:rsidRPr="00CF584B">
              <w:rPr>
                <w:rFonts w:cs="Arial"/>
              </w:rPr>
              <w:t>possession limits for recreational fishers.</w:t>
            </w:r>
          </w:p>
          <w:p w:rsidR="00385BCA" w:rsidRPr="00CF584B" w:rsidRDefault="00342FA9" w:rsidP="002F13CA">
            <w:pPr>
              <w:pStyle w:val="Header"/>
              <w:spacing w:after="120" w:line="276" w:lineRule="auto"/>
              <w:rPr>
                <w:rFonts w:cs="Arial"/>
                <w:snapToGrid w:val="0"/>
              </w:rPr>
            </w:pPr>
            <w:r w:rsidRPr="00CF584B">
              <w:rPr>
                <w:rFonts w:cs="Arial"/>
              </w:rPr>
              <w:t>Decision rules were introduced in 2014 to determine annual coral trout quota setting based on fishery performance</w:t>
            </w:r>
            <w:r w:rsidR="00F9260B">
              <w:rPr>
                <w:rFonts w:cs="Arial"/>
              </w:rPr>
              <w:t xml:space="preserve">, </w:t>
            </w:r>
            <w:r w:rsidR="00385BCA">
              <w:rPr>
                <w:rFonts w:cs="Arial"/>
              </w:rPr>
              <w:t>lead</w:t>
            </w:r>
            <w:r w:rsidR="00F9260B">
              <w:rPr>
                <w:rFonts w:cs="Arial"/>
              </w:rPr>
              <w:t>ing</w:t>
            </w:r>
            <w:r w:rsidR="00385BCA">
              <w:rPr>
                <w:rFonts w:cs="Arial"/>
              </w:rPr>
              <w:t xml:space="preserve"> to </w:t>
            </w:r>
            <w:r w:rsidRPr="00CF584B">
              <w:rPr>
                <w:rFonts w:cs="Arial"/>
              </w:rPr>
              <w:t>quota reductions for coral trout</w:t>
            </w:r>
            <w:r w:rsidR="004A7BD5" w:rsidRPr="00CF584B">
              <w:rPr>
                <w:rFonts w:cs="Arial"/>
              </w:rPr>
              <w:t xml:space="preserve"> </w:t>
            </w:r>
            <w:r w:rsidR="00F9260B">
              <w:rPr>
                <w:rFonts w:cs="Arial"/>
              </w:rPr>
              <w:t>in</w:t>
            </w:r>
            <w:r w:rsidR="00B01A8C" w:rsidRPr="00CF584B">
              <w:rPr>
                <w:rFonts w:cs="Arial"/>
              </w:rPr>
              <w:t xml:space="preserve"> </w:t>
            </w:r>
            <w:r w:rsidRPr="00CF584B">
              <w:rPr>
                <w:rFonts w:cs="Arial"/>
              </w:rPr>
              <w:t>2014</w:t>
            </w:r>
            <w:r w:rsidR="005B7062">
              <w:rPr>
                <w:rFonts w:cs="Arial"/>
                <w:snapToGrid w:val="0"/>
              </w:rPr>
              <w:t>–20</w:t>
            </w:r>
            <w:r w:rsidR="00F9260B">
              <w:rPr>
                <w:rFonts w:cs="Arial"/>
              </w:rPr>
              <w:t>15</w:t>
            </w:r>
            <w:r w:rsidR="00827F9B" w:rsidRPr="00CF584B">
              <w:rPr>
                <w:rFonts w:cs="Arial"/>
              </w:rPr>
              <w:t> </w:t>
            </w:r>
            <w:r w:rsidRPr="00CF584B">
              <w:rPr>
                <w:rFonts w:cs="Arial"/>
              </w:rPr>
              <w:t>and 20</w:t>
            </w:r>
            <w:r w:rsidR="00F9260B">
              <w:rPr>
                <w:rFonts w:cs="Arial"/>
              </w:rPr>
              <w:t>15</w:t>
            </w:r>
            <w:r w:rsidR="005B7062">
              <w:rPr>
                <w:rFonts w:cs="Arial"/>
                <w:snapToGrid w:val="0"/>
              </w:rPr>
              <w:t>–20</w:t>
            </w:r>
            <w:r w:rsidRPr="00CF584B">
              <w:rPr>
                <w:rFonts w:cs="Arial"/>
              </w:rPr>
              <w:t xml:space="preserve">16. </w:t>
            </w:r>
          </w:p>
        </w:tc>
      </w:tr>
      <w:tr w:rsidR="00B6012C" w:rsidRPr="009B3A55" w:rsidTr="00D72ACE">
        <w:trPr>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546734" w:rsidP="001955CD">
            <w:pPr>
              <w:rPr>
                <w:rFonts w:cs="Arial"/>
                <w:b/>
                <w:snapToGrid w:val="0"/>
              </w:rPr>
            </w:pPr>
            <w:r>
              <w:br w:type="page"/>
            </w:r>
            <w:r w:rsidR="00B6012C" w:rsidRPr="009B3A55">
              <w:rPr>
                <w:rFonts w:cs="Arial"/>
                <w:b/>
                <w:snapToGrid w:val="0"/>
              </w:rPr>
              <w:t>Export</w:t>
            </w:r>
          </w:p>
        </w:tc>
        <w:tc>
          <w:tcPr>
            <w:tcW w:w="7598" w:type="dxa"/>
            <w:tcBorders>
              <w:top w:val="single" w:sz="4" w:space="0" w:color="auto"/>
              <w:left w:val="single" w:sz="4" w:space="0" w:color="auto"/>
              <w:bottom w:val="single" w:sz="4" w:space="0" w:color="auto"/>
              <w:right w:val="single" w:sz="4" w:space="0" w:color="auto"/>
            </w:tcBorders>
          </w:tcPr>
          <w:p w:rsidR="000E15C7" w:rsidRPr="00CF584B" w:rsidRDefault="000E15C7" w:rsidP="00274327">
            <w:pPr>
              <w:pStyle w:val="Header"/>
              <w:spacing w:after="120" w:line="276" w:lineRule="auto"/>
              <w:rPr>
                <w:rFonts w:cs="Arial"/>
                <w:snapToGrid w:val="0"/>
              </w:rPr>
            </w:pPr>
            <w:r w:rsidRPr="00CF584B">
              <w:rPr>
                <w:rFonts w:cs="Arial"/>
              </w:rPr>
              <w:t>The primary export market is for live coral trout</w:t>
            </w:r>
            <w:r w:rsidR="00827F9B" w:rsidRPr="00CF584B">
              <w:rPr>
                <w:rFonts w:cs="Arial"/>
              </w:rPr>
              <w:t xml:space="preserve">, accounting </w:t>
            </w:r>
            <w:r w:rsidRPr="00CF584B">
              <w:rPr>
                <w:rFonts w:cs="Arial"/>
              </w:rPr>
              <w:t>for 85 % to 90</w:t>
            </w:r>
            <w:r w:rsidR="00827F9B" w:rsidRPr="00CF584B">
              <w:rPr>
                <w:rFonts w:cs="Arial"/>
              </w:rPr>
              <w:t> </w:t>
            </w:r>
            <w:r w:rsidRPr="00CF584B">
              <w:rPr>
                <w:rFonts w:cs="Arial"/>
              </w:rPr>
              <w:t>% of the reported coral trout catch. Other product is sold on the domestic market.</w:t>
            </w:r>
          </w:p>
        </w:tc>
      </w:tr>
      <w:tr w:rsidR="00B6012C" w:rsidRPr="009B3A55" w:rsidTr="00EF2DF1">
        <w:trPr>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Bycatch</w:t>
            </w:r>
          </w:p>
        </w:tc>
        <w:tc>
          <w:tcPr>
            <w:tcW w:w="7598" w:type="dxa"/>
            <w:tcBorders>
              <w:top w:val="single" w:sz="4" w:space="0" w:color="auto"/>
              <w:left w:val="single" w:sz="4" w:space="0" w:color="auto"/>
              <w:bottom w:val="single" w:sz="4" w:space="0" w:color="auto"/>
              <w:right w:val="single" w:sz="4" w:space="0" w:color="auto"/>
            </w:tcBorders>
          </w:tcPr>
          <w:p w:rsidR="00543A62" w:rsidRDefault="00B70EC8" w:rsidP="002F13CA">
            <w:pPr>
              <w:spacing w:after="120"/>
              <w:rPr>
                <w:rFonts w:cs="Arial"/>
              </w:rPr>
            </w:pPr>
            <w:r>
              <w:t xml:space="preserve">All species caught in the fishery are permitted to be retained (apart from protected species), therefore the only discarded fish are those that do not meet size limits. </w:t>
            </w:r>
          </w:p>
          <w:p w:rsidR="00D075BF" w:rsidRPr="007B13FB" w:rsidRDefault="00B70EC8" w:rsidP="00B70EC8">
            <w:pPr>
              <w:pStyle w:val="Header"/>
              <w:spacing w:after="120" w:line="276" w:lineRule="auto"/>
              <w:rPr>
                <w:rFonts w:cs="Arial"/>
                <w:highlight w:val="yellow"/>
              </w:rPr>
            </w:pPr>
            <w:r>
              <w:rPr>
                <w:rFonts w:cs="Arial"/>
              </w:rPr>
              <w:t xml:space="preserve">There is limited data available </w:t>
            </w:r>
            <w:r w:rsidR="00DC7878">
              <w:rPr>
                <w:rFonts w:cs="Arial"/>
              </w:rPr>
              <w:t xml:space="preserve">on </w:t>
            </w:r>
            <w:r>
              <w:rPr>
                <w:rFonts w:cs="Arial"/>
              </w:rPr>
              <w:t>discarded</w:t>
            </w:r>
            <w:r w:rsidR="00DC7878">
              <w:rPr>
                <w:rFonts w:cs="Arial"/>
              </w:rPr>
              <w:t xml:space="preserve"> species</w:t>
            </w:r>
            <w:r>
              <w:rPr>
                <w:rFonts w:cs="Arial"/>
              </w:rPr>
              <w:t xml:space="preserve">. </w:t>
            </w:r>
            <w:r w:rsidR="000B0DA5">
              <w:rPr>
                <w:rFonts w:cs="Arial"/>
              </w:rPr>
              <w:t xml:space="preserve">The </w:t>
            </w:r>
            <w:r>
              <w:rPr>
                <w:rFonts w:cs="Arial"/>
              </w:rPr>
              <w:t xml:space="preserve">2007 </w:t>
            </w:r>
            <w:r w:rsidR="008F4353">
              <w:rPr>
                <w:rFonts w:cs="Arial"/>
              </w:rPr>
              <w:t>ERA</w:t>
            </w:r>
            <w:r>
              <w:rPr>
                <w:rFonts w:cs="Arial"/>
              </w:rPr>
              <w:t xml:space="preserve"> for ‘other species’ in the fishery</w:t>
            </w:r>
            <w:r w:rsidR="008F4353">
              <w:rPr>
                <w:rFonts w:cs="Arial"/>
              </w:rPr>
              <w:t xml:space="preserve"> </w:t>
            </w:r>
            <w:r w:rsidR="00F9260B">
              <w:rPr>
                <w:rFonts w:cs="Arial"/>
              </w:rPr>
              <w:t>found that</w:t>
            </w:r>
            <w:r w:rsidR="00E561B0">
              <w:rPr>
                <w:rFonts w:cs="Arial"/>
              </w:rPr>
              <w:t xml:space="preserve"> </w:t>
            </w:r>
            <w:r w:rsidR="00B37E40">
              <w:rPr>
                <w:rFonts w:cs="Arial"/>
              </w:rPr>
              <w:t xml:space="preserve">individual line-caught species </w:t>
            </w:r>
            <w:r w:rsidR="000B6843">
              <w:rPr>
                <w:rFonts w:cs="Arial"/>
              </w:rPr>
              <w:t>may be</w:t>
            </w:r>
            <w:r w:rsidR="00F9260B">
              <w:rPr>
                <w:rFonts w:cs="Arial"/>
              </w:rPr>
              <w:t xml:space="preserve"> </w:t>
            </w:r>
            <w:r w:rsidR="007D373F">
              <w:rPr>
                <w:rFonts w:cs="Arial"/>
              </w:rPr>
              <w:t xml:space="preserve">susceptible </w:t>
            </w:r>
            <w:r w:rsidR="00B37E40">
              <w:rPr>
                <w:rFonts w:cs="Arial"/>
              </w:rPr>
              <w:t>to post-release mortality</w:t>
            </w:r>
            <w:r w:rsidR="00F9260B">
              <w:rPr>
                <w:rFonts w:cs="Arial"/>
              </w:rPr>
              <w:t xml:space="preserve">, although noted variation </w:t>
            </w:r>
            <w:r w:rsidR="00B37E40">
              <w:rPr>
                <w:rFonts w:cs="Arial"/>
              </w:rPr>
              <w:t>between species and fishing operation</w:t>
            </w:r>
            <w:r w:rsidR="00F9260B">
              <w:rPr>
                <w:rFonts w:cs="Arial"/>
              </w:rPr>
              <w:t>s</w:t>
            </w:r>
            <w:r w:rsidR="00B37E40">
              <w:rPr>
                <w:rFonts w:cs="Arial"/>
              </w:rPr>
              <w:t>.</w:t>
            </w:r>
            <w:r w:rsidR="000B6843">
              <w:rPr>
                <w:rFonts w:cs="Arial"/>
              </w:rPr>
              <w:t xml:space="preserve"> </w:t>
            </w:r>
          </w:p>
        </w:tc>
      </w:tr>
      <w:tr w:rsidR="00B6012C" w:rsidRPr="009B3A55" w:rsidTr="00DC117D">
        <w:trPr>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lastRenderedPageBreak/>
              <w:t>Interaction with Protected Species</w:t>
            </w:r>
            <w:r w:rsidRPr="009B3A55">
              <w:rPr>
                <w:rStyle w:val="FootnoteReference"/>
                <w:rFonts w:cs="Arial"/>
                <w:b/>
                <w:snapToGrid w:val="0"/>
              </w:rPr>
              <w:footnoteReference w:id="1"/>
            </w:r>
          </w:p>
        </w:tc>
        <w:tc>
          <w:tcPr>
            <w:tcW w:w="7598" w:type="dxa"/>
            <w:tcBorders>
              <w:top w:val="single" w:sz="4" w:space="0" w:color="auto"/>
              <w:left w:val="single" w:sz="4" w:space="0" w:color="auto"/>
              <w:bottom w:val="single" w:sz="4" w:space="0" w:color="auto"/>
              <w:right w:val="single" w:sz="4" w:space="0" w:color="auto"/>
            </w:tcBorders>
            <w:shd w:val="clear" w:color="auto" w:fill="auto"/>
          </w:tcPr>
          <w:p w:rsidR="00F9260B" w:rsidRDefault="00F9260B" w:rsidP="002F13CA">
            <w:pPr>
              <w:spacing w:after="120"/>
              <w:rPr>
                <w:rFonts w:cs="Arial"/>
              </w:rPr>
            </w:pPr>
            <w:r>
              <w:rPr>
                <w:rFonts w:cs="Arial"/>
              </w:rPr>
              <w:t xml:space="preserve">Hook and line fishing is generally acknowledged as inherently posing lower risk to protected species than other methods of commercial fishing, given the specificity of the gear and the ability of fishers to quickly release bycatch. </w:t>
            </w:r>
            <w:r w:rsidR="005D1009" w:rsidRPr="007428C5">
              <w:rPr>
                <w:rFonts w:cs="Arial"/>
              </w:rPr>
              <w:t>The</w:t>
            </w:r>
            <w:r w:rsidR="003B70E4">
              <w:rPr>
                <w:rFonts w:cs="Arial"/>
              </w:rPr>
              <w:t xml:space="preserve"> 2007 </w:t>
            </w:r>
            <w:r w:rsidR="00C97049">
              <w:rPr>
                <w:rFonts w:cs="Arial"/>
              </w:rPr>
              <w:t>ERA</w:t>
            </w:r>
            <w:r w:rsidR="0088191F">
              <w:rPr>
                <w:rFonts w:cs="Arial"/>
              </w:rPr>
              <w:t xml:space="preserve"> </w:t>
            </w:r>
            <w:r>
              <w:rPr>
                <w:rFonts w:cs="Arial"/>
              </w:rPr>
              <w:t xml:space="preserve">considered </w:t>
            </w:r>
            <w:r w:rsidR="004300AB">
              <w:rPr>
                <w:rFonts w:cs="Arial"/>
              </w:rPr>
              <w:t>the</w:t>
            </w:r>
            <w:r w:rsidR="00C97049">
              <w:rPr>
                <w:rFonts w:cs="Arial"/>
              </w:rPr>
              <w:t xml:space="preserve"> potential</w:t>
            </w:r>
            <w:r w:rsidR="004300AB">
              <w:rPr>
                <w:rFonts w:cs="Arial"/>
              </w:rPr>
              <w:t xml:space="preserve"> for </w:t>
            </w:r>
            <w:r w:rsidR="00ED160D" w:rsidRPr="007428C5">
              <w:rPr>
                <w:rFonts w:cs="Arial"/>
              </w:rPr>
              <w:t xml:space="preserve">interactions </w:t>
            </w:r>
            <w:r>
              <w:rPr>
                <w:rFonts w:cs="Arial"/>
              </w:rPr>
              <w:t>with protected</w:t>
            </w:r>
            <w:r w:rsidR="000B6843">
              <w:rPr>
                <w:rFonts w:cs="Arial"/>
              </w:rPr>
              <w:t xml:space="preserve"> species</w:t>
            </w:r>
            <w:r>
              <w:rPr>
                <w:rFonts w:cs="Arial"/>
              </w:rPr>
              <w:t xml:space="preserve"> found within the area of the fishery, including dugong, cetaceans, marine turtles, seabirds, grey nurse sharks and white sharks, risks for these species wer</w:t>
            </w:r>
            <w:r w:rsidR="000B6843">
              <w:rPr>
                <w:rFonts w:cs="Arial"/>
              </w:rPr>
              <w:t>e</w:t>
            </w:r>
            <w:r>
              <w:rPr>
                <w:rFonts w:cs="Arial"/>
              </w:rPr>
              <w:t xml:space="preserve"> consistently low/negligible/remote. </w:t>
            </w:r>
          </w:p>
          <w:p w:rsidR="00C1485F" w:rsidRPr="007B13FB" w:rsidRDefault="004F5C13" w:rsidP="000B6843">
            <w:pPr>
              <w:spacing w:after="120"/>
              <w:rPr>
                <w:rFonts w:cs="Arial"/>
                <w:snapToGrid w:val="0"/>
                <w:color w:val="3366FF"/>
                <w:highlight w:val="yellow"/>
              </w:rPr>
            </w:pPr>
            <w:r>
              <w:rPr>
                <w:rFonts w:cs="Arial"/>
              </w:rPr>
              <w:t xml:space="preserve">Fishers are required </w:t>
            </w:r>
            <w:r w:rsidR="0064535F">
              <w:rPr>
                <w:rFonts w:cs="Arial"/>
              </w:rPr>
              <w:t>to report interactions with threatened, endangered and protected species (TEP)</w:t>
            </w:r>
            <w:r w:rsidR="003B70E4">
              <w:rPr>
                <w:rFonts w:cs="Arial"/>
              </w:rPr>
              <w:t xml:space="preserve"> interactions in fishery</w:t>
            </w:r>
            <w:r>
              <w:rPr>
                <w:rFonts w:cs="Arial"/>
              </w:rPr>
              <w:t xml:space="preserve"> logbooks, </w:t>
            </w:r>
            <w:r w:rsidR="00DC7878">
              <w:rPr>
                <w:rFonts w:cs="Arial"/>
              </w:rPr>
              <w:t>although</w:t>
            </w:r>
            <w:r w:rsidR="003B70E4">
              <w:rPr>
                <w:rFonts w:cs="Arial"/>
              </w:rPr>
              <w:t xml:space="preserve"> </w:t>
            </w:r>
            <w:r>
              <w:rPr>
                <w:rFonts w:cs="Arial"/>
              </w:rPr>
              <w:t>reporting of TEP interactions appears limited</w:t>
            </w:r>
            <w:r w:rsidR="003B70E4">
              <w:rPr>
                <w:rFonts w:cs="Arial"/>
              </w:rPr>
              <w:t>.</w:t>
            </w:r>
            <w:r w:rsidR="000B6843">
              <w:rPr>
                <w:rFonts w:cs="Arial"/>
              </w:rPr>
              <w:t xml:space="preserve"> </w:t>
            </w:r>
          </w:p>
        </w:tc>
      </w:tr>
      <w:tr w:rsidR="00B6012C" w:rsidRPr="009B3A55" w:rsidTr="00EF2DF1">
        <w:trPr>
          <w:jc w:val="center"/>
        </w:trPr>
        <w:tc>
          <w:tcPr>
            <w:tcW w:w="2122" w:type="dxa"/>
            <w:tcBorders>
              <w:top w:val="single" w:sz="4" w:space="0" w:color="auto"/>
              <w:left w:val="single" w:sz="4" w:space="0" w:color="auto"/>
              <w:bottom w:val="single" w:sz="4" w:space="0" w:color="auto"/>
              <w:right w:val="single" w:sz="4" w:space="0" w:color="auto"/>
            </w:tcBorders>
          </w:tcPr>
          <w:p w:rsidR="00B6012C" w:rsidRPr="009B3A55" w:rsidRDefault="00B6012C" w:rsidP="001955CD">
            <w:pPr>
              <w:rPr>
                <w:rFonts w:cs="Arial"/>
                <w:b/>
                <w:snapToGrid w:val="0"/>
              </w:rPr>
            </w:pPr>
            <w:r w:rsidRPr="009B3A55">
              <w:rPr>
                <w:rFonts w:cs="Arial"/>
                <w:b/>
                <w:snapToGrid w:val="0"/>
              </w:rPr>
              <w:t>Ecosystem Impacts</w:t>
            </w:r>
          </w:p>
        </w:tc>
        <w:tc>
          <w:tcPr>
            <w:tcW w:w="7598" w:type="dxa"/>
            <w:tcBorders>
              <w:top w:val="single" w:sz="4" w:space="0" w:color="auto"/>
              <w:left w:val="single" w:sz="4" w:space="0" w:color="auto"/>
              <w:bottom w:val="single" w:sz="4" w:space="0" w:color="auto"/>
              <w:right w:val="single" w:sz="4" w:space="0" w:color="auto"/>
            </w:tcBorders>
          </w:tcPr>
          <w:p w:rsidR="00264172" w:rsidRDefault="00B175D9" w:rsidP="003E2951">
            <w:pPr>
              <w:spacing w:after="120"/>
              <w:rPr>
                <w:rFonts w:cs="Arial"/>
              </w:rPr>
            </w:pPr>
            <w:r w:rsidRPr="00B175D9">
              <w:rPr>
                <w:rFonts w:cs="Arial"/>
              </w:rPr>
              <w:t xml:space="preserve">The </w:t>
            </w:r>
            <w:r w:rsidRPr="00681D00">
              <w:rPr>
                <w:rFonts w:cs="Arial"/>
              </w:rPr>
              <w:t xml:space="preserve">Marine bioregional plan for the </w:t>
            </w:r>
            <w:r w:rsidRPr="00681D00">
              <w:rPr>
                <w:rFonts w:cs="Arial"/>
                <w:i/>
              </w:rPr>
              <w:t>Temperate East Marine Region 2012</w:t>
            </w:r>
            <w:r w:rsidRPr="00681D00">
              <w:rPr>
                <w:rFonts w:cs="Arial"/>
              </w:rPr>
              <w:t xml:space="preserve"> </w:t>
            </w:r>
            <w:r w:rsidRPr="00B175D9">
              <w:rPr>
                <w:rFonts w:cs="Arial"/>
              </w:rPr>
              <w:t>has identified key ecological features pres</w:t>
            </w:r>
            <w:r w:rsidR="00C645EF">
              <w:rPr>
                <w:rFonts w:cs="Arial"/>
              </w:rPr>
              <w:t xml:space="preserve">ent in the area of the fishery. </w:t>
            </w:r>
            <w:r w:rsidRPr="00B175D9">
              <w:rPr>
                <w:rFonts w:cs="Arial"/>
              </w:rPr>
              <w:t xml:space="preserve">These </w:t>
            </w:r>
            <w:r w:rsidR="00C03C0A">
              <w:rPr>
                <w:rFonts w:cs="Arial"/>
              </w:rPr>
              <w:t>include</w:t>
            </w:r>
            <w:r w:rsidRPr="00B175D9">
              <w:rPr>
                <w:rFonts w:cs="Arial"/>
              </w:rPr>
              <w:t xml:space="preserve"> canyons on the eastern continental slope and the upwelling off Fraser Island. However, due to the low impact harvesting methods used in the fishery impacts to the physical ecosystem are likely to be low.</w:t>
            </w:r>
          </w:p>
          <w:p w:rsidR="00AA0EF1" w:rsidRDefault="00ED0A8E" w:rsidP="00ED0A8E">
            <w:pPr>
              <w:spacing w:after="120"/>
              <w:rPr>
                <w:rFonts w:cs="Arial"/>
              </w:rPr>
            </w:pPr>
            <w:r>
              <w:rPr>
                <w:rFonts w:cs="Arial"/>
              </w:rPr>
              <w:t>C</w:t>
            </w:r>
            <w:r w:rsidR="00AA0EF1" w:rsidRPr="00ED0A8E">
              <w:rPr>
                <w:rFonts w:cs="Arial"/>
              </w:rPr>
              <w:t>onservation values of regional priority</w:t>
            </w:r>
            <w:r>
              <w:rPr>
                <w:rFonts w:cs="Arial"/>
              </w:rPr>
              <w:t xml:space="preserve"> identified in the </w:t>
            </w:r>
            <w:r w:rsidR="00F22110">
              <w:rPr>
                <w:rFonts w:cs="Arial"/>
              </w:rPr>
              <w:t xml:space="preserve">bioregional </w:t>
            </w:r>
            <w:r>
              <w:rPr>
                <w:rFonts w:cs="Arial"/>
              </w:rPr>
              <w:t>plan and which are</w:t>
            </w:r>
            <w:r w:rsidR="00AA0EF1" w:rsidRPr="00ED0A8E">
              <w:rPr>
                <w:rFonts w:cs="Arial"/>
              </w:rPr>
              <w:t xml:space="preserve"> potentially relevant to the fishery include inshore dolphins, marine turtles, white shark, and seabirds. Relevant pressures of regional concern include bycatch and extraction of living resources.</w:t>
            </w:r>
          </w:p>
          <w:p w:rsidR="001801E0" w:rsidRPr="00305CCC" w:rsidRDefault="007E1E94" w:rsidP="001801E0">
            <w:pPr>
              <w:spacing w:after="120"/>
              <w:rPr>
                <w:rFonts w:cs="Arial"/>
              </w:rPr>
            </w:pPr>
            <w:r>
              <w:rPr>
                <w:rFonts w:cs="Arial"/>
              </w:rPr>
              <w:t>T</w:t>
            </w:r>
            <w:r w:rsidR="00C645EF">
              <w:rPr>
                <w:rFonts w:cs="Arial"/>
              </w:rPr>
              <w:t>he most recent ERA was in 2007, which indicated</w:t>
            </w:r>
            <w:r w:rsidR="001801E0" w:rsidRPr="00305CCC">
              <w:rPr>
                <w:rFonts w:cs="Arial"/>
              </w:rPr>
              <w:t xml:space="preserve"> that the risk of impacts from fishing on the general ecosystem (ecological communities, food chains and the physical environment) </w:t>
            </w:r>
            <w:r w:rsidR="0079612D" w:rsidRPr="00305CCC">
              <w:rPr>
                <w:rFonts w:cs="Arial"/>
              </w:rPr>
              <w:t>is</w:t>
            </w:r>
            <w:r w:rsidR="001801E0" w:rsidRPr="00305CCC">
              <w:rPr>
                <w:rFonts w:cs="Arial"/>
              </w:rPr>
              <w:t xml:space="preserve"> ‘minimal’.</w:t>
            </w:r>
            <w:r w:rsidR="00627E93" w:rsidRPr="00305CCC">
              <w:rPr>
                <w:rFonts w:cs="Arial"/>
              </w:rPr>
              <w:t xml:space="preserve"> </w:t>
            </w:r>
          </w:p>
          <w:p w:rsidR="007E1E94" w:rsidRPr="004B70BE" w:rsidRDefault="001E4423" w:rsidP="00C645EF">
            <w:pPr>
              <w:spacing w:after="240" w:line="240" w:lineRule="auto"/>
              <w:rPr>
                <w:rFonts w:cs="Arial"/>
                <w:color w:val="3366FF"/>
                <w:highlight w:val="yellow"/>
              </w:rPr>
            </w:pPr>
            <w:r>
              <w:rPr>
                <w:rStyle w:val="Hyperlink"/>
                <w:rFonts w:cs="Arial"/>
                <w:color w:val="auto"/>
                <w:u w:val="none"/>
              </w:rPr>
              <w:t>There</w:t>
            </w:r>
            <w:r w:rsidR="00264172">
              <w:rPr>
                <w:rStyle w:val="Hyperlink"/>
                <w:rFonts w:cs="Arial"/>
                <w:color w:val="auto"/>
                <w:u w:val="none"/>
              </w:rPr>
              <w:t xml:space="preserve"> is a low risk of a</w:t>
            </w:r>
            <w:r w:rsidR="00264172" w:rsidRPr="00C269B7">
              <w:rPr>
                <w:rStyle w:val="Hyperlink"/>
                <w:rFonts w:cs="Arial"/>
                <w:color w:val="auto"/>
                <w:u w:val="none"/>
              </w:rPr>
              <w:t>n</w:t>
            </w:r>
            <w:r w:rsidR="00264172">
              <w:rPr>
                <w:rStyle w:val="Hyperlink"/>
                <w:rFonts w:cs="Arial"/>
                <w:color w:val="auto"/>
                <w:u w:val="none"/>
              </w:rPr>
              <w:t xml:space="preserve">chor damage to habitat </w:t>
            </w:r>
            <w:r w:rsidR="00C645EF">
              <w:rPr>
                <w:rStyle w:val="Hyperlink"/>
                <w:rFonts w:cs="Arial"/>
                <w:color w:val="auto"/>
                <w:u w:val="none"/>
              </w:rPr>
              <w:t>with this</w:t>
            </w:r>
            <w:r>
              <w:rPr>
                <w:rStyle w:val="Hyperlink"/>
                <w:rFonts w:cs="Arial"/>
                <w:color w:val="auto"/>
                <w:u w:val="none"/>
              </w:rPr>
              <w:t xml:space="preserve"> risk increasing</w:t>
            </w:r>
            <w:r w:rsidR="00264172">
              <w:rPr>
                <w:rStyle w:val="Hyperlink"/>
                <w:rFonts w:cs="Arial"/>
                <w:color w:val="auto"/>
                <w:u w:val="none"/>
              </w:rPr>
              <w:t xml:space="preserve"> </w:t>
            </w:r>
            <w:r w:rsidR="00264172" w:rsidRPr="00C269B7">
              <w:rPr>
                <w:rStyle w:val="Hyperlink"/>
                <w:rFonts w:cs="Arial"/>
                <w:color w:val="auto"/>
                <w:u w:val="none"/>
              </w:rPr>
              <w:t xml:space="preserve">in heavily used areas. </w:t>
            </w:r>
            <w:r w:rsidR="0062120F">
              <w:rPr>
                <w:rStyle w:val="Hyperlink"/>
                <w:rFonts w:cs="Arial"/>
                <w:color w:val="auto"/>
                <w:u w:val="none"/>
              </w:rPr>
              <w:t>However, the</w:t>
            </w:r>
            <w:r w:rsidR="0062120F" w:rsidRPr="00C269B7">
              <w:rPr>
                <w:rStyle w:val="Hyperlink"/>
                <w:rFonts w:cs="Arial"/>
                <w:color w:val="auto"/>
                <w:u w:val="none"/>
              </w:rPr>
              <w:t xml:space="preserve"> impact of gear loss is </w:t>
            </w:r>
            <w:r w:rsidR="0062120F">
              <w:rPr>
                <w:rStyle w:val="Hyperlink"/>
                <w:rFonts w:cs="Arial"/>
                <w:color w:val="auto"/>
                <w:u w:val="none"/>
              </w:rPr>
              <w:t xml:space="preserve">generally </w:t>
            </w:r>
            <w:r w:rsidR="0062120F" w:rsidRPr="00C269B7">
              <w:rPr>
                <w:rStyle w:val="Hyperlink"/>
                <w:rFonts w:cs="Arial"/>
                <w:color w:val="auto"/>
                <w:u w:val="none"/>
              </w:rPr>
              <w:t>considered to be unlikely</w:t>
            </w:r>
            <w:r w:rsidR="0062120F">
              <w:rPr>
                <w:rStyle w:val="Hyperlink"/>
                <w:rFonts w:cs="Arial"/>
                <w:color w:val="auto"/>
                <w:u w:val="none"/>
              </w:rPr>
              <w:t>.</w:t>
            </w:r>
            <w:r w:rsidR="0062120F" w:rsidRPr="00896271">
              <w:rPr>
                <w:rFonts w:cs="Arial"/>
              </w:rPr>
              <w:t xml:space="preserve"> </w:t>
            </w:r>
            <w:r w:rsidR="0040323B" w:rsidRPr="00896271">
              <w:rPr>
                <w:rFonts w:cs="Arial"/>
              </w:rPr>
              <w:t>See</w:t>
            </w:r>
            <w:r w:rsidR="00543BB8">
              <w:rPr>
                <w:rFonts w:cs="Arial"/>
              </w:rPr>
              <w:t xml:space="preserve"> the</w:t>
            </w:r>
            <w:hyperlink r:id="rId25" w:history="1">
              <w:r w:rsidR="0040323B" w:rsidRPr="002A67E6">
                <w:rPr>
                  <w:rStyle w:val="Hyperlink"/>
                  <w:rFonts w:cs="Arial"/>
                  <w:i/>
                  <w:color w:val="auto"/>
                  <w:sz w:val="18"/>
                  <w:szCs w:val="18"/>
                </w:rPr>
                <w:t xml:space="preserve"> </w:t>
              </w:r>
              <w:r w:rsidR="0040323B" w:rsidRPr="002A67E6">
                <w:rPr>
                  <w:rStyle w:val="Hyperlink"/>
                  <w:rFonts w:cs="Arial"/>
                  <w:i/>
                  <w:color w:val="auto"/>
                </w:rPr>
                <w:t>Ecological Risk Assessment of the Other Species Component of the Coral Reef Fin Fish Fishery</w:t>
              </w:r>
            </w:hyperlink>
            <w:r w:rsidR="00BF190C" w:rsidRPr="002A67E6">
              <w:rPr>
                <w:rStyle w:val="Hyperlink"/>
                <w:rFonts w:cs="Arial"/>
                <w:i/>
                <w:color w:val="auto"/>
              </w:rPr>
              <w:t xml:space="preserve"> (2007)</w:t>
            </w:r>
            <w:r w:rsidR="00BF190C" w:rsidRPr="00194317">
              <w:rPr>
                <w:rStyle w:val="Hyperlink"/>
                <w:rFonts w:cs="Arial"/>
                <w:color w:val="auto"/>
                <w:u w:val="none"/>
              </w:rPr>
              <w:t>.</w:t>
            </w:r>
          </w:p>
        </w:tc>
      </w:tr>
      <w:tr w:rsidR="00DD22E6" w:rsidRPr="009B3A55" w:rsidTr="00283B52">
        <w:trPr>
          <w:cantSplit/>
          <w:trHeight w:val="2248"/>
          <w:jc w:val="center"/>
        </w:trPr>
        <w:tc>
          <w:tcPr>
            <w:tcW w:w="2122" w:type="dxa"/>
            <w:tcBorders>
              <w:top w:val="single" w:sz="4" w:space="0" w:color="auto"/>
              <w:left w:val="single" w:sz="4" w:space="0" w:color="auto"/>
              <w:right w:val="single" w:sz="4" w:space="0" w:color="auto"/>
            </w:tcBorders>
            <w:shd w:val="clear" w:color="auto" w:fill="auto"/>
          </w:tcPr>
          <w:p w:rsidR="00DD22E6" w:rsidRPr="00623F74" w:rsidRDefault="00714960" w:rsidP="005A129C">
            <w:pPr>
              <w:rPr>
                <w:rFonts w:cs="Arial"/>
                <w:b/>
                <w:snapToGrid w:val="0"/>
              </w:rPr>
            </w:pPr>
            <w:r>
              <w:rPr>
                <w:rFonts w:cs="Arial"/>
                <w:b/>
                <w:snapToGrid w:val="0"/>
              </w:rPr>
              <w:t>I</w:t>
            </w:r>
            <w:r w:rsidR="00DD22E6" w:rsidRPr="00623F74">
              <w:rPr>
                <w:rFonts w:cs="Arial"/>
                <w:b/>
                <w:snapToGrid w:val="0"/>
              </w:rPr>
              <w:t xml:space="preserve">mpacts on CITES species </w:t>
            </w:r>
          </w:p>
        </w:tc>
        <w:tc>
          <w:tcPr>
            <w:tcW w:w="7598" w:type="dxa"/>
            <w:tcBorders>
              <w:top w:val="single" w:sz="4" w:space="0" w:color="auto"/>
              <w:left w:val="single" w:sz="4" w:space="0" w:color="auto"/>
              <w:right w:val="single" w:sz="4" w:space="0" w:color="auto"/>
            </w:tcBorders>
            <w:shd w:val="clear" w:color="auto" w:fill="auto"/>
          </w:tcPr>
          <w:p w:rsidR="00DD22E6" w:rsidRPr="00283B52" w:rsidRDefault="00DD22E6" w:rsidP="00DF3A37">
            <w:pPr>
              <w:spacing w:after="120"/>
              <w:rPr>
                <w:rFonts w:cs="Arial"/>
              </w:rPr>
            </w:pPr>
            <w:r w:rsidRPr="00283B52">
              <w:rPr>
                <w:rFonts w:cs="Arial"/>
              </w:rPr>
              <w:t xml:space="preserve">The assessment considered the possible impacts on species harvested in the </w:t>
            </w:r>
            <w:r w:rsidR="00E06911" w:rsidRPr="00283B52">
              <w:rPr>
                <w:rFonts w:cs="Arial"/>
              </w:rPr>
              <w:t>Queensland</w:t>
            </w:r>
            <w:r w:rsidRPr="00283B52">
              <w:rPr>
                <w:rFonts w:cs="Arial"/>
              </w:rPr>
              <w:t xml:space="preserve"> </w:t>
            </w:r>
            <w:r w:rsidR="00283B52" w:rsidRPr="00283B52">
              <w:rPr>
                <w:rFonts w:cs="Arial"/>
              </w:rPr>
              <w:t xml:space="preserve">Coral Reef Fin Fish Fishery </w:t>
            </w:r>
            <w:r w:rsidRPr="00283B52">
              <w:rPr>
                <w:rFonts w:cs="Arial"/>
              </w:rPr>
              <w:t xml:space="preserve">which are listed under the Convention on International Trade in Endangered Species of Wild Fauna and Flora (CITES). </w:t>
            </w:r>
          </w:p>
          <w:p w:rsidR="00F94659" w:rsidRPr="00623F74" w:rsidRDefault="004F5C13" w:rsidP="00C645EF">
            <w:pPr>
              <w:spacing w:after="100" w:afterAutospacing="1"/>
              <w:rPr>
                <w:rFonts w:cs="Arial"/>
                <w:b/>
                <w:bCs/>
                <w:caps/>
              </w:rPr>
            </w:pPr>
            <w:r w:rsidRPr="00385BCA">
              <w:rPr>
                <w:rFonts w:cs="Arial"/>
                <w:snapToGrid w:val="0"/>
              </w:rPr>
              <w:t xml:space="preserve">There has been historical catch of hammerhead sharks recorded in the fishery, however, </w:t>
            </w:r>
            <w:r w:rsidR="00DC7878">
              <w:rPr>
                <w:rFonts w:cs="Arial"/>
                <w:snapToGrid w:val="0"/>
              </w:rPr>
              <w:t xml:space="preserve">all shark catch (including </w:t>
            </w:r>
            <w:r w:rsidR="00C645EF">
              <w:rPr>
                <w:rFonts w:cs="Arial"/>
                <w:snapToGrid w:val="0"/>
              </w:rPr>
              <w:t xml:space="preserve">CITES listed </w:t>
            </w:r>
            <w:r w:rsidRPr="00385BCA">
              <w:rPr>
                <w:rFonts w:cs="Arial"/>
                <w:snapToGrid w:val="0"/>
              </w:rPr>
              <w:t xml:space="preserve">hammerhead </w:t>
            </w:r>
            <w:r w:rsidR="00C645EF">
              <w:rPr>
                <w:rFonts w:cs="Arial"/>
                <w:snapToGrid w:val="0"/>
              </w:rPr>
              <w:t>sharks</w:t>
            </w:r>
            <w:r w:rsidR="00DC7878">
              <w:rPr>
                <w:rFonts w:cs="Arial"/>
                <w:snapToGrid w:val="0"/>
              </w:rPr>
              <w:t>)</w:t>
            </w:r>
            <w:r w:rsidRPr="00385BCA">
              <w:rPr>
                <w:rFonts w:cs="Arial"/>
                <w:snapToGrid w:val="0"/>
              </w:rPr>
              <w:t xml:space="preserve"> is now reported through the Queensland East Coast Inshore Fin Fish Fishery (ECIFFF). Fishers may not retain hammerhead sharks, unless the fisher/operator also holds a licence to operate in the ECIFFF.</w:t>
            </w:r>
          </w:p>
        </w:tc>
      </w:tr>
    </w:tbl>
    <w:p w:rsidR="00B6012C" w:rsidRPr="00F6308F" w:rsidRDefault="00B6012C" w:rsidP="001955CD">
      <w:pPr>
        <w:tabs>
          <w:tab w:val="left" w:pos="360"/>
        </w:tabs>
        <w:rPr>
          <w:rFonts w:cs="Arial"/>
        </w:rPr>
      </w:pPr>
    </w:p>
    <w:p w:rsidR="00BD5C5D" w:rsidRDefault="00BD5C5D" w:rsidP="007430E0">
      <w:pPr>
        <w:pStyle w:val="Heading3"/>
        <w:rPr>
          <w:rStyle w:val="Emphasis"/>
        </w:rPr>
        <w:sectPr w:rsidR="00BD5C5D" w:rsidSect="00060186">
          <w:footerReference w:type="default" r:id="rId26"/>
          <w:footerReference w:type="first" r:id="rId27"/>
          <w:pgSz w:w="11906" w:h="16838"/>
          <w:pgMar w:top="1361" w:right="899" w:bottom="1361" w:left="899" w:header="709" w:footer="528" w:gutter="0"/>
          <w:pgNumType w:start="1"/>
          <w:cols w:space="708"/>
          <w:docGrid w:linePitch="360"/>
        </w:sectPr>
      </w:pPr>
      <w:bookmarkStart w:id="4" w:name="_Toc316301049"/>
    </w:p>
    <w:p w:rsidR="00B6012C" w:rsidRPr="007430E0" w:rsidRDefault="00B6012C" w:rsidP="007430E0">
      <w:pPr>
        <w:pStyle w:val="Heading3"/>
        <w:rPr>
          <w:rStyle w:val="Emphasis"/>
        </w:rPr>
      </w:pPr>
      <w:r w:rsidRPr="007430E0">
        <w:rPr>
          <w:rStyle w:val="Emphasis"/>
        </w:rPr>
        <w:lastRenderedPageBreak/>
        <w:t xml:space="preserve">Table 2: Progress in implementation of </w:t>
      </w:r>
      <w:r w:rsidR="00364387" w:rsidRPr="00364387">
        <w:rPr>
          <w:rStyle w:val="Emphasis"/>
        </w:rPr>
        <w:t xml:space="preserve">conditions </w:t>
      </w:r>
      <w:r w:rsidRPr="00364387">
        <w:rPr>
          <w:rStyle w:val="Emphasis"/>
        </w:rPr>
        <w:t xml:space="preserve">and recommendations made in </w:t>
      </w:r>
      <w:r w:rsidR="00A01BEB">
        <w:rPr>
          <w:rStyle w:val="Emphasis"/>
        </w:rPr>
        <w:t xml:space="preserve">the </w:t>
      </w:r>
      <w:r w:rsidRPr="00364387">
        <w:rPr>
          <w:rStyle w:val="Emphasis"/>
        </w:rPr>
        <w:t xml:space="preserve">previous assessment of the </w:t>
      </w:r>
      <w:bookmarkEnd w:id="4"/>
      <w:r w:rsidR="00E06911" w:rsidRPr="00E06911">
        <w:rPr>
          <w:i w:val="0"/>
        </w:rPr>
        <w:t>Queensland</w:t>
      </w:r>
      <w:r w:rsidR="002B6050">
        <w:rPr>
          <w:i w:val="0"/>
        </w:rPr>
        <w:t> </w:t>
      </w:r>
      <w:r w:rsidR="00063414" w:rsidRPr="00023538">
        <w:rPr>
          <w:rStyle w:val="Emphasis"/>
        </w:rPr>
        <w:t>Coral Reef Fin Fish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3"/>
        <w:gridCol w:w="4472"/>
      </w:tblGrid>
      <w:tr w:rsidR="00B6012C" w:rsidRPr="00C956CD" w:rsidTr="005B024C">
        <w:trPr>
          <w:cantSplit/>
          <w:tblHeader/>
        </w:trPr>
        <w:tc>
          <w:tcPr>
            <w:tcW w:w="4531" w:type="dxa"/>
            <w:shd w:val="clear" w:color="auto" w:fill="D9D9D9"/>
            <w:tcMar>
              <w:top w:w="57" w:type="dxa"/>
            </w:tcMar>
          </w:tcPr>
          <w:p w:rsidR="00B6012C" w:rsidRPr="00C956CD" w:rsidRDefault="00B6012C" w:rsidP="001955CD">
            <w:pPr>
              <w:rPr>
                <w:rFonts w:cs="Arial"/>
                <w:b/>
              </w:rPr>
            </w:pPr>
            <w:r w:rsidRPr="00C956CD">
              <w:rPr>
                <w:rFonts w:cs="Arial"/>
                <w:b/>
              </w:rPr>
              <w:t>Condition</w:t>
            </w:r>
          </w:p>
        </w:tc>
        <w:tc>
          <w:tcPr>
            <w:tcW w:w="5103" w:type="dxa"/>
            <w:shd w:val="clear" w:color="auto" w:fill="D9D9D9"/>
            <w:tcMar>
              <w:top w:w="57" w:type="dxa"/>
            </w:tcMar>
          </w:tcPr>
          <w:p w:rsidR="00B6012C" w:rsidRPr="00C956CD" w:rsidRDefault="00B6012C" w:rsidP="001955CD">
            <w:pPr>
              <w:rPr>
                <w:rFonts w:cs="Arial"/>
                <w:b/>
              </w:rPr>
            </w:pPr>
            <w:r w:rsidRPr="00C956CD">
              <w:rPr>
                <w:rFonts w:cs="Arial"/>
                <w:b/>
              </w:rPr>
              <w:t>Progress</w:t>
            </w:r>
          </w:p>
        </w:tc>
        <w:tc>
          <w:tcPr>
            <w:tcW w:w="4472" w:type="dxa"/>
            <w:shd w:val="clear" w:color="auto" w:fill="D9D9D9"/>
            <w:tcMar>
              <w:top w:w="57" w:type="dxa"/>
            </w:tcMar>
          </w:tcPr>
          <w:p w:rsidR="00B6012C" w:rsidRPr="00C956CD" w:rsidRDefault="00B6012C" w:rsidP="001955CD">
            <w:pPr>
              <w:rPr>
                <w:rFonts w:cs="Arial"/>
                <w:b/>
              </w:rPr>
            </w:pPr>
            <w:r w:rsidRPr="00C956CD">
              <w:rPr>
                <w:rFonts w:cs="Arial"/>
                <w:b/>
              </w:rPr>
              <w:t>Recommended Action</w:t>
            </w:r>
          </w:p>
        </w:tc>
      </w:tr>
      <w:tr w:rsidR="00B6012C" w:rsidRPr="00C956CD" w:rsidTr="005B024C">
        <w:trPr>
          <w:cantSplit/>
        </w:trPr>
        <w:tc>
          <w:tcPr>
            <w:tcW w:w="4531" w:type="dxa"/>
            <w:tcMar>
              <w:top w:w="57" w:type="dxa"/>
            </w:tcMar>
          </w:tcPr>
          <w:p w:rsidR="006625D6" w:rsidRPr="001152C5" w:rsidRDefault="002228A4" w:rsidP="007B13FB">
            <w:pPr>
              <w:rPr>
                <w:rFonts w:cs="Arial"/>
              </w:rPr>
            </w:pPr>
            <w:r w:rsidRPr="00213E88">
              <w:rPr>
                <w:rFonts w:cs="Arial"/>
              </w:rPr>
              <w:t xml:space="preserve">1. </w:t>
            </w:r>
            <w:r w:rsidR="00D95C07" w:rsidRPr="001152C5">
              <w:rPr>
                <w:rFonts w:cs="Arial"/>
              </w:rPr>
              <w:t xml:space="preserve">Operation of the Coral Reef Fin Fish Fishery (CRFFF) will be carried out in accordance with the management regime for the fishery in force under the Queensland </w:t>
            </w:r>
            <w:r w:rsidR="00D95C07" w:rsidRPr="001152C5">
              <w:rPr>
                <w:rFonts w:cs="Arial"/>
                <w:i/>
              </w:rPr>
              <w:t>Fisheries Act 1994</w:t>
            </w:r>
            <w:r w:rsidR="00D95C07" w:rsidRPr="001152C5">
              <w:rPr>
                <w:rFonts w:cs="Arial"/>
              </w:rPr>
              <w:t xml:space="preserve"> and the Queensland Fisheries Regulation 2008.</w:t>
            </w:r>
          </w:p>
          <w:p w:rsidR="00B6012C" w:rsidRPr="001152C5" w:rsidRDefault="00B6012C" w:rsidP="006625D6">
            <w:pPr>
              <w:spacing w:after="0"/>
              <w:rPr>
                <w:rFonts w:cs="Arial"/>
                <w:b/>
              </w:rPr>
            </w:pPr>
          </w:p>
        </w:tc>
        <w:tc>
          <w:tcPr>
            <w:tcW w:w="5103" w:type="dxa"/>
            <w:tcMar>
              <w:top w:w="57" w:type="dxa"/>
            </w:tcMar>
          </w:tcPr>
          <w:p w:rsidR="00B6012C" w:rsidRDefault="008A005C" w:rsidP="00CC757F">
            <w:pPr>
              <w:spacing w:after="120"/>
              <w:rPr>
                <w:rFonts w:cs="Arial"/>
              </w:rPr>
            </w:pPr>
            <w:r>
              <w:rPr>
                <w:rFonts w:cs="Arial"/>
              </w:rPr>
              <w:t xml:space="preserve">The fishery continues to operate under the Queensland </w:t>
            </w:r>
            <w:r w:rsidRPr="005B024C">
              <w:rPr>
                <w:rFonts w:cs="Arial"/>
                <w:i/>
              </w:rPr>
              <w:t>Fisheries Act 1994</w:t>
            </w:r>
            <w:r>
              <w:rPr>
                <w:rFonts w:cs="Arial"/>
              </w:rPr>
              <w:t xml:space="preserve"> and the Fisheries</w:t>
            </w:r>
            <w:r w:rsidR="00427F0E">
              <w:rPr>
                <w:rFonts w:cs="Arial"/>
              </w:rPr>
              <w:t> </w:t>
            </w:r>
            <w:r>
              <w:rPr>
                <w:rFonts w:cs="Arial"/>
              </w:rPr>
              <w:t>Regulation 2008.</w:t>
            </w:r>
          </w:p>
          <w:p w:rsidR="00736073" w:rsidRPr="003B7975" w:rsidRDefault="00736073" w:rsidP="00CC757F">
            <w:pPr>
              <w:spacing w:after="120"/>
              <w:rPr>
                <w:rFonts w:cs="Arial"/>
                <w:color w:val="000000"/>
                <w:lang w:eastAsia="en-AU"/>
              </w:rPr>
            </w:pPr>
            <w:r w:rsidRPr="003B7975">
              <w:rPr>
                <w:rFonts w:cs="Arial"/>
                <w:color w:val="000000"/>
                <w:lang w:eastAsia="en-AU"/>
              </w:rPr>
              <w:t>In April 2015, provisions in the</w:t>
            </w:r>
            <w:r w:rsidR="00422726">
              <w:rPr>
                <w:rFonts w:cs="Arial"/>
                <w:color w:val="000000"/>
                <w:lang w:eastAsia="en-AU"/>
              </w:rPr>
              <w:t xml:space="preserve"> </w:t>
            </w:r>
            <w:r w:rsidRPr="003B7975">
              <w:rPr>
                <w:rFonts w:cs="Arial"/>
                <w:i/>
                <w:iCs/>
                <w:color w:val="000000"/>
                <w:lang w:eastAsia="en-AU"/>
              </w:rPr>
              <w:t>Fisheries</w:t>
            </w:r>
            <w:r w:rsidR="00422726">
              <w:rPr>
                <w:rFonts w:cs="Arial"/>
                <w:i/>
                <w:iCs/>
                <w:color w:val="000000"/>
                <w:lang w:eastAsia="en-AU"/>
              </w:rPr>
              <w:t xml:space="preserve"> </w:t>
            </w:r>
            <w:r w:rsidRPr="003B7975">
              <w:rPr>
                <w:rFonts w:cs="Arial"/>
                <w:i/>
                <w:iCs/>
                <w:color w:val="000000"/>
                <w:lang w:eastAsia="en-AU"/>
              </w:rPr>
              <w:t>(Coral</w:t>
            </w:r>
            <w:r w:rsidR="008A3596">
              <w:rPr>
                <w:rFonts w:cs="Arial"/>
                <w:i/>
                <w:iCs/>
                <w:color w:val="000000"/>
                <w:lang w:eastAsia="en-AU"/>
              </w:rPr>
              <w:t> </w:t>
            </w:r>
            <w:r w:rsidRPr="003B7975">
              <w:rPr>
                <w:rFonts w:cs="Arial"/>
                <w:i/>
                <w:iCs/>
                <w:color w:val="000000"/>
                <w:lang w:eastAsia="en-AU"/>
              </w:rPr>
              <w:t>Reef Fin Fish) Management Plan</w:t>
            </w:r>
            <w:r w:rsidR="00F4439D">
              <w:rPr>
                <w:rFonts w:cs="Arial"/>
                <w:i/>
                <w:iCs/>
                <w:color w:val="000000"/>
                <w:lang w:eastAsia="en-AU"/>
              </w:rPr>
              <w:t> </w:t>
            </w:r>
            <w:r w:rsidRPr="003B7975">
              <w:rPr>
                <w:rFonts w:cs="Arial"/>
                <w:i/>
                <w:iCs/>
                <w:color w:val="000000"/>
                <w:lang w:eastAsia="en-AU"/>
              </w:rPr>
              <w:t xml:space="preserve">2003 </w:t>
            </w:r>
            <w:r w:rsidRPr="003B7975">
              <w:rPr>
                <w:rFonts w:cs="Arial"/>
                <w:color w:val="000000"/>
                <w:lang w:eastAsia="en-AU"/>
              </w:rPr>
              <w:t xml:space="preserve">were consolidated into the </w:t>
            </w:r>
            <w:r w:rsidRPr="00735426">
              <w:rPr>
                <w:rFonts w:cs="Arial"/>
                <w:iCs/>
                <w:color w:val="000000"/>
                <w:lang w:eastAsia="en-AU"/>
              </w:rPr>
              <w:t>Fisheries Regulation</w:t>
            </w:r>
            <w:r w:rsidR="00681E5F" w:rsidRPr="00735426">
              <w:rPr>
                <w:rFonts w:cs="Arial"/>
                <w:iCs/>
                <w:color w:val="000000"/>
                <w:lang w:eastAsia="en-AU"/>
              </w:rPr>
              <w:t> </w:t>
            </w:r>
            <w:r w:rsidRPr="00735426">
              <w:rPr>
                <w:rFonts w:cs="Arial"/>
                <w:iCs/>
                <w:color w:val="000000"/>
                <w:lang w:eastAsia="en-AU"/>
              </w:rPr>
              <w:t>2008</w:t>
            </w:r>
            <w:r w:rsidRPr="00735426">
              <w:rPr>
                <w:rFonts w:cs="Arial"/>
                <w:color w:val="000000"/>
                <w:lang w:eastAsia="en-AU"/>
              </w:rPr>
              <w:t xml:space="preserve">. </w:t>
            </w:r>
          </w:p>
          <w:p w:rsidR="00736073" w:rsidRPr="003B7975" w:rsidRDefault="00736073" w:rsidP="00403623">
            <w:pPr>
              <w:spacing w:after="120"/>
              <w:rPr>
                <w:rFonts w:cs="Arial"/>
                <w:color w:val="000000"/>
                <w:lang w:eastAsia="en-AU"/>
              </w:rPr>
            </w:pPr>
            <w:r w:rsidRPr="003B7975">
              <w:rPr>
                <w:rFonts w:cs="Arial"/>
                <w:color w:val="000000"/>
                <w:lang w:eastAsia="en-AU"/>
              </w:rPr>
              <w:t xml:space="preserve">Subsequently, the </w:t>
            </w:r>
            <w:r w:rsidRPr="003B7975">
              <w:rPr>
                <w:rFonts w:cs="Arial"/>
                <w:i/>
                <w:color w:val="000000"/>
                <w:lang w:eastAsia="en-AU"/>
              </w:rPr>
              <w:t>F</w:t>
            </w:r>
            <w:r w:rsidRPr="003B7975">
              <w:rPr>
                <w:rFonts w:cs="Arial"/>
                <w:i/>
                <w:iCs/>
                <w:color w:val="000000"/>
                <w:lang w:eastAsia="en-AU"/>
              </w:rPr>
              <w:t xml:space="preserve">isheries (Coral Reef Fin Fish) Management Plan 2003 </w:t>
            </w:r>
            <w:r w:rsidRPr="003B7975">
              <w:rPr>
                <w:rFonts w:cs="Arial"/>
                <w:iCs/>
                <w:color w:val="000000"/>
                <w:lang w:eastAsia="en-AU"/>
              </w:rPr>
              <w:t>was repealed</w:t>
            </w:r>
            <w:r w:rsidR="009C766B" w:rsidRPr="003B7975">
              <w:rPr>
                <w:rFonts w:cs="Arial"/>
                <w:iCs/>
                <w:color w:val="000000"/>
                <w:lang w:eastAsia="en-AU"/>
              </w:rPr>
              <w:t xml:space="preserve"> to simplify the harvest provision within the Queensland Coral Reef Fin Fish Fishery.</w:t>
            </w:r>
          </w:p>
          <w:p w:rsidR="00736073" w:rsidRPr="00C956CD" w:rsidRDefault="00E04BCE" w:rsidP="00305CCC">
            <w:pPr>
              <w:autoSpaceDE w:val="0"/>
              <w:autoSpaceDN w:val="0"/>
              <w:adjustRightInd w:val="0"/>
              <w:spacing w:after="120" w:line="240" w:lineRule="auto"/>
              <w:rPr>
                <w:rFonts w:cs="Arial"/>
              </w:rPr>
            </w:pPr>
            <w:r w:rsidRPr="003B7975">
              <w:rPr>
                <w:rFonts w:cs="Arial"/>
                <w:color w:val="000000"/>
                <w:lang w:eastAsia="en-AU"/>
              </w:rPr>
              <w:t xml:space="preserve">See the </w:t>
            </w:r>
            <w:r w:rsidRPr="002A67E6">
              <w:rPr>
                <w:rFonts w:cs="Arial"/>
                <w:lang w:eastAsia="en-AU"/>
              </w:rPr>
              <w:t>latest version of the</w:t>
            </w:r>
            <w:r w:rsidR="00305CCC" w:rsidRPr="002A67E6">
              <w:rPr>
                <w:rFonts w:cs="Arial"/>
                <w:i/>
                <w:iCs/>
                <w:lang w:eastAsia="en-AU"/>
              </w:rPr>
              <w:t xml:space="preserve"> </w:t>
            </w:r>
            <w:hyperlink r:id="rId28" w:history="1">
              <w:r w:rsidR="00305CCC" w:rsidRPr="002A67E6">
                <w:rPr>
                  <w:rStyle w:val="Hyperlink"/>
                  <w:rFonts w:cs="Arial"/>
                  <w:iCs/>
                  <w:color w:val="auto"/>
                  <w:lang w:eastAsia="en-AU"/>
                </w:rPr>
                <w:t>Fisheries Regulation 2008</w:t>
              </w:r>
            </w:hyperlink>
            <w:r w:rsidR="00305CCC" w:rsidRPr="002A67E6">
              <w:rPr>
                <w:rStyle w:val="Hyperlink"/>
                <w:rFonts w:cs="Arial"/>
                <w:iCs/>
                <w:color w:val="auto"/>
                <w:lang w:eastAsia="en-AU"/>
              </w:rPr>
              <w:t>.</w:t>
            </w:r>
          </w:p>
        </w:tc>
        <w:tc>
          <w:tcPr>
            <w:tcW w:w="4472" w:type="dxa"/>
            <w:tcMar>
              <w:top w:w="57" w:type="dxa"/>
            </w:tcMar>
          </w:tcPr>
          <w:p w:rsidR="00B6012C" w:rsidRPr="005B024C" w:rsidRDefault="00B6012C" w:rsidP="00AC3A51">
            <w:pPr>
              <w:spacing w:after="120"/>
              <w:rPr>
                <w:rFonts w:cs="Arial"/>
              </w:rPr>
            </w:pPr>
            <w:r w:rsidRPr="00382F34">
              <w:rPr>
                <w:rFonts w:cs="Arial"/>
              </w:rPr>
              <w:t xml:space="preserve">The Department of the </w:t>
            </w:r>
            <w:r w:rsidRPr="005B024C">
              <w:rPr>
                <w:rFonts w:cs="Arial"/>
              </w:rPr>
              <w:t>Environment</w:t>
            </w:r>
            <w:r w:rsidR="00E06911" w:rsidRPr="005B024C">
              <w:rPr>
                <w:rFonts w:cs="Arial"/>
              </w:rPr>
              <w:t xml:space="preserve"> and Energy (the</w:t>
            </w:r>
            <w:r w:rsidR="00D91F05" w:rsidRPr="005B024C">
              <w:rPr>
                <w:rFonts w:cs="Arial"/>
              </w:rPr>
              <w:t> </w:t>
            </w:r>
            <w:r w:rsidR="00E06911" w:rsidRPr="005B024C">
              <w:rPr>
                <w:rFonts w:cs="Arial"/>
              </w:rPr>
              <w:t>Department)</w:t>
            </w:r>
            <w:r w:rsidRPr="005B024C">
              <w:rPr>
                <w:rFonts w:cs="Arial"/>
              </w:rPr>
              <w:t xml:space="preserve"> considers th</w:t>
            </w:r>
            <w:r w:rsidR="0099156A" w:rsidRPr="005B024C">
              <w:rPr>
                <w:rFonts w:cs="Arial"/>
              </w:rPr>
              <w:t xml:space="preserve">at this condition has been met and </w:t>
            </w:r>
            <w:r w:rsidR="00DD40C7">
              <w:rPr>
                <w:rFonts w:cs="Arial"/>
              </w:rPr>
              <w:t>remains</w:t>
            </w:r>
            <w:r w:rsidR="00DD40C7" w:rsidRPr="005B024C">
              <w:rPr>
                <w:rFonts w:cs="Arial"/>
              </w:rPr>
              <w:t xml:space="preserve"> </w:t>
            </w:r>
            <w:r w:rsidR="0099156A" w:rsidRPr="005B024C">
              <w:rPr>
                <w:rFonts w:cs="Arial"/>
              </w:rPr>
              <w:t>ongoing.</w:t>
            </w:r>
          </w:p>
          <w:p w:rsidR="00B6012C" w:rsidRPr="005B024C" w:rsidRDefault="00B6012C" w:rsidP="0036521C">
            <w:pPr>
              <w:spacing w:after="0"/>
              <w:rPr>
                <w:rFonts w:cs="Arial"/>
                <w:highlight w:val="yellow"/>
              </w:rPr>
            </w:pPr>
            <w:r w:rsidRPr="005B024C">
              <w:rPr>
                <w:rFonts w:cs="Arial"/>
              </w:rPr>
              <w:t xml:space="preserve">The Department </w:t>
            </w:r>
            <w:r w:rsidRPr="00323767">
              <w:rPr>
                <w:rFonts w:cs="Arial"/>
              </w:rPr>
              <w:t>considers that a new approved wildlife trade operation declaration for the</w:t>
            </w:r>
            <w:r w:rsidRPr="005B024C">
              <w:rPr>
                <w:rFonts w:cs="Arial"/>
              </w:rPr>
              <w:t xml:space="preserve"> </w:t>
            </w:r>
            <w:r w:rsidR="00E06911" w:rsidRPr="005B024C">
              <w:rPr>
                <w:rFonts w:cs="Arial"/>
              </w:rPr>
              <w:t>Queensland</w:t>
            </w:r>
            <w:r w:rsidR="00AE5B9F" w:rsidRPr="005B024C">
              <w:rPr>
                <w:rFonts w:cs="Arial"/>
              </w:rPr>
              <w:t xml:space="preserve"> </w:t>
            </w:r>
            <w:r w:rsidR="0036521C">
              <w:rPr>
                <w:rFonts w:cs="Arial"/>
              </w:rPr>
              <w:t>CRFFF</w:t>
            </w:r>
            <w:r w:rsidR="00AE5B9F" w:rsidRPr="00382F34">
              <w:rPr>
                <w:rFonts w:cs="Arial"/>
              </w:rPr>
              <w:t xml:space="preserve"> </w:t>
            </w:r>
            <w:r w:rsidRPr="005B024C">
              <w:rPr>
                <w:rFonts w:cs="Arial"/>
              </w:rPr>
              <w:t xml:space="preserve">specify a similar condition </w:t>
            </w:r>
            <w:r w:rsidR="0036521C">
              <w:rPr>
                <w:rFonts w:cs="Arial"/>
              </w:rPr>
              <w:br/>
            </w:r>
            <w:r w:rsidRPr="005B024C">
              <w:rPr>
                <w:rFonts w:cs="Arial"/>
              </w:rPr>
              <w:t>(see</w:t>
            </w:r>
            <w:r w:rsidR="00AE5B9F" w:rsidRPr="005B024C">
              <w:rPr>
                <w:rFonts w:cs="Arial"/>
              </w:rPr>
              <w:t> </w:t>
            </w:r>
            <w:r w:rsidRPr="005B024C">
              <w:rPr>
                <w:rFonts w:cs="Arial"/>
                <w:b/>
                <w:bCs/>
              </w:rPr>
              <w:t>Condition 1</w:t>
            </w:r>
            <w:r w:rsidRPr="005B024C">
              <w:rPr>
                <w:rFonts w:cs="Arial"/>
                <w:b/>
              </w:rPr>
              <w:t>, Table 4</w:t>
            </w:r>
            <w:r w:rsidRPr="005B024C">
              <w:rPr>
                <w:rFonts w:cs="Arial"/>
              </w:rPr>
              <w:t>).</w:t>
            </w:r>
          </w:p>
        </w:tc>
      </w:tr>
      <w:tr w:rsidR="00B6012C" w:rsidRPr="00C956CD" w:rsidTr="00DE2433">
        <w:trPr>
          <w:cantSplit/>
          <w:trHeight w:val="3086"/>
        </w:trPr>
        <w:tc>
          <w:tcPr>
            <w:tcW w:w="4531" w:type="dxa"/>
            <w:tcMar>
              <w:top w:w="57" w:type="dxa"/>
            </w:tcMar>
          </w:tcPr>
          <w:p w:rsidR="00B6012C" w:rsidRPr="0068662E" w:rsidRDefault="002228A4" w:rsidP="00D95C07">
            <w:pPr>
              <w:spacing w:after="0"/>
              <w:rPr>
                <w:rFonts w:cs="Arial"/>
              </w:rPr>
            </w:pPr>
            <w:r w:rsidRPr="00213E88">
              <w:rPr>
                <w:rFonts w:cs="Arial"/>
              </w:rPr>
              <w:t xml:space="preserve">2. </w:t>
            </w:r>
            <w:r w:rsidR="00D95C07" w:rsidRPr="00213E88">
              <w:rPr>
                <w:rFonts w:cs="Arial"/>
                <w:iCs/>
                <w:lang w:eastAsia="en-AU"/>
              </w:rPr>
              <w:t xml:space="preserve">Queensland DAF to inform the DoE of any intended amendments to the management arrangements for the CRFFF that may affect the criteria on which </w:t>
            </w:r>
            <w:r w:rsidR="00D95C07" w:rsidRPr="0025048E">
              <w:rPr>
                <w:rFonts w:cs="Arial"/>
                <w:i/>
                <w:iCs/>
                <w:lang w:eastAsia="en-AU"/>
              </w:rPr>
              <w:t>Environment Protection and Biodiversity Conservation Act 1999</w:t>
            </w:r>
            <w:r w:rsidR="00D95C07" w:rsidRPr="0068662E">
              <w:rPr>
                <w:rFonts w:cs="Arial"/>
                <w:iCs/>
                <w:lang w:eastAsia="en-AU"/>
              </w:rPr>
              <w:t xml:space="preserve"> decisions are based.</w:t>
            </w:r>
          </w:p>
        </w:tc>
        <w:tc>
          <w:tcPr>
            <w:tcW w:w="5103" w:type="dxa"/>
            <w:tcMar>
              <w:top w:w="57" w:type="dxa"/>
            </w:tcMar>
          </w:tcPr>
          <w:p w:rsidR="00716327" w:rsidRDefault="00AB3AE2" w:rsidP="000F4A6D">
            <w:pPr>
              <w:spacing w:after="120"/>
              <w:rPr>
                <w:rFonts w:cs="Arial"/>
              </w:rPr>
            </w:pPr>
            <w:r w:rsidRPr="00AB3AE2">
              <w:rPr>
                <w:rFonts w:cs="Arial"/>
              </w:rPr>
              <w:t xml:space="preserve">The Queensland Department of Agriculture and Fisheries has advised the Department </w:t>
            </w:r>
            <w:r w:rsidR="00716327">
              <w:rPr>
                <w:rFonts w:cs="Arial"/>
              </w:rPr>
              <w:t>of the following changes:</w:t>
            </w:r>
          </w:p>
          <w:p w:rsidR="00716327" w:rsidRPr="002B01E1" w:rsidRDefault="00716327" w:rsidP="00ED066B">
            <w:pPr>
              <w:pStyle w:val="ListParagraph"/>
              <w:numPr>
                <w:ilvl w:val="0"/>
                <w:numId w:val="28"/>
              </w:numPr>
              <w:autoSpaceDE w:val="0"/>
              <w:autoSpaceDN w:val="0"/>
              <w:adjustRightInd w:val="0"/>
              <w:spacing w:after="120" w:line="240" w:lineRule="auto"/>
              <w:rPr>
                <w:rFonts w:cs="Arial"/>
                <w:lang w:eastAsia="en-AU"/>
              </w:rPr>
            </w:pPr>
            <w:r w:rsidRPr="002B01E1">
              <w:rPr>
                <w:rFonts w:cs="Arial"/>
                <w:lang w:eastAsia="en-AU"/>
              </w:rPr>
              <w:t xml:space="preserve">2014 </w:t>
            </w:r>
            <w:r w:rsidR="00AD5115">
              <w:rPr>
                <w:rFonts w:cs="Arial"/>
                <w:snapToGrid w:val="0"/>
              </w:rPr>
              <w:t>–</w:t>
            </w:r>
            <w:r w:rsidRPr="002B01E1">
              <w:rPr>
                <w:rFonts w:cs="Arial"/>
                <w:lang w:eastAsia="en-AU"/>
              </w:rPr>
              <w:t xml:space="preserve"> Performance Management System replaced with five-year quota setting (</w:t>
            </w:r>
            <w:r w:rsidR="00B11542">
              <w:rPr>
                <w:rFonts w:cs="Arial"/>
                <w:lang w:eastAsia="en-AU"/>
              </w:rPr>
              <w:t>for </w:t>
            </w:r>
            <w:r w:rsidRPr="002B01E1">
              <w:rPr>
                <w:rFonts w:cs="Arial"/>
                <w:lang w:eastAsia="en-AU"/>
              </w:rPr>
              <w:t>coral</w:t>
            </w:r>
            <w:r w:rsidR="00B11542">
              <w:rPr>
                <w:rFonts w:cs="Arial"/>
                <w:lang w:eastAsia="en-AU"/>
              </w:rPr>
              <w:t> </w:t>
            </w:r>
            <w:r w:rsidRPr="002B01E1">
              <w:rPr>
                <w:rFonts w:cs="Arial"/>
                <w:lang w:eastAsia="en-AU"/>
              </w:rPr>
              <w:t>trout)</w:t>
            </w:r>
          </w:p>
          <w:p w:rsidR="00716327" w:rsidRPr="002B01E1" w:rsidRDefault="00716327" w:rsidP="00ED066B">
            <w:pPr>
              <w:pStyle w:val="ListParagraph"/>
              <w:numPr>
                <w:ilvl w:val="0"/>
                <w:numId w:val="28"/>
              </w:numPr>
              <w:autoSpaceDE w:val="0"/>
              <w:autoSpaceDN w:val="0"/>
              <w:adjustRightInd w:val="0"/>
              <w:spacing w:after="120" w:line="240" w:lineRule="auto"/>
              <w:rPr>
                <w:rFonts w:cs="Arial"/>
                <w:lang w:eastAsia="en-AU"/>
              </w:rPr>
            </w:pPr>
            <w:r w:rsidRPr="002B01E1">
              <w:rPr>
                <w:rFonts w:cs="Arial"/>
                <w:lang w:eastAsia="en-AU"/>
              </w:rPr>
              <w:t xml:space="preserve">2015 – </w:t>
            </w:r>
            <w:r w:rsidR="0036521C">
              <w:rPr>
                <w:rFonts w:cs="Arial"/>
                <w:lang w:eastAsia="en-AU"/>
              </w:rPr>
              <w:t xml:space="preserve">Repeal of fishery </w:t>
            </w:r>
            <w:r w:rsidRPr="002B01E1">
              <w:rPr>
                <w:rFonts w:cs="Arial"/>
                <w:lang w:eastAsia="en-AU"/>
              </w:rPr>
              <w:t>management plan</w:t>
            </w:r>
            <w:r w:rsidR="0036521C">
              <w:rPr>
                <w:rFonts w:cs="Arial"/>
                <w:lang w:eastAsia="en-AU"/>
              </w:rPr>
              <w:t>, with management arrangements incorporated in regulations.</w:t>
            </w:r>
          </w:p>
          <w:p w:rsidR="00716327" w:rsidRPr="00716327" w:rsidRDefault="00716327" w:rsidP="001955CD">
            <w:pPr>
              <w:rPr>
                <w:rFonts w:cs="Arial"/>
              </w:rPr>
            </w:pPr>
          </w:p>
        </w:tc>
        <w:tc>
          <w:tcPr>
            <w:tcW w:w="4472" w:type="dxa"/>
            <w:tcMar>
              <w:top w:w="57" w:type="dxa"/>
            </w:tcMar>
          </w:tcPr>
          <w:p w:rsidR="00B6012C" w:rsidRPr="00E076F7" w:rsidRDefault="00B6012C" w:rsidP="00AC3A51">
            <w:pPr>
              <w:pStyle w:val="Default"/>
              <w:spacing w:after="120" w:line="276" w:lineRule="auto"/>
              <w:rPr>
                <w:rFonts w:ascii="Arial" w:hAnsi="Arial" w:cs="Arial"/>
                <w:sz w:val="22"/>
                <w:szCs w:val="22"/>
              </w:rPr>
            </w:pPr>
            <w:r w:rsidRPr="00D30508">
              <w:rPr>
                <w:rFonts w:ascii="Arial" w:hAnsi="Arial" w:cs="Arial"/>
                <w:sz w:val="22"/>
                <w:szCs w:val="22"/>
              </w:rPr>
              <w:t>The Department considers th</w:t>
            </w:r>
            <w:r w:rsidR="009C220D" w:rsidRPr="00D30508">
              <w:rPr>
                <w:rFonts w:ascii="Arial" w:hAnsi="Arial" w:cs="Arial"/>
                <w:sz w:val="22"/>
                <w:szCs w:val="22"/>
              </w:rPr>
              <w:t xml:space="preserve">at this </w:t>
            </w:r>
            <w:r w:rsidR="009C220D" w:rsidRPr="00E076F7">
              <w:rPr>
                <w:rFonts w:ascii="Arial" w:hAnsi="Arial" w:cs="Arial"/>
                <w:sz w:val="22"/>
                <w:szCs w:val="22"/>
              </w:rPr>
              <w:t xml:space="preserve">condition has been met and </w:t>
            </w:r>
            <w:r w:rsidR="00DD40C7">
              <w:rPr>
                <w:rFonts w:ascii="Arial" w:hAnsi="Arial" w:cs="Arial"/>
                <w:sz w:val="22"/>
                <w:szCs w:val="22"/>
              </w:rPr>
              <w:t>remains</w:t>
            </w:r>
            <w:r w:rsidR="00DD40C7" w:rsidRPr="00E076F7">
              <w:rPr>
                <w:rFonts w:ascii="Arial" w:hAnsi="Arial" w:cs="Arial"/>
                <w:sz w:val="22"/>
                <w:szCs w:val="22"/>
              </w:rPr>
              <w:t xml:space="preserve"> </w:t>
            </w:r>
            <w:r w:rsidR="009C220D" w:rsidRPr="00E076F7">
              <w:rPr>
                <w:rFonts w:ascii="Arial" w:hAnsi="Arial" w:cs="Arial"/>
                <w:sz w:val="22"/>
                <w:szCs w:val="22"/>
              </w:rPr>
              <w:t>ongoing</w:t>
            </w:r>
            <w:r w:rsidR="00B254DC" w:rsidRPr="00E076F7">
              <w:rPr>
                <w:rFonts w:ascii="Arial" w:hAnsi="Arial" w:cs="Arial"/>
                <w:sz w:val="22"/>
                <w:szCs w:val="22"/>
              </w:rPr>
              <w:t>.</w:t>
            </w:r>
          </w:p>
          <w:p w:rsidR="00B6012C" w:rsidRPr="00D30508" w:rsidRDefault="00B6012C" w:rsidP="0036521C">
            <w:pPr>
              <w:spacing w:after="0"/>
              <w:rPr>
                <w:rFonts w:cs="Arial"/>
                <w:highlight w:val="yellow"/>
              </w:rPr>
            </w:pPr>
            <w:r w:rsidRPr="00A6325F">
              <w:rPr>
                <w:rFonts w:cs="Arial"/>
              </w:rPr>
              <w:t xml:space="preserve">The Department considers that a new approved wildlife trade operation declaration for the </w:t>
            </w:r>
            <w:r w:rsidR="00E06911" w:rsidRPr="00A6325F">
              <w:rPr>
                <w:rFonts w:cs="Arial"/>
              </w:rPr>
              <w:t>Queensland</w:t>
            </w:r>
            <w:r w:rsidR="007002CD" w:rsidRPr="00A6325F">
              <w:rPr>
                <w:rFonts w:cs="Arial"/>
              </w:rPr>
              <w:t xml:space="preserve"> </w:t>
            </w:r>
            <w:r w:rsidR="0036521C">
              <w:rPr>
                <w:rFonts w:cs="Arial"/>
              </w:rPr>
              <w:t>CRFFF</w:t>
            </w:r>
            <w:r w:rsidRPr="00A6325F">
              <w:rPr>
                <w:rFonts w:cs="Arial"/>
              </w:rPr>
              <w:t xml:space="preserve"> specify a similar condition</w:t>
            </w:r>
            <w:r w:rsidRPr="00E076F7">
              <w:rPr>
                <w:rFonts w:cs="Arial"/>
              </w:rPr>
              <w:t xml:space="preserve"> </w:t>
            </w:r>
            <w:r w:rsidR="0036521C">
              <w:rPr>
                <w:rFonts w:cs="Arial"/>
              </w:rPr>
              <w:br/>
            </w:r>
            <w:r w:rsidRPr="00E076F7">
              <w:rPr>
                <w:rFonts w:cs="Arial"/>
              </w:rPr>
              <w:t>(see</w:t>
            </w:r>
            <w:r w:rsidR="007002CD" w:rsidRPr="00E076F7">
              <w:rPr>
                <w:rFonts w:cs="Arial"/>
              </w:rPr>
              <w:t> </w:t>
            </w:r>
            <w:r w:rsidRPr="00E076F7">
              <w:rPr>
                <w:rFonts w:cs="Arial"/>
                <w:b/>
                <w:bCs/>
              </w:rPr>
              <w:t>Condition 2</w:t>
            </w:r>
            <w:r w:rsidRPr="00E076F7">
              <w:rPr>
                <w:rFonts w:cs="Arial"/>
                <w:b/>
              </w:rPr>
              <w:t>, Table 4</w:t>
            </w:r>
            <w:r w:rsidRPr="00E076F7">
              <w:rPr>
                <w:rFonts w:cs="Arial"/>
              </w:rPr>
              <w:t>).</w:t>
            </w:r>
          </w:p>
        </w:tc>
      </w:tr>
      <w:tr w:rsidR="00B6012C" w:rsidRPr="00C956CD" w:rsidTr="005B024C">
        <w:trPr>
          <w:cantSplit/>
        </w:trPr>
        <w:tc>
          <w:tcPr>
            <w:tcW w:w="4531" w:type="dxa"/>
            <w:tcMar>
              <w:top w:w="57" w:type="dxa"/>
            </w:tcMar>
          </w:tcPr>
          <w:p w:rsidR="00B6012C" w:rsidRPr="00213E88" w:rsidRDefault="001D662D" w:rsidP="001C1A7F">
            <w:pPr>
              <w:spacing w:after="0"/>
              <w:rPr>
                <w:rFonts w:cs="Arial"/>
                <w:highlight w:val="yellow"/>
              </w:rPr>
            </w:pPr>
            <w:r w:rsidRPr="001152C5">
              <w:rPr>
                <w:rFonts w:cs="Arial"/>
              </w:rPr>
              <w:lastRenderedPageBreak/>
              <w:t xml:space="preserve">3. </w:t>
            </w:r>
            <w:r w:rsidR="00DE23B7" w:rsidRPr="001152C5">
              <w:rPr>
                <w:rFonts w:cs="Arial"/>
              </w:rPr>
              <w:t>Queensland DAF to produce and present reports for the Coral Reef Fin Fish Fishery to the</w:t>
            </w:r>
            <w:r w:rsidR="00213E88" w:rsidRPr="001152C5">
              <w:rPr>
                <w:rFonts w:cs="Arial"/>
              </w:rPr>
              <w:t xml:space="preserve"> department annually as per Appendix</w:t>
            </w:r>
            <w:r w:rsidR="001152C5">
              <w:rPr>
                <w:rFonts w:cs="Arial"/>
              </w:rPr>
              <w:t> </w:t>
            </w:r>
            <w:r w:rsidR="00213E88" w:rsidRPr="001152C5">
              <w:rPr>
                <w:rFonts w:cs="Arial"/>
                <w:i/>
              </w:rPr>
              <w:t>B to the Guidelines for the Ecologically Sustainable Management of Fisheries - 2nd Edition</w:t>
            </w:r>
            <w:r w:rsidR="00213E88" w:rsidRPr="001152C5">
              <w:rPr>
                <w:rFonts w:cs="Arial"/>
              </w:rPr>
              <w:t>.</w:t>
            </w:r>
          </w:p>
        </w:tc>
        <w:tc>
          <w:tcPr>
            <w:tcW w:w="5103" w:type="dxa"/>
            <w:tcMar>
              <w:top w:w="57" w:type="dxa"/>
            </w:tcMar>
          </w:tcPr>
          <w:p w:rsidR="000F4A6D" w:rsidRDefault="0036521C" w:rsidP="00BC0389">
            <w:pPr>
              <w:shd w:val="clear" w:color="auto" w:fill="FFFFFF"/>
              <w:spacing w:before="100" w:beforeAutospacing="1" w:after="120" w:line="240" w:lineRule="auto"/>
              <w:rPr>
                <w:rFonts w:cs="Arial"/>
                <w:color w:val="222222"/>
                <w:sz w:val="23"/>
                <w:szCs w:val="23"/>
                <w:lang w:val="en"/>
              </w:rPr>
            </w:pPr>
            <w:r>
              <w:rPr>
                <w:rFonts w:cs="Arial"/>
              </w:rPr>
              <w:t xml:space="preserve">Queensland </w:t>
            </w:r>
            <w:r w:rsidRPr="001C1A7F">
              <w:rPr>
                <w:rFonts w:cs="Arial"/>
              </w:rPr>
              <w:t>Department of Agriculture and Fisheries</w:t>
            </w:r>
            <w:r>
              <w:rPr>
                <w:rFonts w:cs="Arial"/>
              </w:rPr>
              <w:t xml:space="preserve"> have produced and presented r</w:t>
            </w:r>
            <w:r w:rsidR="00B41560">
              <w:rPr>
                <w:rFonts w:cs="Arial"/>
              </w:rPr>
              <w:t xml:space="preserve">eports </w:t>
            </w:r>
            <w:r w:rsidR="00B41560" w:rsidRPr="002A67E6">
              <w:rPr>
                <w:rFonts w:cs="Arial"/>
              </w:rPr>
              <w:t xml:space="preserve">including the </w:t>
            </w:r>
            <w:hyperlink r:id="rId29" w:history="1">
              <w:r w:rsidR="00B41560" w:rsidRPr="002A67E6">
                <w:rPr>
                  <w:rStyle w:val="Hyperlink"/>
                  <w:rFonts w:cs="Arial"/>
                  <w:i/>
                  <w:color w:val="auto"/>
                  <w:sz w:val="23"/>
                  <w:szCs w:val="23"/>
                  <w:lang w:val="en"/>
                </w:rPr>
                <w:t>Summary of Stock Status for Queensland Species 2015</w:t>
              </w:r>
            </w:hyperlink>
            <w:r w:rsidR="00B41560" w:rsidRPr="002A67E6">
              <w:rPr>
                <w:rFonts w:cs="Arial"/>
                <w:sz w:val="23"/>
                <w:szCs w:val="23"/>
                <w:lang w:val="en"/>
              </w:rPr>
              <w:t xml:space="preserve"> and the</w:t>
            </w:r>
            <w:r w:rsidR="00CF0FEA">
              <w:rPr>
                <w:rFonts w:cs="Arial"/>
                <w:sz w:val="23"/>
                <w:szCs w:val="23"/>
                <w:lang w:val="en"/>
              </w:rPr>
              <w:t xml:space="preserve"> </w:t>
            </w:r>
            <w:hyperlink r:id="rId30" w:history="1">
              <w:r w:rsidR="00331403" w:rsidRPr="002A67E6">
                <w:rPr>
                  <w:rStyle w:val="Hyperlink"/>
                  <w:rFonts w:cs="Arial"/>
                  <w:i/>
                  <w:color w:val="auto"/>
                  <w:sz w:val="23"/>
                  <w:szCs w:val="23"/>
                  <w:lang w:val="en"/>
                </w:rPr>
                <w:t>Status of Key Australian Fish Stocks 2014</w:t>
              </w:r>
            </w:hyperlink>
            <w:r w:rsidR="00B41560" w:rsidRPr="002A67E6">
              <w:rPr>
                <w:rFonts w:cs="Arial"/>
                <w:sz w:val="23"/>
                <w:szCs w:val="23"/>
                <w:lang w:val="en"/>
              </w:rPr>
              <w:t>.</w:t>
            </w:r>
          </w:p>
          <w:p w:rsidR="00B6012C" w:rsidRPr="00C956CD" w:rsidRDefault="00E1067E" w:rsidP="001C1A7F">
            <w:pPr>
              <w:pStyle w:val="Default"/>
              <w:spacing w:after="120" w:line="276" w:lineRule="auto"/>
              <w:rPr>
                <w:rFonts w:cs="Arial"/>
                <w:highlight w:val="yellow"/>
              </w:rPr>
            </w:pPr>
            <w:r w:rsidRPr="001C1A7F">
              <w:rPr>
                <w:rFonts w:ascii="Arial" w:hAnsi="Arial" w:cs="Arial"/>
                <w:sz w:val="22"/>
                <w:szCs w:val="22"/>
              </w:rPr>
              <w:t>Other species-specific reports are also available on the Queensland Department of Agriculture and Fisheries website.</w:t>
            </w:r>
          </w:p>
        </w:tc>
        <w:tc>
          <w:tcPr>
            <w:tcW w:w="4472" w:type="dxa"/>
            <w:tcMar>
              <w:top w:w="57" w:type="dxa"/>
            </w:tcMar>
          </w:tcPr>
          <w:p w:rsidR="00B6012C" w:rsidRPr="00D95C07" w:rsidRDefault="00B6012C" w:rsidP="007B0030">
            <w:pPr>
              <w:pStyle w:val="Default"/>
              <w:spacing w:after="120" w:line="276" w:lineRule="auto"/>
              <w:rPr>
                <w:rFonts w:ascii="Arial" w:hAnsi="Arial" w:cs="Arial"/>
                <w:sz w:val="22"/>
                <w:szCs w:val="22"/>
              </w:rPr>
            </w:pPr>
            <w:r w:rsidRPr="00D95C07">
              <w:rPr>
                <w:rFonts w:ascii="Arial" w:hAnsi="Arial" w:cs="Arial"/>
                <w:sz w:val="22"/>
                <w:szCs w:val="22"/>
              </w:rPr>
              <w:t>The Department considers th</w:t>
            </w:r>
            <w:r w:rsidR="000308AA" w:rsidRPr="00D95C07">
              <w:rPr>
                <w:rFonts w:ascii="Arial" w:hAnsi="Arial" w:cs="Arial"/>
                <w:sz w:val="22"/>
                <w:szCs w:val="22"/>
              </w:rPr>
              <w:t xml:space="preserve">at this condition has been met and </w:t>
            </w:r>
            <w:r w:rsidR="00DD40C7">
              <w:rPr>
                <w:rFonts w:ascii="Arial" w:hAnsi="Arial" w:cs="Arial"/>
                <w:sz w:val="22"/>
                <w:szCs w:val="22"/>
              </w:rPr>
              <w:t>remains</w:t>
            </w:r>
            <w:r w:rsidR="000308AA" w:rsidRPr="00D95C07">
              <w:rPr>
                <w:rFonts w:ascii="Arial" w:hAnsi="Arial" w:cs="Arial"/>
                <w:sz w:val="22"/>
                <w:szCs w:val="22"/>
              </w:rPr>
              <w:t xml:space="preserve"> ongoing.</w:t>
            </w:r>
          </w:p>
          <w:p w:rsidR="000308AA" w:rsidRPr="00D30508" w:rsidRDefault="00B6012C" w:rsidP="00BF7BA6">
            <w:pPr>
              <w:spacing w:after="120"/>
              <w:rPr>
                <w:rFonts w:cs="Arial"/>
                <w:highlight w:val="yellow"/>
              </w:rPr>
            </w:pPr>
            <w:r w:rsidRPr="002A67E6">
              <w:rPr>
                <w:rFonts w:cs="Arial"/>
              </w:rPr>
              <w:t xml:space="preserve">The Department considers that a new approved wildlife trade operation declaration for the </w:t>
            </w:r>
            <w:r w:rsidR="001C4CA7" w:rsidRPr="002A67E6">
              <w:rPr>
                <w:rFonts w:cs="Arial"/>
              </w:rPr>
              <w:t>Queensland</w:t>
            </w:r>
            <w:r w:rsidR="00BA5326" w:rsidRPr="002A67E6">
              <w:rPr>
                <w:rFonts w:cs="Arial"/>
              </w:rPr>
              <w:t xml:space="preserve"> </w:t>
            </w:r>
            <w:r w:rsidR="00BF7BA6">
              <w:rPr>
                <w:rFonts w:cs="Arial"/>
              </w:rPr>
              <w:t>CRFFF</w:t>
            </w:r>
            <w:r w:rsidR="00BA5326" w:rsidRPr="002A67E6">
              <w:rPr>
                <w:rFonts w:cs="Arial"/>
              </w:rPr>
              <w:t xml:space="preserve"> </w:t>
            </w:r>
            <w:r w:rsidRPr="002A67E6">
              <w:rPr>
                <w:rFonts w:cs="Arial"/>
              </w:rPr>
              <w:t xml:space="preserve">specify a similar condition </w:t>
            </w:r>
            <w:r w:rsidR="00BF7BA6">
              <w:rPr>
                <w:rFonts w:cs="Arial"/>
              </w:rPr>
              <w:br/>
            </w:r>
            <w:r w:rsidRPr="002A67E6">
              <w:rPr>
                <w:rFonts w:cs="Arial"/>
              </w:rPr>
              <w:t>(see</w:t>
            </w:r>
            <w:r w:rsidR="00BA5326" w:rsidRPr="002A67E6">
              <w:rPr>
                <w:rFonts w:cs="Arial"/>
              </w:rPr>
              <w:t> </w:t>
            </w:r>
            <w:r w:rsidRPr="002A67E6">
              <w:rPr>
                <w:rFonts w:cs="Arial"/>
                <w:b/>
                <w:bCs/>
              </w:rPr>
              <w:t>Condition 3</w:t>
            </w:r>
            <w:r w:rsidRPr="002A67E6">
              <w:rPr>
                <w:rFonts w:cs="Arial"/>
                <w:b/>
              </w:rPr>
              <w:t>, Table 4</w:t>
            </w:r>
            <w:r w:rsidRPr="002A67E6">
              <w:rPr>
                <w:rFonts w:cs="Arial"/>
              </w:rPr>
              <w:t>).</w:t>
            </w:r>
          </w:p>
        </w:tc>
      </w:tr>
      <w:tr w:rsidR="00DE23B7" w:rsidRPr="00C956CD" w:rsidTr="005B024C">
        <w:trPr>
          <w:cantSplit/>
        </w:trPr>
        <w:tc>
          <w:tcPr>
            <w:tcW w:w="4531" w:type="dxa"/>
            <w:tcMar>
              <w:top w:w="57" w:type="dxa"/>
            </w:tcMar>
          </w:tcPr>
          <w:p w:rsidR="00DE23B7" w:rsidRPr="00130DBE" w:rsidRDefault="00DE23B7" w:rsidP="00130DBE">
            <w:pPr>
              <w:spacing w:after="0"/>
              <w:rPr>
                <w:rFonts w:cs="Arial"/>
              </w:rPr>
            </w:pPr>
            <w:r w:rsidRPr="00213E88">
              <w:rPr>
                <w:rFonts w:cs="Arial"/>
              </w:rPr>
              <w:t xml:space="preserve">4. </w:t>
            </w:r>
            <w:r w:rsidRPr="00130DBE">
              <w:rPr>
                <w:rFonts w:cs="Arial"/>
              </w:rPr>
              <w:t>Queensland DAF, taking into consideration the outputs of the coral trout stock assessment</w:t>
            </w:r>
            <w:r w:rsidR="001152C5" w:rsidRPr="00130DBE">
              <w:rPr>
                <w:rFonts w:cs="Arial"/>
              </w:rPr>
              <w:t xml:space="preserve"> and in consultation with the </w:t>
            </w:r>
            <w:r w:rsidR="002D3606">
              <w:rPr>
                <w:rFonts w:cs="Arial"/>
              </w:rPr>
              <w:t>D</w:t>
            </w:r>
            <w:r w:rsidR="001152C5" w:rsidRPr="00130DBE">
              <w:rPr>
                <w:rFonts w:cs="Arial"/>
              </w:rPr>
              <w:t>epartment and relevant stakeholders, to review the Performance Measurement System for the Coral Reef Fin Fish Fishery within twelve months of the delivery of the final stock assessment report.</w:t>
            </w:r>
          </w:p>
          <w:p w:rsidR="00DE23B7" w:rsidRPr="00307A3C" w:rsidRDefault="00DE23B7" w:rsidP="00DE23B7">
            <w:pPr>
              <w:rPr>
                <w:rFonts w:cs="Arial"/>
                <w:highlight w:val="yellow"/>
              </w:rPr>
            </w:pPr>
          </w:p>
        </w:tc>
        <w:tc>
          <w:tcPr>
            <w:tcW w:w="5103" w:type="dxa"/>
            <w:tcMar>
              <w:top w:w="57" w:type="dxa"/>
            </w:tcMar>
          </w:tcPr>
          <w:p w:rsidR="007831C5" w:rsidRDefault="000268A9" w:rsidP="00496D77">
            <w:pPr>
              <w:pStyle w:val="BodyText1"/>
              <w:spacing w:line="276" w:lineRule="auto"/>
              <w:jc w:val="left"/>
              <w:rPr>
                <w:rFonts w:cs="Arial"/>
                <w:szCs w:val="22"/>
                <w:lang w:eastAsia="en-AU"/>
              </w:rPr>
            </w:pPr>
            <w:r>
              <w:rPr>
                <w:rFonts w:cs="Arial"/>
                <w:szCs w:val="22"/>
                <w:lang w:eastAsia="en-AU"/>
              </w:rPr>
              <w:t>F</w:t>
            </w:r>
            <w:r w:rsidR="002D3606">
              <w:rPr>
                <w:rFonts w:cs="Arial"/>
                <w:szCs w:val="22"/>
                <w:lang w:eastAsia="en-AU"/>
              </w:rPr>
              <w:t>ollowing</w:t>
            </w:r>
            <w:r w:rsidR="00425438">
              <w:rPr>
                <w:rFonts w:cs="Arial"/>
                <w:szCs w:val="22"/>
                <w:lang w:eastAsia="en-AU"/>
              </w:rPr>
              <w:t xml:space="preserve"> con</w:t>
            </w:r>
            <w:r w:rsidR="00E57D1E">
              <w:rPr>
                <w:rFonts w:cs="Arial"/>
                <w:szCs w:val="22"/>
                <w:lang w:eastAsia="en-AU"/>
              </w:rPr>
              <w:t>s</w:t>
            </w:r>
            <w:r w:rsidR="00425438">
              <w:rPr>
                <w:rFonts w:cs="Arial"/>
                <w:szCs w:val="22"/>
                <w:lang w:eastAsia="en-AU"/>
              </w:rPr>
              <w:t>ultation with stakeholders, the</w:t>
            </w:r>
            <w:r w:rsidR="003029D5">
              <w:rPr>
                <w:rFonts w:cs="Arial"/>
                <w:szCs w:val="22"/>
                <w:lang w:eastAsia="en-AU"/>
              </w:rPr>
              <w:t xml:space="preserve"> Performance Management System (PMS) was replaced with a five-year quota system for coral trout</w:t>
            </w:r>
            <w:r w:rsidR="00930D80">
              <w:rPr>
                <w:rFonts w:cs="Arial"/>
                <w:szCs w:val="22"/>
                <w:lang w:eastAsia="en-AU"/>
              </w:rPr>
              <w:t xml:space="preserve">. This marked the first year of the five year quota system cycle </w:t>
            </w:r>
            <w:r w:rsidR="002D3606">
              <w:rPr>
                <w:rFonts w:cs="Arial"/>
                <w:szCs w:val="22"/>
                <w:lang w:eastAsia="en-AU"/>
              </w:rPr>
              <w:t>(c</w:t>
            </w:r>
            <w:r w:rsidR="00930D80">
              <w:rPr>
                <w:rFonts w:cs="Arial"/>
                <w:szCs w:val="22"/>
                <w:lang w:eastAsia="en-AU"/>
              </w:rPr>
              <w:t>ommencing</w:t>
            </w:r>
            <w:r w:rsidR="002D3606">
              <w:rPr>
                <w:rFonts w:cs="Arial"/>
                <w:szCs w:val="22"/>
                <w:lang w:eastAsia="en-AU"/>
              </w:rPr>
              <w:t xml:space="preserve"> </w:t>
            </w:r>
            <w:r w:rsidR="00930D80">
              <w:rPr>
                <w:rFonts w:cs="Arial"/>
                <w:szCs w:val="22"/>
                <w:lang w:eastAsia="en-AU"/>
              </w:rPr>
              <w:t>2014/2015).</w:t>
            </w:r>
          </w:p>
          <w:p w:rsidR="003A41BA" w:rsidRDefault="00492A00" w:rsidP="00B347A7">
            <w:pPr>
              <w:pStyle w:val="BodyText1"/>
              <w:spacing w:line="276" w:lineRule="auto"/>
              <w:jc w:val="left"/>
              <w:rPr>
                <w:rFonts w:cs="Arial"/>
                <w:szCs w:val="22"/>
                <w:lang w:eastAsia="en-AU"/>
              </w:rPr>
            </w:pPr>
            <w:r w:rsidRPr="00895E76">
              <w:rPr>
                <w:rFonts w:cs="Arial"/>
                <w:szCs w:val="22"/>
                <w:lang w:eastAsia="en-AU"/>
              </w:rPr>
              <w:t xml:space="preserve">The </w:t>
            </w:r>
            <w:r w:rsidR="00B347A7">
              <w:rPr>
                <w:rFonts w:cs="Arial"/>
                <w:szCs w:val="22"/>
                <w:lang w:eastAsia="en-AU"/>
              </w:rPr>
              <w:t xml:space="preserve">initial </w:t>
            </w:r>
            <w:r w:rsidRPr="00895E76">
              <w:rPr>
                <w:rFonts w:cs="Arial"/>
                <w:szCs w:val="22"/>
                <w:lang w:eastAsia="en-AU"/>
              </w:rPr>
              <w:t xml:space="preserve">Total Allowable Commercial Catch (TACC) for coral trout was based on the </w:t>
            </w:r>
            <w:r w:rsidR="000C0202" w:rsidRPr="00895E76">
              <w:rPr>
                <w:rFonts w:cs="Arial"/>
                <w:szCs w:val="22"/>
                <w:lang w:eastAsia="en-AU"/>
              </w:rPr>
              <w:t>latest</w:t>
            </w:r>
            <w:r w:rsidRPr="00895E76">
              <w:rPr>
                <w:rFonts w:cs="Arial"/>
                <w:szCs w:val="22"/>
                <w:lang w:eastAsia="en-AU"/>
              </w:rPr>
              <w:t xml:space="preserve"> stock assessment results</w:t>
            </w:r>
            <w:r w:rsidR="00B347A7">
              <w:rPr>
                <w:rFonts w:cs="Arial"/>
                <w:szCs w:val="22"/>
                <w:lang w:eastAsia="en-AU"/>
              </w:rPr>
              <w:t xml:space="preserve"> and</w:t>
            </w:r>
            <w:r w:rsidR="005D5377">
              <w:rPr>
                <w:rFonts w:cs="Arial"/>
                <w:szCs w:val="22"/>
                <w:lang w:eastAsia="en-AU"/>
              </w:rPr>
              <w:t xml:space="preserve"> during the four years following the first cycle,</w:t>
            </w:r>
            <w:r w:rsidR="00F04ED5">
              <w:rPr>
                <w:rFonts w:cs="Arial"/>
                <w:szCs w:val="22"/>
                <w:lang w:eastAsia="en-AU"/>
              </w:rPr>
              <w:t xml:space="preserve"> </w:t>
            </w:r>
            <w:r w:rsidR="003A41BA">
              <w:rPr>
                <w:rFonts w:cs="Arial"/>
                <w:szCs w:val="22"/>
                <w:lang w:eastAsia="en-AU"/>
              </w:rPr>
              <w:t>the annual TACC</w:t>
            </w:r>
            <w:r w:rsidR="00B347A7">
              <w:rPr>
                <w:rFonts w:cs="Arial"/>
                <w:szCs w:val="22"/>
                <w:lang w:eastAsia="en-AU"/>
              </w:rPr>
              <w:t>s</w:t>
            </w:r>
            <w:r w:rsidR="003A41BA">
              <w:rPr>
                <w:rFonts w:cs="Arial"/>
                <w:szCs w:val="22"/>
                <w:lang w:eastAsia="en-AU"/>
              </w:rPr>
              <w:t xml:space="preserve"> </w:t>
            </w:r>
            <w:r w:rsidR="008917FA">
              <w:rPr>
                <w:rFonts w:cs="Arial"/>
                <w:szCs w:val="22"/>
                <w:lang w:eastAsia="en-AU"/>
              </w:rPr>
              <w:t>will be</w:t>
            </w:r>
            <w:r w:rsidR="003A41BA">
              <w:rPr>
                <w:rFonts w:cs="Arial"/>
                <w:szCs w:val="22"/>
                <w:lang w:eastAsia="en-AU"/>
              </w:rPr>
              <w:t xml:space="preserve"> based on the f</w:t>
            </w:r>
            <w:r w:rsidR="00F04ED5">
              <w:rPr>
                <w:rFonts w:cs="Arial"/>
                <w:szCs w:val="22"/>
                <w:lang w:eastAsia="en-AU"/>
              </w:rPr>
              <w:t>ishery’s commercial catch rates</w:t>
            </w:r>
            <w:r w:rsidR="00895E76">
              <w:rPr>
                <w:rFonts w:cs="Arial"/>
                <w:szCs w:val="22"/>
                <w:lang w:eastAsia="en-AU"/>
              </w:rPr>
              <w:t>.</w:t>
            </w:r>
          </w:p>
          <w:p w:rsidR="00895E76" w:rsidRDefault="00414AC8" w:rsidP="00496D77">
            <w:pPr>
              <w:pStyle w:val="BodyText1"/>
              <w:spacing w:line="276" w:lineRule="auto"/>
              <w:jc w:val="left"/>
              <w:rPr>
                <w:rFonts w:cs="Arial"/>
                <w:szCs w:val="22"/>
                <w:lang w:eastAsia="en-AU"/>
              </w:rPr>
            </w:pPr>
            <w:r>
              <w:rPr>
                <w:rFonts w:cs="Arial"/>
                <w:szCs w:val="22"/>
                <w:lang w:eastAsia="en-AU"/>
              </w:rPr>
              <w:t xml:space="preserve">The project was completed in May 2016. </w:t>
            </w:r>
            <w:r w:rsidR="00895E76">
              <w:rPr>
                <w:rFonts w:cs="Arial"/>
                <w:szCs w:val="22"/>
                <w:lang w:eastAsia="en-AU"/>
              </w:rPr>
              <w:t>The 2016/2017 quota was declared prior to 1 July 2016 aft</w:t>
            </w:r>
            <w:r w:rsidR="00AE38AB">
              <w:rPr>
                <w:rFonts w:cs="Arial"/>
                <w:szCs w:val="22"/>
                <w:lang w:eastAsia="en-AU"/>
              </w:rPr>
              <w:t xml:space="preserve">er </w:t>
            </w:r>
            <w:r w:rsidR="00A64190">
              <w:rPr>
                <w:rFonts w:cs="Arial"/>
                <w:szCs w:val="22"/>
                <w:lang w:eastAsia="en-AU"/>
              </w:rPr>
              <w:t>consultation</w:t>
            </w:r>
            <w:r w:rsidR="00AE38AB">
              <w:rPr>
                <w:rFonts w:cs="Arial"/>
                <w:szCs w:val="22"/>
                <w:lang w:eastAsia="en-AU"/>
              </w:rPr>
              <w:t xml:space="preserve"> with industry </w:t>
            </w:r>
            <w:r w:rsidR="00895E76">
              <w:rPr>
                <w:rFonts w:cs="Arial"/>
                <w:szCs w:val="22"/>
                <w:lang w:eastAsia="en-AU"/>
              </w:rPr>
              <w:t>(</w:t>
            </w:r>
            <w:r w:rsidR="00E42235">
              <w:rPr>
                <w:rFonts w:cs="Arial"/>
                <w:szCs w:val="22"/>
                <w:lang w:eastAsia="en-AU"/>
              </w:rPr>
              <w:t>following</w:t>
            </w:r>
            <w:r w:rsidR="00895E76">
              <w:rPr>
                <w:rFonts w:cs="Arial"/>
                <w:szCs w:val="22"/>
                <w:lang w:eastAsia="en-AU"/>
              </w:rPr>
              <w:t xml:space="preserve"> consideration of the commercial catch rate analysis).</w:t>
            </w:r>
          </w:p>
          <w:p w:rsidR="002D3606" w:rsidRPr="00E1067E" w:rsidRDefault="00895E76" w:rsidP="00D6369F">
            <w:pPr>
              <w:pStyle w:val="BodyText1"/>
              <w:spacing w:line="276" w:lineRule="auto"/>
              <w:jc w:val="left"/>
              <w:rPr>
                <w:rFonts w:cs="Arial"/>
              </w:rPr>
            </w:pPr>
            <w:r>
              <w:rPr>
                <w:rFonts w:cs="Arial"/>
                <w:szCs w:val="22"/>
                <w:lang w:eastAsia="en-AU"/>
              </w:rPr>
              <w:t>The Department acknow</w:t>
            </w:r>
            <w:r w:rsidR="00AE38AB">
              <w:rPr>
                <w:rFonts w:cs="Arial"/>
                <w:szCs w:val="22"/>
                <w:lang w:eastAsia="en-AU"/>
              </w:rPr>
              <w:t>ledges</w:t>
            </w:r>
            <w:r>
              <w:rPr>
                <w:rFonts w:cs="Arial"/>
                <w:szCs w:val="22"/>
                <w:lang w:eastAsia="en-AU"/>
              </w:rPr>
              <w:t xml:space="preserve"> that a</w:t>
            </w:r>
            <w:r w:rsidR="003A41BA">
              <w:rPr>
                <w:rFonts w:cs="Arial"/>
                <w:szCs w:val="22"/>
                <w:lang w:eastAsia="en-AU"/>
              </w:rPr>
              <w:t xml:space="preserve"> </w:t>
            </w:r>
            <w:r w:rsidR="00355E62">
              <w:rPr>
                <w:rFonts w:cs="Arial"/>
                <w:szCs w:val="22"/>
                <w:lang w:eastAsia="en-AU"/>
              </w:rPr>
              <w:t xml:space="preserve">review and </w:t>
            </w:r>
            <w:r w:rsidR="003A41BA">
              <w:rPr>
                <w:rFonts w:cs="Arial"/>
                <w:szCs w:val="22"/>
                <w:lang w:eastAsia="en-AU"/>
              </w:rPr>
              <w:t>update of the coral trout stock assessment is scheduled for the fifth year of the cycle</w:t>
            </w:r>
            <w:r w:rsidR="00745EEA">
              <w:rPr>
                <w:rFonts w:cs="Arial"/>
                <w:szCs w:val="22"/>
                <w:lang w:eastAsia="en-AU"/>
              </w:rPr>
              <w:t xml:space="preserve"> </w:t>
            </w:r>
            <w:r w:rsidR="00355E62">
              <w:rPr>
                <w:rFonts w:cs="Arial"/>
                <w:szCs w:val="22"/>
                <w:lang w:eastAsia="en-AU"/>
              </w:rPr>
              <w:t>to ensure TACC rates are sustainable for the fishery.</w:t>
            </w:r>
          </w:p>
        </w:tc>
        <w:tc>
          <w:tcPr>
            <w:tcW w:w="4472" w:type="dxa"/>
            <w:tcMar>
              <w:top w:w="57" w:type="dxa"/>
            </w:tcMar>
          </w:tcPr>
          <w:p w:rsidR="00DE23B7" w:rsidRPr="00D95C07" w:rsidRDefault="0074146A" w:rsidP="004A321E">
            <w:pPr>
              <w:spacing w:after="120"/>
              <w:rPr>
                <w:rFonts w:cs="Arial"/>
              </w:rPr>
            </w:pPr>
            <w:r w:rsidRPr="0074146A">
              <w:rPr>
                <w:rFonts w:cs="Arial"/>
              </w:rPr>
              <w:t xml:space="preserve">The Department considers the issues covered by this </w:t>
            </w:r>
            <w:r w:rsidR="000E57F3">
              <w:rPr>
                <w:rFonts w:cs="Arial"/>
              </w:rPr>
              <w:t>condition</w:t>
            </w:r>
            <w:r w:rsidR="000E57F3" w:rsidRPr="0074146A">
              <w:rPr>
                <w:rFonts w:cs="Arial"/>
              </w:rPr>
              <w:t xml:space="preserve"> </w:t>
            </w:r>
            <w:r w:rsidRPr="0074146A">
              <w:rPr>
                <w:rFonts w:cs="Arial"/>
              </w:rPr>
              <w:t>to be met</w:t>
            </w:r>
            <w:r w:rsidR="00492A00">
              <w:rPr>
                <w:rFonts w:cs="Arial"/>
              </w:rPr>
              <w:t>.</w:t>
            </w:r>
            <w:r w:rsidRPr="0074146A">
              <w:rPr>
                <w:rFonts w:cs="Arial"/>
              </w:rPr>
              <w:t xml:space="preserve"> </w:t>
            </w:r>
            <w:r w:rsidR="00492A00" w:rsidRPr="0074146A" w:rsidDel="00492A00">
              <w:rPr>
                <w:rFonts w:cs="Arial"/>
              </w:rPr>
              <w:t xml:space="preserve"> </w:t>
            </w:r>
          </w:p>
        </w:tc>
      </w:tr>
      <w:tr w:rsidR="000256A4" w:rsidRPr="00C956CD" w:rsidTr="005B024C">
        <w:trPr>
          <w:cantSplit/>
        </w:trPr>
        <w:tc>
          <w:tcPr>
            <w:tcW w:w="4531" w:type="dxa"/>
            <w:tcMar>
              <w:top w:w="57" w:type="dxa"/>
            </w:tcMar>
          </w:tcPr>
          <w:p w:rsidR="008E0896" w:rsidRPr="00130DBE" w:rsidRDefault="00217EF0" w:rsidP="00130DBE">
            <w:pPr>
              <w:spacing w:after="0"/>
              <w:rPr>
                <w:rFonts w:cs="Arial"/>
              </w:rPr>
            </w:pPr>
            <w:r w:rsidRPr="00076C0D">
              <w:rPr>
                <w:rFonts w:cs="Arial"/>
              </w:rPr>
              <w:lastRenderedPageBreak/>
              <w:t>5. Queensland DAF to ensure that, based on stock indicators, appropriate management</w:t>
            </w:r>
            <w:r w:rsidR="008E0896" w:rsidRPr="00076C0D">
              <w:rPr>
                <w:rFonts w:cs="Arial"/>
              </w:rPr>
              <w:t xml:space="preserve"> actions are implemented to ensure the ongoing sustainability of target stocks.</w:t>
            </w:r>
          </w:p>
          <w:p w:rsidR="000256A4" w:rsidRDefault="000256A4" w:rsidP="00130DBE">
            <w:pPr>
              <w:spacing w:after="0"/>
              <w:rPr>
                <w:rFonts w:cs="Arial"/>
              </w:rPr>
            </w:pPr>
          </w:p>
        </w:tc>
        <w:tc>
          <w:tcPr>
            <w:tcW w:w="5103" w:type="dxa"/>
            <w:tcMar>
              <w:top w:w="57" w:type="dxa"/>
            </w:tcMar>
          </w:tcPr>
          <w:p w:rsidR="00C54954" w:rsidRDefault="00C54954" w:rsidP="00C54954">
            <w:pPr>
              <w:pStyle w:val="BodyText1"/>
              <w:spacing w:line="276" w:lineRule="auto"/>
              <w:jc w:val="left"/>
              <w:rPr>
                <w:rFonts w:cs="Arial"/>
                <w:szCs w:val="22"/>
                <w:lang w:eastAsia="en-AU"/>
              </w:rPr>
            </w:pPr>
            <w:r>
              <w:rPr>
                <w:rFonts w:cs="Arial"/>
                <w:szCs w:val="22"/>
                <w:lang w:eastAsia="en-AU"/>
              </w:rPr>
              <w:t xml:space="preserve">The </w:t>
            </w:r>
            <w:hyperlink r:id="rId31" w:history="1">
              <w:r w:rsidR="00331403" w:rsidRPr="0060481D">
                <w:rPr>
                  <w:rStyle w:val="Hyperlink"/>
                  <w:rFonts w:cs="Arial"/>
                  <w:i/>
                  <w:color w:val="auto"/>
                  <w:sz w:val="23"/>
                  <w:szCs w:val="23"/>
                  <w:lang w:val="en"/>
                </w:rPr>
                <w:t>Status of Key Australian Fish Stocks 2014</w:t>
              </w:r>
            </w:hyperlink>
            <w:r w:rsidR="00331403" w:rsidRPr="0060481D">
              <w:rPr>
                <w:rFonts w:cs="Arial"/>
                <w:sz w:val="23"/>
                <w:szCs w:val="23"/>
                <w:lang w:val="en"/>
              </w:rPr>
              <w:t xml:space="preserve"> </w:t>
            </w:r>
            <w:r w:rsidR="00B347A7">
              <w:rPr>
                <w:rFonts w:cs="Arial"/>
                <w:szCs w:val="22"/>
                <w:lang w:eastAsia="en-AU"/>
              </w:rPr>
              <w:t>has assessed</w:t>
            </w:r>
            <w:r w:rsidRPr="0060481D">
              <w:rPr>
                <w:rFonts w:cs="Arial"/>
                <w:szCs w:val="22"/>
                <w:lang w:eastAsia="en-AU"/>
              </w:rPr>
              <w:t xml:space="preserve"> coral trout </w:t>
            </w:r>
            <w:r w:rsidR="00B347A7">
              <w:rPr>
                <w:rFonts w:cs="Arial"/>
                <w:szCs w:val="22"/>
                <w:lang w:eastAsia="en-AU"/>
              </w:rPr>
              <w:t>a</w:t>
            </w:r>
            <w:r w:rsidRPr="0060481D">
              <w:rPr>
                <w:rFonts w:cs="Arial"/>
                <w:szCs w:val="22"/>
                <w:lang w:eastAsia="en-AU"/>
              </w:rPr>
              <w:t>s</w:t>
            </w:r>
            <w:r w:rsidR="00263E77" w:rsidRPr="0060481D">
              <w:rPr>
                <w:rFonts w:cs="Arial"/>
                <w:szCs w:val="22"/>
                <w:lang w:eastAsia="en-AU"/>
              </w:rPr>
              <w:t xml:space="preserve"> </w:t>
            </w:r>
            <w:r w:rsidR="00B347A7">
              <w:rPr>
                <w:rFonts w:cs="Arial"/>
                <w:szCs w:val="22"/>
                <w:lang w:eastAsia="en-AU"/>
              </w:rPr>
              <w:t>‘</w:t>
            </w:r>
            <w:r w:rsidRPr="0060481D">
              <w:rPr>
                <w:rFonts w:cs="Arial"/>
                <w:szCs w:val="22"/>
                <w:lang w:eastAsia="en-AU"/>
              </w:rPr>
              <w:t xml:space="preserve">sustainable’. </w:t>
            </w:r>
          </w:p>
          <w:p w:rsidR="00C54954" w:rsidRDefault="007063E9" w:rsidP="00C54954">
            <w:pPr>
              <w:pStyle w:val="BodyText1"/>
              <w:spacing w:line="276" w:lineRule="auto"/>
              <w:jc w:val="left"/>
              <w:rPr>
                <w:rFonts w:cs="Arial"/>
                <w:szCs w:val="22"/>
                <w:lang w:eastAsia="en-AU"/>
              </w:rPr>
            </w:pPr>
            <w:r>
              <w:rPr>
                <w:rFonts w:cs="Arial"/>
                <w:szCs w:val="22"/>
                <w:lang w:eastAsia="en-AU"/>
              </w:rPr>
              <w:t>In 2014, f</w:t>
            </w:r>
            <w:r w:rsidR="00011E1C">
              <w:rPr>
                <w:rFonts w:cs="Arial"/>
                <w:szCs w:val="22"/>
                <w:lang w:eastAsia="en-AU"/>
              </w:rPr>
              <w:t xml:space="preserve">ollowing </w:t>
            </w:r>
            <w:r w:rsidR="00C54954">
              <w:rPr>
                <w:rFonts w:cs="Arial"/>
                <w:szCs w:val="22"/>
                <w:lang w:eastAsia="en-AU"/>
              </w:rPr>
              <w:t>consultation with</w:t>
            </w:r>
            <w:r>
              <w:rPr>
                <w:rFonts w:cs="Arial"/>
                <w:szCs w:val="22"/>
                <w:lang w:eastAsia="en-AU"/>
              </w:rPr>
              <w:t xml:space="preserve"> </w:t>
            </w:r>
            <w:r w:rsidR="00C54954">
              <w:rPr>
                <w:rFonts w:cs="Arial"/>
                <w:szCs w:val="22"/>
                <w:lang w:eastAsia="en-AU"/>
              </w:rPr>
              <w:t>stakeholders</w:t>
            </w:r>
            <w:r w:rsidR="00263E77">
              <w:rPr>
                <w:rFonts w:cs="Arial"/>
                <w:szCs w:val="22"/>
                <w:lang w:eastAsia="en-AU"/>
              </w:rPr>
              <w:t>,</w:t>
            </w:r>
            <w:r>
              <w:rPr>
                <w:rFonts w:cs="Arial"/>
                <w:szCs w:val="22"/>
                <w:lang w:eastAsia="en-AU"/>
              </w:rPr>
              <w:t xml:space="preserve"> </w:t>
            </w:r>
            <w:r w:rsidR="00C54954">
              <w:rPr>
                <w:rFonts w:cs="Arial"/>
                <w:szCs w:val="22"/>
                <w:lang w:eastAsia="en-AU"/>
              </w:rPr>
              <w:t xml:space="preserve">the PMS was replaced with a five-year quota </w:t>
            </w:r>
            <w:r w:rsidR="00A904AD">
              <w:rPr>
                <w:rFonts w:cs="Arial"/>
                <w:szCs w:val="22"/>
                <w:lang w:eastAsia="en-AU"/>
              </w:rPr>
              <w:t xml:space="preserve">setting </w:t>
            </w:r>
            <w:r w:rsidR="00C54954">
              <w:rPr>
                <w:rFonts w:cs="Arial"/>
                <w:szCs w:val="22"/>
                <w:lang w:eastAsia="en-AU"/>
              </w:rPr>
              <w:t>system for coral trout.</w:t>
            </w:r>
          </w:p>
          <w:p w:rsidR="007E26B1" w:rsidRDefault="00130DBE" w:rsidP="007E26B1">
            <w:pPr>
              <w:pStyle w:val="BodyText1"/>
              <w:spacing w:line="276" w:lineRule="auto"/>
              <w:jc w:val="left"/>
              <w:rPr>
                <w:rFonts w:cs="Arial"/>
                <w:szCs w:val="22"/>
                <w:lang w:eastAsia="en-AU"/>
              </w:rPr>
            </w:pPr>
            <w:r>
              <w:rPr>
                <w:rFonts w:cs="Arial"/>
                <w:szCs w:val="22"/>
                <w:lang w:eastAsia="en-AU"/>
              </w:rPr>
              <w:t xml:space="preserve">The Queensland </w:t>
            </w:r>
            <w:r w:rsidRPr="00911240">
              <w:rPr>
                <w:rFonts w:cs="Arial"/>
                <w:szCs w:val="22"/>
                <w:lang w:eastAsia="en-AU"/>
              </w:rPr>
              <w:t xml:space="preserve">Department of Agriculture and Fisheries </w:t>
            </w:r>
            <w:r w:rsidR="008E0077" w:rsidRPr="00911240">
              <w:rPr>
                <w:rFonts w:cs="Arial"/>
                <w:szCs w:val="22"/>
                <w:lang w:eastAsia="en-AU"/>
              </w:rPr>
              <w:t>has advised that a</w:t>
            </w:r>
            <w:r w:rsidR="00A904AD" w:rsidRPr="00911240">
              <w:rPr>
                <w:rFonts w:cs="Arial"/>
                <w:szCs w:val="22"/>
                <w:lang w:eastAsia="en-AU"/>
              </w:rPr>
              <w:t xml:space="preserve"> </w:t>
            </w:r>
            <w:r w:rsidR="00C23613" w:rsidRPr="00911240">
              <w:rPr>
                <w:rFonts w:cs="Arial"/>
                <w:szCs w:val="22"/>
                <w:lang w:eastAsia="en-AU"/>
              </w:rPr>
              <w:t xml:space="preserve">similar </w:t>
            </w:r>
            <w:r w:rsidR="00A904AD" w:rsidRPr="00911240">
              <w:rPr>
                <w:rFonts w:cs="Arial"/>
                <w:szCs w:val="22"/>
                <w:lang w:eastAsia="en-AU"/>
              </w:rPr>
              <w:t xml:space="preserve">quota setting system </w:t>
            </w:r>
            <w:r w:rsidR="00E27E6B" w:rsidRPr="00911240">
              <w:rPr>
                <w:rFonts w:cs="Arial"/>
                <w:szCs w:val="22"/>
                <w:lang w:eastAsia="en-AU"/>
              </w:rPr>
              <w:t>will</w:t>
            </w:r>
            <w:r w:rsidR="00A904AD" w:rsidRPr="00911240">
              <w:rPr>
                <w:rFonts w:cs="Arial"/>
                <w:szCs w:val="22"/>
                <w:lang w:eastAsia="en-AU"/>
              </w:rPr>
              <w:t xml:space="preserve"> be applied to </w:t>
            </w:r>
            <w:r w:rsidR="00C23613" w:rsidRPr="00911240">
              <w:rPr>
                <w:rFonts w:cs="Arial"/>
                <w:szCs w:val="22"/>
                <w:lang w:eastAsia="en-AU"/>
              </w:rPr>
              <w:t xml:space="preserve">other </w:t>
            </w:r>
            <w:r w:rsidR="00A904AD" w:rsidRPr="00911240">
              <w:rPr>
                <w:rFonts w:cs="Arial"/>
                <w:szCs w:val="22"/>
                <w:lang w:eastAsia="en-AU"/>
              </w:rPr>
              <w:t>target species in the fishery</w:t>
            </w:r>
            <w:r w:rsidR="00C23613" w:rsidRPr="00911240">
              <w:rPr>
                <w:rFonts w:cs="Arial"/>
                <w:szCs w:val="22"/>
                <w:lang w:eastAsia="en-AU"/>
              </w:rPr>
              <w:t xml:space="preserve"> over the long term</w:t>
            </w:r>
            <w:r w:rsidR="00A904AD" w:rsidRPr="00911240">
              <w:rPr>
                <w:rFonts w:cs="Arial"/>
                <w:szCs w:val="22"/>
                <w:lang w:eastAsia="en-AU"/>
              </w:rPr>
              <w:t>.</w:t>
            </w:r>
          </w:p>
          <w:p w:rsidR="00BD3A68" w:rsidRDefault="00261F1E" w:rsidP="007E26B1">
            <w:pPr>
              <w:pStyle w:val="BodyText1"/>
              <w:spacing w:line="276" w:lineRule="auto"/>
              <w:jc w:val="left"/>
              <w:rPr>
                <w:rFonts w:cs="Arial"/>
                <w:szCs w:val="22"/>
                <w:lang w:eastAsia="en-AU"/>
              </w:rPr>
            </w:pPr>
            <w:r>
              <w:rPr>
                <w:rFonts w:cs="Arial"/>
                <w:szCs w:val="22"/>
                <w:lang w:eastAsia="en-AU"/>
              </w:rPr>
              <w:t>This is scheduled to</w:t>
            </w:r>
            <w:r w:rsidR="00E27E6B" w:rsidRPr="00911240">
              <w:rPr>
                <w:rFonts w:cs="Arial"/>
                <w:szCs w:val="22"/>
                <w:lang w:eastAsia="en-AU"/>
              </w:rPr>
              <w:t xml:space="preserve"> </w:t>
            </w:r>
            <w:r w:rsidR="005B274D">
              <w:rPr>
                <w:rFonts w:cs="Arial"/>
                <w:szCs w:val="22"/>
                <w:lang w:eastAsia="en-AU"/>
              </w:rPr>
              <w:t>occur</w:t>
            </w:r>
            <w:r w:rsidR="00E27E6B" w:rsidRPr="00911240">
              <w:rPr>
                <w:rFonts w:cs="Arial"/>
                <w:szCs w:val="22"/>
                <w:lang w:eastAsia="en-AU"/>
              </w:rPr>
              <w:t xml:space="preserve"> through the fisheries reform process</w:t>
            </w:r>
            <w:r w:rsidR="005B274D">
              <w:rPr>
                <w:rFonts w:cs="Arial"/>
                <w:szCs w:val="22"/>
                <w:lang w:eastAsia="en-AU"/>
              </w:rPr>
              <w:t>,</w:t>
            </w:r>
            <w:r w:rsidR="00E27E6B" w:rsidRPr="00911240">
              <w:rPr>
                <w:rFonts w:cs="Arial"/>
                <w:szCs w:val="22"/>
                <w:lang w:eastAsia="en-AU"/>
              </w:rPr>
              <w:t xml:space="preserve"> currently being implemented by the </w:t>
            </w:r>
            <w:r w:rsidR="00130DBE">
              <w:rPr>
                <w:rFonts w:cs="Arial"/>
                <w:szCs w:val="22"/>
                <w:lang w:eastAsia="en-AU"/>
              </w:rPr>
              <w:t xml:space="preserve">Queensland </w:t>
            </w:r>
            <w:r w:rsidR="00E27E6B" w:rsidRPr="00911240">
              <w:rPr>
                <w:rFonts w:cs="Arial"/>
                <w:szCs w:val="22"/>
                <w:lang w:eastAsia="en-AU"/>
              </w:rPr>
              <w:t>Department of Agriculture and Fisheries</w:t>
            </w:r>
            <w:r w:rsidR="00E714DD" w:rsidRPr="00911240">
              <w:rPr>
                <w:rFonts w:cs="Arial"/>
                <w:szCs w:val="22"/>
                <w:lang w:eastAsia="en-AU"/>
              </w:rPr>
              <w:t>.</w:t>
            </w:r>
          </w:p>
          <w:p w:rsidR="00BD3A68" w:rsidRDefault="00BD3A68" w:rsidP="00BD3A68">
            <w:pPr>
              <w:spacing w:after="120"/>
              <w:rPr>
                <w:rFonts w:cs="Arial"/>
                <w:snapToGrid w:val="0"/>
              </w:rPr>
            </w:pPr>
            <w:r>
              <w:rPr>
                <w:rFonts w:cs="Arial"/>
                <w:snapToGrid w:val="0"/>
              </w:rPr>
              <w:t>Various</w:t>
            </w:r>
            <w:r w:rsidRPr="00D72ACE">
              <w:rPr>
                <w:rFonts w:cs="Arial"/>
                <w:snapToGrid w:val="0"/>
              </w:rPr>
              <w:t xml:space="preserve"> </w:t>
            </w:r>
            <w:r>
              <w:rPr>
                <w:rFonts w:cs="Arial"/>
                <w:snapToGrid w:val="0"/>
              </w:rPr>
              <w:t xml:space="preserve">other </w:t>
            </w:r>
            <w:r w:rsidRPr="00D72ACE">
              <w:rPr>
                <w:rFonts w:cs="Arial"/>
                <w:snapToGrid w:val="0"/>
              </w:rPr>
              <w:t>coral reef fin fish species</w:t>
            </w:r>
            <w:r>
              <w:rPr>
                <w:rFonts w:cs="Arial"/>
                <w:snapToGrid w:val="0"/>
              </w:rPr>
              <w:t xml:space="preserve"> (secondary target species known </w:t>
            </w:r>
            <w:r w:rsidR="00FD6698">
              <w:rPr>
                <w:rFonts w:cs="Arial"/>
                <w:snapToGrid w:val="0"/>
              </w:rPr>
              <w:t>as ‘other</w:t>
            </w:r>
            <w:r>
              <w:rPr>
                <w:rFonts w:cs="Arial"/>
                <w:snapToGrid w:val="0"/>
              </w:rPr>
              <w:t xml:space="preserve"> species’) including </w:t>
            </w:r>
            <w:r w:rsidRPr="00D72ACE">
              <w:rPr>
                <w:rFonts w:cs="Arial"/>
                <w:snapToGrid w:val="0"/>
              </w:rPr>
              <w:t>cods,</w:t>
            </w:r>
            <w:r>
              <w:rPr>
                <w:rFonts w:cs="Arial"/>
                <w:snapToGrid w:val="0"/>
              </w:rPr>
              <w:t> </w:t>
            </w:r>
            <w:r w:rsidRPr="00D72ACE">
              <w:rPr>
                <w:rFonts w:cs="Arial"/>
                <w:snapToGrid w:val="0"/>
              </w:rPr>
              <w:t xml:space="preserve">emperors and tropical snappers are </w:t>
            </w:r>
            <w:r>
              <w:rPr>
                <w:rFonts w:cs="Arial"/>
                <w:snapToGrid w:val="0"/>
              </w:rPr>
              <w:t xml:space="preserve">also </w:t>
            </w:r>
            <w:r w:rsidRPr="00D72ACE">
              <w:rPr>
                <w:rFonts w:cs="Arial"/>
                <w:snapToGrid w:val="0"/>
              </w:rPr>
              <w:t>targeted in the fishery.</w:t>
            </w:r>
          </w:p>
          <w:p w:rsidR="000256A4" w:rsidRDefault="00BD3A68" w:rsidP="00261F1E">
            <w:pPr>
              <w:spacing w:after="120"/>
              <w:rPr>
                <w:rFonts w:cs="Arial"/>
                <w:lang w:eastAsia="en-AU"/>
              </w:rPr>
            </w:pPr>
            <w:r>
              <w:rPr>
                <w:rFonts w:cs="Arial"/>
                <w:snapToGrid w:val="0"/>
              </w:rPr>
              <w:t>The</w:t>
            </w:r>
            <w:hyperlink r:id="rId32" w:history="1">
              <w:r w:rsidRPr="000B4093">
                <w:rPr>
                  <w:rStyle w:val="Hyperlink"/>
                  <w:rFonts w:cs="Arial"/>
                  <w:i/>
                  <w:color w:val="auto"/>
                  <w:sz w:val="18"/>
                  <w:szCs w:val="18"/>
                </w:rPr>
                <w:t xml:space="preserve"> </w:t>
              </w:r>
              <w:r w:rsidRPr="000B4093">
                <w:rPr>
                  <w:rStyle w:val="Hyperlink"/>
                  <w:rFonts w:cs="Arial"/>
                  <w:i/>
                  <w:color w:val="auto"/>
                </w:rPr>
                <w:t>Ecological Risk Assessment of the Other Species Component of the Coral Reef Fin Fish Fishery</w:t>
              </w:r>
            </w:hyperlink>
            <w:r w:rsidRPr="000B4093">
              <w:rPr>
                <w:rStyle w:val="Hyperlink"/>
                <w:rFonts w:cs="Arial"/>
                <w:i/>
                <w:color w:val="auto"/>
              </w:rPr>
              <w:t xml:space="preserve"> (2007)</w:t>
            </w:r>
            <w:r w:rsidRPr="000B4093">
              <w:rPr>
                <w:rStyle w:val="Hyperlink"/>
                <w:rFonts w:cs="Arial"/>
                <w:color w:val="auto"/>
                <w:u w:val="none"/>
              </w:rPr>
              <w:t xml:space="preserve"> classified </w:t>
            </w:r>
            <w:r w:rsidRPr="000B4093">
              <w:rPr>
                <w:rFonts w:cs="Arial"/>
                <w:snapToGrid w:val="0"/>
              </w:rPr>
              <w:t>‘other species’ as ‘undefined’.</w:t>
            </w:r>
          </w:p>
        </w:tc>
        <w:tc>
          <w:tcPr>
            <w:tcW w:w="4472" w:type="dxa"/>
            <w:tcMar>
              <w:top w:w="57" w:type="dxa"/>
            </w:tcMar>
          </w:tcPr>
          <w:p w:rsidR="000256A4" w:rsidRPr="0074146A" w:rsidRDefault="008917FA" w:rsidP="00BC5E51">
            <w:pPr>
              <w:spacing w:after="120"/>
              <w:rPr>
                <w:rFonts w:cs="Arial"/>
              </w:rPr>
            </w:pPr>
            <w:r w:rsidRPr="0074146A">
              <w:rPr>
                <w:rFonts w:cs="Arial"/>
              </w:rPr>
              <w:t xml:space="preserve">The Department considers the issues covered by this </w:t>
            </w:r>
            <w:r w:rsidR="006619FB">
              <w:rPr>
                <w:rFonts w:cs="Arial"/>
              </w:rPr>
              <w:t>condition</w:t>
            </w:r>
            <w:r w:rsidR="006619FB" w:rsidRPr="0074146A">
              <w:rPr>
                <w:rFonts w:cs="Arial"/>
              </w:rPr>
              <w:t xml:space="preserve"> </w:t>
            </w:r>
            <w:r w:rsidRPr="0074146A">
              <w:rPr>
                <w:rFonts w:cs="Arial"/>
              </w:rPr>
              <w:t>to be met</w:t>
            </w:r>
            <w:r w:rsidR="00BC5E51">
              <w:rPr>
                <w:rFonts w:cs="Arial"/>
              </w:rPr>
              <w:t>.</w:t>
            </w:r>
            <w:r w:rsidR="00B347A7">
              <w:rPr>
                <w:rFonts w:cs="Arial"/>
              </w:rPr>
              <w:t xml:space="preserve"> Reviewing the status of ‘other species’ in the fishery will be addressed through </w:t>
            </w:r>
            <w:r w:rsidR="00B347A7" w:rsidRPr="002F13CA">
              <w:rPr>
                <w:rFonts w:cs="Arial"/>
                <w:b/>
              </w:rPr>
              <w:t>Condition 4</w:t>
            </w:r>
            <w:r w:rsidR="00B347A7">
              <w:rPr>
                <w:rFonts w:cs="Arial"/>
              </w:rPr>
              <w:t xml:space="preserve"> (Table 4).</w:t>
            </w:r>
          </w:p>
        </w:tc>
      </w:tr>
    </w:tbl>
    <w:p w:rsidR="00B6012C" w:rsidRDefault="00B6012C" w:rsidP="001955CD">
      <w:pPr>
        <w:rPr>
          <w:rFonts w:cs="Arial"/>
        </w:rPr>
        <w:sectPr w:rsidR="00B6012C" w:rsidSect="00BD5C5D">
          <w:pgSz w:w="16838" w:h="11906" w:orient="landscape"/>
          <w:pgMar w:top="902" w:right="1361" w:bottom="902" w:left="1361" w:header="709" w:footer="52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1"/>
        <w:gridCol w:w="5817"/>
        <w:gridCol w:w="4224"/>
      </w:tblGrid>
      <w:tr w:rsidR="00B6012C" w:rsidRPr="00C956CD" w:rsidTr="00307A3C">
        <w:trPr>
          <w:cantSplit/>
          <w:tblHeader/>
        </w:trPr>
        <w:tc>
          <w:tcPr>
            <w:tcW w:w="4531" w:type="dxa"/>
            <w:shd w:val="clear" w:color="auto" w:fill="D9D9D9"/>
            <w:tcMar>
              <w:top w:w="57" w:type="dxa"/>
            </w:tcMar>
          </w:tcPr>
          <w:p w:rsidR="00B6012C" w:rsidRPr="00C956CD" w:rsidRDefault="00B6012C" w:rsidP="001955CD">
            <w:pPr>
              <w:rPr>
                <w:rFonts w:cs="Arial"/>
              </w:rPr>
            </w:pPr>
            <w:r w:rsidRPr="00C956CD">
              <w:rPr>
                <w:rFonts w:cs="Arial"/>
                <w:b/>
              </w:rPr>
              <w:lastRenderedPageBreak/>
              <w:t>Recommendation</w:t>
            </w:r>
          </w:p>
        </w:tc>
        <w:tc>
          <w:tcPr>
            <w:tcW w:w="5103" w:type="dxa"/>
            <w:shd w:val="clear" w:color="auto" w:fill="D9D9D9"/>
            <w:tcMar>
              <w:top w:w="57" w:type="dxa"/>
            </w:tcMar>
          </w:tcPr>
          <w:p w:rsidR="00B6012C" w:rsidRPr="00C956CD" w:rsidRDefault="00B6012C" w:rsidP="001955CD">
            <w:pPr>
              <w:pStyle w:val="BodyText1"/>
              <w:spacing w:after="0" w:line="276" w:lineRule="auto"/>
              <w:jc w:val="left"/>
              <w:rPr>
                <w:rFonts w:cs="Arial"/>
                <w:color w:val="3366FF"/>
                <w:szCs w:val="22"/>
                <w:lang w:eastAsia="en-AU"/>
              </w:rPr>
            </w:pPr>
            <w:r w:rsidRPr="00C956CD">
              <w:rPr>
                <w:rFonts w:cs="Arial"/>
                <w:b/>
                <w:szCs w:val="22"/>
              </w:rPr>
              <w:t>Progress</w:t>
            </w:r>
          </w:p>
        </w:tc>
        <w:tc>
          <w:tcPr>
            <w:tcW w:w="4472" w:type="dxa"/>
            <w:shd w:val="clear" w:color="auto" w:fill="D9D9D9"/>
            <w:tcMar>
              <w:top w:w="57" w:type="dxa"/>
            </w:tcMar>
          </w:tcPr>
          <w:p w:rsidR="00B6012C" w:rsidRPr="00C956CD" w:rsidRDefault="00B6012C" w:rsidP="001955CD">
            <w:pPr>
              <w:rPr>
                <w:rFonts w:cs="Arial"/>
                <w:highlight w:val="cyan"/>
              </w:rPr>
            </w:pPr>
            <w:r w:rsidRPr="00C956CD">
              <w:rPr>
                <w:rFonts w:cs="Arial"/>
                <w:b/>
              </w:rPr>
              <w:t>Recommended Action</w:t>
            </w:r>
          </w:p>
        </w:tc>
      </w:tr>
      <w:tr w:rsidR="00B6012C" w:rsidRPr="00C956CD" w:rsidTr="00307A3C">
        <w:trPr>
          <w:cantSplit/>
        </w:trPr>
        <w:tc>
          <w:tcPr>
            <w:tcW w:w="4531" w:type="dxa"/>
            <w:tcMar>
              <w:top w:w="57" w:type="dxa"/>
            </w:tcMar>
          </w:tcPr>
          <w:p w:rsidR="00B6012C" w:rsidRPr="00AB0515" w:rsidRDefault="00053326" w:rsidP="007B13FB">
            <w:pPr>
              <w:pStyle w:val="BodyText1"/>
              <w:spacing w:after="100" w:afterAutospacing="1" w:line="276" w:lineRule="auto"/>
              <w:jc w:val="left"/>
              <w:rPr>
                <w:rFonts w:cs="Arial"/>
                <w:lang w:eastAsia="en-AU"/>
              </w:rPr>
            </w:pPr>
            <w:r w:rsidRPr="0025048E">
              <w:rPr>
                <w:rFonts w:cs="Arial"/>
                <w:szCs w:val="22"/>
                <w:lang w:eastAsia="en-AU"/>
              </w:rPr>
              <w:t xml:space="preserve">1. </w:t>
            </w:r>
            <w:r w:rsidRPr="00053326">
              <w:rPr>
                <w:rFonts w:cs="Arial"/>
                <w:szCs w:val="22"/>
                <w:lang w:eastAsia="en-AU"/>
              </w:rPr>
              <w:t>Queensland DAF, taking into consideration the outputs of the Reef Line Working Group, the coral trout stock assessment and the Fisheries Research and Development Project 2011–030</w:t>
            </w:r>
            <w:r w:rsidR="0050230F">
              <w:rPr>
                <w:rFonts w:cs="Arial"/>
                <w:szCs w:val="22"/>
                <w:lang w:eastAsia="en-AU"/>
              </w:rPr>
              <w:t>,</w:t>
            </w:r>
            <w:r w:rsidRPr="00053326">
              <w:rPr>
                <w:rFonts w:cs="Arial"/>
                <w:szCs w:val="22"/>
                <w:lang w:eastAsia="en-AU"/>
              </w:rPr>
              <w:t xml:space="preserve"> to investigate the implementation of total allowable commercial catch setting based on fishery dependent and independent stock indicators.</w:t>
            </w:r>
          </w:p>
        </w:tc>
        <w:tc>
          <w:tcPr>
            <w:tcW w:w="5103" w:type="dxa"/>
            <w:tcMar>
              <w:top w:w="57" w:type="dxa"/>
            </w:tcMar>
          </w:tcPr>
          <w:p w:rsidR="00C23613" w:rsidRDefault="00C23613" w:rsidP="00C23613">
            <w:pPr>
              <w:pStyle w:val="BodyText1"/>
              <w:spacing w:line="276" w:lineRule="auto"/>
              <w:jc w:val="left"/>
              <w:rPr>
                <w:rFonts w:cs="Arial"/>
                <w:szCs w:val="22"/>
                <w:lang w:eastAsia="en-AU"/>
              </w:rPr>
            </w:pPr>
            <w:r>
              <w:rPr>
                <w:rFonts w:cs="Arial"/>
                <w:szCs w:val="22"/>
                <w:lang w:eastAsia="en-AU"/>
              </w:rPr>
              <w:t>In consultation with stakeholders a five-year quota setting system</w:t>
            </w:r>
            <w:r w:rsidR="001D0071">
              <w:rPr>
                <w:rFonts w:cs="Arial"/>
                <w:szCs w:val="22"/>
                <w:lang w:eastAsia="en-AU"/>
              </w:rPr>
              <w:t xml:space="preserve"> for coral trout</w:t>
            </w:r>
            <w:r>
              <w:rPr>
                <w:rFonts w:cs="Arial"/>
                <w:szCs w:val="22"/>
                <w:lang w:eastAsia="en-AU"/>
              </w:rPr>
              <w:t xml:space="preserve"> </w:t>
            </w:r>
            <w:r w:rsidR="001D0071">
              <w:rPr>
                <w:rFonts w:cs="Arial"/>
                <w:szCs w:val="22"/>
                <w:lang w:eastAsia="en-AU"/>
              </w:rPr>
              <w:t xml:space="preserve">was implemented </w:t>
            </w:r>
            <w:r>
              <w:rPr>
                <w:rFonts w:cs="Arial"/>
                <w:szCs w:val="22"/>
                <w:lang w:eastAsia="en-AU"/>
              </w:rPr>
              <w:t>in 2014.</w:t>
            </w:r>
          </w:p>
          <w:p w:rsidR="0050230F" w:rsidRDefault="0050230F" w:rsidP="0050230F">
            <w:pPr>
              <w:pStyle w:val="BodyText1"/>
              <w:spacing w:line="276" w:lineRule="auto"/>
              <w:jc w:val="left"/>
              <w:rPr>
                <w:rFonts w:cs="Arial"/>
                <w:szCs w:val="22"/>
                <w:lang w:eastAsia="en-AU"/>
              </w:rPr>
            </w:pPr>
            <w:r>
              <w:rPr>
                <w:rFonts w:cs="Arial"/>
                <w:szCs w:val="22"/>
                <w:lang w:eastAsia="en-AU"/>
              </w:rPr>
              <w:t>The Department of Agriculture and Fisheries has advised that during the four years following the first cycle, the annual TACC will be based on the fishery’s commercial catch rates.</w:t>
            </w:r>
          </w:p>
          <w:p w:rsidR="0050230F" w:rsidRDefault="00C16BFD" w:rsidP="00C16BFD">
            <w:pPr>
              <w:pStyle w:val="BodyText1"/>
              <w:spacing w:line="276" w:lineRule="auto"/>
              <w:jc w:val="left"/>
              <w:rPr>
                <w:rFonts w:cs="Arial"/>
                <w:szCs w:val="22"/>
                <w:lang w:eastAsia="en-AU"/>
              </w:rPr>
            </w:pPr>
            <w:r>
              <w:rPr>
                <w:rFonts w:cs="Arial"/>
                <w:szCs w:val="22"/>
                <w:lang w:eastAsia="en-AU"/>
              </w:rPr>
              <w:t xml:space="preserve">The project was completed in May 2016. </w:t>
            </w:r>
            <w:r w:rsidR="0050230F">
              <w:rPr>
                <w:rFonts w:cs="Arial"/>
                <w:szCs w:val="22"/>
                <w:lang w:eastAsia="en-AU"/>
              </w:rPr>
              <w:t>The 2016/2017 quota was declared prior to 1 July 2016 after consultation with industry, (</w:t>
            </w:r>
            <w:r w:rsidR="00E42235">
              <w:rPr>
                <w:rFonts w:cs="Arial"/>
                <w:szCs w:val="22"/>
                <w:lang w:eastAsia="en-AU"/>
              </w:rPr>
              <w:t>following</w:t>
            </w:r>
            <w:r w:rsidR="0050230F">
              <w:rPr>
                <w:rFonts w:cs="Arial"/>
                <w:szCs w:val="22"/>
                <w:lang w:eastAsia="en-AU"/>
              </w:rPr>
              <w:t xml:space="preserve"> consideration of the commercial catch rate analysis).</w:t>
            </w:r>
          </w:p>
          <w:p w:rsidR="0050230F" w:rsidRDefault="0050230F" w:rsidP="0050230F">
            <w:pPr>
              <w:pStyle w:val="BodyText1"/>
              <w:spacing w:line="276" w:lineRule="auto"/>
              <w:jc w:val="left"/>
              <w:rPr>
                <w:rFonts w:cs="Arial"/>
                <w:szCs w:val="22"/>
                <w:lang w:eastAsia="en-AU"/>
              </w:rPr>
            </w:pPr>
            <w:r>
              <w:rPr>
                <w:rFonts w:cs="Arial"/>
                <w:szCs w:val="22"/>
                <w:lang w:eastAsia="en-AU"/>
              </w:rPr>
              <w:t>The Department acknow</w:t>
            </w:r>
            <w:r w:rsidR="00584EE8">
              <w:rPr>
                <w:rFonts w:cs="Arial"/>
                <w:szCs w:val="22"/>
                <w:lang w:eastAsia="en-AU"/>
              </w:rPr>
              <w:t>ledges</w:t>
            </w:r>
            <w:r>
              <w:rPr>
                <w:rFonts w:cs="Arial"/>
                <w:szCs w:val="22"/>
                <w:lang w:eastAsia="en-AU"/>
              </w:rPr>
              <w:t xml:space="preserve"> that a review and update of the coral trout stock assessment is scheduled for the fifth year of the cycle to ensure TACC rates are sustainable for the fishery.</w:t>
            </w:r>
          </w:p>
          <w:p w:rsidR="001A36B1" w:rsidRPr="00307A3C" w:rsidRDefault="00EE4B18" w:rsidP="007B0030">
            <w:pPr>
              <w:pStyle w:val="BodyText1"/>
              <w:spacing w:line="276" w:lineRule="auto"/>
              <w:jc w:val="left"/>
              <w:rPr>
                <w:rFonts w:cs="Arial"/>
                <w:szCs w:val="22"/>
                <w:highlight w:val="yellow"/>
                <w:lang w:eastAsia="en-AU"/>
              </w:rPr>
            </w:pPr>
            <w:r>
              <w:rPr>
                <w:rFonts w:cs="Arial"/>
                <w:szCs w:val="22"/>
                <w:lang w:eastAsia="en-AU"/>
              </w:rPr>
              <w:t>A</w:t>
            </w:r>
            <w:r w:rsidR="00C23613" w:rsidRPr="0076480B">
              <w:rPr>
                <w:rFonts w:cs="Arial"/>
                <w:szCs w:val="22"/>
                <w:lang w:eastAsia="en-AU"/>
              </w:rPr>
              <w:t xml:space="preserve"> </w:t>
            </w:r>
            <w:r w:rsidR="00C23613" w:rsidRPr="00EA3410">
              <w:rPr>
                <w:rFonts w:cs="Arial"/>
                <w:szCs w:val="22"/>
                <w:lang w:eastAsia="en-AU"/>
              </w:rPr>
              <w:t xml:space="preserve">similar </w:t>
            </w:r>
            <w:r w:rsidR="00C23613" w:rsidRPr="0076480B">
              <w:rPr>
                <w:rFonts w:cs="Arial"/>
                <w:szCs w:val="22"/>
                <w:lang w:eastAsia="en-AU"/>
              </w:rPr>
              <w:t xml:space="preserve">quota setting system will be applied to </w:t>
            </w:r>
            <w:r w:rsidR="00C23613" w:rsidRPr="00EA3410">
              <w:rPr>
                <w:rFonts w:cs="Arial"/>
                <w:szCs w:val="22"/>
                <w:lang w:eastAsia="en-AU"/>
              </w:rPr>
              <w:t>other</w:t>
            </w:r>
            <w:r w:rsidR="00C23613" w:rsidRPr="0076480B">
              <w:rPr>
                <w:rFonts w:cs="Arial"/>
                <w:szCs w:val="22"/>
                <w:lang w:eastAsia="en-AU"/>
              </w:rPr>
              <w:t xml:space="preserve"> target species in the fishery</w:t>
            </w:r>
            <w:r w:rsidR="00C23613" w:rsidRPr="00EA3410">
              <w:rPr>
                <w:rFonts w:cs="Arial"/>
                <w:szCs w:val="22"/>
                <w:lang w:eastAsia="en-AU"/>
              </w:rPr>
              <w:t xml:space="preserve"> over the long term</w:t>
            </w:r>
            <w:r w:rsidR="00C23613" w:rsidRPr="0076480B">
              <w:rPr>
                <w:rFonts w:cs="Arial"/>
                <w:szCs w:val="22"/>
                <w:lang w:eastAsia="en-AU"/>
              </w:rPr>
              <w:t>.</w:t>
            </w:r>
          </w:p>
        </w:tc>
        <w:tc>
          <w:tcPr>
            <w:tcW w:w="4472" w:type="dxa"/>
            <w:tcMar>
              <w:top w:w="57" w:type="dxa"/>
            </w:tcMar>
          </w:tcPr>
          <w:p w:rsidR="00B6012C" w:rsidRPr="00912EFE" w:rsidRDefault="00B6012C" w:rsidP="007B0030">
            <w:pPr>
              <w:spacing w:after="120"/>
              <w:rPr>
                <w:rFonts w:cs="Arial"/>
              </w:rPr>
            </w:pPr>
            <w:r w:rsidRPr="00912EFE">
              <w:rPr>
                <w:rFonts w:cs="Arial"/>
              </w:rPr>
              <w:t>The Department considers the issues covered by this rec</w:t>
            </w:r>
            <w:r w:rsidR="00B52F38" w:rsidRPr="00912EFE">
              <w:rPr>
                <w:rFonts w:cs="Arial"/>
              </w:rPr>
              <w:t>ommendation</w:t>
            </w:r>
            <w:r w:rsidR="00262D7E" w:rsidRPr="00912EFE">
              <w:rPr>
                <w:rFonts w:cs="Arial"/>
              </w:rPr>
              <w:t xml:space="preserve"> to be met</w:t>
            </w:r>
            <w:r w:rsidR="00EA3410">
              <w:rPr>
                <w:rFonts w:cs="Arial"/>
              </w:rPr>
              <w:t>.</w:t>
            </w:r>
          </w:p>
          <w:p w:rsidR="00B6012C" w:rsidRPr="00307A3C" w:rsidRDefault="00B6012C" w:rsidP="00967AC5">
            <w:pPr>
              <w:spacing w:after="100" w:afterAutospacing="1"/>
              <w:rPr>
                <w:rFonts w:cs="Arial"/>
                <w:highlight w:val="yellow"/>
              </w:rPr>
            </w:pPr>
          </w:p>
        </w:tc>
      </w:tr>
      <w:tr w:rsidR="008430DD" w:rsidRPr="00C956CD" w:rsidTr="00307A3C">
        <w:trPr>
          <w:cantSplit/>
        </w:trPr>
        <w:tc>
          <w:tcPr>
            <w:tcW w:w="4531" w:type="dxa"/>
            <w:tcMar>
              <w:top w:w="57" w:type="dxa"/>
            </w:tcMar>
          </w:tcPr>
          <w:p w:rsidR="008430DD" w:rsidRPr="00AB0515" w:rsidRDefault="008430DD" w:rsidP="00AB0515">
            <w:pPr>
              <w:pStyle w:val="BodyText1"/>
              <w:spacing w:line="276" w:lineRule="auto"/>
              <w:jc w:val="left"/>
              <w:rPr>
                <w:rFonts w:cs="Arial"/>
                <w:szCs w:val="22"/>
                <w:lang w:eastAsia="en-AU"/>
              </w:rPr>
            </w:pPr>
            <w:r w:rsidRPr="00AB0515">
              <w:rPr>
                <w:rFonts w:cs="Arial"/>
                <w:szCs w:val="22"/>
                <w:lang w:eastAsia="en-AU"/>
              </w:rPr>
              <w:t xml:space="preserve">2. </w:t>
            </w:r>
            <w:r w:rsidRPr="008430DD">
              <w:rPr>
                <w:rFonts w:cs="Arial"/>
                <w:szCs w:val="22"/>
                <w:lang w:eastAsia="en-AU"/>
              </w:rPr>
              <w:t>As part of the review of the Performance Measurement System, Queensland DAF</w:t>
            </w:r>
            <w:r w:rsidR="00AB0515">
              <w:rPr>
                <w:rFonts w:cs="Arial"/>
                <w:szCs w:val="22"/>
                <w:lang w:eastAsia="en-AU"/>
              </w:rPr>
              <w:t xml:space="preserve"> </w:t>
            </w:r>
            <w:r w:rsidRPr="008430DD">
              <w:rPr>
                <w:rFonts w:cs="Arial"/>
                <w:szCs w:val="22"/>
                <w:lang w:eastAsia="en-AU"/>
              </w:rPr>
              <w:t>to consider measures to minimise the risk of localised depletion of coral trout.</w:t>
            </w:r>
          </w:p>
        </w:tc>
        <w:tc>
          <w:tcPr>
            <w:tcW w:w="5103" w:type="dxa"/>
            <w:tcMar>
              <w:top w:w="57" w:type="dxa"/>
            </w:tcMar>
          </w:tcPr>
          <w:p w:rsidR="004850B9" w:rsidRDefault="004850B9" w:rsidP="008430DD">
            <w:pPr>
              <w:pStyle w:val="BodyText1"/>
              <w:spacing w:line="276" w:lineRule="auto"/>
              <w:jc w:val="left"/>
              <w:rPr>
                <w:rFonts w:cs="Arial"/>
                <w:szCs w:val="22"/>
                <w:lang w:eastAsia="en-AU"/>
              </w:rPr>
            </w:pPr>
            <w:r>
              <w:rPr>
                <w:rFonts w:cs="Arial"/>
                <w:szCs w:val="22"/>
                <w:lang w:eastAsia="en-AU"/>
              </w:rPr>
              <w:t xml:space="preserve">The PMS is being reviewed through </w:t>
            </w:r>
            <w:r w:rsidR="00072676">
              <w:rPr>
                <w:rFonts w:cs="Arial"/>
                <w:szCs w:val="22"/>
                <w:lang w:eastAsia="en-AU"/>
              </w:rPr>
              <w:t xml:space="preserve">a </w:t>
            </w:r>
            <w:r>
              <w:rPr>
                <w:rFonts w:cs="Arial"/>
                <w:szCs w:val="22"/>
                <w:lang w:eastAsia="en-AU"/>
              </w:rPr>
              <w:t xml:space="preserve">management reform process. </w:t>
            </w:r>
            <w:r w:rsidR="00072676">
              <w:rPr>
                <w:rFonts w:cs="Arial"/>
                <w:szCs w:val="22"/>
                <w:lang w:eastAsia="en-AU"/>
              </w:rPr>
              <w:t xml:space="preserve">As part of this, the </w:t>
            </w:r>
            <w:r>
              <w:rPr>
                <w:rFonts w:cs="Arial"/>
                <w:szCs w:val="22"/>
                <w:lang w:eastAsia="en-AU"/>
              </w:rPr>
              <w:t>Queensland Department of Agriculture and Fisheries is investigating alternative catch</w:t>
            </w:r>
            <w:r w:rsidR="0095786C">
              <w:rPr>
                <w:rFonts w:cs="Arial"/>
                <w:szCs w:val="22"/>
                <w:lang w:eastAsia="en-AU"/>
              </w:rPr>
              <w:t xml:space="preserve"> and effort monitoring measures for commercial fisheries in Queensland.</w:t>
            </w:r>
          </w:p>
          <w:p w:rsidR="004850B9" w:rsidRDefault="004850B9" w:rsidP="007970A7">
            <w:pPr>
              <w:pStyle w:val="BodyText1"/>
              <w:spacing w:line="276" w:lineRule="auto"/>
              <w:jc w:val="left"/>
              <w:rPr>
                <w:rFonts w:cs="Arial"/>
                <w:szCs w:val="22"/>
                <w:lang w:eastAsia="en-AU"/>
              </w:rPr>
            </w:pPr>
            <w:r>
              <w:rPr>
                <w:rFonts w:cs="Arial"/>
                <w:szCs w:val="22"/>
                <w:lang w:eastAsia="en-AU"/>
              </w:rPr>
              <w:t xml:space="preserve">During the reform process, the key elements of the PMS </w:t>
            </w:r>
            <w:r w:rsidR="00267FFD">
              <w:rPr>
                <w:rFonts w:cs="Arial"/>
                <w:szCs w:val="22"/>
                <w:lang w:eastAsia="en-AU"/>
              </w:rPr>
              <w:t>(</w:t>
            </w:r>
            <w:r w:rsidR="00482AC3">
              <w:rPr>
                <w:rFonts w:cs="Arial"/>
                <w:szCs w:val="22"/>
                <w:lang w:eastAsia="en-AU"/>
              </w:rPr>
              <w:t>which include</w:t>
            </w:r>
            <w:r w:rsidR="00F81CA1">
              <w:rPr>
                <w:rFonts w:cs="Arial"/>
                <w:szCs w:val="22"/>
                <w:lang w:eastAsia="en-AU"/>
              </w:rPr>
              <w:t xml:space="preserve"> impacts of fishing on</w:t>
            </w:r>
            <w:r w:rsidR="00267FFD">
              <w:rPr>
                <w:rFonts w:cs="Arial"/>
                <w:szCs w:val="22"/>
                <w:lang w:eastAsia="en-AU"/>
              </w:rPr>
              <w:t xml:space="preserve"> </w:t>
            </w:r>
            <w:r w:rsidR="00AC1FD6">
              <w:rPr>
                <w:rFonts w:cs="Arial"/>
                <w:szCs w:val="22"/>
                <w:lang w:eastAsia="en-AU"/>
              </w:rPr>
              <w:t>target species</w:t>
            </w:r>
            <w:r w:rsidR="00482AC3">
              <w:rPr>
                <w:rFonts w:cs="Arial"/>
                <w:szCs w:val="22"/>
                <w:lang w:eastAsia="en-AU"/>
              </w:rPr>
              <w:t xml:space="preserve">, bycatch, byproduct, protected species and impacts to </w:t>
            </w:r>
            <w:r w:rsidR="00AD2191">
              <w:rPr>
                <w:rFonts w:cs="Arial"/>
                <w:szCs w:val="22"/>
                <w:lang w:eastAsia="en-AU"/>
              </w:rPr>
              <w:t xml:space="preserve">the </w:t>
            </w:r>
            <w:r w:rsidR="00482AC3">
              <w:rPr>
                <w:rFonts w:cs="Arial"/>
                <w:szCs w:val="22"/>
                <w:lang w:eastAsia="en-AU"/>
              </w:rPr>
              <w:t>ecosystem</w:t>
            </w:r>
            <w:r w:rsidR="00AC1FD6">
              <w:rPr>
                <w:rFonts w:cs="Arial"/>
                <w:szCs w:val="22"/>
                <w:lang w:eastAsia="en-AU"/>
              </w:rPr>
              <w:t xml:space="preserve">) </w:t>
            </w:r>
            <w:r w:rsidR="001025EA">
              <w:rPr>
                <w:rFonts w:cs="Arial"/>
                <w:szCs w:val="22"/>
                <w:lang w:eastAsia="en-AU"/>
              </w:rPr>
              <w:t>are being</w:t>
            </w:r>
            <w:r>
              <w:rPr>
                <w:rFonts w:cs="Arial"/>
                <w:szCs w:val="22"/>
                <w:lang w:eastAsia="en-AU"/>
              </w:rPr>
              <w:t xml:space="preserve"> monitored through stock status assessments and annual SOCI reporting.</w:t>
            </w:r>
          </w:p>
          <w:p w:rsidR="008430DD" w:rsidRDefault="00440EA3" w:rsidP="00E11133">
            <w:pPr>
              <w:pStyle w:val="BodyText1"/>
              <w:spacing w:line="276" w:lineRule="auto"/>
              <w:jc w:val="left"/>
              <w:rPr>
                <w:rFonts w:cs="Arial"/>
                <w:szCs w:val="22"/>
                <w:lang w:eastAsia="en-AU"/>
              </w:rPr>
            </w:pPr>
            <w:r w:rsidRPr="007E6F74">
              <w:rPr>
                <w:rFonts w:cs="Arial"/>
                <w:szCs w:val="22"/>
                <w:lang w:eastAsia="en-AU"/>
              </w:rPr>
              <w:t xml:space="preserve">There is limited information available </w:t>
            </w:r>
            <w:r w:rsidR="00E11133" w:rsidRPr="007E6F74">
              <w:rPr>
                <w:rFonts w:cs="Arial"/>
                <w:szCs w:val="22"/>
                <w:lang w:eastAsia="en-AU"/>
              </w:rPr>
              <w:t>in regard to measures taken to minimise the</w:t>
            </w:r>
            <w:r w:rsidR="00A434B8" w:rsidRPr="007E6F74">
              <w:rPr>
                <w:rFonts w:cs="Arial"/>
                <w:szCs w:val="22"/>
                <w:lang w:eastAsia="en-AU"/>
              </w:rPr>
              <w:t xml:space="preserve"> risk of localised depletion</w:t>
            </w:r>
            <w:r w:rsidRPr="007E6F74">
              <w:rPr>
                <w:rFonts w:cs="Arial"/>
                <w:szCs w:val="22"/>
                <w:lang w:eastAsia="en-AU"/>
              </w:rPr>
              <w:t xml:space="preserve"> for coral trout.</w:t>
            </w:r>
            <w:r w:rsidRPr="00440EA3">
              <w:rPr>
                <w:rFonts w:cs="Arial"/>
                <w:szCs w:val="22"/>
                <w:lang w:eastAsia="en-AU"/>
              </w:rPr>
              <w:t xml:space="preserve"> </w:t>
            </w:r>
          </w:p>
        </w:tc>
        <w:tc>
          <w:tcPr>
            <w:tcW w:w="4472" w:type="dxa"/>
            <w:tcMar>
              <w:top w:w="57" w:type="dxa"/>
            </w:tcMar>
          </w:tcPr>
          <w:p w:rsidR="001D5CBC" w:rsidRDefault="001D5CBC" w:rsidP="001D5CBC">
            <w:pPr>
              <w:spacing w:after="120"/>
              <w:rPr>
                <w:rFonts w:cs="Arial"/>
              </w:rPr>
            </w:pPr>
            <w:r w:rsidRPr="00912EFE">
              <w:rPr>
                <w:rFonts w:cs="Arial"/>
              </w:rPr>
              <w:t>The Department considers the issues covere</w:t>
            </w:r>
            <w:r w:rsidR="00195DD2">
              <w:rPr>
                <w:rFonts w:cs="Arial"/>
              </w:rPr>
              <w:t xml:space="preserve">d by this recommendation to </w:t>
            </w:r>
            <w:r w:rsidR="00FD6698">
              <w:rPr>
                <w:rFonts w:cs="Arial"/>
              </w:rPr>
              <w:t xml:space="preserve">be </w:t>
            </w:r>
            <w:r w:rsidR="00FD6698" w:rsidRPr="00912EFE">
              <w:rPr>
                <w:rFonts w:cs="Arial"/>
              </w:rPr>
              <w:t>partially</w:t>
            </w:r>
            <w:r w:rsidR="00403F3B">
              <w:rPr>
                <w:rFonts w:cs="Arial"/>
              </w:rPr>
              <w:t xml:space="preserve"> </w:t>
            </w:r>
            <w:r w:rsidRPr="00912EFE">
              <w:rPr>
                <w:rFonts w:cs="Arial"/>
              </w:rPr>
              <w:t xml:space="preserve">met. </w:t>
            </w:r>
          </w:p>
          <w:p w:rsidR="008430DD" w:rsidRPr="00912EFE" w:rsidRDefault="00A27426" w:rsidP="00EB1F53">
            <w:pPr>
              <w:spacing w:after="120"/>
              <w:rPr>
                <w:rFonts w:cs="Arial"/>
              </w:rPr>
            </w:pPr>
            <w:r w:rsidRPr="002A67E6">
              <w:rPr>
                <w:rFonts w:cs="Arial"/>
              </w:rPr>
              <w:t xml:space="preserve">The Department considers that a new approved wildlife trade operation declaration for the Queensland </w:t>
            </w:r>
            <w:r w:rsidR="004069B7">
              <w:rPr>
                <w:rFonts w:cs="Arial"/>
              </w:rPr>
              <w:t>CRFFF</w:t>
            </w:r>
            <w:r w:rsidRPr="002A67E6">
              <w:rPr>
                <w:rFonts w:cs="Arial"/>
              </w:rPr>
              <w:t xml:space="preserve"> specify a similar condition</w:t>
            </w:r>
            <w:r w:rsidR="004069B7">
              <w:rPr>
                <w:rFonts w:cs="Arial"/>
              </w:rPr>
              <w:t xml:space="preserve"> (s</w:t>
            </w:r>
            <w:r w:rsidR="007E6F74">
              <w:rPr>
                <w:rFonts w:cs="Arial"/>
              </w:rPr>
              <w:t xml:space="preserve">ee </w:t>
            </w:r>
            <w:r w:rsidR="007E6F74" w:rsidRPr="007E6F74">
              <w:rPr>
                <w:rFonts w:cs="Arial"/>
                <w:b/>
              </w:rPr>
              <w:t>Condition 4</w:t>
            </w:r>
            <w:r w:rsidR="004569CD">
              <w:rPr>
                <w:rFonts w:cs="Arial"/>
                <w:b/>
              </w:rPr>
              <w:t>, Table 4</w:t>
            </w:r>
            <w:r w:rsidR="007E6F74">
              <w:rPr>
                <w:rFonts w:cs="Arial"/>
              </w:rPr>
              <w:t>).</w:t>
            </w:r>
          </w:p>
        </w:tc>
      </w:tr>
      <w:tr w:rsidR="006C154C" w:rsidRPr="00C956CD" w:rsidTr="00307A3C">
        <w:trPr>
          <w:cantSplit/>
        </w:trPr>
        <w:tc>
          <w:tcPr>
            <w:tcW w:w="4531" w:type="dxa"/>
            <w:tcMar>
              <w:top w:w="57" w:type="dxa"/>
            </w:tcMar>
          </w:tcPr>
          <w:p w:rsidR="006C154C" w:rsidRPr="00AB0515" w:rsidRDefault="006C154C" w:rsidP="005C387A">
            <w:pPr>
              <w:pStyle w:val="BodyText1"/>
              <w:spacing w:line="276" w:lineRule="auto"/>
              <w:jc w:val="left"/>
              <w:rPr>
                <w:rFonts w:cs="Arial"/>
                <w:szCs w:val="22"/>
                <w:lang w:eastAsia="en-AU"/>
              </w:rPr>
            </w:pPr>
            <w:r w:rsidRPr="00AB0515">
              <w:rPr>
                <w:rFonts w:cs="Arial"/>
                <w:szCs w:val="22"/>
                <w:lang w:eastAsia="en-AU"/>
              </w:rPr>
              <w:lastRenderedPageBreak/>
              <w:t xml:space="preserve">3. </w:t>
            </w:r>
            <w:r w:rsidRPr="006C154C">
              <w:rPr>
                <w:rFonts w:cs="Arial"/>
                <w:szCs w:val="22"/>
                <w:lang w:eastAsia="en-AU"/>
              </w:rPr>
              <w:t>Prior to any reduction or removal of the current spawning closures, Queensland</w:t>
            </w:r>
            <w:r w:rsidR="008B5934">
              <w:rPr>
                <w:rFonts w:cs="Arial"/>
                <w:szCs w:val="22"/>
                <w:lang w:eastAsia="en-AU"/>
              </w:rPr>
              <w:t xml:space="preserve"> </w:t>
            </w:r>
            <w:r w:rsidRPr="006C154C">
              <w:rPr>
                <w:rFonts w:cs="Arial"/>
                <w:szCs w:val="22"/>
                <w:lang w:eastAsia="en-AU"/>
              </w:rPr>
              <w:t>DAF to conduct an independent review of the 2009 spawning closure risk assessment and its supporting documentation.</w:t>
            </w:r>
            <w:r w:rsidRPr="00AB0515">
              <w:rPr>
                <w:rFonts w:cs="Arial"/>
                <w:szCs w:val="22"/>
                <w:lang w:eastAsia="en-AU"/>
              </w:rPr>
              <w:t xml:space="preserve"> </w:t>
            </w:r>
          </w:p>
        </w:tc>
        <w:tc>
          <w:tcPr>
            <w:tcW w:w="5103" w:type="dxa"/>
            <w:tcMar>
              <w:top w:w="57" w:type="dxa"/>
            </w:tcMar>
          </w:tcPr>
          <w:p w:rsidR="002E1191" w:rsidRPr="0042374E" w:rsidRDefault="002E1191" w:rsidP="008430DD">
            <w:pPr>
              <w:pStyle w:val="BodyText1"/>
              <w:spacing w:line="276" w:lineRule="auto"/>
              <w:jc w:val="left"/>
              <w:rPr>
                <w:rFonts w:cs="Arial"/>
                <w:szCs w:val="22"/>
                <w:lang w:eastAsia="en-AU"/>
              </w:rPr>
            </w:pPr>
            <w:r w:rsidRPr="0042374E">
              <w:rPr>
                <w:rFonts w:cs="Arial"/>
                <w:szCs w:val="22"/>
                <w:lang w:eastAsia="en-AU"/>
              </w:rPr>
              <w:t>In 2014, provisions were established to allow the continuation of the spawning closures.</w:t>
            </w:r>
            <w:r w:rsidR="00D87573">
              <w:rPr>
                <w:rFonts w:cs="Arial"/>
                <w:szCs w:val="22"/>
                <w:lang w:eastAsia="en-AU"/>
              </w:rPr>
              <w:t xml:space="preserve"> There has been no reduction or removal of the closures.</w:t>
            </w:r>
          </w:p>
          <w:p w:rsidR="006C154C" w:rsidRDefault="002E1191" w:rsidP="008430DD">
            <w:pPr>
              <w:pStyle w:val="BodyText1"/>
              <w:spacing w:line="276" w:lineRule="auto"/>
              <w:jc w:val="left"/>
              <w:rPr>
                <w:rFonts w:cs="Arial"/>
                <w:szCs w:val="22"/>
                <w:lang w:eastAsia="en-AU"/>
              </w:rPr>
            </w:pPr>
            <w:r w:rsidRPr="0042374E">
              <w:rPr>
                <w:rFonts w:cs="Arial"/>
                <w:szCs w:val="22"/>
                <w:lang w:eastAsia="en-AU"/>
              </w:rPr>
              <w:t xml:space="preserve">The 2014 – 2018 spawning closures are specified in the </w:t>
            </w:r>
            <w:r w:rsidRPr="0042374E">
              <w:rPr>
                <w:rFonts w:cs="Arial"/>
                <w:i/>
                <w:iCs/>
                <w:szCs w:val="22"/>
                <w:lang w:eastAsia="en-AU"/>
              </w:rPr>
              <w:t>Fisheries Regulation 2008.</w:t>
            </w:r>
          </w:p>
        </w:tc>
        <w:tc>
          <w:tcPr>
            <w:tcW w:w="4472" w:type="dxa"/>
            <w:tcMar>
              <w:top w:w="57" w:type="dxa"/>
            </w:tcMar>
          </w:tcPr>
          <w:p w:rsidR="002C7217" w:rsidRPr="00912EFE" w:rsidRDefault="002C7217" w:rsidP="002C7217">
            <w:pPr>
              <w:spacing w:after="120"/>
              <w:rPr>
                <w:rFonts w:cs="Arial"/>
              </w:rPr>
            </w:pPr>
            <w:r w:rsidRPr="00912EFE">
              <w:rPr>
                <w:rFonts w:cs="Arial"/>
              </w:rPr>
              <w:t xml:space="preserve">The Department considers the issues covered by this recommendation to be met. </w:t>
            </w:r>
          </w:p>
          <w:p w:rsidR="006C154C" w:rsidRPr="00912EFE" w:rsidRDefault="006C154C" w:rsidP="002C7217">
            <w:pPr>
              <w:spacing w:after="120"/>
              <w:rPr>
                <w:rFonts w:cs="Arial"/>
              </w:rPr>
            </w:pPr>
          </w:p>
        </w:tc>
      </w:tr>
      <w:tr w:rsidR="002C7217" w:rsidRPr="00C956CD" w:rsidTr="00307A3C">
        <w:trPr>
          <w:cantSplit/>
        </w:trPr>
        <w:tc>
          <w:tcPr>
            <w:tcW w:w="4531" w:type="dxa"/>
            <w:tcMar>
              <w:top w:w="57" w:type="dxa"/>
            </w:tcMar>
          </w:tcPr>
          <w:p w:rsidR="002C7217" w:rsidRPr="00AB0515" w:rsidRDefault="002C7217" w:rsidP="00FF7945">
            <w:pPr>
              <w:pStyle w:val="BodyText1"/>
              <w:spacing w:after="0" w:line="276" w:lineRule="auto"/>
              <w:jc w:val="left"/>
              <w:rPr>
                <w:rFonts w:cs="Arial"/>
                <w:szCs w:val="22"/>
                <w:lang w:eastAsia="en-AU"/>
              </w:rPr>
            </w:pPr>
            <w:r>
              <w:rPr>
                <w:rFonts w:cs="Arial"/>
                <w:szCs w:val="22"/>
                <w:lang w:eastAsia="en-AU"/>
              </w:rPr>
              <w:t xml:space="preserve">4. </w:t>
            </w:r>
            <w:r w:rsidRPr="002C7217">
              <w:rPr>
                <w:rFonts w:cs="Arial"/>
                <w:szCs w:val="22"/>
                <w:lang w:eastAsia="en-AU"/>
              </w:rPr>
              <w:t>Queensland DAF to review current strategies used to address the information</w:t>
            </w:r>
            <w:r w:rsidR="00FF7945">
              <w:rPr>
                <w:rFonts w:cs="Arial"/>
                <w:szCs w:val="22"/>
                <w:lang w:eastAsia="en-AU"/>
              </w:rPr>
              <w:t xml:space="preserve"> </w:t>
            </w:r>
            <w:r w:rsidRPr="002C7217">
              <w:rPr>
                <w:rFonts w:cs="Arial"/>
                <w:szCs w:val="22"/>
                <w:lang w:eastAsia="en-AU"/>
              </w:rPr>
              <w:t>reporting compliance risks in the fishery.</w:t>
            </w:r>
          </w:p>
        </w:tc>
        <w:tc>
          <w:tcPr>
            <w:tcW w:w="5103" w:type="dxa"/>
            <w:tcMar>
              <w:top w:w="57" w:type="dxa"/>
            </w:tcMar>
          </w:tcPr>
          <w:p w:rsidR="005C52E1" w:rsidRDefault="00E8759C" w:rsidP="0068662E">
            <w:pPr>
              <w:pStyle w:val="BodyText1"/>
              <w:spacing w:line="276" w:lineRule="auto"/>
              <w:jc w:val="left"/>
              <w:rPr>
                <w:rFonts w:cs="Arial"/>
                <w:szCs w:val="22"/>
                <w:lang w:eastAsia="en-AU"/>
              </w:rPr>
            </w:pPr>
            <w:r>
              <w:rPr>
                <w:rFonts w:cs="Arial"/>
                <w:szCs w:val="22"/>
                <w:lang w:eastAsia="en-AU"/>
              </w:rPr>
              <w:t>On an ongoing basis, the</w:t>
            </w:r>
            <w:r w:rsidR="005711B6" w:rsidRPr="0068662E">
              <w:rPr>
                <w:rFonts w:cs="Arial"/>
                <w:szCs w:val="22"/>
                <w:lang w:eastAsia="en-AU"/>
              </w:rPr>
              <w:t xml:space="preserve"> Queensland Department of Agriculture and Fisheries investigates improvement strategies through the </w:t>
            </w:r>
            <w:r w:rsidR="005A701D" w:rsidRPr="0068662E">
              <w:rPr>
                <w:rFonts w:cs="Arial"/>
                <w:szCs w:val="22"/>
                <w:lang w:eastAsia="en-AU"/>
              </w:rPr>
              <w:t>Queensland Boating and Fisheries Patrol (</w:t>
            </w:r>
            <w:r w:rsidR="005711B6" w:rsidRPr="0068662E">
              <w:rPr>
                <w:rFonts w:cs="Arial"/>
                <w:szCs w:val="22"/>
                <w:lang w:eastAsia="en-AU"/>
              </w:rPr>
              <w:t>QBFP</w:t>
            </w:r>
            <w:r w:rsidR="005A701D" w:rsidRPr="0068662E">
              <w:rPr>
                <w:rFonts w:cs="Arial"/>
                <w:szCs w:val="22"/>
                <w:lang w:eastAsia="en-AU"/>
              </w:rPr>
              <w:t>)</w:t>
            </w:r>
            <w:r w:rsidR="005711B6" w:rsidRPr="0068662E">
              <w:rPr>
                <w:rFonts w:cs="Arial"/>
                <w:szCs w:val="22"/>
                <w:lang w:eastAsia="en-AU"/>
              </w:rPr>
              <w:t xml:space="preserve"> compliance risk assessment process.</w:t>
            </w:r>
            <w:r w:rsidR="00233BFF">
              <w:rPr>
                <w:rFonts w:cs="Arial"/>
                <w:szCs w:val="22"/>
                <w:lang w:eastAsia="en-AU"/>
              </w:rPr>
              <w:t xml:space="preserve"> </w:t>
            </w:r>
          </w:p>
          <w:p w:rsidR="001B6984" w:rsidRDefault="00233BFF" w:rsidP="0068662E">
            <w:pPr>
              <w:pStyle w:val="BodyText1"/>
              <w:spacing w:line="276" w:lineRule="auto"/>
              <w:jc w:val="left"/>
              <w:rPr>
                <w:rFonts w:cs="Arial"/>
                <w:szCs w:val="22"/>
                <w:lang w:eastAsia="en-AU"/>
              </w:rPr>
            </w:pPr>
            <w:r>
              <w:rPr>
                <w:rFonts w:cs="Arial"/>
                <w:szCs w:val="22"/>
                <w:lang w:eastAsia="en-AU"/>
              </w:rPr>
              <w:t>The QBFP is involved in enforcing fisheries and boating safety laws through industry</w:t>
            </w:r>
            <w:r w:rsidR="00E8759C">
              <w:rPr>
                <w:rFonts w:cs="Arial"/>
                <w:szCs w:val="22"/>
                <w:lang w:eastAsia="en-AU"/>
              </w:rPr>
              <w:t>/</w:t>
            </w:r>
            <w:r>
              <w:rPr>
                <w:rFonts w:cs="Arial"/>
                <w:szCs w:val="22"/>
                <w:lang w:eastAsia="en-AU"/>
              </w:rPr>
              <w:t>community group education</w:t>
            </w:r>
            <w:r w:rsidR="00E8759C">
              <w:rPr>
                <w:rFonts w:cs="Arial"/>
                <w:szCs w:val="22"/>
                <w:lang w:eastAsia="en-AU"/>
              </w:rPr>
              <w:t xml:space="preserve">, </w:t>
            </w:r>
            <w:r>
              <w:rPr>
                <w:rFonts w:cs="Arial"/>
                <w:szCs w:val="22"/>
                <w:lang w:eastAsia="en-AU"/>
              </w:rPr>
              <w:t>surveillance and</w:t>
            </w:r>
            <w:r w:rsidR="00E8759C">
              <w:rPr>
                <w:rFonts w:cs="Arial"/>
                <w:szCs w:val="22"/>
                <w:lang w:eastAsia="en-AU"/>
              </w:rPr>
              <w:t xml:space="preserve"> </w:t>
            </w:r>
            <w:r>
              <w:rPr>
                <w:rFonts w:cs="Arial"/>
                <w:szCs w:val="22"/>
                <w:lang w:eastAsia="en-AU"/>
              </w:rPr>
              <w:t>inspection strategies</w:t>
            </w:r>
            <w:r w:rsidR="00E8759C">
              <w:rPr>
                <w:rFonts w:cs="Arial"/>
                <w:szCs w:val="22"/>
                <w:lang w:eastAsia="en-AU"/>
              </w:rPr>
              <w:t>,</w:t>
            </w:r>
            <w:r>
              <w:rPr>
                <w:rFonts w:cs="Arial"/>
                <w:szCs w:val="22"/>
                <w:lang w:eastAsia="en-AU"/>
              </w:rPr>
              <w:t xml:space="preserve"> to ensure compliance within Queensland’s fisheries.</w:t>
            </w:r>
          </w:p>
          <w:p w:rsidR="005C52E1" w:rsidRPr="0068662E" w:rsidRDefault="005C52E1" w:rsidP="0068662E">
            <w:pPr>
              <w:pStyle w:val="BodyText1"/>
              <w:spacing w:line="276" w:lineRule="auto"/>
              <w:jc w:val="left"/>
              <w:rPr>
                <w:rFonts w:cs="Arial"/>
                <w:szCs w:val="22"/>
                <w:lang w:eastAsia="en-AU"/>
              </w:rPr>
            </w:pPr>
            <w:r>
              <w:rPr>
                <w:rFonts w:cs="Arial"/>
                <w:szCs w:val="22"/>
                <w:lang w:eastAsia="en-AU"/>
              </w:rPr>
              <w:t xml:space="preserve">In addition, quarterly compliance audits are conducted on logbooks. </w:t>
            </w:r>
            <w:r w:rsidR="00FF17E9">
              <w:rPr>
                <w:rFonts w:cs="Arial"/>
                <w:szCs w:val="22"/>
                <w:lang w:eastAsia="en-AU"/>
              </w:rPr>
              <w:t>If necessary,</w:t>
            </w:r>
            <w:r w:rsidR="004D6C63">
              <w:rPr>
                <w:rFonts w:cs="Arial"/>
                <w:szCs w:val="22"/>
                <w:lang w:eastAsia="en-AU"/>
              </w:rPr>
              <w:t xml:space="preserve"> Fisheries Infringement Notices are also issued </w:t>
            </w:r>
            <w:r w:rsidR="00FF17E9">
              <w:rPr>
                <w:rFonts w:cs="Arial"/>
                <w:szCs w:val="22"/>
                <w:lang w:eastAsia="en-AU"/>
              </w:rPr>
              <w:t xml:space="preserve">where </w:t>
            </w:r>
            <w:r w:rsidR="004D6C63">
              <w:rPr>
                <w:rFonts w:cs="Arial"/>
                <w:szCs w:val="22"/>
                <w:lang w:eastAsia="en-AU"/>
              </w:rPr>
              <w:t>a breach of the law has been determined.</w:t>
            </w:r>
          </w:p>
          <w:p w:rsidR="001F7648" w:rsidRPr="007107EC" w:rsidRDefault="00233BFF" w:rsidP="007107EC">
            <w:pPr>
              <w:pStyle w:val="BodyText1"/>
              <w:spacing w:line="276" w:lineRule="auto"/>
              <w:jc w:val="left"/>
              <w:rPr>
                <w:rFonts w:cs="Arial"/>
                <w:szCs w:val="22"/>
                <w:lang w:eastAsia="en-AU"/>
              </w:rPr>
            </w:pPr>
            <w:r w:rsidRPr="007107EC">
              <w:rPr>
                <w:rFonts w:cs="Arial"/>
                <w:szCs w:val="22"/>
                <w:lang w:eastAsia="en-AU"/>
              </w:rPr>
              <w:t>The Queensland Department of Agriculture and Fisheries</w:t>
            </w:r>
            <w:r w:rsidRPr="007107EC" w:rsidDel="00233BFF">
              <w:rPr>
                <w:rFonts w:cs="Arial"/>
                <w:szCs w:val="22"/>
                <w:lang w:eastAsia="en-AU"/>
              </w:rPr>
              <w:t xml:space="preserve"> </w:t>
            </w:r>
            <w:r w:rsidR="005711B6" w:rsidRPr="007107EC">
              <w:rPr>
                <w:rFonts w:cs="Arial"/>
                <w:szCs w:val="22"/>
                <w:lang w:eastAsia="en-AU"/>
              </w:rPr>
              <w:t xml:space="preserve">are also considering </w:t>
            </w:r>
            <w:r w:rsidR="005A701D" w:rsidRPr="007107EC">
              <w:rPr>
                <w:rFonts w:cs="Arial"/>
                <w:szCs w:val="22"/>
                <w:lang w:eastAsia="en-AU"/>
              </w:rPr>
              <w:t>further strategies as part of the fisheries reform process.</w:t>
            </w:r>
          </w:p>
          <w:p w:rsidR="005C52E1" w:rsidRPr="0060481D" w:rsidRDefault="005C52E1" w:rsidP="001F7648">
            <w:pPr>
              <w:autoSpaceDE w:val="0"/>
              <w:autoSpaceDN w:val="0"/>
              <w:adjustRightInd w:val="0"/>
              <w:spacing w:after="0" w:line="240" w:lineRule="auto"/>
              <w:rPr>
                <w:rFonts w:cs="Arial"/>
                <w:lang w:eastAsia="en-AU"/>
              </w:rPr>
            </w:pPr>
            <w:r w:rsidRPr="001F7648">
              <w:rPr>
                <w:rFonts w:cs="Arial"/>
                <w:color w:val="000000"/>
                <w:lang w:eastAsia="en-AU"/>
              </w:rPr>
              <w:t xml:space="preserve">Further </w:t>
            </w:r>
            <w:r w:rsidRPr="0060481D">
              <w:rPr>
                <w:rFonts w:cs="Arial"/>
                <w:lang w:eastAsia="en-AU"/>
              </w:rPr>
              <w:t xml:space="preserve">information on the QBFP can be found at </w:t>
            </w:r>
          </w:p>
          <w:p w:rsidR="002C7217" w:rsidRPr="0060481D" w:rsidRDefault="00BC23F6" w:rsidP="000A70A0">
            <w:pPr>
              <w:autoSpaceDE w:val="0"/>
              <w:autoSpaceDN w:val="0"/>
              <w:adjustRightInd w:val="0"/>
              <w:spacing w:after="0" w:line="240" w:lineRule="auto"/>
              <w:rPr>
                <w:rFonts w:cs="Arial"/>
                <w:lang w:eastAsia="en-AU"/>
              </w:rPr>
            </w:pPr>
            <w:hyperlink r:id="rId33" w:history="1">
              <w:r w:rsidR="002D5A9E" w:rsidRPr="0060481D">
                <w:rPr>
                  <w:rStyle w:val="Hyperlink"/>
                  <w:rFonts w:cs="Arial"/>
                  <w:color w:val="auto"/>
                  <w:lang w:eastAsia="en-AU"/>
                </w:rPr>
                <w:t>https://www.daf.qld.gov.au/fisheries/services/queensland-boating-and-fisheries-patrol</w:t>
              </w:r>
            </w:hyperlink>
            <w:r w:rsidR="005C52E1" w:rsidRPr="0060481D">
              <w:rPr>
                <w:rFonts w:cs="Arial"/>
                <w:lang w:eastAsia="en-AU"/>
              </w:rPr>
              <w:t>.</w:t>
            </w:r>
          </w:p>
          <w:p w:rsidR="002D5A9E" w:rsidRPr="0042374E" w:rsidRDefault="002D5A9E" w:rsidP="000A70A0">
            <w:pPr>
              <w:autoSpaceDE w:val="0"/>
              <w:autoSpaceDN w:val="0"/>
              <w:adjustRightInd w:val="0"/>
              <w:spacing w:after="0" w:line="240" w:lineRule="auto"/>
              <w:rPr>
                <w:rFonts w:cs="Arial"/>
                <w:lang w:eastAsia="en-AU"/>
              </w:rPr>
            </w:pPr>
          </w:p>
        </w:tc>
        <w:tc>
          <w:tcPr>
            <w:tcW w:w="4472" w:type="dxa"/>
            <w:tcMar>
              <w:top w:w="57" w:type="dxa"/>
            </w:tcMar>
          </w:tcPr>
          <w:p w:rsidR="004D49C4" w:rsidRDefault="00EB2012" w:rsidP="004D49C4">
            <w:pPr>
              <w:spacing w:after="120"/>
              <w:rPr>
                <w:rFonts w:cs="Arial"/>
              </w:rPr>
            </w:pPr>
            <w:r>
              <w:rPr>
                <w:rFonts w:cs="Arial"/>
              </w:rPr>
              <w:t xml:space="preserve">The Department </w:t>
            </w:r>
            <w:r w:rsidR="004D49C4" w:rsidRPr="00912EFE">
              <w:rPr>
                <w:rFonts w:cs="Arial"/>
              </w:rPr>
              <w:t>considers the issues covered by</w:t>
            </w:r>
            <w:r>
              <w:rPr>
                <w:rFonts w:cs="Arial"/>
              </w:rPr>
              <w:t xml:space="preserve"> this recommendation to be </w:t>
            </w:r>
            <w:r w:rsidR="00C2035B">
              <w:rPr>
                <w:rFonts w:cs="Arial"/>
              </w:rPr>
              <w:t xml:space="preserve">partially </w:t>
            </w:r>
            <w:r>
              <w:rPr>
                <w:rFonts w:cs="Arial"/>
              </w:rPr>
              <w:t>met</w:t>
            </w:r>
            <w:r w:rsidR="00B347A7">
              <w:rPr>
                <w:rFonts w:cs="Arial"/>
              </w:rPr>
              <w:t xml:space="preserve"> and ongoing</w:t>
            </w:r>
            <w:r>
              <w:rPr>
                <w:rFonts w:cs="Arial"/>
              </w:rPr>
              <w:t>.</w:t>
            </w:r>
          </w:p>
          <w:p w:rsidR="002C7217" w:rsidRPr="00912EFE" w:rsidRDefault="002C7217" w:rsidP="004569CD">
            <w:pPr>
              <w:spacing w:after="120"/>
              <w:rPr>
                <w:rFonts w:cs="Arial"/>
              </w:rPr>
            </w:pPr>
          </w:p>
        </w:tc>
      </w:tr>
      <w:tr w:rsidR="002C7217" w:rsidRPr="00C956CD" w:rsidTr="00307A3C">
        <w:trPr>
          <w:cantSplit/>
        </w:trPr>
        <w:tc>
          <w:tcPr>
            <w:tcW w:w="4531" w:type="dxa"/>
            <w:tcMar>
              <w:top w:w="57" w:type="dxa"/>
            </w:tcMar>
          </w:tcPr>
          <w:p w:rsidR="002C7217" w:rsidRPr="002C7217" w:rsidRDefault="002C7217" w:rsidP="002C7217">
            <w:pPr>
              <w:pStyle w:val="BodyText1"/>
              <w:spacing w:after="0" w:line="276" w:lineRule="auto"/>
              <w:jc w:val="left"/>
              <w:rPr>
                <w:rFonts w:cs="Arial"/>
                <w:szCs w:val="22"/>
                <w:lang w:eastAsia="en-AU"/>
              </w:rPr>
            </w:pPr>
            <w:r>
              <w:rPr>
                <w:rFonts w:cs="Arial"/>
                <w:szCs w:val="22"/>
                <w:lang w:eastAsia="en-AU"/>
              </w:rPr>
              <w:lastRenderedPageBreak/>
              <w:t xml:space="preserve">5. </w:t>
            </w:r>
            <w:r w:rsidRPr="002C7217">
              <w:rPr>
                <w:rFonts w:cs="Arial"/>
                <w:szCs w:val="22"/>
                <w:lang w:eastAsia="en-AU"/>
              </w:rPr>
              <w:t>Queensland DAF to investigate the use of electronic monitoring systems for</w:t>
            </w:r>
          </w:p>
          <w:p w:rsidR="002C7217" w:rsidRDefault="002C7217" w:rsidP="002C7217">
            <w:pPr>
              <w:pStyle w:val="BodyText1"/>
              <w:spacing w:after="0" w:line="276" w:lineRule="auto"/>
              <w:jc w:val="left"/>
              <w:rPr>
                <w:rFonts w:cs="Arial"/>
                <w:szCs w:val="22"/>
                <w:lang w:eastAsia="en-AU"/>
              </w:rPr>
            </w:pPr>
            <w:r w:rsidRPr="002C7217">
              <w:rPr>
                <w:rFonts w:cs="Arial"/>
                <w:szCs w:val="22"/>
                <w:lang w:eastAsia="en-AU"/>
              </w:rPr>
              <w:t>motherships and tenders operating in the fishery.</w:t>
            </w:r>
          </w:p>
        </w:tc>
        <w:tc>
          <w:tcPr>
            <w:tcW w:w="5103" w:type="dxa"/>
            <w:tcMar>
              <w:top w:w="57" w:type="dxa"/>
            </w:tcMar>
          </w:tcPr>
          <w:p w:rsidR="00BB6F0F" w:rsidRPr="00F70156" w:rsidRDefault="001A1D19" w:rsidP="00BB6F0F">
            <w:pPr>
              <w:spacing w:after="120"/>
              <w:rPr>
                <w:rFonts w:cs="Arial"/>
              </w:rPr>
            </w:pPr>
            <w:r w:rsidRPr="00F70156">
              <w:rPr>
                <w:rFonts w:cs="Arial"/>
              </w:rPr>
              <w:t xml:space="preserve">The Queensland Department of Agriculture and Fisheries </w:t>
            </w:r>
            <w:r w:rsidR="00BB6F0F">
              <w:rPr>
                <w:rFonts w:cs="Arial"/>
              </w:rPr>
              <w:t xml:space="preserve">and the </w:t>
            </w:r>
            <w:r w:rsidR="00BB6F0F" w:rsidRPr="00F70156">
              <w:rPr>
                <w:rFonts w:cs="Arial"/>
              </w:rPr>
              <w:t>Great</w:t>
            </w:r>
            <w:r w:rsidR="00BB6F0F">
              <w:rPr>
                <w:rFonts w:cs="Arial"/>
              </w:rPr>
              <w:t> </w:t>
            </w:r>
            <w:r w:rsidR="00BB6F0F" w:rsidRPr="00F70156">
              <w:rPr>
                <w:rFonts w:cs="Arial"/>
              </w:rPr>
              <w:t xml:space="preserve">Barrier Reef Marine Park Authority </w:t>
            </w:r>
            <w:r w:rsidR="00BB6F0F" w:rsidRPr="0060481D">
              <w:rPr>
                <w:rFonts w:cs="Arial"/>
              </w:rPr>
              <w:t>(GBRMPA)</w:t>
            </w:r>
            <w:r w:rsidR="00BB6F0F" w:rsidRPr="00F70156">
              <w:rPr>
                <w:rFonts w:cs="Arial"/>
              </w:rPr>
              <w:t xml:space="preserve"> and various other agencies</w:t>
            </w:r>
            <w:r w:rsidR="00BB6F0F">
              <w:rPr>
                <w:rFonts w:cs="Arial"/>
              </w:rPr>
              <w:t xml:space="preserve">, have discussed </w:t>
            </w:r>
            <w:r w:rsidR="00BB6F0F" w:rsidRPr="00F70156">
              <w:rPr>
                <w:rFonts w:cs="Arial"/>
              </w:rPr>
              <w:t xml:space="preserve">the </w:t>
            </w:r>
            <w:r w:rsidR="00E42235">
              <w:rPr>
                <w:rFonts w:cs="Arial"/>
              </w:rPr>
              <w:t>feasibility</w:t>
            </w:r>
            <w:r w:rsidR="00BB6F0F">
              <w:rPr>
                <w:rFonts w:cs="Arial"/>
              </w:rPr>
              <w:t xml:space="preserve"> of expanding the </w:t>
            </w:r>
            <w:r w:rsidR="00BB6F0F" w:rsidRPr="00F70156">
              <w:rPr>
                <w:rFonts w:cs="Arial"/>
              </w:rPr>
              <w:t>use of a Vessel</w:t>
            </w:r>
            <w:r w:rsidR="003712EC">
              <w:rPr>
                <w:rFonts w:cs="Arial"/>
              </w:rPr>
              <w:t> </w:t>
            </w:r>
            <w:r w:rsidR="00BB6F0F" w:rsidRPr="00F70156">
              <w:rPr>
                <w:rFonts w:cs="Arial"/>
              </w:rPr>
              <w:t>Management System (VMS)</w:t>
            </w:r>
            <w:r w:rsidR="00BB6F0F">
              <w:rPr>
                <w:rFonts w:cs="Arial"/>
              </w:rPr>
              <w:t xml:space="preserve"> across all vessels (including within non-trawl fisheries).</w:t>
            </w:r>
          </w:p>
          <w:p w:rsidR="001A1D19" w:rsidRPr="007279BD" w:rsidRDefault="003D2A36" w:rsidP="00FF7945">
            <w:pPr>
              <w:spacing w:after="120"/>
              <w:rPr>
                <w:rFonts w:cs="Arial"/>
                <w:lang w:eastAsia="en-AU"/>
              </w:rPr>
            </w:pPr>
            <w:r>
              <w:rPr>
                <w:rFonts w:cs="Arial"/>
                <w:lang w:eastAsia="en-AU"/>
              </w:rPr>
              <w:t>A number of</w:t>
            </w:r>
            <w:r w:rsidRPr="007279BD">
              <w:rPr>
                <w:rFonts w:cs="Arial"/>
                <w:lang w:eastAsia="en-AU"/>
              </w:rPr>
              <w:t xml:space="preserve"> </w:t>
            </w:r>
            <w:r w:rsidR="00A211C7" w:rsidRPr="007279BD">
              <w:rPr>
                <w:rFonts w:cs="Arial"/>
                <w:lang w:eastAsia="en-AU"/>
              </w:rPr>
              <w:t xml:space="preserve">issues and challenges </w:t>
            </w:r>
            <w:r>
              <w:rPr>
                <w:rFonts w:cs="Arial"/>
                <w:lang w:eastAsia="en-AU"/>
              </w:rPr>
              <w:t xml:space="preserve">have been identified, </w:t>
            </w:r>
            <w:r w:rsidR="00A211C7" w:rsidRPr="007279BD">
              <w:rPr>
                <w:rFonts w:cs="Arial"/>
                <w:lang w:eastAsia="en-AU"/>
              </w:rPr>
              <w:t>which include:</w:t>
            </w:r>
          </w:p>
          <w:p w:rsidR="00A211C7" w:rsidRPr="007279BD" w:rsidRDefault="00A211C7" w:rsidP="00ED066B">
            <w:pPr>
              <w:pStyle w:val="ListParagraph"/>
              <w:numPr>
                <w:ilvl w:val="0"/>
                <w:numId w:val="28"/>
              </w:numPr>
              <w:autoSpaceDE w:val="0"/>
              <w:autoSpaceDN w:val="0"/>
              <w:adjustRightInd w:val="0"/>
              <w:spacing w:after="0" w:line="240" w:lineRule="auto"/>
              <w:rPr>
                <w:rFonts w:cs="Arial"/>
                <w:lang w:eastAsia="en-AU"/>
              </w:rPr>
            </w:pPr>
            <w:r w:rsidRPr="007279BD">
              <w:rPr>
                <w:rFonts w:cs="Arial"/>
                <w:lang w:eastAsia="en-AU"/>
              </w:rPr>
              <w:t>short/long term resourcing requirements</w:t>
            </w:r>
          </w:p>
          <w:p w:rsidR="00A211C7" w:rsidRPr="007279BD" w:rsidRDefault="00A211C7" w:rsidP="00ED066B">
            <w:pPr>
              <w:pStyle w:val="ListParagraph"/>
              <w:numPr>
                <w:ilvl w:val="0"/>
                <w:numId w:val="28"/>
              </w:numPr>
              <w:autoSpaceDE w:val="0"/>
              <w:autoSpaceDN w:val="0"/>
              <w:adjustRightInd w:val="0"/>
              <w:spacing w:after="0" w:line="240" w:lineRule="auto"/>
              <w:rPr>
                <w:rFonts w:cs="Arial"/>
                <w:lang w:eastAsia="en-AU"/>
              </w:rPr>
            </w:pPr>
            <w:r w:rsidRPr="007279BD">
              <w:rPr>
                <w:rFonts w:cs="Arial"/>
                <w:lang w:eastAsia="en-AU"/>
              </w:rPr>
              <w:t>objectives to be achieved</w:t>
            </w:r>
          </w:p>
          <w:p w:rsidR="00A211C7" w:rsidRPr="007279BD" w:rsidRDefault="00E42235" w:rsidP="00ED066B">
            <w:pPr>
              <w:pStyle w:val="ListParagraph"/>
              <w:numPr>
                <w:ilvl w:val="0"/>
                <w:numId w:val="28"/>
              </w:numPr>
              <w:autoSpaceDE w:val="0"/>
              <w:autoSpaceDN w:val="0"/>
              <w:adjustRightInd w:val="0"/>
              <w:spacing w:after="0" w:line="240" w:lineRule="auto"/>
              <w:rPr>
                <w:rFonts w:cs="Arial"/>
                <w:lang w:eastAsia="en-AU"/>
              </w:rPr>
            </w:pPr>
            <w:r w:rsidRPr="007279BD">
              <w:rPr>
                <w:rFonts w:cs="Arial"/>
                <w:lang w:eastAsia="en-AU"/>
              </w:rPr>
              <w:t>technological</w:t>
            </w:r>
            <w:r w:rsidR="00A211C7" w:rsidRPr="007279BD">
              <w:rPr>
                <w:rFonts w:cs="Arial"/>
                <w:lang w:eastAsia="en-AU"/>
              </w:rPr>
              <w:t xml:space="preserve"> inadequacies to be addressed.</w:t>
            </w:r>
          </w:p>
          <w:p w:rsidR="00A211C7" w:rsidRDefault="00A211C7" w:rsidP="00A211C7">
            <w:pPr>
              <w:autoSpaceDE w:val="0"/>
              <w:autoSpaceDN w:val="0"/>
              <w:adjustRightInd w:val="0"/>
              <w:spacing w:after="0" w:line="240" w:lineRule="auto"/>
              <w:rPr>
                <w:rFonts w:ascii="Helvetica" w:hAnsi="Helvetica" w:cs="Helvetica"/>
                <w:sz w:val="20"/>
                <w:szCs w:val="20"/>
                <w:lang w:eastAsia="en-AU"/>
              </w:rPr>
            </w:pPr>
          </w:p>
          <w:p w:rsidR="00FC5B4C" w:rsidRDefault="00A211C7" w:rsidP="00C065C6">
            <w:pPr>
              <w:spacing w:after="120"/>
              <w:rPr>
                <w:rFonts w:cs="Arial"/>
              </w:rPr>
            </w:pPr>
            <w:r w:rsidRPr="00A211C7">
              <w:rPr>
                <w:rFonts w:cs="Arial"/>
              </w:rPr>
              <w:t>The Queensland Department of Agriculture and Fisheries intend</w:t>
            </w:r>
            <w:r w:rsidR="00FE3415">
              <w:rPr>
                <w:rFonts w:cs="Arial"/>
              </w:rPr>
              <w:t>s</w:t>
            </w:r>
            <w:r w:rsidRPr="00A211C7">
              <w:rPr>
                <w:rFonts w:cs="Arial"/>
              </w:rPr>
              <w:t xml:space="preserve"> to prepare a discussion paper addressing these issues and the expansion of the VMS into Queensland managed fisheries. </w:t>
            </w:r>
          </w:p>
          <w:p w:rsidR="00A211C7" w:rsidRPr="0042374E" w:rsidRDefault="00A211C7" w:rsidP="00C065C6">
            <w:pPr>
              <w:spacing w:after="120"/>
              <w:rPr>
                <w:rFonts w:cs="Arial"/>
                <w:lang w:eastAsia="en-AU"/>
              </w:rPr>
            </w:pPr>
            <w:r w:rsidRPr="00A211C7">
              <w:rPr>
                <w:rFonts w:cs="Arial"/>
              </w:rPr>
              <w:t>The paper will be prepared through collaboration with the Department of National Parks, Sport and Racing and GBRMPA and when finalised, the release of the paper will be subject to government approval.</w:t>
            </w:r>
          </w:p>
        </w:tc>
        <w:tc>
          <w:tcPr>
            <w:tcW w:w="4472" w:type="dxa"/>
            <w:tcMar>
              <w:top w:w="57" w:type="dxa"/>
            </w:tcMar>
          </w:tcPr>
          <w:p w:rsidR="001A1D19" w:rsidRDefault="001A1D19" w:rsidP="002C7217">
            <w:pPr>
              <w:spacing w:after="120"/>
              <w:rPr>
                <w:rFonts w:cs="Arial"/>
              </w:rPr>
            </w:pPr>
            <w:r>
              <w:rPr>
                <w:rFonts w:cs="Arial"/>
              </w:rPr>
              <w:t xml:space="preserve">The Department considers that this recommendation has been </w:t>
            </w:r>
            <w:r w:rsidR="006A2D2A">
              <w:rPr>
                <w:rFonts w:cs="Arial"/>
              </w:rPr>
              <w:t xml:space="preserve">partially </w:t>
            </w:r>
            <w:r>
              <w:rPr>
                <w:rFonts w:cs="Arial"/>
              </w:rPr>
              <w:t>met and that it remains ongoing.</w:t>
            </w:r>
          </w:p>
          <w:p w:rsidR="002C7217" w:rsidRPr="00912EFE" w:rsidRDefault="000C00C8" w:rsidP="0076403E">
            <w:pPr>
              <w:spacing w:after="120"/>
              <w:rPr>
                <w:rFonts w:cs="Arial"/>
              </w:rPr>
            </w:pPr>
            <w:r w:rsidRPr="002A67E6">
              <w:rPr>
                <w:rFonts w:cs="Arial"/>
              </w:rPr>
              <w:t xml:space="preserve">The Department considers that a new approved wildlife trade operation declaration for the Queensland </w:t>
            </w:r>
            <w:r w:rsidR="004069B7">
              <w:rPr>
                <w:rFonts w:cs="Arial"/>
              </w:rPr>
              <w:t>CRFFF</w:t>
            </w:r>
            <w:r w:rsidRPr="002A67E6">
              <w:rPr>
                <w:rFonts w:cs="Arial"/>
              </w:rPr>
              <w:t xml:space="preserve"> specify a similar condition</w:t>
            </w:r>
            <w:r w:rsidR="004069B7">
              <w:rPr>
                <w:rFonts w:cs="Arial"/>
              </w:rPr>
              <w:t xml:space="preserve"> (s</w:t>
            </w:r>
            <w:r w:rsidR="001A1D19">
              <w:rPr>
                <w:rFonts w:cs="Arial"/>
              </w:rPr>
              <w:t xml:space="preserve">ee </w:t>
            </w:r>
            <w:r w:rsidR="00A27426" w:rsidRPr="00A27426">
              <w:rPr>
                <w:rFonts w:cs="Arial"/>
                <w:b/>
              </w:rPr>
              <w:t>Condition</w:t>
            </w:r>
            <w:r w:rsidR="001A1D19" w:rsidRPr="00A27426">
              <w:rPr>
                <w:rFonts w:cs="Arial"/>
                <w:b/>
              </w:rPr>
              <w:t xml:space="preserve"> </w:t>
            </w:r>
            <w:r w:rsidR="0076403E">
              <w:rPr>
                <w:rFonts w:cs="Arial"/>
                <w:b/>
              </w:rPr>
              <w:t>5</w:t>
            </w:r>
            <w:r w:rsidR="001A1D19">
              <w:rPr>
                <w:rFonts w:cs="Arial"/>
              </w:rPr>
              <w:t xml:space="preserve">, </w:t>
            </w:r>
            <w:r w:rsidR="001A1D19" w:rsidRPr="000C00C8">
              <w:rPr>
                <w:rFonts w:cs="Arial"/>
                <w:b/>
              </w:rPr>
              <w:t>Table 4</w:t>
            </w:r>
            <w:r w:rsidR="001A1D19">
              <w:rPr>
                <w:rFonts w:cs="Arial"/>
              </w:rPr>
              <w:t>).</w:t>
            </w:r>
            <w:r>
              <w:rPr>
                <w:rFonts w:cs="Arial"/>
              </w:rPr>
              <w:t xml:space="preserve"> </w:t>
            </w:r>
          </w:p>
        </w:tc>
      </w:tr>
      <w:tr w:rsidR="002C7217" w:rsidRPr="00C956CD" w:rsidTr="006379D9">
        <w:trPr>
          <w:cantSplit/>
          <w:trHeight w:val="4062"/>
        </w:trPr>
        <w:tc>
          <w:tcPr>
            <w:tcW w:w="4531" w:type="dxa"/>
            <w:tcMar>
              <w:top w:w="57" w:type="dxa"/>
            </w:tcMar>
          </w:tcPr>
          <w:p w:rsidR="002C7217" w:rsidRDefault="002C7217" w:rsidP="002C7217">
            <w:pPr>
              <w:pStyle w:val="BodyText1"/>
              <w:spacing w:after="0" w:line="276" w:lineRule="auto"/>
              <w:jc w:val="left"/>
              <w:rPr>
                <w:rFonts w:cs="Arial"/>
                <w:szCs w:val="22"/>
                <w:lang w:eastAsia="en-AU"/>
              </w:rPr>
            </w:pPr>
            <w:r>
              <w:rPr>
                <w:rFonts w:cs="Arial"/>
                <w:szCs w:val="22"/>
                <w:lang w:eastAsia="en-AU"/>
              </w:rPr>
              <w:lastRenderedPageBreak/>
              <w:t xml:space="preserve">6. </w:t>
            </w:r>
            <w:r w:rsidRPr="002C7217">
              <w:rPr>
                <w:rFonts w:cs="Arial"/>
                <w:szCs w:val="22"/>
                <w:lang w:eastAsia="en-AU"/>
              </w:rPr>
              <w:t>Queensland DAF to, as appropriate, review the performance measures for ‘other</w:t>
            </w:r>
            <w:r w:rsidR="00F70156">
              <w:rPr>
                <w:rFonts w:cs="Arial"/>
                <w:szCs w:val="22"/>
                <w:lang w:eastAsia="en-AU"/>
              </w:rPr>
              <w:t xml:space="preserve"> </w:t>
            </w:r>
            <w:r w:rsidR="00F70156" w:rsidRPr="002C7217">
              <w:rPr>
                <w:rFonts w:cs="Arial"/>
                <w:szCs w:val="22"/>
                <w:lang w:eastAsia="en-AU"/>
              </w:rPr>
              <w:t xml:space="preserve">species’ incorporating the outcomes of the project: </w:t>
            </w:r>
            <w:r w:rsidR="00F70156" w:rsidRPr="00B4462C">
              <w:rPr>
                <w:rFonts w:cs="Arial"/>
                <w:i/>
                <w:szCs w:val="22"/>
                <w:lang w:eastAsia="en-AU"/>
              </w:rPr>
              <w:t>Assessing technology changes and risks to the sustainable management of deep water line fisheries in southern Queensland</w:t>
            </w:r>
            <w:r w:rsidR="00F70156" w:rsidRPr="002C7217">
              <w:rPr>
                <w:rFonts w:cs="Arial"/>
                <w:szCs w:val="22"/>
                <w:lang w:eastAsia="en-AU"/>
              </w:rPr>
              <w:t>.</w:t>
            </w:r>
          </w:p>
        </w:tc>
        <w:tc>
          <w:tcPr>
            <w:tcW w:w="5103" w:type="dxa"/>
            <w:tcMar>
              <w:top w:w="57" w:type="dxa"/>
            </w:tcMar>
          </w:tcPr>
          <w:p w:rsidR="00171383" w:rsidRPr="00DC71C7" w:rsidRDefault="00171383" w:rsidP="00DC71C7">
            <w:pPr>
              <w:pStyle w:val="BodyText1"/>
              <w:spacing w:line="276" w:lineRule="auto"/>
              <w:jc w:val="left"/>
              <w:rPr>
                <w:rFonts w:cs="Arial"/>
                <w:szCs w:val="22"/>
              </w:rPr>
            </w:pPr>
            <w:r w:rsidRPr="00DC71C7">
              <w:rPr>
                <w:rFonts w:cs="Arial"/>
                <w:szCs w:val="22"/>
              </w:rPr>
              <w:t>A review of the performance measures for ‘other species’ has not yet commenced.</w:t>
            </w:r>
          </w:p>
          <w:p w:rsidR="006A2D2A" w:rsidRPr="00DC71C7" w:rsidRDefault="003D2A36" w:rsidP="00DC71C7">
            <w:pPr>
              <w:pStyle w:val="BodyText1"/>
              <w:spacing w:line="276" w:lineRule="auto"/>
              <w:jc w:val="left"/>
              <w:rPr>
                <w:rFonts w:cs="Arial"/>
                <w:szCs w:val="22"/>
              </w:rPr>
            </w:pPr>
            <w:r>
              <w:rPr>
                <w:rFonts w:cs="Arial"/>
                <w:szCs w:val="22"/>
              </w:rPr>
              <w:t>A</w:t>
            </w:r>
            <w:r w:rsidRPr="00DC71C7">
              <w:rPr>
                <w:rFonts w:cs="Arial"/>
                <w:szCs w:val="22"/>
              </w:rPr>
              <w:t xml:space="preserve"> </w:t>
            </w:r>
            <w:r w:rsidR="00811227" w:rsidRPr="00DC71C7">
              <w:rPr>
                <w:rFonts w:cs="Arial"/>
                <w:szCs w:val="22"/>
              </w:rPr>
              <w:t xml:space="preserve">Queensland fisheries </w:t>
            </w:r>
            <w:r w:rsidR="00D83410" w:rsidRPr="00DC71C7">
              <w:rPr>
                <w:rFonts w:cs="Arial"/>
                <w:szCs w:val="22"/>
              </w:rPr>
              <w:t>reform</w:t>
            </w:r>
            <w:r w:rsidR="00811227" w:rsidRPr="00DC71C7">
              <w:rPr>
                <w:rFonts w:cs="Arial"/>
                <w:szCs w:val="22"/>
              </w:rPr>
              <w:t xml:space="preserve"> process is underway which</w:t>
            </w:r>
            <w:r w:rsidR="00D809D2" w:rsidRPr="00DC71C7">
              <w:rPr>
                <w:rFonts w:cs="Arial"/>
                <w:szCs w:val="22"/>
              </w:rPr>
              <w:t xml:space="preserve"> </w:t>
            </w:r>
            <w:r w:rsidR="00811227" w:rsidRPr="00DC71C7">
              <w:rPr>
                <w:rFonts w:cs="Arial"/>
                <w:szCs w:val="22"/>
              </w:rPr>
              <w:t>is focus</w:t>
            </w:r>
            <w:r w:rsidR="00C644B5" w:rsidRPr="00DC71C7">
              <w:rPr>
                <w:rFonts w:cs="Arial"/>
                <w:szCs w:val="22"/>
              </w:rPr>
              <w:t>s</w:t>
            </w:r>
            <w:r w:rsidR="00811227" w:rsidRPr="00DC71C7">
              <w:rPr>
                <w:rFonts w:cs="Arial"/>
                <w:szCs w:val="22"/>
              </w:rPr>
              <w:t>ing on various governance mechanisms for Queensland fisheries,</w:t>
            </w:r>
            <w:r>
              <w:rPr>
                <w:rFonts w:cs="Arial"/>
                <w:szCs w:val="22"/>
              </w:rPr>
              <w:t xml:space="preserve"> including</w:t>
            </w:r>
            <w:r w:rsidR="00811227" w:rsidRPr="00DC71C7">
              <w:rPr>
                <w:rFonts w:cs="Arial"/>
                <w:szCs w:val="22"/>
              </w:rPr>
              <w:t xml:space="preserve"> a review of the PMS and consideration of alterna</w:t>
            </w:r>
            <w:r w:rsidR="006A2D2A" w:rsidRPr="00DC71C7">
              <w:rPr>
                <w:rFonts w:cs="Arial"/>
                <w:szCs w:val="22"/>
              </w:rPr>
              <w:t xml:space="preserve">tive options to replace the PMS. </w:t>
            </w:r>
          </w:p>
          <w:p w:rsidR="006A2D2A" w:rsidRPr="0042374E" w:rsidRDefault="006A2D2A" w:rsidP="00DC71C7">
            <w:pPr>
              <w:pStyle w:val="BodyText1"/>
              <w:spacing w:line="276" w:lineRule="auto"/>
              <w:jc w:val="left"/>
              <w:rPr>
                <w:rFonts w:cs="Arial"/>
                <w:lang w:eastAsia="en-AU"/>
              </w:rPr>
            </w:pPr>
            <w:r w:rsidRPr="00DC71C7">
              <w:rPr>
                <w:rFonts w:cs="Arial"/>
                <w:szCs w:val="22"/>
              </w:rPr>
              <w:t xml:space="preserve">Given the broad scale of the reform process, the Queensland Department of Agriculture and Fisheries are not able to </w:t>
            </w:r>
            <w:r w:rsidR="00E42235" w:rsidRPr="00DC71C7">
              <w:rPr>
                <w:rFonts w:cs="Arial"/>
                <w:szCs w:val="22"/>
              </w:rPr>
              <w:t>commit</w:t>
            </w:r>
            <w:r w:rsidR="00A00ABF" w:rsidRPr="00DC71C7">
              <w:rPr>
                <w:rFonts w:cs="Arial"/>
                <w:szCs w:val="22"/>
              </w:rPr>
              <w:t xml:space="preserve"> to a</w:t>
            </w:r>
            <w:r w:rsidRPr="00DC71C7">
              <w:rPr>
                <w:rFonts w:cs="Arial"/>
                <w:szCs w:val="22"/>
              </w:rPr>
              <w:t xml:space="preserve"> </w:t>
            </w:r>
            <w:r w:rsidR="00D83410" w:rsidRPr="00DC71C7">
              <w:rPr>
                <w:rFonts w:cs="Arial"/>
                <w:szCs w:val="22"/>
              </w:rPr>
              <w:t xml:space="preserve">review of the </w:t>
            </w:r>
            <w:r w:rsidR="00A00ABF" w:rsidRPr="00DC71C7">
              <w:rPr>
                <w:rFonts w:cs="Arial"/>
                <w:szCs w:val="22"/>
              </w:rPr>
              <w:t xml:space="preserve">current performance measures for </w:t>
            </w:r>
            <w:r w:rsidRPr="00DC71C7">
              <w:rPr>
                <w:rFonts w:cs="Arial"/>
                <w:szCs w:val="22"/>
              </w:rPr>
              <w:t>the short to medium term for the Queensland Coral Reef Fin Fish Fishery.</w:t>
            </w:r>
          </w:p>
        </w:tc>
        <w:tc>
          <w:tcPr>
            <w:tcW w:w="4472" w:type="dxa"/>
            <w:tcMar>
              <w:top w:w="57" w:type="dxa"/>
            </w:tcMar>
          </w:tcPr>
          <w:p w:rsidR="006A2D2A" w:rsidRPr="00D95C07" w:rsidRDefault="006A2D2A" w:rsidP="00DC71C7">
            <w:pPr>
              <w:pStyle w:val="BodyText1"/>
              <w:spacing w:line="276" w:lineRule="auto"/>
              <w:jc w:val="left"/>
              <w:rPr>
                <w:rFonts w:cs="Arial"/>
                <w:szCs w:val="22"/>
              </w:rPr>
            </w:pPr>
            <w:r w:rsidRPr="00D95C07">
              <w:rPr>
                <w:rFonts w:cs="Arial"/>
                <w:szCs w:val="22"/>
              </w:rPr>
              <w:t xml:space="preserve">The Department considers that this </w:t>
            </w:r>
            <w:r>
              <w:rPr>
                <w:rFonts w:cs="Arial"/>
                <w:szCs w:val="22"/>
              </w:rPr>
              <w:t>recommendation</w:t>
            </w:r>
            <w:r w:rsidRPr="00D95C07">
              <w:rPr>
                <w:rFonts w:cs="Arial"/>
                <w:szCs w:val="22"/>
              </w:rPr>
              <w:t xml:space="preserve"> </w:t>
            </w:r>
            <w:r w:rsidR="004069B7">
              <w:rPr>
                <w:rFonts w:cs="Arial"/>
                <w:szCs w:val="22"/>
              </w:rPr>
              <w:t>in progress and</w:t>
            </w:r>
            <w:r w:rsidRPr="00D95C07">
              <w:rPr>
                <w:rFonts w:cs="Arial"/>
                <w:szCs w:val="22"/>
              </w:rPr>
              <w:t xml:space="preserve"> </w:t>
            </w:r>
            <w:r>
              <w:rPr>
                <w:rFonts w:cs="Arial"/>
                <w:szCs w:val="22"/>
              </w:rPr>
              <w:t>remains</w:t>
            </w:r>
            <w:r w:rsidRPr="00D95C07">
              <w:rPr>
                <w:rFonts w:cs="Arial"/>
                <w:szCs w:val="22"/>
              </w:rPr>
              <w:t xml:space="preserve"> ongoing.</w:t>
            </w:r>
          </w:p>
          <w:p w:rsidR="002C7217" w:rsidRPr="00912EFE" w:rsidRDefault="006A2D2A" w:rsidP="003D2A36">
            <w:pPr>
              <w:spacing w:after="120"/>
              <w:rPr>
                <w:rFonts w:cs="Arial"/>
              </w:rPr>
            </w:pPr>
            <w:r w:rsidRPr="00D95C07">
              <w:rPr>
                <w:rFonts w:cs="Arial"/>
              </w:rPr>
              <w:t>The Department considers that a</w:t>
            </w:r>
            <w:r w:rsidR="003D2A36">
              <w:rPr>
                <w:rFonts w:cs="Arial"/>
              </w:rPr>
              <w:t xml:space="preserve">n updated whole-of-fishery ecological risk assessment, as described in </w:t>
            </w:r>
            <w:r w:rsidR="00FD6698" w:rsidRPr="00D95C07">
              <w:rPr>
                <w:rFonts w:cs="Arial"/>
                <w:b/>
                <w:bCs/>
              </w:rPr>
              <w:t>Condition</w:t>
            </w:r>
            <w:r w:rsidR="003D2A36">
              <w:rPr>
                <w:rFonts w:cs="Arial"/>
                <w:b/>
                <w:bCs/>
              </w:rPr>
              <w:t> </w:t>
            </w:r>
            <w:r w:rsidR="00E66441">
              <w:rPr>
                <w:rFonts w:cs="Arial"/>
                <w:b/>
                <w:bCs/>
              </w:rPr>
              <w:t>4</w:t>
            </w:r>
            <w:r w:rsidRPr="00D95C07">
              <w:rPr>
                <w:rFonts w:cs="Arial"/>
                <w:b/>
              </w:rPr>
              <w:t>, Table 4</w:t>
            </w:r>
            <w:r w:rsidR="003D2A36">
              <w:rPr>
                <w:rFonts w:cs="Arial"/>
              </w:rPr>
              <w:t>, would assist in meeting this recommendation</w:t>
            </w:r>
            <w:r w:rsidRPr="00D95C07">
              <w:rPr>
                <w:rFonts w:cs="Arial"/>
              </w:rPr>
              <w:t>.</w:t>
            </w:r>
          </w:p>
        </w:tc>
      </w:tr>
    </w:tbl>
    <w:p w:rsidR="00B6012C" w:rsidRDefault="00B6012C" w:rsidP="001955CD">
      <w:pPr>
        <w:tabs>
          <w:tab w:val="left" w:pos="3480"/>
        </w:tabs>
        <w:rPr>
          <w:rFonts w:cs="Arial"/>
        </w:rPr>
      </w:pPr>
    </w:p>
    <w:p w:rsidR="00B6012C" w:rsidRDefault="00B6012C" w:rsidP="008A3664">
      <w:pPr>
        <w:spacing w:after="0" w:line="240" w:lineRule="auto"/>
        <w:rPr>
          <w:rFonts w:cs="Arial"/>
        </w:rPr>
        <w:sectPr w:rsidR="00B6012C">
          <w:pgSz w:w="16838" w:h="11906" w:orient="landscape"/>
          <w:pgMar w:top="899" w:right="1361" w:bottom="899" w:left="1361" w:header="709" w:footer="528" w:gutter="0"/>
          <w:cols w:space="708"/>
          <w:docGrid w:linePitch="360"/>
        </w:sectPr>
      </w:pPr>
    </w:p>
    <w:p w:rsidR="008A3664" w:rsidRPr="00B91FC2" w:rsidRDefault="008A3664" w:rsidP="007547FB">
      <w:pPr>
        <w:pStyle w:val="Heading6"/>
        <w:spacing w:after="240"/>
        <w:rPr>
          <w:rFonts w:ascii="Arial" w:hAnsi="Arial" w:cs="Arial"/>
          <w:i/>
        </w:rPr>
      </w:pPr>
      <w:bookmarkStart w:id="5" w:name="_Toc316301050"/>
      <w:r w:rsidRPr="001B0972">
        <w:rPr>
          <w:rStyle w:val="Emphasis"/>
          <w:rFonts w:ascii="Arial" w:hAnsi="Arial" w:cs="Arial"/>
          <w:i w:val="0"/>
          <w:iCs w:val="0"/>
        </w:rPr>
        <w:lastRenderedPageBreak/>
        <w:t xml:space="preserve">Table </w:t>
      </w:r>
      <w:r w:rsidR="004B70BE">
        <w:rPr>
          <w:rStyle w:val="Emphasis"/>
          <w:rFonts w:ascii="Arial" w:hAnsi="Arial" w:cs="Arial"/>
          <w:i w:val="0"/>
          <w:iCs w:val="0"/>
        </w:rPr>
        <w:t>3a</w:t>
      </w:r>
      <w:r w:rsidRPr="001B0972">
        <w:rPr>
          <w:rStyle w:val="Emphasis"/>
          <w:rFonts w:ascii="Arial" w:hAnsi="Arial" w:cs="Arial"/>
          <w:i w:val="0"/>
          <w:iCs w:val="0"/>
        </w:rPr>
        <w:t xml:space="preserve">: </w:t>
      </w:r>
      <w:r w:rsidRPr="001B0972">
        <w:rPr>
          <w:rFonts w:ascii="Arial" w:hAnsi="Arial" w:cs="Arial"/>
        </w:rPr>
        <w:t xml:space="preserve">Assessment of the Queensland </w:t>
      </w:r>
      <w:r w:rsidR="00CD1C02">
        <w:rPr>
          <w:rFonts w:ascii="Arial" w:hAnsi="Arial" w:cs="Arial"/>
        </w:rPr>
        <w:t>Coral Reef Fin Fish Fishery</w:t>
      </w:r>
      <w:r w:rsidRPr="001B0972">
        <w:rPr>
          <w:rFonts w:ascii="Arial" w:hAnsi="Arial" w:cs="Arial"/>
        </w:rPr>
        <w:t xml:space="preserve"> against the </w:t>
      </w:r>
      <w:r w:rsidRPr="00B91FC2">
        <w:rPr>
          <w:rFonts w:ascii="Arial" w:hAnsi="Arial" w:cs="Arial"/>
          <w:i/>
        </w:rPr>
        <w:t>Guidelines for the Ecologically Sustainable Management of Fisheries (2nd edition)</w:t>
      </w:r>
    </w:p>
    <w:p w:rsidR="00C265D8" w:rsidRPr="008A30C4" w:rsidRDefault="00C265D8" w:rsidP="00C265D8">
      <w:pPr>
        <w:spacing w:line="240" w:lineRule="auto"/>
        <w:rPr>
          <w:rFonts w:cs="Arial"/>
          <w:b/>
        </w:rPr>
      </w:pPr>
      <w:r w:rsidRPr="008A30C4">
        <w:rPr>
          <w:rFonts w:cs="Arial"/>
          <w:b/>
        </w:rPr>
        <w:t>Detailed analysis</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9"/>
        <w:gridCol w:w="9072"/>
      </w:tblGrid>
      <w:tr w:rsidR="007B6B48" w:rsidRPr="00164E7C" w:rsidTr="004656CE">
        <w:trPr>
          <w:cantSplit/>
        </w:trPr>
        <w:tc>
          <w:tcPr>
            <w:tcW w:w="5211" w:type="dxa"/>
            <w:shd w:val="clear" w:color="auto" w:fill="auto"/>
          </w:tcPr>
          <w:p w:rsidR="007B6B48" w:rsidRPr="00164E7C" w:rsidRDefault="007B6B48" w:rsidP="00F161C7">
            <w:pPr>
              <w:spacing w:after="0" w:line="240" w:lineRule="auto"/>
              <w:rPr>
                <w:rFonts w:cs="Arial"/>
                <w:sz w:val="18"/>
                <w:szCs w:val="18"/>
              </w:rPr>
            </w:pPr>
            <w:r>
              <w:rPr>
                <w:lang w:eastAsia="en-AU"/>
              </w:rPr>
              <w:br w:type="page"/>
            </w:r>
            <w:r w:rsidRPr="00164E7C">
              <w:rPr>
                <w:rFonts w:cs="Arial"/>
                <w:b/>
                <w:sz w:val="18"/>
                <w:szCs w:val="18"/>
              </w:rPr>
              <w:t>Guidelines for the Ecologically Sustainable Management of Fisheries  (2nd edition)</w:t>
            </w:r>
            <w:r>
              <w:rPr>
                <w:rStyle w:val="FootnoteReference"/>
                <w:rFonts w:cs="Arial"/>
                <w:sz w:val="18"/>
                <w:szCs w:val="18"/>
              </w:rPr>
              <w:t xml:space="preserve"> </w:t>
            </w:r>
          </w:p>
        </w:tc>
        <w:tc>
          <w:tcPr>
            <w:tcW w:w="9101" w:type="dxa"/>
            <w:gridSpan w:val="2"/>
            <w:shd w:val="clear" w:color="auto" w:fill="FFFFFF"/>
          </w:tcPr>
          <w:p w:rsidR="007B6B48" w:rsidRPr="00164E7C" w:rsidRDefault="007B6B48" w:rsidP="00F161C7">
            <w:pPr>
              <w:spacing w:after="0" w:line="240" w:lineRule="auto"/>
              <w:rPr>
                <w:rFonts w:cs="Arial"/>
                <w:b/>
                <w:sz w:val="18"/>
                <w:szCs w:val="18"/>
              </w:rPr>
            </w:pPr>
            <w:r>
              <w:rPr>
                <w:rFonts w:cs="Arial"/>
                <w:b/>
                <w:sz w:val="18"/>
                <w:szCs w:val="18"/>
              </w:rPr>
              <w:t>Comment</w:t>
            </w:r>
          </w:p>
        </w:tc>
      </w:tr>
      <w:tr w:rsidR="008A3664" w:rsidRPr="00164E7C" w:rsidTr="004656CE">
        <w:trPr>
          <w:cantSplit/>
        </w:trPr>
        <w:tc>
          <w:tcPr>
            <w:tcW w:w="14312" w:type="dxa"/>
            <w:gridSpan w:val="3"/>
            <w:shd w:val="clear" w:color="auto" w:fill="FFFF66"/>
          </w:tcPr>
          <w:p w:rsidR="008A3664" w:rsidRPr="00164E7C" w:rsidRDefault="008A3664" w:rsidP="008A3664">
            <w:pPr>
              <w:spacing w:after="0" w:line="240" w:lineRule="auto"/>
              <w:rPr>
                <w:rFonts w:cs="Arial"/>
                <w:b/>
                <w:sz w:val="18"/>
                <w:szCs w:val="18"/>
              </w:rPr>
            </w:pPr>
            <w:r w:rsidRPr="00164E7C">
              <w:rPr>
                <w:rFonts w:cs="Arial"/>
                <w:b/>
                <w:sz w:val="18"/>
                <w:szCs w:val="18"/>
              </w:rPr>
              <w:t>THE MANAGEMENT REGIME</w:t>
            </w:r>
          </w:p>
        </w:tc>
      </w:tr>
      <w:tr w:rsidR="008A3664" w:rsidRPr="00164E7C" w:rsidTr="004656CE">
        <w:trPr>
          <w:cantSplit/>
        </w:trPr>
        <w:tc>
          <w:tcPr>
            <w:tcW w:w="14312" w:type="dxa"/>
            <w:gridSpan w:val="3"/>
            <w:shd w:val="clear" w:color="auto" w:fill="FFFF99"/>
          </w:tcPr>
          <w:p w:rsidR="008A3664" w:rsidRPr="00164E7C" w:rsidRDefault="008A3664" w:rsidP="008A3664">
            <w:pPr>
              <w:spacing w:after="0" w:line="240" w:lineRule="auto"/>
              <w:rPr>
                <w:rFonts w:cs="Arial"/>
                <w:b/>
                <w:sz w:val="18"/>
                <w:szCs w:val="18"/>
              </w:rPr>
            </w:pPr>
            <w:r w:rsidRPr="00164E7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823096" w:rsidRPr="00164E7C" w:rsidTr="004656CE">
        <w:trPr>
          <w:cantSplit/>
        </w:trPr>
        <w:tc>
          <w:tcPr>
            <w:tcW w:w="5211" w:type="dxa"/>
            <w:shd w:val="clear" w:color="auto" w:fill="auto"/>
          </w:tcPr>
          <w:p w:rsidR="00823096" w:rsidRPr="00164E7C" w:rsidRDefault="00823096" w:rsidP="008A3664">
            <w:pPr>
              <w:spacing w:after="0" w:line="240" w:lineRule="auto"/>
              <w:rPr>
                <w:rFonts w:cs="Arial"/>
                <w:sz w:val="18"/>
                <w:szCs w:val="18"/>
              </w:rPr>
            </w:pPr>
            <w:r w:rsidRPr="00164E7C">
              <w:rPr>
                <w:rFonts w:cs="Arial"/>
                <w:sz w:val="18"/>
                <w:szCs w:val="18"/>
              </w:rPr>
              <w:t>Be documented, publicly available and transparent</w:t>
            </w:r>
          </w:p>
        </w:tc>
        <w:tc>
          <w:tcPr>
            <w:tcW w:w="9101" w:type="dxa"/>
            <w:gridSpan w:val="2"/>
            <w:shd w:val="clear" w:color="auto" w:fill="92D050"/>
          </w:tcPr>
          <w:p w:rsidR="00823096" w:rsidRPr="007D6926" w:rsidRDefault="00823096" w:rsidP="005B2411">
            <w:pPr>
              <w:spacing w:after="120" w:line="240" w:lineRule="auto"/>
              <w:rPr>
                <w:rFonts w:cs="Arial"/>
                <w:b/>
                <w:sz w:val="18"/>
                <w:szCs w:val="18"/>
              </w:rPr>
            </w:pPr>
            <w:r w:rsidRPr="007D6926">
              <w:rPr>
                <w:rFonts w:cs="Arial"/>
                <w:b/>
                <w:sz w:val="18"/>
                <w:szCs w:val="18"/>
              </w:rPr>
              <w:t>Meets</w:t>
            </w:r>
          </w:p>
          <w:p w:rsidR="00823096" w:rsidRPr="005808C9" w:rsidRDefault="005808C9" w:rsidP="003D2A36">
            <w:pPr>
              <w:pStyle w:val="BodyText1"/>
              <w:spacing w:line="276" w:lineRule="auto"/>
              <w:jc w:val="left"/>
              <w:rPr>
                <w:rFonts w:cs="Arial"/>
                <w:sz w:val="18"/>
                <w:szCs w:val="18"/>
                <w:highlight w:val="yellow"/>
              </w:rPr>
            </w:pPr>
            <w:r w:rsidRPr="007D6926">
              <w:rPr>
                <w:rFonts w:cs="Arial"/>
                <w:sz w:val="18"/>
                <w:szCs w:val="18"/>
              </w:rPr>
              <w:t>R</w:t>
            </w:r>
            <w:r w:rsidR="00823096" w:rsidRPr="007D6926">
              <w:rPr>
                <w:rFonts w:cs="Arial"/>
                <w:sz w:val="18"/>
                <w:szCs w:val="18"/>
              </w:rPr>
              <w:t xml:space="preserve">elevant management documents including legislation, regulation, environmental impact statements, and fishery resources reports are publicly available on the agency’s website. </w:t>
            </w:r>
          </w:p>
        </w:tc>
      </w:tr>
      <w:tr w:rsidR="000900A0" w:rsidRPr="00164E7C" w:rsidTr="004656CE">
        <w:trPr>
          <w:cantSplit/>
        </w:trPr>
        <w:tc>
          <w:tcPr>
            <w:tcW w:w="5211" w:type="dxa"/>
            <w:shd w:val="clear" w:color="auto" w:fill="auto"/>
          </w:tcPr>
          <w:p w:rsidR="000900A0" w:rsidRPr="00164E7C" w:rsidRDefault="000900A0" w:rsidP="008A3664">
            <w:pPr>
              <w:spacing w:after="0" w:line="240" w:lineRule="auto"/>
              <w:rPr>
                <w:rFonts w:cs="Arial"/>
                <w:sz w:val="18"/>
                <w:szCs w:val="18"/>
              </w:rPr>
            </w:pPr>
            <w:r w:rsidRPr="00164E7C">
              <w:rPr>
                <w:rFonts w:cs="Arial"/>
                <w:sz w:val="18"/>
                <w:szCs w:val="18"/>
              </w:rPr>
              <w:t>Be developed through a consultative process providing opportunity to all interested and affected parties, including the general public</w:t>
            </w:r>
          </w:p>
        </w:tc>
        <w:tc>
          <w:tcPr>
            <w:tcW w:w="9101" w:type="dxa"/>
            <w:gridSpan w:val="2"/>
            <w:shd w:val="clear" w:color="auto" w:fill="92D050"/>
          </w:tcPr>
          <w:p w:rsidR="000900A0" w:rsidRPr="003C227D" w:rsidRDefault="000900A0" w:rsidP="005B2411">
            <w:pPr>
              <w:pStyle w:val="BodyText1"/>
              <w:spacing w:line="276" w:lineRule="auto"/>
              <w:jc w:val="left"/>
              <w:rPr>
                <w:rFonts w:cs="Arial"/>
                <w:b/>
                <w:sz w:val="18"/>
                <w:szCs w:val="18"/>
              </w:rPr>
            </w:pPr>
            <w:r w:rsidRPr="003C227D">
              <w:rPr>
                <w:rFonts w:cs="Arial"/>
                <w:b/>
                <w:sz w:val="18"/>
                <w:szCs w:val="18"/>
              </w:rPr>
              <w:t>Meets</w:t>
            </w:r>
          </w:p>
          <w:p w:rsidR="00643CF8" w:rsidRPr="003C227D" w:rsidRDefault="00EC28D5" w:rsidP="00EC28D5">
            <w:pPr>
              <w:pStyle w:val="BodyText1"/>
              <w:spacing w:line="276" w:lineRule="auto"/>
              <w:jc w:val="left"/>
              <w:rPr>
                <w:rFonts w:cs="Arial"/>
                <w:sz w:val="18"/>
                <w:szCs w:val="18"/>
              </w:rPr>
            </w:pPr>
            <w:r>
              <w:rPr>
                <w:rFonts w:cs="Arial"/>
                <w:sz w:val="18"/>
                <w:szCs w:val="18"/>
              </w:rPr>
              <w:t>F</w:t>
            </w:r>
            <w:r w:rsidRPr="00643CF8">
              <w:rPr>
                <w:rFonts w:cs="Arial"/>
                <w:sz w:val="18"/>
                <w:szCs w:val="18"/>
              </w:rPr>
              <w:t>ollowing a statutory process</w:t>
            </w:r>
            <w:r>
              <w:rPr>
                <w:rFonts w:cs="Arial"/>
                <w:sz w:val="18"/>
                <w:szCs w:val="18"/>
              </w:rPr>
              <w:t>, the</w:t>
            </w:r>
            <w:r w:rsidR="00643CF8" w:rsidRPr="00643CF8">
              <w:rPr>
                <w:rFonts w:cs="Arial"/>
                <w:sz w:val="18"/>
                <w:szCs w:val="18"/>
              </w:rPr>
              <w:t xml:space="preserve"> fishery</w:t>
            </w:r>
            <w:r w:rsidR="004069B7">
              <w:rPr>
                <w:rFonts w:cs="Arial"/>
                <w:sz w:val="18"/>
                <w:szCs w:val="18"/>
              </w:rPr>
              <w:t>’s</w:t>
            </w:r>
            <w:r w:rsidR="00643CF8" w:rsidRPr="00643CF8">
              <w:rPr>
                <w:rFonts w:cs="Arial"/>
                <w:sz w:val="18"/>
                <w:szCs w:val="18"/>
              </w:rPr>
              <w:t xml:space="preserve"> management arrangements are prepared through consultation with the</w:t>
            </w:r>
            <w:r>
              <w:rPr>
                <w:rFonts w:cs="Arial"/>
                <w:sz w:val="18"/>
                <w:szCs w:val="18"/>
              </w:rPr>
              <w:t xml:space="preserve"> public and advisory committees.</w:t>
            </w:r>
          </w:p>
        </w:tc>
      </w:tr>
      <w:tr w:rsidR="00DF0373" w:rsidRPr="00164E7C" w:rsidTr="00DA22FC">
        <w:trPr>
          <w:cantSplit/>
        </w:trPr>
        <w:tc>
          <w:tcPr>
            <w:tcW w:w="5211" w:type="dxa"/>
            <w:shd w:val="clear" w:color="auto" w:fill="auto"/>
          </w:tcPr>
          <w:p w:rsidR="00DF0373" w:rsidRPr="00164E7C" w:rsidRDefault="00DF0373" w:rsidP="008A3664">
            <w:pPr>
              <w:spacing w:after="0" w:line="240" w:lineRule="auto"/>
              <w:rPr>
                <w:rFonts w:cs="Arial"/>
                <w:sz w:val="18"/>
                <w:szCs w:val="18"/>
              </w:rPr>
            </w:pPr>
            <w:r w:rsidRPr="00164E7C">
              <w:rPr>
                <w:rFonts w:cs="Arial"/>
                <w:sz w:val="18"/>
                <w:szCs w:val="18"/>
              </w:rPr>
              <w:t>Ensure that a range of expertise and community interests are involved in individual fishery management committees and during the stock assessment process</w:t>
            </w:r>
          </w:p>
        </w:tc>
        <w:tc>
          <w:tcPr>
            <w:tcW w:w="9101" w:type="dxa"/>
            <w:gridSpan w:val="2"/>
            <w:shd w:val="clear" w:color="auto" w:fill="92D050"/>
          </w:tcPr>
          <w:p w:rsidR="00DF0373" w:rsidRPr="003C227D" w:rsidRDefault="00D33233" w:rsidP="005B2411">
            <w:pPr>
              <w:pStyle w:val="BodyText1"/>
              <w:spacing w:line="276" w:lineRule="auto"/>
              <w:jc w:val="left"/>
              <w:rPr>
                <w:rFonts w:cs="Arial"/>
                <w:b/>
                <w:sz w:val="18"/>
                <w:szCs w:val="18"/>
              </w:rPr>
            </w:pPr>
            <w:r w:rsidRPr="003C227D">
              <w:rPr>
                <w:rFonts w:cs="Arial"/>
                <w:b/>
                <w:sz w:val="18"/>
                <w:szCs w:val="18"/>
              </w:rPr>
              <w:t>Meets</w:t>
            </w:r>
          </w:p>
          <w:p w:rsidR="00DF0373" w:rsidRPr="003C227D" w:rsidRDefault="004042A8" w:rsidP="003D2A36">
            <w:pPr>
              <w:pStyle w:val="BodyText1"/>
              <w:spacing w:line="276" w:lineRule="auto"/>
              <w:jc w:val="left"/>
              <w:rPr>
                <w:rFonts w:cs="Arial"/>
                <w:sz w:val="18"/>
                <w:szCs w:val="18"/>
              </w:rPr>
            </w:pPr>
            <w:r w:rsidRPr="00D075FB">
              <w:rPr>
                <w:rFonts w:cs="Arial"/>
                <w:sz w:val="18"/>
                <w:szCs w:val="18"/>
              </w:rPr>
              <w:t xml:space="preserve">A </w:t>
            </w:r>
            <w:r>
              <w:rPr>
                <w:rFonts w:cs="Arial"/>
                <w:sz w:val="18"/>
                <w:szCs w:val="18"/>
              </w:rPr>
              <w:t>Status of Key Australian Fish Stocks (</w:t>
            </w:r>
            <w:r w:rsidRPr="00D075FB">
              <w:rPr>
                <w:rFonts w:cs="Arial"/>
                <w:sz w:val="18"/>
                <w:szCs w:val="18"/>
              </w:rPr>
              <w:t>SAFS</w:t>
            </w:r>
            <w:r>
              <w:rPr>
                <w:rFonts w:cs="Arial"/>
                <w:sz w:val="18"/>
                <w:szCs w:val="18"/>
              </w:rPr>
              <w:t>)</w:t>
            </w:r>
            <w:r w:rsidRPr="00D075FB">
              <w:rPr>
                <w:rFonts w:cs="Arial"/>
                <w:sz w:val="18"/>
                <w:szCs w:val="18"/>
              </w:rPr>
              <w:t xml:space="preserve"> assessment is carried out biennially, involving other relevant jurisdictions. Data is assessed by an expert panel.</w:t>
            </w:r>
          </w:p>
        </w:tc>
      </w:tr>
      <w:tr w:rsidR="002045B7" w:rsidRPr="00164E7C" w:rsidTr="009E13E1">
        <w:trPr>
          <w:cantSplit/>
        </w:trPr>
        <w:tc>
          <w:tcPr>
            <w:tcW w:w="5211" w:type="dxa"/>
            <w:shd w:val="clear" w:color="auto" w:fill="auto"/>
          </w:tcPr>
          <w:p w:rsidR="002045B7" w:rsidRPr="00164E7C" w:rsidRDefault="002045B7" w:rsidP="008A3664">
            <w:pPr>
              <w:spacing w:after="0" w:line="240" w:lineRule="auto"/>
              <w:rPr>
                <w:rFonts w:cs="Arial"/>
                <w:sz w:val="18"/>
                <w:szCs w:val="18"/>
              </w:rPr>
            </w:pPr>
            <w:r w:rsidRPr="00164E7C">
              <w:rPr>
                <w:rFonts w:cs="Arial"/>
                <w:sz w:val="18"/>
                <w:szCs w:val="18"/>
              </w:rPr>
              <w:t>Be strategic, containing objectives and performance criteria by which the effectiveness of the management arrangements are measured</w:t>
            </w:r>
          </w:p>
        </w:tc>
        <w:tc>
          <w:tcPr>
            <w:tcW w:w="9101" w:type="dxa"/>
            <w:gridSpan w:val="2"/>
            <w:shd w:val="clear" w:color="auto" w:fill="FFC000"/>
          </w:tcPr>
          <w:p w:rsidR="00030434" w:rsidRPr="00E63D6D" w:rsidRDefault="009E13E1" w:rsidP="005B2411">
            <w:pPr>
              <w:spacing w:after="120" w:line="240" w:lineRule="auto"/>
              <w:rPr>
                <w:rFonts w:cs="Arial"/>
                <w:b/>
                <w:sz w:val="18"/>
                <w:szCs w:val="18"/>
              </w:rPr>
            </w:pPr>
            <w:r>
              <w:rPr>
                <w:rFonts w:cs="Arial"/>
                <w:b/>
                <w:sz w:val="18"/>
                <w:szCs w:val="18"/>
              </w:rPr>
              <w:t>Partially m</w:t>
            </w:r>
            <w:r w:rsidR="0028792F">
              <w:rPr>
                <w:rFonts w:cs="Arial"/>
                <w:b/>
                <w:sz w:val="18"/>
                <w:szCs w:val="18"/>
              </w:rPr>
              <w:t>eets</w:t>
            </w:r>
          </w:p>
          <w:p w:rsidR="002045B7" w:rsidRPr="005808C9" w:rsidRDefault="002045B7" w:rsidP="002F13CA">
            <w:pPr>
              <w:pStyle w:val="BodyText1"/>
              <w:spacing w:line="276" w:lineRule="auto"/>
              <w:jc w:val="left"/>
              <w:rPr>
                <w:rFonts w:cs="Arial"/>
                <w:b/>
                <w:sz w:val="18"/>
                <w:szCs w:val="18"/>
                <w:highlight w:val="yellow"/>
              </w:rPr>
            </w:pPr>
            <w:r w:rsidRPr="00E63D6D">
              <w:rPr>
                <w:rFonts w:cs="Arial"/>
                <w:sz w:val="18"/>
                <w:szCs w:val="18"/>
              </w:rPr>
              <w:t>Objectives, performance indicators, and performance measures were assessed through the</w:t>
            </w:r>
            <w:r w:rsidR="008A6054">
              <w:rPr>
                <w:rFonts w:cs="Arial"/>
                <w:sz w:val="18"/>
                <w:szCs w:val="18"/>
              </w:rPr>
              <w:t xml:space="preserve"> PMS</w:t>
            </w:r>
            <w:r w:rsidRPr="00E63D6D">
              <w:rPr>
                <w:rFonts w:cs="Arial"/>
                <w:sz w:val="18"/>
                <w:szCs w:val="18"/>
              </w:rPr>
              <w:t xml:space="preserve">. </w:t>
            </w:r>
            <w:r w:rsidR="00390662">
              <w:rPr>
                <w:rFonts w:eastAsia="Calibri" w:cs="Arial"/>
                <w:sz w:val="18"/>
                <w:szCs w:val="18"/>
              </w:rPr>
              <w:t>However, t</w:t>
            </w:r>
            <w:r w:rsidRPr="00E63D6D">
              <w:rPr>
                <w:rFonts w:eastAsia="Calibri" w:cs="Arial"/>
                <w:sz w:val="18"/>
                <w:szCs w:val="18"/>
              </w:rPr>
              <w:t xml:space="preserve">he PMS process is </w:t>
            </w:r>
            <w:r w:rsidR="00390662">
              <w:rPr>
                <w:rFonts w:eastAsia="Calibri" w:cs="Arial"/>
                <w:sz w:val="18"/>
                <w:szCs w:val="18"/>
              </w:rPr>
              <w:t>currently under</w:t>
            </w:r>
            <w:r w:rsidR="00390662" w:rsidRPr="00E63D6D">
              <w:rPr>
                <w:rFonts w:eastAsia="Calibri" w:cs="Arial"/>
                <w:sz w:val="18"/>
                <w:szCs w:val="18"/>
              </w:rPr>
              <w:t xml:space="preserve"> </w:t>
            </w:r>
            <w:r w:rsidRPr="00E63D6D">
              <w:rPr>
                <w:rFonts w:eastAsia="Calibri" w:cs="Arial"/>
                <w:sz w:val="18"/>
                <w:szCs w:val="18"/>
              </w:rPr>
              <w:t xml:space="preserve">review as part of </w:t>
            </w:r>
            <w:r w:rsidR="00390662">
              <w:rPr>
                <w:rFonts w:eastAsia="Calibri" w:cs="Arial"/>
                <w:sz w:val="18"/>
                <w:szCs w:val="18"/>
              </w:rPr>
              <w:t>a</w:t>
            </w:r>
            <w:r w:rsidR="00390662" w:rsidRPr="00E63D6D">
              <w:rPr>
                <w:rFonts w:eastAsia="Calibri" w:cs="Arial"/>
                <w:sz w:val="18"/>
                <w:szCs w:val="18"/>
              </w:rPr>
              <w:t xml:space="preserve"> </w:t>
            </w:r>
            <w:r w:rsidRPr="00E63D6D">
              <w:rPr>
                <w:rFonts w:eastAsia="Calibri" w:cs="Arial"/>
                <w:sz w:val="18"/>
                <w:szCs w:val="18"/>
              </w:rPr>
              <w:t>reform process. Alternative catch and effort monitoring methods are being considered.</w:t>
            </w:r>
            <w:r w:rsidR="00EF7110">
              <w:rPr>
                <w:rFonts w:eastAsia="Calibri" w:cs="Arial"/>
                <w:sz w:val="18"/>
                <w:szCs w:val="18"/>
              </w:rPr>
              <w:t xml:space="preserve"> </w:t>
            </w:r>
            <w:r w:rsidR="00EF7110" w:rsidRPr="00AB4777">
              <w:rPr>
                <w:rFonts w:cs="Arial"/>
                <w:sz w:val="18"/>
                <w:szCs w:val="18"/>
              </w:rPr>
              <w:t xml:space="preserve">Core objectives of PMS </w:t>
            </w:r>
            <w:r w:rsidR="00390662">
              <w:rPr>
                <w:rFonts w:cs="Arial"/>
                <w:sz w:val="18"/>
                <w:szCs w:val="18"/>
              </w:rPr>
              <w:t xml:space="preserve">are </w:t>
            </w:r>
            <w:r w:rsidR="00EF7110" w:rsidRPr="00AB4777">
              <w:rPr>
                <w:rFonts w:cs="Arial"/>
                <w:sz w:val="18"/>
                <w:szCs w:val="18"/>
              </w:rPr>
              <w:t xml:space="preserve">monitored through the stock assessment process and annual </w:t>
            </w:r>
            <w:r w:rsidR="00390662">
              <w:rPr>
                <w:rFonts w:cs="Arial"/>
                <w:sz w:val="18"/>
                <w:szCs w:val="18"/>
              </w:rPr>
              <w:t>species of conservation interest (</w:t>
            </w:r>
            <w:r w:rsidR="00EF7110" w:rsidRPr="00AB4777">
              <w:rPr>
                <w:rFonts w:cs="Arial"/>
                <w:sz w:val="18"/>
                <w:szCs w:val="18"/>
              </w:rPr>
              <w:t>SOCI</w:t>
            </w:r>
            <w:r w:rsidR="00390662">
              <w:rPr>
                <w:rFonts w:cs="Arial"/>
                <w:sz w:val="18"/>
                <w:szCs w:val="18"/>
              </w:rPr>
              <w:t>)</w:t>
            </w:r>
            <w:r w:rsidR="00EF7110" w:rsidRPr="00AB4777">
              <w:rPr>
                <w:rFonts w:cs="Arial"/>
                <w:sz w:val="18"/>
                <w:szCs w:val="18"/>
              </w:rPr>
              <w:t xml:space="preserve"> reporting requirements.</w:t>
            </w:r>
            <w:r w:rsidR="009E13E1">
              <w:rPr>
                <w:rFonts w:cs="Arial"/>
                <w:sz w:val="18"/>
                <w:szCs w:val="18"/>
              </w:rPr>
              <w:t xml:space="preserve"> </w:t>
            </w:r>
          </w:p>
        </w:tc>
      </w:tr>
      <w:tr w:rsidR="00030434" w:rsidRPr="00164E7C" w:rsidTr="002F13CA">
        <w:trPr>
          <w:cantSplit/>
        </w:trPr>
        <w:tc>
          <w:tcPr>
            <w:tcW w:w="5211" w:type="dxa"/>
            <w:shd w:val="clear" w:color="auto" w:fill="auto"/>
          </w:tcPr>
          <w:p w:rsidR="00030434" w:rsidRPr="00164E7C" w:rsidRDefault="00030434" w:rsidP="008A3664">
            <w:pPr>
              <w:spacing w:after="0" w:line="240" w:lineRule="auto"/>
              <w:rPr>
                <w:rFonts w:cs="Arial"/>
                <w:sz w:val="18"/>
                <w:szCs w:val="18"/>
              </w:rPr>
            </w:pPr>
            <w:r w:rsidRPr="00164E7C">
              <w:rPr>
                <w:rFonts w:cs="Arial"/>
                <w:sz w:val="18"/>
                <w:szCs w:val="18"/>
              </w:rPr>
              <w:t>Be capable of controlling the level of harvest in the fishery using input and/or output controls</w:t>
            </w:r>
          </w:p>
        </w:tc>
        <w:tc>
          <w:tcPr>
            <w:tcW w:w="9101" w:type="dxa"/>
            <w:gridSpan w:val="2"/>
            <w:shd w:val="clear" w:color="auto" w:fill="92D050"/>
          </w:tcPr>
          <w:p w:rsidR="00030434" w:rsidRPr="004809A0" w:rsidRDefault="00390662" w:rsidP="005B2411">
            <w:pPr>
              <w:spacing w:after="120" w:line="240" w:lineRule="auto"/>
              <w:rPr>
                <w:rFonts w:cs="Arial"/>
                <w:b/>
                <w:sz w:val="18"/>
                <w:szCs w:val="18"/>
              </w:rPr>
            </w:pPr>
            <w:r>
              <w:rPr>
                <w:rFonts w:cs="Arial"/>
                <w:b/>
                <w:sz w:val="18"/>
                <w:szCs w:val="18"/>
              </w:rPr>
              <w:t>Meets</w:t>
            </w:r>
          </w:p>
          <w:p w:rsidR="00030434" w:rsidRPr="007B13FB" w:rsidRDefault="00390662" w:rsidP="00390662">
            <w:pPr>
              <w:pStyle w:val="BodyText1"/>
              <w:spacing w:line="276" w:lineRule="auto"/>
              <w:jc w:val="left"/>
              <w:rPr>
                <w:rFonts w:cs="Arial"/>
                <w:b/>
                <w:sz w:val="18"/>
                <w:szCs w:val="18"/>
                <w:highlight w:val="yellow"/>
              </w:rPr>
            </w:pPr>
            <w:r>
              <w:rPr>
                <w:rFonts w:cs="Arial"/>
                <w:sz w:val="18"/>
                <w:szCs w:val="18"/>
              </w:rPr>
              <w:t>H</w:t>
            </w:r>
            <w:r w:rsidR="00030434" w:rsidRPr="004809A0">
              <w:rPr>
                <w:rFonts w:cs="Arial"/>
                <w:sz w:val="18"/>
                <w:szCs w:val="18"/>
              </w:rPr>
              <w:t>arvest</w:t>
            </w:r>
            <w:r>
              <w:rPr>
                <w:rFonts w:cs="Arial"/>
                <w:sz w:val="18"/>
                <w:szCs w:val="18"/>
              </w:rPr>
              <w:t xml:space="preserve"> of target species limited through quota</w:t>
            </w:r>
            <w:r w:rsidR="00A50D06" w:rsidRPr="004809A0">
              <w:rPr>
                <w:rFonts w:cs="Arial"/>
                <w:sz w:val="18"/>
                <w:szCs w:val="18"/>
              </w:rPr>
              <w:t xml:space="preserve">. </w:t>
            </w:r>
            <w:r>
              <w:rPr>
                <w:rFonts w:cs="Arial"/>
                <w:sz w:val="18"/>
                <w:szCs w:val="18"/>
              </w:rPr>
              <w:t>For secondary target species, m</w:t>
            </w:r>
            <w:r w:rsidR="00F34CDB">
              <w:rPr>
                <w:rFonts w:cs="Arial"/>
                <w:sz w:val="18"/>
                <w:szCs w:val="18"/>
              </w:rPr>
              <w:t xml:space="preserve">anagement measures include </w:t>
            </w:r>
            <w:r w:rsidR="008B3567">
              <w:rPr>
                <w:rFonts w:cs="Arial"/>
                <w:sz w:val="18"/>
                <w:szCs w:val="18"/>
              </w:rPr>
              <w:t xml:space="preserve">limited entry, </w:t>
            </w:r>
            <w:r w:rsidR="00030434" w:rsidRPr="004809A0">
              <w:rPr>
                <w:rFonts w:cs="Arial"/>
                <w:sz w:val="18"/>
                <w:szCs w:val="18"/>
              </w:rPr>
              <w:t xml:space="preserve">boat size restrictions, </w:t>
            </w:r>
            <w:r w:rsidR="00ED0661">
              <w:rPr>
                <w:rFonts w:cs="Arial"/>
                <w:sz w:val="18"/>
                <w:szCs w:val="18"/>
              </w:rPr>
              <w:t>spawning</w:t>
            </w:r>
            <w:r w:rsidR="00030434" w:rsidRPr="004809A0">
              <w:rPr>
                <w:rFonts w:cs="Arial"/>
                <w:sz w:val="18"/>
                <w:szCs w:val="18"/>
              </w:rPr>
              <w:t xml:space="preserve"> closures, restriction on number of lines and hooks</w:t>
            </w:r>
            <w:r>
              <w:rPr>
                <w:rFonts w:cs="Arial"/>
                <w:sz w:val="18"/>
                <w:szCs w:val="18"/>
              </w:rPr>
              <w:t xml:space="preserve"> and </w:t>
            </w:r>
            <w:r w:rsidR="00030434" w:rsidRPr="004809A0">
              <w:rPr>
                <w:rFonts w:cs="Arial"/>
                <w:sz w:val="18"/>
                <w:szCs w:val="18"/>
              </w:rPr>
              <w:t xml:space="preserve">size </w:t>
            </w:r>
            <w:r w:rsidR="00ED0661">
              <w:rPr>
                <w:rFonts w:cs="Arial"/>
                <w:sz w:val="18"/>
                <w:szCs w:val="18"/>
              </w:rPr>
              <w:t>limits</w:t>
            </w:r>
            <w:r w:rsidR="00030434" w:rsidRPr="004809A0">
              <w:rPr>
                <w:rFonts w:cs="Arial"/>
                <w:sz w:val="18"/>
                <w:szCs w:val="18"/>
              </w:rPr>
              <w:t xml:space="preserve">. </w:t>
            </w:r>
          </w:p>
        </w:tc>
      </w:tr>
      <w:tr w:rsidR="00030434" w:rsidRPr="00164E7C" w:rsidTr="005E3644">
        <w:trPr>
          <w:cantSplit/>
        </w:trPr>
        <w:tc>
          <w:tcPr>
            <w:tcW w:w="5211" w:type="dxa"/>
            <w:shd w:val="clear" w:color="auto" w:fill="auto"/>
          </w:tcPr>
          <w:p w:rsidR="00030434" w:rsidRPr="00164E7C" w:rsidRDefault="00030434" w:rsidP="008A3664">
            <w:pPr>
              <w:spacing w:after="0" w:line="240" w:lineRule="auto"/>
              <w:rPr>
                <w:rFonts w:cs="Arial"/>
                <w:sz w:val="18"/>
                <w:szCs w:val="18"/>
              </w:rPr>
            </w:pPr>
            <w:r w:rsidRPr="00164E7C">
              <w:rPr>
                <w:rFonts w:cs="Arial"/>
                <w:sz w:val="18"/>
                <w:szCs w:val="18"/>
              </w:rPr>
              <w:t>Contain the means of enforcing critical aspects of the management arrangements</w:t>
            </w:r>
          </w:p>
        </w:tc>
        <w:tc>
          <w:tcPr>
            <w:tcW w:w="9101" w:type="dxa"/>
            <w:gridSpan w:val="2"/>
            <w:shd w:val="clear" w:color="auto" w:fill="FFC000"/>
          </w:tcPr>
          <w:p w:rsidR="00030434" w:rsidRPr="009D0549" w:rsidRDefault="005E3644" w:rsidP="005B2411">
            <w:pPr>
              <w:spacing w:after="120" w:line="240" w:lineRule="auto"/>
              <w:rPr>
                <w:rFonts w:cs="Arial"/>
                <w:b/>
                <w:sz w:val="18"/>
                <w:szCs w:val="18"/>
              </w:rPr>
            </w:pPr>
            <w:r>
              <w:rPr>
                <w:rFonts w:cs="Arial"/>
                <w:b/>
                <w:sz w:val="18"/>
                <w:szCs w:val="18"/>
              </w:rPr>
              <w:t>Partially m</w:t>
            </w:r>
            <w:r w:rsidR="00030434" w:rsidRPr="009D0549">
              <w:rPr>
                <w:rFonts w:cs="Arial"/>
                <w:b/>
                <w:sz w:val="18"/>
                <w:szCs w:val="18"/>
              </w:rPr>
              <w:t>eets</w:t>
            </w:r>
          </w:p>
          <w:p w:rsidR="00952A54" w:rsidRDefault="0048220C" w:rsidP="00B02A55">
            <w:pPr>
              <w:pStyle w:val="BodyText1"/>
              <w:spacing w:line="276" w:lineRule="auto"/>
              <w:jc w:val="left"/>
              <w:rPr>
                <w:rFonts w:cs="Arial"/>
                <w:sz w:val="18"/>
                <w:szCs w:val="18"/>
              </w:rPr>
            </w:pPr>
            <w:r>
              <w:rPr>
                <w:rFonts w:cs="Arial"/>
                <w:sz w:val="18"/>
                <w:szCs w:val="18"/>
              </w:rPr>
              <w:t>C</w:t>
            </w:r>
            <w:r w:rsidRPr="009D0549">
              <w:rPr>
                <w:rFonts w:cs="Arial"/>
                <w:sz w:val="18"/>
                <w:szCs w:val="18"/>
              </w:rPr>
              <w:t>ompliance operations</w:t>
            </w:r>
            <w:r>
              <w:rPr>
                <w:rFonts w:cs="Arial"/>
                <w:sz w:val="18"/>
                <w:szCs w:val="18"/>
              </w:rPr>
              <w:t xml:space="preserve"> are conducted</w:t>
            </w:r>
            <w:r w:rsidRPr="009D0549">
              <w:rPr>
                <w:rFonts w:cs="Arial"/>
                <w:sz w:val="18"/>
                <w:szCs w:val="18"/>
              </w:rPr>
              <w:t xml:space="preserve"> within the fishery.</w:t>
            </w:r>
            <w:r>
              <w:rPr>
                <w:rFonts w:cs="Arial"/>
                <w:sz w:val="18"/>
                <w:szCs w:val="18"/>
              </w:rPr>
              <w:t xml:space="preserve"> </w:t>
            </w:r>
            <w:r w:rsidR="00030434" w:rsidRPr="009D0549">
              <w:rPr>
                <w:rFonts w:cs="Arial"/>
                <w:sz w:val="18"/>
                <w:szCs w:val="18"/>
              </w:rPr>
              <w:t>Legislation includes enforcement provisions</w:t>
            </w:r>
            <w:r w:rsidR="00804516">
              <w:rPr>
                <w:rFonts w:cs="Arial"/>
                <w:sz w:val="18"/>
                <w:szCs w:val="18"/>
              </w:rPr>
              <w:t xml:space="preserve"> and the</w:t>
            </w:r>
            <w:r w:rsidR="00030434" w:rsidRPr="009D0549">
              <w:rPr>
                <w:rFonts w:cs="Arial"/>
                <w:sz w:val="18"/>
                <w:szCs w:val="18"/>
              </w:rPr>
              <w:t xml:space="preserve"> Queensland Boating and Fishing Patrol.</w:t>
            </w:r>
            <w:r w:rsidR="001520B1" w:rsidRPr="009D0549">
              <w:rPr>
                <w:rFonts w:cs="Arial"/>
                <w:sz w:val="18"/>
                <w:szCs w:val="18"/>
              </w:rPr>
              <w:t xml:space="preserve"> </w:t>
            </w:r>
            <w:r w:rsidR="00804516">
              <w:rPr>
                <w:rFonts w:cs="Arial"/>
                <w:sz w:val="18"/>
                <w:szCs w:val="18"/>
              </w:rPr>
              <w:t>Investigation is underway for the p</w:t>
            </w:r>
            <w:r>
              <w:rPr>
                <w:rFonts w:cs="Arial"/>
                <w:sz w:val="18"/>
                <w:szCs w:val="18"/>
              </w:rPr>
              <w:t xml:space="preserve">ossibility of implementing a </w:t>
            </w:r>
            <w:r w:rsidR="00F75CC1">
              <w:rPr>
                <w:rFonts w:cs="Arial"/>
                <w:sz w:val="18"/>
                <w:szCs w:val="18"/>
              </w:rPr>
              <w:t>VMS</w:t>
            </w:r>
            <w:r>
              <w:rPr>
                <w:rFonts w:cs="Arial"/>
                <w:sz w:val="18"/>
                <w:szCs w:val="18"/>
              </w:rPr>
              <w:t>.</w:t>
            </w:r>
            <w:r w:rsidR="00675C19">
              <w:rPr>
                <w:rFonts w:cs="Arial"/>
                <w:sz w:val="18"/>
                <w:szCs w:val="18"/>
              </w:rPr>
              <w:t xml:space="preserve"> </w:t>
            </w:r>
          </w:p>
          <w:p w:rsidR="009D0549" w:rsidRDefault="00952A54" w:rsidP="00072075">
            <w:pPr>
              <w:pStyle w:val="BodyText1"/>
              <w:spacing w:line="276" w:lineRule="auto"/>
              <w:jc w:val="left"/>
              <w:rPr>
                <w:rFonts w:cs="Arial"/>
                <w:sz w:val="18"/>
                <w:szCs w:val="18"/>
              </w:rPr>
            </w:pPr>
            <w:r>
              <w:rPr>
                <w:rFonts w:cs="Arial"/>
                <w:sz w:val="18"/>
                <w:szCs w:val="18"/>
              </w:rPr>
              <w:t xml:space="preserve">There are </w:t>
            </w:r>
            <w:r w:rsidR="004069B7">
              <w:rPr>
                <w:rFonts w:cs="Arial"/>
                <w:sz w:val="18"/>
                <w:szCs w:val="18"/>
              </w:rPr>
              <w:t>potential</w:t>
            </w:r>
            <w:r w:rsidR="00B12B98">
              <w:rPr>
                <w:rFonts w:cs="Arial"/>
                <w:sz w:val="18"/>
                <w:szCs w:val="18"/>
              </w:rPr>
              <w:t xml:space="preserve"> compliance issues</w:t>
            </w:r>
            <w:r>
              <w:rPr>
                <w:rFonts w:cs="Arial"/>
                <w:sz w:val="18"/>
                <w:szCs w:val="18"/>
              </w:rPr>
              <w:t xml:space="preserve"> (commercial fishery)</w:t>
            </w:r>
            <w:r w:rsidR="00B12B98">
              <w:rPr>
                <w:rFonts w:cs="Arial"/>
                <w:sz w:val="18"/>
                <w:szCs w:val="18"/>
              </w:rPr>
              <w:t xml:space="preserve"> involving incorrect recording of</w:t>
            </w:r>
            <w:r w:rsidR="004069B7">
              <w:rPr>
                <w:rFonts w:cs="Arial"/>
                <w:sz w:val="18"/>
                <w:szCs w:val="18"/>
              </w:rPr>
              <w:t xml:space="preserve"> weights of</w:t>
            </w:r>
            <w:r w:rsidR="00B12B98">
              <w:rPr>
                <w:rFonts w:cs="Arial"/>
                <w:sz w:val="18"/>
                <w:szCs w:val="18"/>
              </w:rPr>
              <w:t xml:space="preserve"> single fish</w:t>
            </w:r>
            <w:r w:rsidR="004069B7">
              <w:rPr>
                <w:rFonts w:cs="Arial"/>
                <w:sz w:val="18"/>
                <w:szCs w:val="18"/>
              </w:rPr>
              <w:t xml:space="preserve"> for live export, which may affect </w:t>
            </w:r>
            <w:r w:rsidR="00881E0A">
              <w:rPr>
                <w:rFonts w:cs="Arial"/>
                <w:sz w:val="18"/>
                <w:szCs w:val="18"/>
              </w:rPr>
              <w:t xml:space="preserve">the </w:t>
            </w:r>
            <w:r>
              <w:rPr>
                <w:rFonts w:cs="Arial"/>
                <w:sz w:val="18"/>
                <w:szCs w:val="18"/>
              </w:rPr>
              <w:t>overall accuracy of catch records and the ITQ/TAC management system for coral trout.</w:t>
            </w:r>
          </w:p>
          <w:p w:rsidR="00F16D90" w:rsidRPr="007B13FB" w:rsidRDefault="00F16D90" w:rsidP="00F16D90">
            <w:pPr>
              <w:pStyle w:val="BodyText1"/>
              <w:spacing w:line="276" w:lineRule="auto"/>
              <w:jc w:val="left"/>
              <w:rPr>
                <w:rFonts w:cs="Arial"/>
                <w:b/>
                <w:sz w:val="18"/>
                <w:szCs w:val="18"/>
                <w:highlight w:val="yellow"/>
              </w:rPr>
            </w:pPr>
            <w:r>
              <w:rPr>
                <w:rFonts w:cs="Arial"/>
                <w:sz w:val="18"/>
                <w:szCs w:val="18"/>
              </w:rPr>
              <w:t>In addition, it is not clear if the enforcement resources are adequate to ensure recreational fishery compliance with fisheries management requirements.</w:t>
            </w:r>
          </w:p>
        </w:tc>
      </w:tr>
      <w:tr w:rsidR="006C6A2F" w:rsidRPr="00164E7C" w:rsidTr="004656CE">
        <w:trPr>
          <w:cantSplit/>
        </w:trPr>
        <w:tc>
          <w:tcPr>
            <w:tcW w:w="5211" w:type="dxa"/>
            <w:shd w:val="clear" w:color="auto" w:fill="auto"/>
          </w:tcPr>
          <w:p w:rsidR="006C6A2F" w:rsidRPr="00164E7C" w:rsidRDefault="006C6A2F" w:rsidP="008A3664">
            <w:pPr>
              <w:spacing w:after="0" w:line="240" w:lineRule="auto"/>
              <w:rPr>
                <w:rFonts w:cs="Arial"/>
                <w:sz w:val="18"/>
                <w:szCs w:val="18"/>
              </w:rPr>
            </w:pPr>
            <w:r w:rsidRPr="00164E7C">
              <w:rPr>
                <w:rFonts w:cs="Arial"/>
                <w:sz w:val="18"/>
                <w:szCs w:val="18"/>
              </w:rPr>
              <w:lastRenderedPageBreak/>
              <w:t>Provide for the periodic review of the performance of the fishery management arrangements and the management strategies, objectives and criteria</w:t>
            </w:r>
          </w:p>
        </w:tc>
        <w:tc>
          <w:tcPr>
            <w:tcW w:w="9101" w:type="dxa"/>
            <w:gridSpan w:val="2"/>
            <w:shd w:val="clear" w:color="auto" w:fill="92D050"/>
          </w:tcPr>
          <w:p w:rsidR="006C6A2F" w:rsidRPr="00A104E9" w:rsidRDefault="006C6A2F" w:rsidP="005B2411">
            <w:pPr>
              <w:spacing w:after="120" w:line="240" w:lineRule="auto"/>
              <w:rPr>
                <w:rFonts w:cs="Arial"/>
                <w:b/>
                <w:sz w:val="18"/>
                <w:szCs w:val="18"/>
              </w:rPr>
            </w:pPr>
            <w:r w:rsidRPr="00A104E9">
              <w:rPr>
                <w:rFonts w:cs="Arial"/>
                <w:b/>
                <w:sz w:val="18"/>
                <w:szCs w:val="18"/>
              </w:rPr>
              <w:t>Meets</w:t>
            </w:r>
          </w:p>
          <w:p w:rsidR="006C6A2F" w:rsidRPr="007B13FB" w:rsidRDefault="009145B8" w:rsidP="008A6054">
            <w:pPr>
              <w:pStyle w:val="BodyText1"/>
              <w:spacing w:line="276" w:lineRule="auto"/>
              <w:jc w:val="left"/>
              <w:rPr>
                <w:rFonts w:cs="Arial"/>
                <w:b/>
                <w:sz w:val="18"/>
                <w:szCs w:val="18"/>
                <w:highlight w:val="yellow"/>
              </w:rPr>
            </w:pPr>
            <w:r w:rsidRPr="00E63D6D">
              <w:rPr>
                <w:rFonts w:cs="Arial"/>
                <w:sz w:val="18"/>
                <w:szCs w:val="18"/>
              </w:rPr>
              <w:t>The PMS process is being reviewed as part of the reform process</w:t>
            </w:r>
            <w:r w:rsidR="008A6054">
              <w:rPr>
                <w:rFonts w:cs="Arial"/>
                <w:sz w:val="18"/>
                <w:szCs w:val="18"/>
              </w:rPr>
              <w:t xml:space="preserve"> and includes consideration of alternative</w:t>
            </w:r>
            <w:r w:rsidRPr="00E63D6D">
              <w:rPr>
                <w:rFonts w:cs="Arial"/>
                <w:sz w:val="18"/>
                <w:szCs w:val="18"/>
              </w:rPr>
              <w:t xml:space="preserve"> catch and effort monitoring </w:t>
            </w:r>
            <w:r w:rsidRPr="004C6CC1">
              <w:rPr>
                <w:rFonts w:cs="Arial"/>
                <w:sz w:val="18"/>
                <w:szCs w:val="18"/>
              </w:rPr>
              <w:t>methods.</w:t>
            </w:r>
            <w:r w:rsidR="00411658" w:rsidRPr="004C6CC1">
              <w:rPr>
                <w:rFonts w:cs="Arial"/>
                <w:sz w:val="18"/>
                <w:szCs w:val="18"/>
              </w:rPr>
              <w:t xml:space="preserve"> </w:t>
            </w:r>
            <w:r w:rsidRPr="004C6CC1">
              <w:rPr>
                <w:rFonts w:cs="Arial"/>
                <w:sz w:val="18"/>
                <w:szCs w:val="18"/>
              </w:rPr>
              <w:t xml:space="preserve">Core objectives of </w:t>
            </w:r>
            <w:r w:rsidR="008A6054">
              <w:rPr>
                <w:rFonts w:cs="Arial"/>
                <w:sz w:val="18"/>
                <w:szCs w:val="18"/>
              </w:rPr>
              <w:t xml:space="preserve">the </w:t>
            </w:r>
            <w:r w:rsidRPr="004C6CC1">
              <w:rPr>
                <w:rFonts w:cs="Arial"/>
                <w:sz w:val="18"/>
                <w:szCs w:val="18"/>
              </w:rPr>
              <w:t>PMS are monitored through the stock assessment process and annual SOCI reporting requirements.</w:t>
            </w:r>
            <w:r w:rsidR="00411658" w:rsidRPr="004C6CC1">
              <w:rPr>
                <w:rFonts w:cs="Arial"/>
                <w:sz w:val="18"/>
                <w:szCs w:val="18"/>
              </w:rPr>
              <w:t xml:space="preserve"> </w:t>
            </w:r>
            <w:r w:rsidR="00770B44" w:rsidRPr="004C6CC1">
              <w:rPr>
                <w:rFonts w:cs="Arial"/>
                <w:sz w:val="18"/>
                <w:szCs w:val="18"/>
              </w:rPr>
              <w:t xml:space="preserve">Stock </w:t>
            </w:r>
            <w:r w:rsidR="00411658" w:rsidRPr="004C6CC1">
              <w:rPr>
                <w:rFonts w:cs="Arial"/>
                <w:sz w:val="18"/>
                <w:szCs w:val="18"/>
              </w:rPr>
              <w:t xml:space="preserve">status assessments </w:t>
            </w:r>
            <w:r w:rsidR="00770B44" w:rsidRPr="004C6CC1">
              <w:rPr>
                <w:rFonts w:cs="Arial"/>
                <w:sz w:val="18"/>
                <w:szCs w:val="18"/>
              </w:rPr>
              <w:t>are conducted annually for target species.</w:t>
            </w:r>
          </w:p>
        </w:tc>
      </w:tr>
      <w:tr w:rsidR="006C6A2F" w:rsidRPr="00164E7C" w:rsidTr="002F13CA">
        <w:trPr>
          <w:cantSplit/>
        </w:trPr>
        <w:tc>
          <w:tcPr>
            <w:tcW w:w="5211" w:type="dxa"/>
            <w:shd w:val="clear" w:color="auto" w:fill="auto"/>
          </w:tcPr>
          <w:p w:rsidR="006C6A2F" w:rsidRPr="00164E7C" w:rsidRDefault="006C6A2F" w:rsidP="008A3664">
            <w:pPr>
              <w:spacing w:after="0" w:line="240" w:lineRule="auto"/>
              <w:rPr>
                <w:rFonts w:cs="Arial"/>
                <w:sz w:val="18"/>
                <w:szCs w:val="18"/>
              </w:rPr>
            </w:pPr>
            <w:r w:rsidRPr="00164E7C">
              <w:rPr>
                <w:rFonts w:cs="Arial"/>
                <w:sz w:val="18"/>
                <w:szCs w:val="18"/>
              </w:rPr>
              <w:t>Be capable of assessing, monitoring and avoiding, remedying or mitigating any adverse impacts on the wider marine ecosystem in which the target species lives and the fishery operates</w:t>
            </w:r>
          </w:p>
        </w:tc>
        <w:tc>
          <w:tcPr>
            <w:tcW w:w="9101" w:type="dxa"/>
            <w:gridSpan w:val="2"/>
            <w:shd w:val="clear" w:color="auto" w:fill="FFC000"/>
          </w:tcPr>
          <w:p w:rsidR="006C6A2F" w:rsidRPr="00490973" w:rsidRDefault="00140D7F" w:rsidP="005B2411">
            <w:pPr>
              <w:spacing w:after="120" w:line="240" w:lineRule="auto"/>
              <w:rPr>
                <w:rFonts w:cs="Arial"/>
                <w:b/>
                <w:sz w:val="18"/>
                <w:szCs w:val="18"/>
              </w:rPr>
            </w:pPr>
            <w:r>
              <w:rPr>
                <w:rFonts w:cs="Arial"/>
                <w:b/>
                <w:sz w:val="18"/>
                <w:szCs w:val="18"/>
              </w:rPr>
              <w:t>Partially m</w:t>
            </w:r>
            <w:r w:rsidR="006C6A2F" w:rsidRPr="00490973">
              <w:rPr>
                <w:rFonts w:cs="Arial"/>
                <w:b/>
                <w:sz w:val="18"/>
                <w:szCs w:val="18"/>
              </w:rPr>
              <w:t>eets</w:t>
            </w:r>
          </w:p>
          <w:p w:rsidR="006C6A2F" w:rsidRPr="00490973" w:rsidRDefault="004069B7" w:rsidP="004C6CC1">
            <w:pPr>
              <w:pStyle w:val="BodyText1"/>
              <w:spacing w:line="276" w:lineRule="auto"/>
              <w:jc w:val="left"/>
              <w:rPr>
                <w:rFonts w:cs="Arial"/>
                <w:sz w:val="18"/>
                <w:szCs w:val="18"/>
              </w:rPr>
            </w:pPr>
            <w:r>
              <w:rPr>
                <w:rFonts w:cs="Arial"/>
                <w:sz w:val="18"/>
                <w:szCs w:val="18"/>
              </w:rPr>
              <w:t>The PMS was c</w:t>
            </w:r>
            <w:r w:rsidR="006C6A2F" w:rsidRPr="00490973">
              <w:rPr>
                <w:rFonts w:cs="Arial"/>
                <w:sz w:val="18"/>
                <w:szCs w:val="18"/>
              </w:rPr>
              <w:t>apable of effective management of impacts on wider marine ecosystem</w:t>
            </w:r>
            <w:r w:rsidR="00DF4029" w:rsidRPr="00490973">
              <w:rPr>
                <w:rFonts w:cs="Arial"/>
                <w:sz w:val="18"/>
                <w:szCs w:val="18"/>
              </w:rPr>
              <w:t xml:space="preserve">, </w:t>
            </w:r>
            <w:r>
              <w:rPr>
                <w:rFonts w:cs="Arial"/>
                <w:sz w:val="18"/>
                <w:szCs w:val="18"/>
              </w:rPr>
              <w:t>however</w:t>
            </w:r>
            <w:r w:rsidR="00390662">
              <w:rPr>
                <w:rFonts w:cs="Arial"/>
                <w:sz w:val="18"/>
                <w:szCs w:val="18"/>
              </w:rPr>
              <w:t xml:space="preserve"> </w:t>
            </w:r>
            <w:r w:rsidR="00DF4029" w:rsidRPr="00490973">
              <w:rPr>
                <w:rFonts w:cs="Arial"/>
                <w:sz w:val="18"/>
                <w:szCs w:val="18"/>
              </w:rPr>
              <w:t>the</w:t>
            </w:r>
            <w:r w:rsidR="006C6A2F" w:rsidRPr="00490973">
              <w:rPr>
                <w:rFonts w:cs="Arial"/>
                <w:sz w:val="18"/>
                <w:szCs w:val="18"/>
              </w:rPr>
              <w:t xml:space="preserve"> PMS process is </w:t>
            </w:r>
            <w:r>
              <w:rPr>
                <w:rFonts w:cs="Arial"/>
                <w:sz w:val="18"/>
                <w:szCs w:val="18"/>
              </w:rPr>
              <w:t>under review</w:t>
            </w:r>
            <w:r w:rsidR="006C6A2F" w:rsidRPr="00490973">
              <w:rPr>
                <w:rFonts w:cs="Arial"/>
                <w:sz w:val="18"/>
                <w:szCs w:val="18"/>
              </w:rPr>
              <w:t xml:space="preserve"> as part of the reform process</w:t>
            </w:r>
            <w:r>
              <w:rPr>
                <w:rFonts w:cs="Arial"/>
                <w:sz w:val="18"/>
                <w:szCs w:val="18"/>
              </w:rPr>
              <w:t xml:space="preserve"> and future performance management protocols are currently unknown</w:t>
            </w:r>
            <w:r w:rsidR="006C6A2F" w:rsidRPr="00490973">
              <w:rPr>
                <w:rFonts w:cs="Arial"/>
                <w:sz w:val="18"/>
                <w:szCs w:val="18"/>
              </w:rPr>
              <w:t xml:space="preserve">. </w:t>
            </w:r>
          </w:p>
          <w:p w:rsidR="006C6A2F" w:rsidRPr="00581348" w:rsidRDefault="00992E90" w:rsidP="00992E90">
            <w:pPr>
              <w:pStyle w:val="BodyText1"/>
              <w:spacing w:line="276" w:lineRule="auto"/>
              <w:jc w:val="left"/>
              <w:rPr>
                <w:rFonts w:cs="Arial"/>
                <w:b/>
                <w:sz w:val="18"/>
                <w:szCs w:val="18"/>
              </w:rPr>
            </w:pPr>
            <w:r>
              <w:rPr>
                <w:rFonts w:eastAsia="Calibri" w:cs="Arial"/>
                <w:sz w:val="18"/>
                <w:szCs w:val="18"/>
              </w:rPr>
              <w:t xml:space="preserve">An ecological risk assessment (ERA) was </w:t>
            </w:r>
            <w:r w:rsidR="006C6A2F" w:rsidRPr="00490973">
              <w:rPr>
                <w:rFonts w:eastAsia="Calibri" w:cs="Arial"/>
                <w:sz w:val="18"/>
                <w:szCs w:val="18"/>
              </w:rPr>
              <w:t>conducted</w:t>
            </w:r>
            <w:r>
              <w:rPr>
                <w:rFonts w:eastAsia="Calibri" w:cs="Arial"/>
                <w:sz w:val="18"/>
                <w:szCs w:val="18"/>
              </w:rPr>
              <w:t xml:space="preserve"> in 2007, however, this focused primarily on ‘other species’</w:t>
            </w:r>
            <w:r w:rsidR="006C6A2F" w:rsidRPr="00490973">
              <w:rPr>
                <w:rFonts w:eastAsia="Calibri" w:cs="Arial"/>
                <w:sz w:val="18"/>
                <w:szCs w:val="18"/>
              </w:rPr>
              <w:t xml:space="preserve">. </w:t>
            </w:r>
            <w:r w:rsidR="006C6A2F" w:rsidRPr="00581348">
              <w:rPr>
                <w:rFonts w:eastAsia="Calibri" w:cs="Arial"/>
                <w:sz w:val="18"/>
                <w:szCs w:val="18"/>
              </w:rPr>
              <w:t xml:space="preserve">See </w:t>
            </w:r>
            <w:hyperlink r:id="rId34" w:history="1">
              <w:r w:rsidR="00883523" w:rsidRPr="00883523">
                <w:rPr>
                  <w:rStyle w:val="Hyperlink"/>
                  <w:rFonts w:eastAsia="Calibri" w:cs="Arial"/>
                  <w:i/>
                  <w:sz w:val="18"/>
                  <w:szCs w:val="18"/>
                </w:rPr>
                <w:t>Ecological Risk Assessment of the Other Species component of the Coral Reef Fin Fish Fishery.</w:t>
              </w:r>
            </w:hyperlink>
          </w:p>
        </w:tc>
      </w:tr>
      <w:tr w:rsidR="006C6A2F" w:rsidRPr="00164E7C" w:rsidTr="004656CE">
        <w:trPr>
          <w:cantSplit/>
        </w:trPr>
        <w:tc>
          <w:tcPr>
            <w:tcW w:w="5211" w:type="dxa"/>
            <w:shd w:val="clear" w:color="auto" w:fill="auto"/>
          </w:tcPr>
          <w:p w:rsidR="006C6A2F" w:rsidRPr="00164E7C" w:rsidRDefault="006C6A2F" w:rsidP="008A3664">
            <w:pPr>
              <w:spacing w:after="0" w:line="240" w:lineRule="auto"/>
              <w:rPr>
                <w:rFonts w:cs="Arial"/>
                <w:sz w:val="18"/>
                <w:szCs w:val="18"/>
              </w:rPr>
            </w:pPr>
            <w:r w:rsidRPr="00164E7C">
              <w:rPr>
                <w:rFonts w:cs="Arial"/>
                <w:sz w:val="18"/>
                <w:szCs w:val="18"/>
              </w:rPr>
              <w:t>Requires compliance with relevant threat abatement plans, recovery plans, the National Policy on Fisheries Bycatch, and bycatch action strategies developed under the policy</w:t>
            </w:r>
          </w:p>
        </w:tc>
        <w:tc>
          <w:tcPr>
            <w:tcW w:w="9101" w:type="dxa"/>
            <w:gridSpan w:val="2"/>
            <w:shd w:val="clear" w:color="auto" w:fill="FFFFFF"/>
          </w:tcPr>
          <w:p w:rsidR="006C6A2F" w:rsidRPr="007B13FB" w:rsidRDefault="006C6A2F" w:rsidP="008A3664">
            <w:pPr>
              <w:spacing w:after="0" w:line="240" w:lineRule="auto"/>
              <w:rPr>
                <w:rFonts w:cs="Arial"/>
                <w:b/>
                <w:sz w:val="18"/>
                <w:szCs w:val="18"/>
                <w:highlight w:val="yellow"/>
              </w:rPr>
            </w:pPr>
            <w:r w:rsidRPr="00C566AC">
              <w:rPr>
                <w:rFonts w:cs="Arial"/>
                <w:sz w:val="18"/>
                <w:szCs w:val="18"/>
              </w:rPr>
              <w:t>N/A – No relevant plans</w:t>
            </w:r>
            <w:r w:rsidR="00645CCF" w:rsidRPr="00C566AC">
              <w:rPr>
                <w:rFonts w:cs="Arial"/>
                <w:sz w:val="18"/>
                <w:szCs w:val="18"/>
              </w:rPr>
              <w:t>.</w:t>
            </w:r>
          </w:p>
        </w:tc>
      </w:tr>
      <w:tr w:rsidR="008A3664" w:rsidRPr="00164E7C" w:rsidTr="004656CE">
        <w:trPr>
          <w:cantSplit/>
        </w:trPr>
        <w:tc>
          <w:tcPr>
            <w:tcW w:w="14312" w:type="dxa"/>
            <w:gridSpan w:val="3"/>
            <w:shd w:val="clear" w:color="auto" w:fill="92CDDC"/>
          </w:tcPr>
          <w:p w:rsidR="008A3664" w:rsidRPr="00164E7C" w:rsidRDefault="003366F2" w:rsidP="008A3664">
            <w:pPr>
              <w:autoSpaceDE w:val="0"/>
              <w:autoSpaceDN w:val="0"/>
              <w:adjustRightInd w:val="0"/>
              <w:spacing w:after="0" w:line="240" w:lineRule="auto"/>
              <w:rPr>
                <w:rFonts w:cs="Arial"/>
                <w:b/>
                <w:bCs/>
                <w:sz w:val="18"/>
                <w:szCs w:val="18"/>
              </w:rPr>
            </w:pPr>
            <w:r>
              <w:br w:type="page"/>
            </w:r>
            <w:r w:rsidR="008A3664" w:rsidRPr="00164E7C">
              <w:rPr>
                <w:rFonts w:cs="Arial"/>
                <w:b/>
                <w:bCs/>
                <w:sz w:val="18"/>
                <w:szCs w:val="18"/>
              </w:rPr>
              <w:t xml:space="preserve">PRINCIPLE 1 - </w:t>
            </w:r>
            <w:r w:rsidR="008A3664" w:rsidRPr="00164E7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008A3664" w:rsidRPr="00164E7C">
              <w:rPr>
                <w:rFonts w:cs="Arial"/>
                <w:b/>
                <w:bCs/>
                <w:sz w:val="18"/>
                <w:szCs w:val="18"/>
              </w:rPr>
              <w:t xml:space="preserve">. </w:t>
            </w:r>
          </w:p>
        </w:tc>
      </w:tr>
      <w:tr w:rsidR="008A3664" w:rsidRPr="00164E7C" w:rsidTr="004656CE">
        <w:trPr>
          <w:cantSplit/>
        </w:trPr>
        <w:tc>
          <w:tcPr>
            <w:tcW w:w="14312" w:type="dxa"/>
            <w:gridSpan w:val="3"/>
            <w:shd w:val="clear" w:color="auto" w:fill="B6DDE8"/>
          </w:tcPr>
          <w:p w:rsidR="008A3664" w:rsidRPr="00164E7C" w:rsidRDefault="008A3664" w:rsidP="008A3664">
            <w:pPr>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 xml:space="preserve">The fishery shall be conducted at catch levels that maintain ecologically viable stock levels at an agreed point or range, with acceptable levels of probability. </w:t>
            </w:r>
          </w:p>
        </w:tc>
      </w:tr>
      <w:tr w:rsidR="008A3664" w:rsidRPr="00164E7C" w:rsidTr="004656CE">
        <w:trPr>
          <w:cantSplit/>
        </w:trPr>
        <w:tc>
          <w:tcPr>
            <w:tcW w:w="14312" w:type="dxa"/>
            <w:gridSpan w:val="3"/>
            <w:shd w:val="clear" w:color="auto" w:fill="DAEEF3"/>
          </w:tcPr>
          <w:p w:rsidR="008A3664" w:rsidRPr="00164E7C" w:rsidRDefault="008A3664" w:rsidP="008A3664">
            <w:pPr>
              <w:spacing w:after="0" w:line="240" w:lineRule="auto"/>
              <w:rPr>
                <w:rFonts w:cs="Arial"/>
                <w:b/>
                <w:bCs/>
                <w:i/>
                <w:iCs/>
                <w:sz w:val="18"/>
                <w:szCs w:val="18"/>
              </w:rPr>
            </w:pPr>
            <w:r w:rsidRPr="00164E7C">
              <w:rPr>
                <w:rFonts w:cs="Arial"/>
                <w:b/>
                <w:bCs/>
                <w:i/>
                <w:iCs/>
                <w:sz w:val="18"/>
                <w:szCs w:val="18"/>
              </w:rPr>
              <w:t xml:space="preserve">Information requirements </w:t>
            </w:r>
          </w:p>
        </w:tc>
      </w:tr>
      <w:tr w:rsidR="003366F2" w:rsidRPr="00164E7C" w:rsidTr="002F13CA">
        <w:trPr>
          <w:cantSplit/>
        </w:trPr>
        <w:tc>
          <w:tcPr>
            <w:tcW w:w="5211" w:type="dxa"/>
          </w:tcPr>
          <w:p w:rsidR="003366F2" w:rsidRPr="00164E7C" w:rsidRDefault="003366F2" w:rsidP="008A3664">
            <w:pPr>
              <w:spacing w:after="0" w:line="240" w:lineRule="auto"/>
              <w:rPr>
                <w:rFonts w:cs="Arial"/>
                <w:sz w:val="18"/>
                <w:szCs w:val="18"/>
              </w:rPr>
            </w:pPr>
            <w:r w:rsidRPr="00164E7C">
              <w:rPr>
                <w:rFonts w:cs="Arial"/>
                <w:b/>
                <w:bCs/>
                <w:i/>
                <w:iCs/>
                <w:sz w:val="18"/>
                <w:szCs w:val="18"/>
              </w:rPr>
              <w:t xml:space="preserve">1.1.1 </w:t>
            </w:r>
            <w:r w:rsidRPr="00164E7C">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p w:rsidR="003366F2" w:rsidRPr="00164E7C" w:rsidRDefault="003366F2" w:rsidP="008A3664">
            <w:pPr>
              <w:spacing w:after="0" w:line="240" w:lineRule="auto"/>
              <w:rPr>
                <w:rFonts w:cs="Arial"/>
                <w:b/>
                <w:bCs/>
                <w:i/>
                <w:iCs/>
                <w:sz w:val="18"/>
                <w:szCs w:val="18"/>
              </w:rPr>
            </w:pPr>
          </w:p>
        </w:tc>
        <w:tc>
          <w:tcPr>
            <w:tcW w:w="9101" w:type="dxa"/>
            <w:gridSpan w:val="2"/>
            <w:shd w:val="clear" w:color="auto" w:fill="92D050"/>
          </w:tcPr>
          <w:p w:rsidR="002840DD" w:rsidRDefault="008D6E3A" w:rsidP="005B2411">
            <w:pPr>
              <w:shd w:val="clear" w:color="auto" w:fill="92D050"/>
              <w:spacing w:after="120" w:line="240" w:lineRule="auto"/>
              <w:rPr>
                <w:rFonts w:cs="Arial"/>
                <w:b/>
                <w:sz w:val="18"/>
                <w:szCs w:val="18"/>
              </w:rPr>
            </w:pPr>
            <w:r>
              <w:rPr>
                <w:rFonts w:cs="Arial"/>
                <w:b/>
                <w:sz w:val="18"/>
                <w:szCs w:val="18"/>
              </w:rPr>
              <w:t>Meets</w:t>
            </w:r>
          </w:p>
          <w:p w:rsidR="0009750F" w:rsidRDefault="00992E90" w:rsidP="0009750F">
            <w:pPr>
              <w:spacing w:after="120" w:line="240" w:lineRule="auto"/>
              <w:rPr>
                <w:rFonts w:cs="Arial"/>
                <w:sz w:val="18"/>
                <w:szCs w:val="18"/>
              </w:rPr>
            </w:pPr>
            <w:r>
              <w:rPr>
                <w:rFonts w:cs="Arial"/>
                <w:sz w:val="18"/>
                <w:szCs w:val="18"/>
              </w:rPr>
              <w:t>While there is no longer an independent observer program in place, there are a number of streams of data collected</w:t>
            </w:r>
            <w:r w:rsidR="0009750F">
              <w:rPr>
                <w:rFonts w:cs="Arial"/>
                <w:sz w:val="18"/>
                <w:szCs w:val="18"/>
              </w:rPr>
              <w:t xml:space="preserve"> </w:t>
            </w:r>
            <w:r>
              <w:rPr>
                <w:rFonts w:cs="Arial"/>
                <w:sz w:val="18"/>
                <w:szCs w:val="18"/>
              </w:rPr>
              <w:t>on target species, including</w:t>
            </w:r>
            <w:r w:rsidR="0009750F">
              <w:rPr>
                <w:rFonts w:cs="Arial"/>
                <w:sz w:val="18"/>
                <w:szCs w:val="18"/>
              </w:rPr>
              <w:t>:</w:t>
            </w:r>
          </w:p>
          <w:p w:rsidR="0009750F" w:rsidRPr="00DF5196" w:rsidRDefault="0009750F" w:rsidP="00ED066B">
            <w:pPr>
              <w:pStyle w:val="ListParagraph"/>
              <w:numPr>
                <w:ilvl w:val="0"/>
                <w:numId w:val="36"/>
              </w:numPr>
              <w:spacing w:after="0" w:line="240" w:lineRule="auto"/>
              <w:rPr>
                <w:rFonts w:cs="Arial"/>
                <w:sz w:val="18"/>
                <w:szCs w:val="18"/>
              </w:rPr>
            </w:pPr>
            <w:r>
              <w:rPr>
                <w:rFonts w:cs="Arial"/>
                <w:sz w:val="18"/>
                <w:szCs w:val="18"/>
              </w:rPr>
              <w:t>annual stock status assessments</w:t>
            </w:r>
            <w:r w:rsidRPr="00DF5196">
              <w:rPr>
                <w:rFonts w:cs="Arial"/>
                <w:color w:val="222222"/>
                <w:sz w:val="18"/>
                <w:szCs w:val="18"/>
              </w:rPr>
              <w:t xml:space="preserve"> </w:t>
            </w:r>
          </w:p>
          <w:p w:rsidR="0009750F" w:rsidRDefault="0009750F" w:rsidP="00ED066B">
            <w:pPr>
              <w:pStyle w:val="ListParagraph"/>
              <w:numPr>
                <w:ilvl w:val="0"/>
                <w:numId w:val="36"/>
              </w:numPr>
              <w:spacing w:after="0" w:line="240" w:lineRule="auto"/>
              <w:rPr>
                <w:rFonts w:cs="Arial"/>
                <w:sz w:val="18"/>
                <w:szCs w:val="18"/>
              </w:rPr>
            </w:pPr>
            <w:r w:rsidRPr="00DF5196">
              <w:rPr>
                <w:rFonts w:cs="Arial"/>
                <w:sz w:val="18"/>
                <w:szCs w:val="18"/>
              </w:rPr>
              <w:t>mandatory daily catch and effort logbooks</w:t>
            </w:r>
          </w:p>
          <w:p w:rsidR="0009750F" w:rsidRDefault="0009750F" w:rsidP="00ED066B">
            <w:pPr>
              <w:pStyle w:val="ListParagraph"/>
              <w:numPr>
                <w:ilvl w:val="0"/>
                <w:numId w:val="36"/>
              </w:numPr>
              <w:spacing w:after="0" w:line="240" w:lineRule="auto"/>
              <w:rPr>
                <w:rFonts w:cs="Arial"/>
                <w:sz w:val="18"/>
                <w:szCs w:val="18"/>
              </w:rPr>
            </w:pPr>
            <w:r w:rsidRPr="00DF5196">
              <w:rPr>
                <w:rFonts w:cs="Arial"/>
                <w:sz w:val="18"/>
                <w:szCs w:val="18"/>
              </w:rPr>
              <w:t>a catch quota management system for coral reef fin</w:t>
            </w:r>
            <w:r w:rsidR="00FC1540">
              <w:rPr>
                <w:rFonts w:cs="Arial"/>
                <w:sz w:val="18"/>
                <w:szCs w:val="18"/>
              </w:rPr>
              <w:t xml:space="preserve"> </w:t>
            </w:r>
            <w:r w:rsidRPr="00DF5196">
              <w:rPr>
                <w:rFonts w:cs="Arial"/>
                <w:sz w:val="18"/>
                <w:szCs w:val="18"/>
              </w:rPr>
              <w:t>fish (u</w:t>
            </w:r>
            <w:r>
              <w:rPr>
                <w:rFonts w:cs="Arial"/>
                <w:sz w:val="18"/>
                <w:szCs w:val="18"/>
              </w:rPr>
              <w:t>nder Fisheries Regulation 2008)</w:t>
            </w:r>
          </w:p>
          <w:p w:rsidR="003366F2" w:rsidRPr="00992E90" w:rsidRDefault="00140D7F" w:rsidP="00202195">
            <w:pPr>
              <w:pStyle w:val="ListParagraph"/>
              <w:numPr>
                <w:ilvl w:val="0"/>
                <w:numId w:val="0"/>
              </w:numPr>
              <w:shd w:val="clear" w:color="auto" w:fill="92D050"/>
              <w:spacing w:after="120" w:line="240" w:lineRule="auto"/>
              <w:ind w:left="720"/>
              <w:rPr>
                <w:rFonts w:cs="Arial"/>
                <w:sz w:val="18"/>
                <w:szCs w:val="18"/>
              </w:rPr>
            </w:pPr>
            <w:r w:rsidRPr="00992E90">
              <w:rPr>
                <w:rFonts w:cs="Arial"/>
                <w:sz w:val="18"/>
                <w:szCs w:val="18"/>
                <w:shd w:val="clear" w:color="auto" w:fill="92D050"/>
              </w:rPr>
              <w:tab/>
            </w:r>
          </w:p>
        </w:tc>
      </w:tr>
      <w:tr w:rsidR="008A3664" w:rsidRPr="00164E7C" w:rsidTr="008869FB">
        <w:trPr>
          <w:cantSplit/>
        </w:trPr>
        <w:tc>
          <w:tcPr>
            <w:tcW w:w="14312" w:type="dxa"/>
            <w:gridSpan w:val="3"/>
            <w:shd w:val="clear" w:color="auto" w:fill="DAEEF3"/>
          </w:tcPr>
          <w:p w:rsidR="008A3664" w:rsidRPr="007B13FB" w:rsidRDefault="008869FB" w:rsidP="008A3664">
            <w:pPr>
              <w:spacing w:after="0" w:line="240" w:lineRule="auto"/>
              <w:rPr>
                <w:rFonts w:cs="Arial"/>
                <w:b/>
                <w:bCs/>
                <w:i/>
                <w:iCs/>
                <w:sz w:val="18"/>
                <w:szCs w:val="18"/>
                <w:highlight w:val="yellow"/>
              </w:rPr>
            </w:pPr>
            <w:r>
              <w:br w:type="page"/>
            </w:r>
            <w:r w:rsidR="008A3664" w:rsidRPr="005803B9">
              <w:rPr>
                <w:rFonts w:cs="Arial"/>
                <w:b/>
                <w:bCs/>
                <w:i/>
                <w:iCs/>
                <w:sz w:val="18"/>
                <w:szCs w:val="18"/>
              </w:rPr>
              <w:t xml:space="preserve">Assessment </w:t>
            </w:r>
          </w:p>
        </w:tc>
      </w:tr>
      <w:tr w:rsidR="00782F85" w:rsidRPr="00164E7C" w:rsidTr="008869FB">
        <w:trPr>
          <w:cantSplit/>
        </w:trPr>
        <w:tc>
          <w:tcPr>
            <w:tcW w:w="5211" w:type="dxa"/>
          </w:tcPr>
          <w:p w:rsidR="00782F85" w:rsidRPr="00164E7C" w:rsidRDefault="00782F85" w:rsidP="008A3664">
            <w:pPr>
              <w:spacing w:after="0" w:line="240" w:lineRule="auto"/>
              <w:rPr>
                <w:rFonts w:cs="Arial"/>
                <w:sz w:val="18"/>
                <w:szCs w:val="18"/>
              </w:rPr>
            </w:pPr>
            <w:r w:rsidRPr="00164E7C">
              <w:rPr>
                <w:rFonts w:cs="Arial"/>
                <w:b/>
                <w:bCs/>
                <w:i/>
                <w:iCs/>
                <w:sz w:val="18"/>
                <w:szCs w:val="18"/>
              </w:rPr>
              <w:t xml:space="preserve">1.1.2 </w:t>
            </w:r>
            <w:r w:rsidRPr="00164E7C">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rsidR="00782F85" w:rsidRPr="00164E7C" w:rsidRDefault="00782F85" w:rsidP="008A3664">
            <w:pPr>
              <w:spacing w:after="0" w:line="240" w:lineRule="auto"/>
              <w:rPr>
                <w:rFonts w:cs="Arial"/>
                <w:b/>
                <w:bCs/>
                <w:i/>
                <w:iCs/>
                <w:sz w:val="18"/>
                <w:szCs w:val="18"/>
              </w:rPr>
            </w:pPr>
          </w:p>
        </w:tc>
        <w:tc>
          <w:tcPr>
            <w:tcW w:w="9101" w:type="dxa"/>
            <w:gridSpan w:val="2"/>
            <w:shd w:val="clear" w:color="auto" w:fill="92D050"/>
          </w:tcPr>
          <w:p w:rsidR="007C4CE5" w:rsidRPr="007667E7" w:rsidRDefault="007C4CE5" w:rsidP="005B2411">
            <w:pPr>
              <w:spacing w:after="120" w:line="240" w:lineRule="auto"/>
              <w:rPr>
                <w:rFonts w:cs="Arial"/>
                <w:b/>
                <w:sz w:val="18"/>
                <w:szCs w:val="18"/>
              </w:rPr>
            </w:pPr>
            <w:r w:rsidRPr="007667E7">
              <w:rPr>
                <w:rFonts w:cs="Arial"/>
                <w:b/>
                <w:sz w:val="18"/>
                <w:szCs w:val="18"/>
              </w:rPr>
              <w:t>Meets</w:t>
            </w:r>
          </w:p>
          <w:p w:rsidR="00782F85" w:rsidRPr="007B13FB" w:rsidRDefault="006A3735" w:rsidP="006A3735">
            <w:pPr>
              <w:spacing w:after="120" w:line="240" w:lineRule="auto"/>
              <w:rPr>
                <w:rFonts w:cs="Arial"/>
                <w:sz w:val="18"/>
                <w:szCs w:val="18"/>
                <w:highlight w:val="yellow"/>
              </w:rPr>
            </w:pPr>
            <w:r w:rsidRPr="004C6CC1">
              <w:rPr>
                <w:rFonts w:eastAsia="Times New Roman" w:cs="Arial"/>
                <w:sz w:val="18"/>
                <w:szCs w:val="18"/>
              </w:rPr>
              <w:t>Annual stock assessments and periodic surveys. The data is used for the biennial SAFS report process. See reports at</w:t>
            </w:r>
            <w:r w:rsidRPr="000C360A">
              <w:rPr>
                <w:rFonts w:cs="Arial"/>
                <w:sz w:val="18"/>
                <w:szCs w:val="18"/>
              </w:rPr>
              <w:t xml:space="preserve"> </w:t>
            </w:r>
            <w:hyperlink r:id="rId35" w:history="1">
              <w:r w:rsidRPr="000C360A">
                <w:rPr>
                  <w:rStyle w:val="Hyperlink"/>
                  <w:rFonts w:cs="Arial"/>
                  <w:sz w:val="18"/>
                  <w:szCs w:val="18"/>
                </w:rPr>
                <w:t>https://www.daf.qld.gov.au/fisheries/monitoring-our-fisheries/commercial-fisheries</w:t>
              </w:r>
            </w:hyperlink>
            <w:r>
              <w:rPr>
                <w:rStyle w:val="Hyperlink"/>
                <w:rFonts w:cs="Arial"/>
                <w:sz w:val="18"/>
                <w:szCs w:val="18"/>
              </w:rPr>
              <w:t>.</w:t>
            </w:r>
          </w:p>
        </w:tc>
      </w:tr>
      <w:tr w:rsidR="001362BC" w:rsidRPr="00164E7C" w:rsidTr="008869FB">
        <w:trPr>
          <w:cantSplit/>
          <w:trHeight w:val="854"/>
        </w:trPr>
        <w:tc>
          <w:tcPr>
            <w:tcW w:w="5211" w:type="dxa"/>
          </w:tcPr>
          <w:p w:rsidR="001362BC" w:rsidRPr="00164E7C" w:rsidRDefault="001362BC" w:rsidP="008A3664">
            <w:pPr>
              <w:spacing w:after="0" w:line="240" w:lineRule="auto"/>
              <w:rPr>
                <w:rFonts w:cs="Arial"/>
                <w:i/>
                <w:iCs/>
                <w:sz w:val="18"/>
                <w:szCs w:val="18"/>
              </w:rPr>
            </w:pPr>
            <w:r w:rsidRPr="00164E7C">
              <w:rPr>
                <w:rFonts w:cs="Arial"/>
                <w:b/>
                <w:bCs/>
                <w:i/>
                <w:iCs/>
                <w:sz w:val="18"/>
                <w:szCs w:val="18"/>
              </w:rPr>
              <w:t xml:space="preserve">1.1.3 </w:t>
            </w:r>
            <w:r w:rsidRPr="00164E7C">
              <w:rPr>
                <w:rFonts w:cs="Arial"/>
                <w:sz w:val="18"/>
                <w:szCs w:val="18"/>
              </w:rPr>
              <w:t>The distribution and spatial structure of the stock(s) has been established and factored into management responses</w:t>
            </w:r>
            <w:r w:rsidRPr="00164E7C">
              <w:rPr>
                <w:rFonts w:cs="Arial"/>
                <w:i/>
                <w:iCs/>
                <w:sz w:val="18"/>
                <w:szCs w:val="18"/>
              </w:rPr>
              <w:t xml:space="preserve">. </w:t>
            </w:r>
          </w:p>
          <w:p w:rsidR="001362BC" w:rsidRPr="00164E7C" w:rsidRDefault="001362BC" w:rsidP="008A3664">
            <w:pPr>
              <w:spacing w:after="0" w:line="240" w:lineRule="auto"/>
              <w:rPr>
                <w:rFonts w:cs="Arial"/>
                <w:b/>
                <w:bCs/>
                <w:i/>
                <w:iCs/>
                <w:sz w:val="18"/>
                <w:szCs w:val="18"/>
              </w:rPr>
            </w:pPr>
          </w:p>
        </w:tc>
        <w:tc>
          <w:tcPr>
            <w:tcW w:w="9101" w:type="dxa"/>
            <w:gridSpan w:val="2"/>
            <w:shd w:val="clear" w:color="auto" w:fill="92D050"/>
          </w:tcPr>
          <w:p w:rsidR="00451139" w:rsidRDefault="008514A8" w:rsidP="00451139">
            <w:pPr>
              <w:spacing w:after="120" w:line="240" w:lineRule="auto"/>
              <w:rPr>
                <w:rFonts w:cs="Arial"/>
                <w:b/>
                <w:sz w:val="18"/>
                <w:szCs w:val="18"/>
              </w:rPr>
            </w:pPr>
            <w:r w:rsidRPr="008514A8">
              <w:rPr>
                <w:rFonts w:cs="Arial"/>
                <w:b/>
                <w:sz w:val="18"/>
                <w:szCs w:val="18"/>
              </w:rPr>
              <w:t>Meets</w:t>
            </w:r>
          </w:p>
          <w:p w:rsidR="00F605BF" w:rsidRPr="007B13FB" w:rsidRDefault="008514A8" w:rsidP="00451139">
            <w:pPr>
              <w:spacing w:after="120" w:line="240" w:lineRule="auto"/>
              <w:rPr>
                <w:rFonts w:cs="Arial"/>
                <w:b/>
                <w:sz w:val="18"/>
                <w:szCs w:val="18"/>
                <w:highlight w:val="yellow"/>
              </w:rPr>
            </w:pPr>
            <w:r w:rsidRPr="00451139">
              <w:rPr>
                <w:rFonts w:cs="Arial"/>
                <w:sz w:val="18"/>
                <w:szCs w:val="18"/>
              </w:rPr>
              <w:t>Surveys</w:t>
            </w:r>
            <w:r w:rsidR="00992E90">
              <w:rPr>
                <w:rFonts w:cs="Arial"/>
                <w:sz w:val="18"/>
                <w:szCs w:val="18"/>
              </w:rPr>
              <w:t xml:space="preserve"> are completed periodically and b</w:t>
            </w:r>
            <w:r w:rsidRPr="00451139">
              <w:rPr>
                <w:rFonts w:cs="Arial"/>
                <w:sz w:val="18"/>
                <w:szCs w:val="18"/>
              </w:rPr>
              <w:t>iological information collected</w:t>
            </w:r>
            <w:r w:rsidRPr="00451139">
              <w:rPr>
                <w:rFonts w:cs="Arial"/>
                <w:b/>
                <w:sz w:val="18"/>
                <w:szCs w:val="18"/>
              </w:rPr>
              <w:t>.</w:t>
            </w:r>
            <w:r w:rsidRPr="00984B14">
              <w:rPr>
                <w:rFonts w:cs="Arial"/>
                <w:sz w:val="18"/>
                <w:szCs w:val="18"/>
              </w:rPr>
              <w:t xml:space="preserve"> Also see </w:t>
            </w:r>
            <w:hyperlink r:id="rId36" w:history="1">
              <w:r w:rsidRPr="00984B14">
                <w:rPr>
                  <w:rStyle w:val="Hyperlink"/>
                  <w:rFonts w:cs="Arial"/>
                  <w:i/>
                  <w:sz w:val="18"/>
                  <w:szCs w:val="18"/>
                </w:rPr>
                <w:t>Statewide Recreational Fishing Survey 2013-2014</w:t>
              </w:r>
            </w:hyperlink>
            <w:r w:rsidRPr="00984B14">
              <w:rPr>
                <w:rFonts w:cs="Arial"/>
                <w:sz w:val="18"/>
                <w:szCs w:val="18"/>
              </w:rPr>
              <w:t>.</w:t>
            </w:r>
          </w:p>
        </w:tc>
      </w:tr>
      <w:tr w:rsidR="007C4CE5" w:rsidRPr="00164E7C" w:rsidTr="008869FB">
        <w:trPr>
          <w:cantSplit/>
        </w:trPr>
        <w:tc>
          <w:tcPr>
            <w:tcW w:w="5211" w:type="dxa"/>
          </w:tcPr>
          <w:p w:rsidR="007C4CE5" w:rsidRPr="00164E7C" w:rsidRDefault="007C4CE5" w:rsidP="008A3664">
            <w:pPr>
              <w:spacing w:after="0" w:line="240" w:lineRule="auto"/>
              <w:rPr>
                <w:rFonts w:cs="Arial"/>
                <w:sz w:val="18"/>
                <w:szCs w:val="18"/>
              </w:rPr>
            </w:pPr>
            <w:r w:rsidRPr="00164E7C">
              <w:rPr>
                <w:rFonts w:cs="Arial"/>
                <w:b/>
                <w:bCs/>
                <w:i/>
                <w:iCs/>
                <w:sz w:val="18"/>
                <w:szCs w:val="18"/>
              </w:rPr>
              <w:lastRenderedPageBreak/>
              <w:t xml:space="preserve">1.1.4 </w:t>
            </w:r>
            <w:r w:rsidRPr="00164E7C">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rsidR="007C4CE5" w:rsidRPr="00164E7C" w:rsidRDefault="007C4CE5" w:rsidP="00281502">
            <w:pPr>
              <w:spacing w:after="0" w:line="240" w:lineRule="auto"/>
              <w:rPr>
                <w:rFonts w:cs="Arial"/>
                <w:b/>
                <w:bCs/>
                <w:i/>
                <w:iCs/>
                <w:sz w:val="18"/>
                <w:szCs w:val="18"/>
              </w:rPr>
            </w:pPr>
          </w:p>
        </w:tc>
        <w:tc>
          <w:tcPr>
            <w:tcW w:w="9101" w:type="dxa"/>
            <w:gridSpan w:val="2"/>
            <w:shd w:val="clear" w:color="auto" w:fill="92D050"/>
          </w:tcPr>
          <w:p w:rsidR="007C4CE5" w:rsidRPr="00870FB1" w:rsidRDefault="007C4CE5" w:rsidP="005B2411">
            <w:pPr>
              <w:spacing w:after="120" w:line="240" w:lineRule="auto"/>
              <w:rPr>
                <w:rFonts w:cs="Arial"/>
                <w:b/>
                <w:sz w:val="18"/>
                <w:szCs w:val="18"/>
              </w:rPr>
            </w:pPr>
            <w:r w:rsidRPr="00870FB1">
              <w:rPr>
                <w:rFonts w:cs="Arial"/>
                <w:b/>
                <w:sz w:val="18"/>
                <w:szCs w:val="18"/>
              </w:rPr>
              <w:t>Meets</w:t>
            </w:r>
          </w:p>
          <w:p w:rsidR="007C4CE5" w:rsidRPr="007B13FB" w:rsidRDefault="00E6085C" w:rsidP="00390662">
            <w:pPr>
              <w:pStyle w:val="BodyText1"/>
              <w:spacing w:line="276" w:lineRule="auto"/>
              <w:jc w:val="left"/>
              <w:rPr>
                <w:rFonts w:cs="Arial"/>
                <w:sz w:val="18"/>
                <w:szCs w:val="18"/>
                <w:highlight w:val="yellow"/>
              </w:rPr>
            </w:pPr>
            <w:r w:rsidRPr="00415F56">
              <w:rPr>
                <w:rFonts w:cs="Arial"/>
                <w:sz w:val="18"/>
                <w:szCs w:val="18"/>
              </w:rPr>
              <w:t>Estimates of commercial take are provided through the log books</w:t>
            </w:r>
            <w:r>
              <w:rPr>
                <w:rFonts w:cs="Arial"/>
                <w:sz w:val="18"/>
                <w:szCs w:val="18"/>
              </w:rPr>
              <w:t xml:space="preserve"> and </w:t>
            </w:r>
            <w:r w:rsidR="00390662">
              <w:rPr>
                <w:rFonts w:cs="Arial"/>
                <w:sz w:val="18"/>
                <w:szCs w:val="18"/>
              </w:rPr>
              <w:t>are</w:t>
            </w:r>
            <w:r w:rsidRPr="00415F56">
              <w:rPr>
                <w:rFonts w:cs="Arial"/>
                <w:sz w:val="18"/>
                <w:szCs w:val="18"/>
              </w:rPr>
              <w:t xml:space="preserve"> considered in the stock assessment process.</w:t>
            </w:r>
            <w:r w:rsidR="00390662">
              <w:rPr>
                <w:rFonts w:cs="Arial"/>
                <w:sz w:val="18"/>
                <w:szCs w:val="18"/>
              </w:rPr>
              <w:t xml:space="preserve"> </w:t>
            </w:r>
            <w:r w:rsidR="005E7828" w:rsidRPr="004C6CC1">
              <w:rPr>
                <w:rFonts w:cs="Arial"/>
                <w:sz w:val="18"/>
                <w:szCs w:val="18"/>
              </w:rPr>
              <w:t xml:space="preserve">A statewide survey </w:t>
            </w:r>
            <w:r w:rsidR="00390662">
              <w:rPr>
                <w:rFonts w:cs="Arial"/>
                <w:sz w:val="18"/>
                <w:szCs w:val="18"/>
              </w:rPr>
              <w:t xml:space="preserve">on recreational catch </w:t>
            </w:r>
            <w:r w:rsidR="005E7828" w:rsidRPr="004C6CC1">
              <w:rPr>
                <w:rFonts w:cs="Arial"/>
                <w:sz w:val="18"/>
                <w:szCs w:val="18"/>
              </w:rPr>
              <w:t>is conducted periodically.</w:t>
            </w:r>
          </w:p>
        </w:tc>
      </w:tr>
      <w:tr w:rsidR="007C4CE5" w:rsidRPr="00164E7C" w:rsidTr="008869FB">
        <w:trPr>
          <w:cantSplit/>
        </w:trPr>
        <w:tc>
          <w:tcPr>
            <w:tcW w:w="5211" w:type="dxa"/>
          </w:tcPr>
          <w:p w:rsidR="007C4CE5" w:rsidRPr="00164E7C" w:rsidRDefault="007C4CE5" w:rsidP="008A3664">
            <w:pPr>
              <w:spacing w:after="0" w:line="240" w:lineRule="auto"/>
              <w:rPr>
                <w:rFonts w:cs="Arial"/>
                <w:sz w:val="18"/>
                <w:szCs w:val="18"/>
              </w:rPr>
            </w:pPr>
            <w:r w:rsidRPr="00164E7C">
              <w:rPr>
                <w:rFonts w:cs="Arial"/>
                <w:b/>
                <w:bCs/>
                <w:i/>
                <w:iCs/>
                <w:sz w:val="18"/>
                <w:szCs w:val="18"/>
              </w:rPr>
              <w:t xml:space="preserve">1.1.5 </w:t>
            </w:r>
            <w:r w:rsidRPr="00164E7C">
              <w:rPr>
                <w:rFonts w:cs="Arial"/>
                <w:sz w:val="18"/>
                <w:szCs w:val="18"/>
              </w:rPr>
              <w:t xml:space="preserve">There is a sound estimate of the potential productivity of the fished stock/s and the proportion that could be harvested. </w:t>
            </w:r>
          </w:p>
          <w:p w:rsidR="007C4CE5" w:rsidRPr="00164E7C" w:rsidRDefault="007C4CE5" w:rsidP="008A3664">
            <w:pPr>
              <w:spacing w:after="0" w:line="240" w:lineRule="auto"/>
              <w:rPr>
                <w:rFonts w:cs="Arial"/>
                <w:b/>
                <w:bCs/>
                <w:i/>
                <w:iCs/>
                <w:sz w:val="18"/>
                <w:szCs w:val="18"/>
              </w:rPr>
            </w:pPr>
          </w:p>
        </w:tc>
        <w:tc>
          <w:tcPr>
            <w:tcW w:w="9101" w:type="dxa"/>
            <w:gridSpan w:val="2"/>
            <w:shd w:val="clear" w:color="auto" w:fill="FFC000"/>
          </w:tcPr>
          <w:p w:rsidR="007C4CE5" w:rsidRPr="00132712" w:rsidRDefault="007C4CE5" w:rsidP="005B2411">
            <w:pPr>
              <w:spacing w:after="120" w:line="240" w:lineRule="auto"/>
              <w:rPr>
                <w:rFonts w:cs="Arial"/>
                <w:b/>
                <w:sz w:val="18"/>
                <w:szCs w:val="18"/>
              </w:rPr>
            </w:pPr>
            <w:r w:rsidRPr="00132712">
              <w:rPr>
                <w:rFonts w:cs="Arial"/>
                <w:b/>
                <w:sz w:val="18"/>
                <w:szCs w:val="18"/>
              </w:rPr>
              <w:t>Partially meets</w:t>
            </w:r>
          </w:p>
          <w:p w:rsidR="007C4CE5" w:rsidRPr="007B13FB" w:rsidRDefault="00132712" w:rsidP="00992E90">
            <w:pPr>
              <w:pStyle w:val="BodyText1"/>
              <w:spacing w:line="276" w:lineRule="auto"/>
              <w:jc w:val="left"/>
              <w:rPr>
                <w:rFonts w:cs="Arial"/>
                <w:sz w:val="18"/>
                <w:szCs w:val="18"/>
                <w:highlight w:val="yellow"/>
              </w:rPr>
            </w:pPr>
            <w:r w:rsidRPr="004B3AEF">
              <w:rPr>
                <w:rFonts w:cs="Arial"/>
                <w:sz w:val="18"/>
                <w:szCs w:val="18"/>
              </w:rPr>
              <w:t>A stock assessment is conducted annually</w:t>
            </w:r>
            <w:r w:rsidR="005968D5">
              <w:rPr>
                <w:rFonts w:cs="Arial"/>
                <w:sz w:val="18"/>
                <w:szCs w:val="18"/>
              </w:rPr>
              <w:t xml:space="preserve"> and coral trout </w:t>
            </w:r>
            <w:r w:rsidR="00992E90">
              <w:rPr>
                <w:rFonts w:cs="Arial"/>
                <w:sz w:val="18"/>
                <w:szCs w:val="18"/>
              </w:rPr>
              <w:t>and red throat emperor have</w:t>
            </w:r>
            <w:r w:rsidR="005968D5">
              <w:rPr>
                <w:rFonts w:cs="Arial"/>
                <w:sz w:val="18"/>
                <w:szCs w:val="18"/>
              </w:rPr>
              <w:t xml:space="preserve"> repeatedly been assessed as being harvested sustainably</w:t>
            </w:r>
            <w:r w:rsidRPr="004B3AEF">
              <w:rPr>
                <w:rFonts w:cs="Arial"/>
                <w:sz w:val="18"/>
                <w:szCs w:val="18"/>
              </w:rPr>
              <w:t>.</w:t>
            </w:r>
            <w:r w:rsidR="00AD5115">
              <w:rPr>
                <w:rFonts w:cs="Arial"/>
                <w:sz w:val="18"/>
                <w:szCs w:val="18"/>
              </w:rPr>
              <w:t xml:space="preserve"> </w:t>
            </w:r>
            <w:r w:rsidR="00992E90">
              <w:rPr>
                <w:rFonts w:cs="Arial"/>
                <w:sz w:val="18"/>
                <w:szCs w:val="18"/>
              </w:rPr>
              <w:t>However, s</w:t>
            </w:r>
            <w:r w:rsidR="00001FF6">
              <w:rPr>
                <w:rFonts w:cs="Arial"/>
                <w:sz w:val="18"/>
                <w:szCs w:val="18"/>
              </w:rPr>
              <w:t>tock status f</w:t>
            </w:r>
            <w:r w:rsidR="00992E90">
              <w:rPr>
                <w:rFonts w:cs="Arial"/>
                <w:sz w:val="18"/>
                <w:szCs w:val="18"/>
              </w:rPr>
              <w:t>or ‘other species’ is undefined, it is therefore unclear if all of these species are being harvested sustainably</w:t>
            </w:r>
            <w:r w:rsidR="003D550A">
              <w:rPr>
                <w:rFonts w:cs="Arial"/>
                <w:sz w:val="18"/>
                <w:szCs w:val="18"/>
              </w:rPr>
              <w:t xml:space="preserve">. </w:t>
            </w:r>
          </w:p>
        </w:tc>
      </w:tr>
      <w:tr w:rsidR="008A3664" w:rsidRPr="00164E7C" w:rsidTr="008869FB">
        <w:trPr>
          <w:cantSplit/>
        </w:trPr>
        <w:tc>
          <w:tcPr>
            <w:tcW w:w="14312" w:type="dxa"/>
            <w:gridSpan w:val="3"/>
            <w:shd w:val="clear" w:color="auto" w:fill="DAEEF3"/>
          </w:tcPr>
          <w:p w:rsidR="008A3664" w:rsidRPr="00164E7C" w:rsidRDefault="006C51D6" w:rsidP="008A3664">
            <w:pPr>
              <w:spacing w:after="0" w:line="240" w:lineRule="auto"/>
              <w:rPr>
                <w:rFonts w:cs="Arial"/>
                <w:b/>
                <w:bCs/>
                <w:i/>
                <w:iCs/>
                <w:sz w:val="18"/>
                <w:szCs w:val="18"/>
              </w:rPr>
            </w:pPr>
            <w:r>
              <w:br w:type="page"/>
            </w:r>
            <w:r w:rsidR="003557F7">
              <w:br w:type="page"/>
            </w:r>
            <w:r w:rsidR="008A3664" w:rsidRPr="00164E7C">
              <w:rPr>
                <w:rFonts w:cs="Arial"/>
                <w:b/>
                <w:bCs/>
                <w:i/>
                <w:iCs/>
                <w:sz w:val="18"/>
                <w:szCs w:val="18"/>
              </w:rPr>
              <w:t xml:space="preserve">Management responses </w:t>
            </w:r>
          </w:p>
        </w:tc>
      </w:tr>
      <w:tr w:rsidR="00A876DD" w:rsidRPr="00164E7C" w:rsidTr="00DE0CD0">
        <w:trPr>
          <w:cantSplit/>
        </w:trPr>
        <w:tc>
          <w:tcPr>
            <w:tcW w:w="5240" w:type="dxa"/>
            <w:gridSpan w:val="2"/>
          </w:tcPr>
          <w:p w:rsidR="00A876DD" w:rsidRPr="00164E7C" w:rsidRDefault="00A876D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 the stock should not be taken.</w:t>
            </w:r>
          </w:p>
          <w:p w:rsidR="00A876DD" w:rsidRPr="00164E7C" w:rsidRDefault="00A876DD" w:rsidP="008A3664">
            <w:pPr>
              <w:autoSpaceDE w:val="0"/>
              <w:autoSpaceDN w:val="0"/>
              <w:adjustRightInd w:val="0"/>
              <w:spacing w:after="0" w:line="240" w:lineRule="auto"/>
              <w:rPr>
                <w:rFonts w:cs="Arial"/>
                <w:b/>
                <w:bCs/>
                <w:i/>
                <w:iCs/>
                <w:sz w:val="18"/>
                <w:szCs w:val="18"/>
              </w:rPr>
            </w:pPr>
          </w:p>
        </w:tc>
        <w:tc>
          <w:tcPr>
            <w:tcW w:w="9072" w:type="dxa"/>
            <w:shd w:val="clear" w:color="auto" w:fill="92D050"/>
          </w:tcPr>
          <w:p w:rsidR="00A876DD" w:rsidRPr="009018AB" w:rsidRDefault="00834D89" w:rsidP="005B2411">
            <w:pPr>
              <w:spacing w:after="120" w:line="240" w:lineRule="auto"/>
              <w:rPr>
                <w:rFonts w:cs="Arial"/>
                <w:b/>
                <w:sz w:val="18"/>
                <w:szCs w:val="18"/>
              </w:rPr>
            </w:pPr>
            <w:r>
              <w:rPr>
                <w:rFonts w:cs="Arial"/>
                <w:b/>
                <w:sz w:val="18"/>
                <w:szCs w:val="18"/>
              </w:rPr>
              <w:t>Meets</w:t>
            </w:r>
          </w:p>
          <w:p w:rsidR="00BB6332" w:rsidRPr="00870E2B" w:rsidRDefault="00992E90" w:rsidP="00992E90">
            <w:pPr>
              <w:pStyle w:val="BodyText1"/>
              <w:spacing w:line="276" w:lineRule="auto"/>
              <w:jc w:val="left"/>
              <w:rPr>
                <w:highlight w:val="yellow"/>
              </w:rPr>
            </w:pPr>
            <w:r w:rsidRPr="00870E2B">
              <w:rPr>
                <w:rFonts w:cs="Arial"/>
                <w:sz w:val="18"/>
                <w:szCs w:val="18"/>
              </w:rPr>
              <w:t xml:space="preserve">Decision rules </w:t>
            </w:r>
            <w:r>
              <w:rPr>
                <w:rFonts w:cs="Arial"/>
                <w:sz w:val="18"/>
                <w:szCs w:val="18"/>
              </w:rPr>
              <w:t xml:space="preserve">were </w:t>
            </w:r>
            <w:r w:rsidRPr="00870E2B">
              <w:rPr>
                <w:rFonts w:cs="Arial"/>
                <w:sz w:val="18"/>
                <w:szCs w:val="18"/>
              </w:rPr>
              <w:t xml:space="preserve">introduced in 2014, </w:t>
            </w:r>
            <w:r>
              <w:rPr>
                <w:rFonts w:cs="Arial"/>
                <w:sz w:val="18"/>
                <w:szCs w:val="18"/>
              </w:rPr>
              <w:t xml:space="preserve">which are now used to </w:t>
            </w:r>
            <w:r w:rsidRPr="00870E2B">
              <w:rPr>
                <w:rFonts w:cs="Arial"/>
                <w:sz w:val="18"/>
                <w:szCs w:val="18"/>
              </w:rPr>
              <w:t xml:space="preserve">determine the annual coral trout quota setting, based on fishery </w:t>
            </w:r>
            <w:r w:rsidRPr="003C6A47">
              <w:rPr>
                <w:rFonts w:cs="Arial"/>
                <w:sz w:val="18"/>
                <w:szCs w:val="18"/>
              </w:rPr>
              <w:t>performance.</w:t>
            </w:r>
            <w:r>
              <w:rPr>
                <w:rFonts w:cs="Arial"/>
                <w:sz w:val="18"/>
                <w:szCs w:val="18"/>
              </w:rPr>
              <w:t xml:space="preserve"> </w:t>
            </w:r>
            <w:r w:rsidR="006C51D6" w:rsidRPr="00870E2B">
              <w:rPr>
                <w:rFonts w:cs="Arial"/>
                <w:sz w:val="18"/>
                <w:szCs w:val="18"/>
              </w:rPr>
              <w:t>The</w:t>
            </w:r>
            <w:r w:rsidR="00953009">
              <w:rPr>
                <w:rFonts w:cs="Arial"/>
                <w:sz w:val="18"/>
                <w:szCs w:val="18"/>
              </w:rPr>
              <w:t xml:space="preserve"> fishery’s</w:t>
            </w:r>
            <w:r w:rsidR="006C51D6" w:rsidRPr="00870E2B">
              <w:rPr>
                <w:rFonts w:cs="Arial"/>
                <w:sz w:val="18"/>
                <w:szCs w:val="18"/>
              </w:rPr>
              <w:t xml:space="preserve"> PMS is </w:t>
            </w:r>
            <w:r>
              <w:rPr>
                <w:rFonts w:cs="Arial"/>
                <w:sz w:val="18"/>
                <w:szCs w:val="18"/>
              </w:rPr>
              <w:t xml:space="preserve">currently </w:t>
            </w:r>
            <w:r w:rsidR="006C51D6" w:rsidRPr="00870E2B">
              <w:rPr>
                <w:rFonts w:cs="Arial"/>
                <w:sz w:val="18"/>
                <w:szCs w:val="18"/>
              </w:rPr>
              <w:t xml:space="preserve">being reviewed through the reform process. </w:t>
            </w:r>
          </w:p>
        </w:tc>
      </w:tr>
      <w:tr w:rsidR="003B78A2" w:rsidRPr="00164E7C" w:rsidTr="008869FB">
        <w:trPr>
          <w:cantSplit/>
        </w:trPr>
        <w:tc>
          <w:tcPr>
            <w:tcW w:w="5240" w:type="dxa"/>
            <w:gridSpan w:val="2"/>
          </w:tcPr>
          <w:p w:rsidR="003B78A2" w:rsidRPr="00164E7C" w:rsidRDefault="003B78A2" w:rsidP="008A3664">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1.1.7 </w:t>
            </w:r>
            <w:r w:rsidRPr="00164E7C">
              <w:rPr>
                <w:rFonts w:cs="Arial"/>
                <w:sz w:val="18"/>
                <w:szCs w:val="18"/>
              </w:rPr>
              <w:t xml:space="preserve">There are management strategies in place capable of controlling the level of take. </w:t>
            </w:r>
          </w:p>
          <w:p w:rsidR="003B78A2" w:rsidRPr="00164E7C" w:rsidRDefault="003B78A2" w:rsidP="008A3664">
            <w:pPr>
              <w:spacing w:after="0" w:line="240" w:lineRule="auto"/>
              <w:rPr>
                <w:rFonts w:cs="Arial"/>
                <w:b/>
                <w:bCs/>
                <w:i/>
                <w:iCs/>
                <w:sz w:val="18"/>
                <w:szCs w:val="18"/>
              </w:rPr>
            </w:pPr>
          </w:p>
        </w:tc>
        <w:tc>
          <w:tcPr>
            <w:tcW w:w="9072" w:type="dxa"/>
            <w:shd w:val="clear" w:color="auto" w:fill="92D050"/>
          </w:tcPr>
          <w:p w:rsidR="003B78A2" w:rsidRPr="00430B6B" w:rsidRDefault="00430B6B" w:rsidP="005B2411">
            <w:pPr>
              <w:spacing w:after="120" w:line="240" w:lineRule="auto"/>
              <w:rPr>
                <w:rFonts w:cs="Arial"/>
                <w:b/>
                <w:sz w:val="18"/>
                <w:szCs w:val="18"/>
              </w:rPr>
            </w:pPr>
            <w:r>
              <w:rPr>
                <w:rFonts w:cs="Arial"/>
                <w:b/>
                <w:sz w:val="18"/>
                <w:szCs w:val="18"/>
              </w:rPr>
              <w:t>Meets</w:t>
            </w:r>
          </w:p>
          <w:p w:rsidR="00220890" w:rsidRPr="007B13FB" w:rsidRDefault="00953009" w:rsidP="002F13CA">
            <w:pPr>
              <w:pStyle w:val="BodyText1"/>
              <w:spacing w:line="276" w:lineRule="auto"/>
              <w:jc w:val="left"/>
              <w:rPr>
                <w:rFonts w:cs="Arial"/>
                <w:sz w:val="18"/>
                <w:szCs w:val="18"/>
                <w:highlight w:val="yellow"/>
              </w:rPr>
            </w:pPr>
            <w:r>
              <w:rPr>
                <w:rFonts w:cs="Arial"/>
                <w:sz w:val="18"/>
                <w:szCs w:val="18"/>
                <w:lang w:eastAsia="en-AU"/>
              </w:rPr>
              <w:t>Take is restricted by quota, l</w:t>
            </w:r>
            <w:r w:rsidR="003B78A2" w:rsidRPr="00430B6B">
              <w:rPr>
                <w:rFonts w:cs="Arial"/>
                <w:sz w:val="18"/>
                <w:szCs w:val="18"/>
                <w:lang w:eastAsia="en-AU"/>
              </w:rPr>
              <w:t>imited entry</w:t>
            </w:r>
            <w:r w:rsidR="00E60A71">
              <w:rPr>
                <w:rFonts w:cs="Arial"/>
                <w:sz w:val="18"/>
                <w:szCs w:val="18"/>
                <w:lang w:eastAsia="en-AU"/>
              </w:rPr>
              <w:t>, spawning</w:t>
            </w:r>
            <w:r w:rsidR="003B78A2" w:rsidRPr="00430B6B">
              <w:rPr>
                <w:rFonts w:cs="Arial"/>
                <w:sz w:val="18"/>
                <w:szCs w:val="18"/>
                <w:lang w:eastAsia="en-AU"/>
              </w:rPr>
              <w:t xml:space="preserve"> closures </w:t>
            </w:r>
            <w:r w:rsidR="00E63475" w:rsidRPr="00430B6B">
              <w:rPr>
                <w:rFonts w:cs="Arial"/>
                <w:sz w:val="18"/>
                <w:szCs w:val="18"/>
                <w:lang w:eastAsia="en-AU"/>
              </w:rPr>
              <w:t xml:space="preserve">and gear restrictions (number of lines and </w:t>
            </w:r>
            <w:r w:rsidR="00E42235" w:rsidRPr="00430B6B">
              <w:rPr>
                <w:rFonts w:cs="Arial"/>
                <w:sz w:val="18"/>
                <w:szCs w:val="18"/>
                <w:lang w:eastAsia="en-AU"/>
              </w:rPr>
              <w:t>hooks</w:t>
            </w:r>
            <w:r w:rsidR="003B78A2" w:rsidRPr="00430B6B">
              <w:rPr>
                <w:rFonts w:cs="Arial"/>
                <w:sz w:val="18"/>
                <w:szCs w:val="18"/>
                <w:lang w:eastAsia="en-AU"/>
              </w:rPr>
              <w:t>)</w:t>
            </w:r>
            <w:r>
              <w:rPr>
                <w:rFonts w:cs="Arial"/>
                <w:sz w:val="18"/>
                <w:szCs w:val="18"/>
                <w:lang w:eastAsia="en-AU"/>
              </w:rPr>
              <w:t>.</w:t>
            </w:r>
            <w:r w:rsidR="003B78A2" w:rsidRPr="00430B6B">
              <w:rPr>
                <w:rFonts w:cs="Arial"/>
                <w:sz w:val="18"/>
                <w:szCs w:val="18"/>
                <w:lang w:eastAsia="en-AU"/>
              </w:rPr>
              <w:t xml:space="preserve"> </w:t>
            </w:r>
          </w:p>
        </w:tc>
      </w:tr>
      <w:tr w:rsidR="007B70F5" w:rsidRPr="00164E7C" w:rsidTr="002F13CA">
        <w:trPr>
          <w:cantSplit/>
        </w:trPr>
        <w:tc>
          <w:tcPr>
            <w:tcW w:w="5240" w:type="dxa"/>
            <w:gridSpan w:val="2"/>
          </w:tcPr>
          <w:p w:rsidR="007B70F5" w:rsidRPr="00164E7C" w:rsidRDefault="007B70F5"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1.1.8 </w:t>
            </w:r>
            <w:r w:rsidRPr="00164E7C">
              <w:rPr>
                <w:rFonts w:cs="Arial"/>
                <w:sz w:val="18"/>
                <w:szCs w:val="18"/>
              </w:rPr>
              <w:t xml:space="preserve">Fishing is conducted in a manner that does not threaten stocks of </w:t>
            </w:r>
            <w:r>
              <w:rPr>
                <w:rFonts w:cs="Arial"/>
                <w:sz w:val="18"/>
                <w:szCs w:val="18"/>
              </w:rPr>
              <w:t>byproduct</w:t>
            </w:r>
            <w:r w:rsidRPr="00164E7C">
              <w:rPr>
                <w:rFonts w:cs="Arial"/>
                <w:sz w:val="18"/>
                <w:szCs w:val="18"/>
              </w:rPr>
              <w:t xml:space="preserve"> species.</w:t>
            </w:r>
          </w:p>
          <w:p w:rsidR="007B70F5" w:rsidRPr="00164E7C" w:rsidRDefault="007B70F5" w:rsidP="008A3664">
            <w:pPr>
              <w:autoSpaceDE w:val="0"/>
              <w:autoSpaceDN w:val="0"/>
              <w:adjustRightInd w:val="0"/>
              <w:spacing w:after="0" w:line="240" w:lineRule="auto"/>
              <w:rPr>
                <w:rFonts w:cs="Arial"/>
                <w:b/>
                <w:i/>
                <w:sz w:val="18"/>
                <w:szCs w:val="18"/>
              </w:rPr>
            </w:pPr>
          </w:p>
        </w:tc>
        <w:tc>
          <w:tcPr>
            <w:tcW w:w="9072" w:type="dxa"/>
            <w:shd w:val="clear" w:color="auto" w:fill="FFC000"/>
          </w:tcPr>
          <w:p w:rsidR="00503039" w:rsidRPr="000A4C0D" w:rsidRDefault="00953009" w:rsidP="000A4C0D">
            <w:pPr>
              <w:pStyle w:val="BodyText1"/>
              <w:spacing w:line="276" w:lineRule="auto"/>
              <w:jc w:val="left"/>
              <w:rPr>
                <w:rFonts w:cs="Arial"/>
                <w:b/>
                <w:sz w:val="18"/>
                <w:szCs w:val="18"/>
              </w:rPr>
            </w:pPr>
            <w:r w:rsidRPr="000A4C0D">
              <w:rPr>
                <w:rFonts w:cs="Arial"/>
                <w:b/>
                <w:sz w:val="18"/>
                <w:szCs w:val="18"/>
              </w:rPr>
              <w:t>Partially meets</w:t>
            </w:r>
          </w:p>
          <w:p w:rsidR="007B70F5" w:rsidRPr="00C7254C" w:rsidRDefault="00953009" w:rsidP="000A4C0D">
            <w:pPr>
              <w:pStyle w:val="BodyText1"/>
              <w:spacing w:line="276" w:lineRule="auto"/>
              <w:jc w:val="left"/>
              <w:rPr>
                <w:rFonts w:cs="Arial"/>
                <w:sz w:val="18"/>
                <w:szCs w:val="18"/>
              </w:rPr>
            </w:pPr>
            <w:r w:rsidRPr="005B2411">
              <w:rPr>
                <w:rFonts w:cs="Arial"/>
                <w:sz w:val="18"/>
                <w:szCs w:val="18"/>
              </w:rPr>
              <w:t xml:space="preserve">While it is unlikely that the fishery is significantly threatening stocks of byproduct species, the stock status of ‘other species’ remains ‘undefined’, </w:t>
            </w:r>
            <w:r w:rsidR="005968D5" w:rsidRPr="005B2411">
              <w:rPr>
                <w:rFonts w:cs="Arial"/>
                <w:sz w:val="18"/>
                <w:szCs w:val="18"/>
              </w:rPr>
              <w:t xml:space="preserve">therefore </w:t>
            </w:r>
            <w:r w:rsidRPr="005B2411">
              <w:rPr>
                <w:rFonts w:cs="Arial"/>
                <w:sz w:val="18"/>
                <w:szCs w:val="18"/>
              </w:rPr>
              <w:t>the impact of fishing on these species is not clear.</w:t>
            </w:r>
          </w:p>
        </w:tc>
      </w:tr>
      <w:tr w:rsidR="008A3664" w:rsidRPr="00164E7C" w:rsidTr="008869FB">
        <w:trPr>
          <w:cantSplit/>
        </w:trPr>
        <w:tc>
          <w:tcPr>
            <w:tcW w:w="14312" w:type="dxa"/>
            <w:gridSpan w:val="3"/>
            <w:shd w:val="clear" w:color="auto" w:fill="DAEEF3"/>
            <w:vAlign w:val="center"/>
          </w:tcPr>
          <w:p w:rsidR="008A3664" w:rsidRPr="00164E7C" w:rsidRDefault="0085429C" w:rsidP="008A3664">
            <w:pPr>
              <w:spacing w:after="0" w:line="240" w:lineRule="auto"/>
              <w:rPr>
                <w:rFonts w:cs="Arial"/>
                <w:sz w:val="18"/>
                <w:szCs w:val="18"/>
              </w:rPr>
            </w:pPr>
            <w:r>
              <w:br w:type="page"/>
            </w:r>
            <w:r w:rsidR="007B70F5">
              <w:br w:type="page"/>
            </w:r>
            <w:r w:rsidR="008A3664" w:rsidRPr="00164E7C">
              <w:rPr>
                <w:rFonts w:cs="Arial"/>
                <w:sz w:val="18"/>
                <w:szCs w:val="18"/>
              </w:rPr>
              <w:t xml:space="preserve"> (Guidelines 1.1.1 to 1.1.7 should be applied to </w:t>
            </w:r>
            <w:r w:rsidR="008A3664">
              <w:rPr>
                <w:rFonts w:cs="Arial"/>
                <w:sz w:val="18"/>
                <w:szCs w:val="18"/>
              </w:rPr>
              <w:t>byproduct</w:t>
            </w:r>
            <w:r w:rsidR="008A3664" w:rsidRPr="00164E7C">
              <w:rPr>
                <w:rFonts w:cs="Arial"/>
                <w:sz w:val="18"/>
                <w:szCs w:val="18"/>
              </w:rPr>
              <w:t xml:space="preserve"> species to an appropriate level) </w:t>
            </w:r>
          </w:p>
        </w:tc>
      </w:tr>
      <w:tr w:rsidR="00961A89" w:rsidRPr="00164E7C" w:rsidTr="008869FB">
        <w:trPr>
          <w:cantSplit/>
        </w:trPr>
        <w:tc>
          <w:tcPr>
            <w:tcW w:w="5240" w:type="dxa"/>
            <w:gridSpan w:val="2"/>
          </w:tcPr>
          <w:p w:rsidR="00961A89" w:rsidRPr="00164E7C" w:rsidRDefault="00961A89"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1.1.9 </w:t>
            </w:r>
            <w:r w:rsidRPr="00164E7C">
              <w:rPr>
                <w:rFonts w:cs="Arial"/>
                <w:sz w:val="18"/>
                <w:szCs w:val="18"/>
              </w:rPr>
              <w:t>The management response, considering uncertainties in the assessment and precautionary management actions, has a high chance of achieving the objective.</w:t>
            </w:r>
          </w:p>
          <w:p w:rsidR="00961A89" w:rsidRPr="00164E7C" w:rsidRDefault="00961A89" w:rsidP="008A3664">
            <w:pPr>
              <w:autoSpaceDE w:val="0"/>
              <w:autoSpaceDN w:val="0"/>
              <w:adjustRightInd w:val="0"/>
              <w:spacing w:after="0" w:line="240" w:lineRule="auto"/>
              <w:rPr>
                <w:rFonts w:cs="Arial"/>
                <w:sz w:val="18"/>
                <w:szCs w:val="18"/>
              </w:rPr>
            </w:pPr>
          </w:p>
        </w:tc>
        <w:tc>
          <w:tcPr>
            <w:tcW w:w="9072" w:type="dxa"/>
            <w:shd w:val="clear" w:color="auto" w:fill="92D050"/>
          </w:tcPr>
          <w:p w:rsidR="00961A89" w:rsidRPr="00D4506D" w:rsidRDefault="00961A89" w:rsidP="005B2411">
            <w:pPr>
              <w:spacing w:after="120" w:line="240" w:lineRule="auto"/>
              <w:rPr>
                <w:rFonts w:cs="Arial"/>
                <w:b/>
                <w:sz w:val="18"/>
                <w:szCs w:val="18"/>
              </w:rPr>
            </w:pPr>
            <w:r w:rsidRPr="00D4506D">
              <w:rPr>
                <w:rFonts w:cs="Arial"/>
                <w:b/>
                <w:sz w:val="18"/>
                <w:szCs w:val="18"/>
              </w:rPr>
              <w:t>Meets</w:t>
            </w:r>
          </w:p>
          <w:p w:rsidR="00961A89" w:rsidRDefault="00961A89" w:rsidP="008A3664">
            <w:pPr>
              <w:spacing w:after="0" w:line="240" w:lineRule="auto"/>
              <w:rPr>
                <w:rFonts w:cs="Arial"/>
                <w:sz w:val="18"/>
                <w:szCs w:val="18"/>
              </w:rPr>
            </w:pPr>
            <w:r w:rsidRPr="00D4506D">
              <w:rPr>
                <w:rFonts w:cs="Arial"/>
                <w:sz w:val="18"/>
                <w:szCs w:val="18"/>
              </w:rPr>
              <w:t>No outcome required.</w:t>
            </w:r>
            <w:r w:rsidR="008652E8" w:rsidRPr="00D4506D">
              <w:rPr>
                <w:rFonts w:cs="Arial"/>
                <w:sz w:val="18"/>
                <w:szCs w:val="18"/>
              </w:rPr>
              <w:t xml:space="preserve"> </w:t>
            </w:r>
            <w:r w:rsidRPr="00D4506D">
              <w:rPr>
                <w:rFonts w:cs="Arial"/>
                <w:sz w:val="18"/>
                <w:szCs w:val="18"/>
              </w:rPr>
              <w:t>Considered likely to meet objective.</w:t>
            </w:r>
          </w:p>
          <w:p w:rsidR="00961A89" w:rsidRPr="00164E7C" w:rsidRDefault="00961A89" w:rsidP="008A3664">
            <w:pPr>
              <w:spacing w:after="0" w:line="240" w:lineRule="auto"/>
              <w:rPr>
                <w:rFonts w:cs="Arial"/>
                <w:sz w:val="18"/>
                <w:szCs w:val="18"/>
              </w:rPr>
            </w:pPr>
          </w:p>
        </w:tc>
      </w:tr>
      <w:tr w:rsidR="008A3664" w:rsidRPr="00164E7C" w:rsidTr="008869FB">
        <w:trPr>
          <w:cantSplit/>
        </w:trPr>
        <w:tc>
          <w:tcPr>
            <w:tcW w:w="14312" w:type="dxa"/>
            <w:gridSpan w:val="3"/>
            <w:shd w:val="clear" w:color="auto" w:fill="DAEEF3"/>
          </w:tcPr>
          <w:p w:rsidR="008A3664" w:rsidRPr="00164E7C" w:rsidRDefault="007722F8" w:rsidP="008A3664">
            <w:pPr>
              <w:spacing w:after="0" w:line="240" w:lineRule="auto"/>
              <w:rPr>
                <w:rFonts w:cs="Arial"/>
                <w:b/>
                <w:bCs/>
                <w:sz w:val="18"/>
                <w:szCs w:val="18"/>
              </w:rPr>
            </w:pPr>
            <w:r>
              <w:br w:type="page"/>
            </w:r>
            <w:r w:rsidR="008A3664" w:rsidRPr="00164E7C">
              <w:rPr>
                <w:rFonts w:cs="Arial"/>
                <w:b/>
                <w:bCs/>
                <w:sz w:val="18"/>
                <w:szCs w:val="18"/>
              </w:rPr>
              <w:t>If overfished, go to Objective 2:</w:t>
            </w:r>
          </w:p>
          <w:p w:rsidR="008A3664" w:rsidRPr="00164E7C" w:rsidRDefault="008A3664" w:rsidP="008A3664">
            <w:pPr>
              <w:spacing w:after="0" w:line="240" w:lineRule="auto"/>
              <w:rPr>
                <w:rFonts w:cs="Arial"/>
                <w:b/>
                <w:bCs/>
                <w:sz w:val="18"/>
                <w:szCs w:val="18"/>
              </w:rPr>
            </w:pPr>
            <w:r w:rsidRPr="00164E7C">
              <w:rPr>
                <w:rFonts w:cs="Arial"/>
                <w:b/>
                <w:bCs/>
                <w:sz w:val="18"/>
                <w:szCs w:val="18"/>
              </w:rPr>
              <w:t>If not overfished, go to PRINCIPLE 2:</w:t>
            </w:r>
          </w:p>
        </w:tc>
      </w:tr>
      <w:tr w:rsidR="008A3664" w:rsidRPr="00164E7C" w:rsidTr="008869FB">
        <w:trPr>
          <w:cantSplit/>
        </w:trPr>
        <w:tc>
          <w:tcPr>
            <w:tcW w:w="14312" w:type="dxa"/>
            <w:gridSpan w:val="3"/>
            <w:shd w:val="clear" w:color="auto" w:fill="B6DDE8"/>
          </w:tcPr>
          <w:p w:rsidR="008A3664" w:rsidRPr="00164E7C" w:rsidRDefault="004C6CC1" w:rsidP="008A3664">
            <w:pPr>
              <w:spacing w:after="0" w:line="240" w:lineRule="auto"/>
              <w:rPr>
                <w:rFonts w:cs="Arial"/>
                <w:b/>
                <w:bCs/>
                <w:sz w:val="18"/>
                <w:szCs w:val="18"/>
              </w:rPr>
            </w:pPr>
            <w:r>
              <w:br w:type="page"/>
            </w:r>
            <w:r w:rsidR="008A3664" w:rsidRPr="00164E7C">
              <w:rPr>
                <w:rFonts w:cs="Arial"/>
                <w:b/>
                <w:bCs/>
                <w:sz w:val="18"/>
                <w:szCs w:val="18"/>
              </w:rPr>
              <w:t xml:space="preserve">Objective 2 - </w:t>
            </w:r>
            <w:r w:rsidR="008A3664"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8A3664" w:rsidRPr="00164E7C" w:rsidTr="008869FB">
        <w:trPr>
          <w:cantSplit/>
        </w:trPr>
        <w:tc>
          <w:tcPr>
            <w:tcW w:w="14312" w:type="dxa"/>
            <w:gridSpan w:val="3"/>
            <w:shd w:val="clear" w:color="auto" w:fill="DAEEF3"/>
          </w:tcPr>
          <w:p w:rsidR="008A3664" w:rsidRPr="00164E7C" w:rsidRDefault="008A3664" w:rsidP="008A3664">
            <w:pPr>
              <w:spacing w:after="0" w:line="240" w:lineRule="auto"/>
              <w:rPr>
                <w:rFonts w:cs="Arial"/>
                <w:b/>
                <w:bCs/>
                <w:i/>
                <w:iCs/>
                <w:sz w:val="18"/>
                <w:szCs w:val="18"/>
              </w:rPr>
            </w:pPr>
            <w:r w:rsidRPr="00164E7C">
              <w:rPr>
                <w:rFonts w:cs="Arial"/>
                <w:b/>
                <w:bCs/>
                <w:i/>
                <w:iCs/>
                <w:sz w:val="18"/>
                <w:szCs w:val="18"/>
              </w:rPr>
              <w:t xml:space="preserve">Management responses </w:t>
            </w:r>
          </w:p>
        </w:tc>
      </w:tr>
      <w:tr w:rsidR="00C14F3F" w:rsidRPr="00164E7C" w:rsidTr="008869FB">
        <w:trPr>
          <w:cantSplit/>
        </w:trPr>
        <w:tc>
          <w:tcPr>
            <w:tcW w:w="5240" w:type="dxa"/>
            <w:gridSpan w:val="2"/>
            <w:tcBorders>
              <w:bottom w:val="single" w:sz="4" w:space="0" w:color="auto"/>
            </w:tcBorders>
          </w:tcPr>
          <w:p w:rsidR="00C14F3F" w:rsidRPr="00164E7C" w:rsidRDefault="00C14F3F" w:rsidP="00F51595">
            <w:pPr>
              <w:spacing w:after="0" w:line="240" w:lineRule="auto"/>
              <w:rPr>
                <w:rFonts w:cs="Arial"/>
                <w:b/>
                <w:bCs/>
                <w:i/>
                <w:iCs/>
                <w:sz w:val="18"/>
                <w:szCs w:val="18"/>
              </w:rPr>
            </w:pPr>
            <w:r w:rsidRPr="00164E7C">
              <w:rPr>
                <w:rFonts w:cs="Arial"/>
                <w:b/>
                <w:bCs/>
                <w:i/>
                <w:iCs/>
                <w:sz w:val="18"/>
                <w:szCs w:val="18"/>
              </w:rPr>
              <w:t xml:space="preserve">1.2.1 </w:t>
            </w:r>
            <w:r w:rsidRPr="00164E7C">
              <w:rPr>
                <w:rFonts w:cs="Arial"/>
                <w:sz w:val="18"/>
                <w:szCs w:val="18"/>
              </w:rPr>
              <w:t xml:space="preserve">A precautionary recovery strategy is in place specifying management actions, or staged management responses, which are linked to reference points. </w:t>
            </w:r>
          </w:p>
        </w:tc>
        <w:tc>
          <w:tcPr>
            <w:tcW w:w="9072" w:type="dxa"/>
            <w:tcBorders>
              <w:bottom w:val="single" w:sz="4" w:space="0" w:color="auto"/>
            </w:tcBorders>
            <w:shd w:val="clear" w:color="auto" w:fill="auto"/>
          </w:tcPr>
          <w:p w:rsidR="00C14F3F" w:rsidRPr="00F13514" w:rsidRDefault="00C14F3F" w:rsidP="008A3664">
            <w:pPr>
              <w:spacing w:after="0" w:line="240" w:lineRule="auto"/>
              <w:rPr>
                <w:rFonts w:cs="Arial"/>
                <w:sz w:val="18"/>
                <w:szCs w:val="18"/>
              </w:rPr>
            </w:pPr>
            <w:r w:rsidRPr="00F13514">
              <w:rPr>
                <w:rFonts w:cs="Arial"/>
                <w:sz w:val="18"/>
                <w:szCs w:val="18"/>
              </w:rPr>
              <w:t xml:space="preserve">N/A. The </w:t>
            </w:r>
            <w:r w:rsidR="00B23402">
              <w:rPr>
                <w:rFonts w:cs="Arial"/>
                <w:sz w:val="18"/>
                <w:szCs w:val="18"/>
              </w:rPr>
              <w:t xml:space="preserve">primary </w:t>
            </w:r>
            <w:r w:rsidRPr="00F13514">
              <w:rPr>
                <w:rFonts w:cs="Arial"/>
                <w:sz w:val="18"/>
                <w:szCs w:val="18"/>
              </w:rPr>
              <w:t xml:space="preserve">target species </w:t>
            </w:r>
            <w:r w:rsidR="00F13514" w:rsidRPr="00F13514">
              <w:rPr>
                <w:rFonts w:cs="Arial"/>
                <w:sz w:val="18"/>
                <w:szCs w:val="18"/>
              </w:rPr>
              <w:t>coral trout</w:t>
            </w:r>
            <w:r w:rsidR="00B23402">
              <w:rPr>
                <w:rFonts w:cs="Arial"/>
                <w:sz w:val="18"/>
                <w:szCs w:val="18"/>
              </w:rPr>
              <w:t xml:space="preserve"> and red throat emperor are</w:t>
            </w:r>
            <w:r w:rsidRPr="00F13514">
              <w:rPr>
                <w:rFonts w:cs="Arial"/>
                <w:sz w:val="18"/>
                <w:szCs w:val="18"/>
              </w:rPr>
              <w:t xml:space="preserve"> not considered overfished. </w:t>
            </w:r>
          </w:p>
          <w:p w:rsidR="00C14F3F" w:rsidRPr="007B13FB" w:rsidRDefault="00C14F3F" w:rsidP="008A3664">
            <w:pPr>
              <w:spacing w:after="0" w:line="240" w:lineRule="auto"/>
              <w:rPr>
                <w:rFonts w:cs="Arial"/>
                <w:sz w:val="18"/>
                <w:szCs w:val="18"/>
                <w:highlight w:val="yellow"/>
              </w:rPr>
            </w:pPr>
          </w:p>
          <w:p w:rsidR="00C14F3F" w:rsidRPr="007B13FB" w:rsidRDefault="00C14F3F" w:rsidP="008A3664">
            <w:pPr>
              <w:spacing w:after="0" w:line="240" w:lineRule="auto"/>
              <w:rPr>
                <w:rFonts w:cs="Arial"/>
                <w:sz w:val="18"/>
                <w:szCs w:val="18"/>
                <w:highlight w:val="yellow"/>
              </w:rPr>
            </w:pPr>
          </w:p>
        </w:tc>
      </w:tr>
      <w:tr w:rsidR="00C14F3F" w:rsidRPr="00164E7C" w:rsidTr="008869FB">
        <w:trPr>
          <w:cantSplit/>
        </w:trPr>
        <w:tc>
          <w:tcPr>
            <w:tcW w:w="5240" w:type="dxa"/>
            <w:gridSpan w:val="2"/>
            <w:tcBorders>
              <w:bottom w:val="single" w:sz="4" w:space="0" w:color="auto"/>
            </w:tcBorders>
          </w:tcPr>
          <w:p w:rsidR="00C14F3F" w:rsidRPr="00164E7C" w:rsidRDefault="00C14F3F" w:rsidP="008A3664">
            <w:pPr>
              <w:spacing w:after="0" w:line="240" w:lineRule="auto"/>
              <w:rPr>
                <w:rFonts w:cs="Arial"/>
                <w:sz w:val="18"/>
                <w:szCs w:val="18"/>
              </w:rPr>
            </w:pPr>
            <w:r w:rsidRPr="00164E7C">
              <w:rPr>
                <w:rFonts w:cs="Arial"/>
                <w:b/>
                <w:bCs/>
                <w:i/>
                <w:iCs/>
                <w:sz w:val="18"/>
                <w:szCs w:val="18"/>
              </w:rPr>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rsidR="00C14F3F" w:rsidRPr="00164E7C" w:rsidRDefault="00C14F3F" w:rsidP="008A3664">
            <w:pPr>
              <w:spacing w:after="0" w:line="240" w:lineRule="auto"/>
              <w:rPr>
                <w:rFonts w:cs="Arial"/>
                <w:b/>
                <w:bCs/>
                <w:i/>
                <w:iCs/>
                <w:sz w:val="18"/>
                <w:szCs w:val="18"/>
              </w:rPr>
            </w:pPr>
          </w:p>
        </w:tc>
        <w:tc>
          <w:tcPr>
            <w:tcW w:w="9072" w:type="dxa"/>
            <w:tcBorders>
              <w:bottom w:val="single" w:sz="4" w:space="0" w:color="auto"/>
            </w:tcBorders>
            <w:shd w:val="clear" w:color="auto" w:fill="auto"/>
          </w:tcPr>
          <w:p w:rsidR="00C14F3F" w:rsidRPr="007B13FB" w:rsidRDefault="00C14F3F" w:rsidP="008A3664">
            <w:pPr>
              <w:spacing w:after="0" w:line="240" w:lineRule="auto"/>
              <w:rPr>
                <w:rFonts w:cs="Arial"/>
                <w:sz w:val="18"/>
                <w:szCs w:val="18"/>
                <w:highlight w:val="yellow"/>
              </w:rPr>
            </w:pPr>
            <w:r w:rsidRPr="00B24090">
              <w:rPr>
                <w:rFonts w:cs="Arial"/>
                <w:sz w:val="18"/>
                <w:szCs w:val="18"/>
              </w:rPr>
              <w:t>N/A. See above.</w:t>
            </w:r>
          </w:p>
        </w:tc>
      </w:tr>
    </w:tbl>
    <w:p w:rsidR="00992E90" w:rsidRDefault="00992E90">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9072"/>
      </w:tblGrid>
      <w:tr w:rsidR="008A3664" w:rsidRPr="00164E7C" w:rsidTr="008869FB">
        <w:trPr>
          <w:cantSplit/>
        </w:trPr>
        <w:tc>
          <w:tcPr>
            <w:tcW w:w="14312" w:type="dxa"/>
            <w:gridSpan w:val="2"/>
            <w:tcBorders>
              <w:top w:val="single" w:sz="4" w:space="0" w:color="auto"/>
            </w:tcBorders>
            <w:shd w:val="clear" w:color="auto" w:fill="B2A1C7"/>
          </w:tcPr>
          <w:p w:rsidR="008A3664" w:rsidRPr="00164E7C" w:rsidRDefault="00B24090" w:rsidP="005968D5">
            <w:pPr>
              <w:autoSpaceDE w:val="0"/>
              <w:autoSpaceDN w:val="0"/>
              <w:adjustRightInd w:val="0"/>
              <w:spacing w:after="0" w:line="240" w:lineRule="auto"/>
              <w:rPr>
                <w:rFonts w:cs="Arial"/>
                <w:b/>
                <w:bCs/>
                <w:sz w:val="18"/>
                <w:szCs w:val="18"/>
              </w:rPr>
            </w:pPr>
            <w:r>
              <w:lastRenderedPageBreak/>
              <w:br w:type="page"/>
            </w:r>
            <w:r w:rsidR="008A3664" w:rsidRPr="00164E7C">
              <w:rPr>
                <w:rFonts w:cs="Arial"/>
                <w:b/>
                <w:bCs/>
                <w:sz w:val="18"/>
                <w:szCs w:val="18"/>
              </w:rPr>
              <w:t xml:space="preserve">PRINCIPLE 2 - </w:t>
            </w:r>
            <w:r w:rsidR="008A3664" w:rsidRPr="00164E7C">
              <w:rPr>
                <w:rFonts w:cs="Arial"/>
                <w:sz w:val="18"/>
                <w:szCs w:val="18"/>
              </w:rPr>
              <w:t>Fishing operations should be managed to minimise their impact on the structure,</w:t>
            </w:r>
            <w:r w:rsidR="005968D5">
              <w:rPr>
                <w:rFonts w:cs="Arial"/>
                <w:sz w:val="18"/>
                <w:szCs w:val="18"/>
              </w:rPr>
              <w:t xml:space="preserve"> </w:t>
            </w:r>
            <w:r w:rsidR="008A3664" w:rsidRPr="00164E7C">
              <w:rPr>
                <w:rFonts w:cs="Arial"/>
                <w:sz w:val="18"/>
                <w:szCs w:val="18"/>
              </w:rPr>
              <w:t>productivity, function and biological diversity of the ecosystem.</w:t>
            </w:r>
          </w:p>
        </w:tc>
      </w:tr>
      <w:tr w:rsidR="008A3664" w:rsidRPr="00164E7C" w:rsidTr="008869FB">
        <w:trPr>
          <w:cantSplit/>
        </w:trPr>
        <w:tc>
          <w:tcPr>
            <w:tcW w:w="14312" w:type="dxa"/>
            <w:gridSpan w:val="2"/>
            <w:shd w:val="clear" w:color="auto" w:fill="CCC0D9"/>
          </w:tcPr>
          <w:p w:rsidR="008A3664" w:rsidRPr="00164E7C" w:rsidRDefault="008A3664" w:rsidP="005968D5">
            <w:pPr>
              <w:autoSpaceDE w:val="0"/>
              <w:autoSpaceDN w:val="0"/>
              <w:adjustRightInd w:val="0"/>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The fishery is conducted in a manner that does not threaten bycatch</w:t>
            </w:r>
            <w:r w:rsidR="005968D5">
              <w:rPr>
                <w:rFonts w:cs="Arial"/>
                <w:sz w:val="18"/>
                <w:szCs w:val="18"/>
              </w:rPr>
              <w:t xml:space="preserve"> </w:t>
            </w:r>
            <w:r w:rsidRPr="00164E7C">
              <w:rPr>
                <w:rFonts w:cs="Arial"/>
                <w:sz w:val="18"/>
                <w:szCs w:val="18"/>
              </w:rPr>
              <w:t>species.</w:t>
            </w:r>
          </w:p>
        </w:tc>
      </w:tr>
      <w:tr w:rsidR="008A3664" w:rsidRPr="00164E7C" w:rsidTr="008869FB">
        <w:trPr>
          <w:cantSplit/>
        </w:trPr>
        <w:tc>
          <w:tcPr>
            <w:tcW w:w="14312" w:type="dxa"/>
            <w:gridSpan w:val="2"/>
            <w:shd w:val="clear" w:color="auto" w:fill="E5DFEC"/>
          </w:tcPr>
          <w:p w:rsidR="008A3664" w:rsidRPr="00164E7C" w:rsidRDefault="008A3664" w:rsidP="008A3664">
            <w:pPr>
              <w:spacing w:after="0" w:line="240" w:lineRule="auto"/>
              <w:rPr>
                <w:rFonts w:cs="Arial"/>
                <w:b/>
                <w:bCs/>
                <w:i/>
                <w:iCs/>
                <w:sz w:val="18"/>
                <w:szCs w:val="18"/>
              </w:rPr>
            </w:pPr>
            <w:r w:rsidRPr="00164E7C">
              <w:rPr>
                <w:rFonts w:cs="Arial"/>
                <w:b/>
                <w:bCs/>
                <w:i/>
                <w:iCs/>
                <w:sz w:val="18"/>
                <w:szCs w:val="18"/>
              </w:rPr>
              <w:t>Information requirements</w:t>
            </w:r>
          </w:p>
        </w:tc>
      </w:tr>
      <w:tr w:rsidR="00A876DD" w:rsidRPr="00164E7C" w:rsidTr="00DC7878">
        <w:trPr>
          <w:cantSplit/>
        </w:trPr>
        <w:tc>
          <w:tcPr>
            <w:tcW w:w="5240" w:type="dxa"/>
          </w:tcPr>
          <w:p w:rsidR="00A876DD" w:rsidRPr="00164E7C" w:rsidRDefault="00A876D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composition and abundance of bycatch.</w:t>
            </w:r>
          </w:p>
          <w:p w:rsidR="00A876DD" w:rsidRPr="00164E7C" w:rsidRDefault="00A876DD" w:rsidP="008A3664">
            <w:pPr>
              <w:autoSpaceDE w:val="0"/>
              <w:autoSpaceDN w:val="0"/>
              <w:adjustRightInd w:val="0"/>
              <w:spacing w:after="0" w:line="240" w:lineRule="auto"/>
              <w:rPr>
                <w:rFonts w:cs="Arial"/>
                <w:b/>
                <w:i/>
                <w:sz w:val="18"/>
                <w:szCs w:val="18"/>
              </w:rPr>
            </w:pPr>
          </w:p>
        </w:tc>
        <w:tc>
          <w:tcPr>
            <w:tcW w:w="9072" w:type="dxa"/>
            <w:shd w:val="clear" w:color="auto" w:fill="FFC000"/>
          </w:tcPr>
          <w:p w:rsidR="00A876DD" w:rsidRPr="002A390C" w:rsidRDefault="004E0E64" w:rsidP="005B2411">
            <w:pPr>
              <w:shd w:val="clear" w:color="auto" w:fill="FFC000"/>
              <w:spacing w:after="120" w:line="240" w:lineRule="auto"/>
              <w:rPr>
                <w:rFonts w:cs="Arial"/>
                <w:b/>
                <w:sz w:val="18"/>
                <w:szCs w:val="18"/>
              </w:rPr>
            </w:pPr>
            <w:r>
              <w:rPr>
                <w:rFonts w:cs="Arial"/>
                <w:b/>
                <w:sz w:val="18"/>
                <w:szCs w:val="18"/>
              </w:rPr>
              <w:t>Partially m</w:t>
            </w:r>
            <w:r w:rsidR="00A876DD" w:rsidRPr="002A390C">
              <w:rPr>
                <w:rFonts w:cs="Arial"/>
                <w:b/>
                <w:sz w:val="18"/>
                <w:szCs w:val="18"/>
              </w:rPr>
              <w:t>eets</w:t>
            </w:r>
          </w:p>
          <w:p w:rsidR="00A876DD" w:rsidRPr="00256996" w:rsidRDefault="00DC7878" w:rsidP="005B2411">
            <w:pPr>
              <w:spacing w:after="120"/>
              <w:rPr>
                <w:rFonts w:cs="Arial"/>
                <w:sz w:val="18"/>
                <w:szCs w:val="18"/>
              </w:rPr>
            </w:pPr>
            <w:r>
              <w:rPr>
                <w:rFonts w:cs="Arial"/>
                <w:sz w:val="18"/>
                <w:szCs w:val="18"/>
              </w:rPr>
              <w:t>All species except protected species are permitted to be retained in the fishery</w:t>
            </w:r>
            <w:r w:rsidR="00AF572B">
              <w:rPr>
                <w:rFonts w:cs="Arial"/>
                <w:sz w:val="18"/>
                <w:szCs w:val="18"/>
              </w:rPr>
              <w:t xml:space="preserve"> and l</w:t>
            </w:r>
            <w:r w:rsidR="004436A0">
              <w:rPr>
                <w:rFonts w:cs="Arial"/>
                <w:sz w:val="18"/>
                <w:szCs w:val="18"/>
              </w:rPr>
              <w:t>o</w:t>
            </w:r>
            <w:r w:rsidR="00A876DD" w:rsidRPr="004436A0">
              <w:rPr>
                <w:rFonts w:cs="Arial"/>
                <w:sz w:val="18"/>
                <w:szCs w:val="18"/>
              </w:rPr>
              <w:t>gbook</w:t>
            </w:r>
            <w:r w:rsidR="00AF572B">
              <w:rPr>
                <w:rFonts w:cs="Arial"/>
                <w:sz w:val="18"/>
                <w:szCs w:val="18"/>
              </w:rPr>
              <w:t xml:space="preserve"> reporting on all retained catch is</w:t>
            </w:r>
            <w:r w:rsidR="004436A0">
              <w:rPr>
                <w:rFonts w:cs="Arial"/>
                <w:sz w:val="18"/>
                <w:szCs w:val="18"/>
              </w:rPr>
              <w:t xml:space="preserve"> </w:t>
            </w:r>
            <w:r w:rsidR="003A45EE">
              <w:rPr>
                <w:rFonts w:cs="Arial"/>
                <w:sz w:val="18"/>
                <w:szCs w:val="18"/>
              </w:rPr>
              <w:t>mandatory</w:t>
            </w:r>
            <w:r w:rsidR="00A876DD" w:rsidRPr="004436A0">
              <w:rPr>
                <w:rFonts w:cs="Arial"/>
                <w:sz w:val="18"/>
                <w:szCs w:val="18"/>
              </w:rPr>
              <w:t xml:space="preserve">. </w:t>
            </w:r>
            <w:r w:rsidR="004436A0">
              <w:rPr>
                <w:rFonts w:cs="Arial"/>
                <w:sz w:val="18"/>
                <w:szCs w:val="18"/>
              </w:rPr>
              <w:t xml:space="preserve">Bycatch </w:t>
            </w:r>
            <w:r w:rsidR="00AF572B">
              <w:rPr>
                <w:rFonts w:cs="Arial"/>
                <w:sz w:val="18"/>
                <w:szCs w:val="18"/>
              </w:rPr>
              <w:t>consists</w:t>
            </w:r>
            <w:r w:rsidR="00A86396" w:rsidRPr="00A86396">
              <w:rPr>
                <w:rFonts w:cs="Arial"/>
                <w:sz w:val="18"/>
                <w:szCs w:val="18"/>
              </w:rPr>
              <w:t xml:space="preserve"> </w:t>
            </w:r>
            <w:r w:rsidR="00AF572B">
              <w:rPr>
                <w:rFonts w:cs="Arial"/>
                <w:sz w:val="18"/>
                <w:szCs w:val="18"/>
              </w:rPr>
              <w:t>only of discarded</w:t>
            </w:r>
            <w:r w:rsidR="00A86396" w:rsidRPr="00A86396">
              <w:rPr>
                <w:rFonts w:cs="Arial"/>
                <w:sz w:val="18"/>
                <w:szCs w:val="18"/>
              </w:rPr>
              <w:t xml:space="preserve"> target species </w:t>
            </w:r>
            <w:r w:rsidR="00AF572B">
              <w:rPr>
                <w:rFonts w:cs="Arial"/>
                <w:sz w:val="18"/>
                <w:szCs w:val="18"/>
              </w:rPr>
              <w:t>that do not meet</w:t>
            </w:r>
            <w:r w:rsidR="00A86396" w:rsidRPr="00A86396">
              <w:rPr>
                <w:rFonts w:cs="Arial"/>
                <w:sz w:val="18"/>
                <w:szCs w:val="18"/>
              </w:rPr>
              <w:t xml:space="preserve"> size</w:t>
            </w:r>
            <w:r w:rsidR="00AF572B">
              <w:rPr>
                <w:rFonts w:cs="Arial"/>
                <w:sz w:val="18"/>
                <w:szCs w:val="18"/>
              </w:rPr>
              <w:t xml:space="preserve"> limits, including </w:t>
            </w:r>
            <w:r w:rsidR="00A86396" w:rsidRPr="00A86396">
              <w:rPr>
                <w:rFonts w:cs="Arial"/>
                <w:sz w:val="18"/>
                <w:szCs w:val="18"/>
              </w:rPr>
              <w:t>coral trout</w:t>
            </w:r>
            <w:r w:rsidR="00AF572B">
              <w:rPr>
                <w:rFonts w:cs="Arial"/>
                <w:sz w:val="18"/>
                <w:szCs w:val="18"/>
              </w:rPr>
              <w:t xml:space="preserve">, </w:t>
            </w:r>
            <w:r w:rsidR="008A65D7">
              <w:rPr>
                <w:rFonts w:cs="Arial"/>
                <w:sz w:val="18"/>
                <w:szCs w:val="18"/>
              </w:rPr>
              <w:t>red-throat emperor</w:t>
            </w:r>
            <w:r w:rsidR="00AF572B">
              <w:rPr>
                <w:rFonts w:cs="Arial"/>
                <w:sz w:val="18"/>
                <w:szCs w:val="18"/>
              </w:rPr>
              <w:t xml:space="preserve">, </w:t>
            </w:r>
            <w:r w:rsidR="00A86396" w:rsidRPr="00A86396">
              <w:rPr>
                <w:rFonts w:cs="Arial"/>
                <w:sz w:val="18"/>
                <w:szCs w:val="18"/>
              </w:rPr>
              <w:t>grassy sweetlip</w:t>
            </w:r>
            <w:r w:rsidR="00AF572B">
              <w:rPr>
                <w:rFonts w:cs="Arial"/>
                <w:sz w:val="18"/>
                <w:szCs w:val="18"/>
              </w:rPr>
              <w:t xml:space="preserve">, </w:t>
            </w:r>
            <w:r w:rsidR="00A86396" w:rsidRPr="00A86396">
              <w:rPr>
                <w:rFonts w:cs="Arial"/>
                <w:sz w:val="18"/>
                <w:szCs w:val="18"/>
              </w:rPr>
              <w:t xml:space="preserve">stripey </w:t>
            </w:r>
            <w:r w:rsidR="00E42235" w:rsidRPr="00A86396">
              <w:rPr>
                <w:rFonts w:cs="Arial"/>
                <w:sz w:val="18"/>
                <w:szCs w:val="18"/>
              </w:rPr>
              <w:t>sea perch</w:t>
            </w:r>
            <w:r w:rsidR="00AF572B">
              <w:rPr>
                <w:rFonts w:cs="Arial"/>
                <w:sz w:val="18"/>
                <w:szCs w:val="18"/>
              </w:rPr>
              <w:t xml:space="preserve">, </w:t>
            </w:r>
            <w:r w:rsidR="00A86396" w:rsidRPr="00A86396">
              <w:rPr>
                <w:rFonts w:cs="Arial"/>
                <w:sz w:val="18"/>
                <w:szCs w:val="18"/>
              </w:rPr>
              <w:t>hussar</w:t>
            </w:r>
            <w:r w:rsidR="00AF572B">
              <w:rPr>
                <w:rFonts w:cs="Arial"/>
                <w:sz w:val="18"/>
                <w:szCs w:val="18"/>
              </w:rPr>
              <w:t xml:space="preserve">, </w:t>
            </w:r>
            <w:r w:rsidR="00A86396" w:rsidRPr="00A86396">
              <w:rPr>
                <w:rFonts w:cs="Arial"/>
                <w:sz w:val="18"/>
                <w:szCs w:val="18"/>
              </w:rPr>
              <w:t>trevally</w:t>
            </w:r>
            <w:r w:rsidR="00AF572B">
              <w:rPr>
                <w:rFonts w:cs="Arial"/>
                <w:sz w:val="18"/>
                <w:szCs w:val="18"/>
              </w:rPr>
              <w:t xml:space="preserve"> and blacktip rockcod. While information collected on retained catch informs stock status assessments of a number of these species, reporting of discards is not required and therefore data is not available on the extent of bycatch in the fishery.</w:t>
            </w:r>
            <w:r w:rsidR="004E0E64">
              <w:rPr>
                <w:rStyle w:val="Hyperlink"/>
                <w:rFonts w:cs="Arial"/>
                <w:i/>
                <w:sz w:val="18"/>
                <w:szCs w:val="18"/>
              </w:rPr>
              <w:t xml:space="preserve"> </w:t>
            </w:r>
          </w:p>
        </w:tc>
      </w:tr>
      <w:tr w:rsidR="008A3664" w:rsidRPr="00164E7C" w:rsidTr="00B47378">
        <w:trPr>
          <w:cantSplit/>
        </w:trPr>
        <w:tc>
          <w:tcPr>
            <w:tcW w:w="14312" w:type="dxa"/>
            <w:gridSpan w:val="2"/>
            <w:shd w:val="clear" w:color="auto" w:fill="E5DFEC"/>
          </w:tcPr>
          <w:p w:rsidR="008A3664" w:rsidRPr="00164E7C" w:rsidRDefault="008A3664" w:rsidP="008A3664">
            <w:pPr>
              <w:spacing w:after="0" w:line="240" w:lineRule="auto"/>
              <w:rPr>
                <w:rFonts w:cs="Arial"/>
                <w:b/>
                <w:bCs/>
                <w:i/>
                <w:iCs/>
                <w:sz w:val="18"/>
                <w:szCs w:val="18"/>
              </w:rPr>
            </w:pPr>
            <w:r w:rsidRPr="00164E7C">
              <w:rPr>
                <w:rFonts w:cs="Arial"/>
                <w:b/>
                <w:bCs/>
                <w:i/>
                <w:iCs/>
                <w:sz w:val="18"/>
                <w:szCs w:val="18"/>
              </w:rPr>
              <w:t>Assessments</w:t>
            </w:r>
          </w:p>
        </w:tc>
      </w:tr>
      <w:tr w:rsidR="00A876DD" w:rsidRPr="00164E7C" w:rsidTr="002F13CA">
        <w:trPr>
          <w:cantSplit/>
        </w:trPr>
        <w:tc>
          <w:tcPr>
            <w:tcW w:w="5240" w:type="dxa"/>
          </w:tcPr>
          <w:p w:rsidR="00A876DD" w:rsidRPr="00164E7C" w:rsidRDefault="00A876D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sidR="007B6207">
              <w:rPr>
                <w:rFonts w:cs="Arial"/>
                <w:sz w:val="18"/>
                <w:szCs w:val="18"/>
              </w:rPr>
              <w:t xml:space="preserve"> </w:t>
            </w:r>
            <w:r w:rsidRPr="00164E7C">
              <w:rPr>
                <w:rFonts w:cs="Arial"/>
                <w:sz w:val="18"/>
                <w:szCs w:val="18"/>
              </w:rPr>
              <w:t>fishing.</w:t>
            </w:r>
          </w:p>
          <w:p w:rsidR="00A876DD" w:rsidRPr="00164E7C" w:rsidRDefault="00A876DD" w:rsidP="008A3664">
            <w:pPr>
              <w:autoSpaceDE w:val="0"/>
              <w:autoSpaceDN w:val="0"/>
              <w:adjustRightInd w:val="0"/>
              <w:spacing w:after="0" w:line="240" w:lineRule="auto"/>
              <w:rPr>
                <w:rFonts w:cs="Arial"/>
                <w:b/>
                <w:i/>
                <w:sz w:val="18"/>
                <w:szCs w:val="18"/>
              </w:rPr>
            </w:pPr>
          </w:p>
        </w:tc>
        <w:tc>
          <w:tcPr>
            <w:tcW w:w="9072" w:type="dxa"/>
            <w:shd w:val="clear" w:color="auto" w:fill="92D050"/>
          </w:tcPr>
          <w:p w:rsidR="00A876DD" w:rsidRPr="003512AF" w:rsidRDefault="000B6843" w:rsidP="005B2411">
            <w:pPr>
              <w:spacing w:after="120" w:line="240" w:lineRule="auto"/>
              <w:rPr>
                <w:rFonts w:cs="Arial"/>
                <w:b/>
                <w:sz w:val="18"/>
                <w:szCs w:val="18"/>
              </w:rPr>
            </w:pPr>
            <w:r>
              <w:rPr>
                <w:rFonts w:cs="Arial"/>
                <w:b/>
                <w:sz w:val="18"/>
                <w:szCs w:val="18"/>
              </w:rPr>
              <w:t>M</w:t>
            </w:r>
            <w:r w:rsidR="00A876DD" w:rsidRPr="003512AF">
              <w:rPr>
                <w:rFonts w:cs="Arial"/>
                <w:b/>
                <w:sz w:val="18"/>
                <w:szCs w:val="18"/>
              </w:rPr>
              <w:t>eets</w:t>
            </w:r>
          </w:p>
          <w:p w:rsidR="008726D1" w:rsidRPr="008726D1" w:rsidRDefault="005968D5" w:rsidP="008726D1">
            <w:pPr>
              <w:spacing w:after="120" w:line="240" w:lineRule="auto"/>
              <w:rPr>
                <w:rFonts w:cs="Arial"/>
                <w:color w:val="0000FF"/>
                <w:sz w:val="18"/>
                <w:szCs w:val="18"/>
              </w:rPr>
            </w:pPr>
            <w:r>
              <w:rPr>
                <w:rFonts w:cs="Arial"/>
                <w:sz w:val="18"/>
                <w:szCs w:val="18"/>
              </w:rPr>
              <w:t>A r</w:t>
            </w:r>
            <w:r w:rsidR="008726D1" w:rsidRPr="008726D1">
              <w:rPr>
                <w:rFonts w:cs="Arial"/>
                <w:sz w:val="18"/>
                <w:szCs w:val="18"/>
              </w:rPr>
              <w:t xml:space="preserve">isk analysis of bycatch vulnerability </w:t>
            </w:r>
            <w:r>
              <w:rPr>
                <w:rFonts w:cs="Arial"/>
                <w:sz w:val="18"/>
                <w:szCs w:val="18"/>
              </w:rPr>
              <w:t>w</w:t>
            </w:r>
            <w:r w:rsidR="008726D1" w:rsidRPr="008726D1">
              <w:rPr>
                <w:rFonts w:cs="Arial"/>
                <w:sz w:val="18"/>
                <w:szCs w:val="18"/>
              </w:rPr>
              <w:t xml:space="preserve">as conducted in </w:t>
            </w:r>
            <w:r w:rsidR="00E96E37">
              <w:rPr>
                <w:rFonts w:cs="Arial"/>
                <w:sz w:val="18"/>
                <w:szCs w:val="18"/>
              </w:rPr>
              <w:t>2009</w:t>
            </w:r>
            <w:r w:rsidR="00143E6A">
              <w:rPr>
                <w:rFonts w:cs="Arial"/>
                <w:sz w:val="18"/>
                <w:szCs w:val="18"/>
              </w:rPr>
              <w:t xml:space="preserve"> (s</w:t>
            </w:r>
            <w:r w:rsidR="008726D1" w:rsidRPr="008726D1">
              <w:rPr>
                <w:rFonts w:cs="Arial"/>
                <w:sz w:val="18"/>
                <w:szCs w:val="18"/>
              </w:rPr>
              <w:t xml:space="preserve">ee </w:t>
            </w:r>
            <w:hyperlink r:id="rId37" w:history="1">
              <w:r w:rsidR="008726D1" w:rsidRPr="008726D1">
                <w:rPr>
                  <w:rStyle w:val="Hyperlink"/>
                  <w:rFonts w:cs="Arial"/>
                  <w:i/>
                  <w:sz w:val="18"/>
                  <w:szCs w:val="18"/>
                  <w:lang w:val="en"/>
                </w:rPr>
                <w:t xml:space="preserve">Coral </w:t>
              </w:r>
              <w:r w:rsidR="005C7C7C">
                <w:rPr>
                  <w:rStyle w:val="Hyperlink"/>
                  <w:rFonts w:cs="Arial"/>
                  <w:i/>
                  <w:sz w:val="18"/>
                  <w:szCs w:val="18"/>
                  <w:lang w:val="en"/>
                </w:rPr>
                <w:t>r</w:t>
              </w:r>
              <w:r w:rsidR="008726D1" w:rsidRPr="008726D1">
                <w:rPr>
                  <w:rStyle w:val="Hyperlink"/>
                  <w:rFonts w:cs="Arial"/>
                  <w:i/>
                  <w:sz w:val="18"/>
                  <w:szCs w:val="18"/>
                  <w:lang w:val="en"/>
                </w:rPr>
                <w:t xml:space="preserve">eef </w:t>
              </w:r>
              <w:r w:rsidR="005C7C7C">
                <w:rPr>
                  <w:rStyle w:val="Hyperlink"/>
                  <w:rFonts w:cs="Arial"/>
                  <w:i/>
                  <w:sz w:val="18"/>
                  <w:szCs w:val="18"/>
                  <w:lang w:val="en"/>
                </w:rPr>
                <w:t>f</w:t>
              </w:r>
              <w:r w:rsidR="008726D1" w:rsidRPr="008726D1">
                <w:rPr>
                  <w:rStyle w:val="Hyperlink"/>
                  <w:rFonts w:cs="Arial"/>
                  <w:i/>
                  <w:sz w:val="18"/>
                  <w:szCs w:val="18"/>
                  <w:lang w:val="en"/>
                </w:rPr>
                <w:t xml:space="preserve">in </w:t>
              </w:r>
              <w:r w:rsidR="005C7C7C">
                <w:rPr>
                  <w:rStyle w:val="Hyperlink"/>
                  <w:rFonts w:cs="Arial"/>
                  <w:i/>
                  <w:sz w:val="18"/>
                  <w:szCs w:val="18"/>
                  <w:lang w:val="en"/>
                </w:rPr>
                <w:t>f</w:t>
              </w:r>
              <w:r w:rsidR="008726D1" w:rsidRPr="008726D1">
                <w:rPr>
                  <w:rStyle w:val="Hyperlink"/>
                  <w:rFonts w:cs="Arial"/>
                  <w:i/>
                  <w:sz w:val="18"/>
                  <w:szCs w:val="18"/>
                  <w:lang w:val="en"/>
                </w:rPr>
                <w:t xml:space="preserve">ish </w:t>
              </w:r>
              <w:r w:rsidR="005C7C7C">
                <w:rPr>
                  <w:rStyle w:val="Hyperlink"/>
                  <w:rFonts w:cs="Arial"/>
                  <w:i/>
                  <w:sz w:val="18"/>
                  <w:szCs w:val="18"/>
                  <w:lang w:val="en"/>
                </w:rPr>
                <w:t>s</w:t>
              </w:r>
              <w:r w:rsidR="008726D1" w:rsidRPr="008726D1">
                <w:rPr>
                  <w:rStyle w:val="Hyperlink"/>
                  <w:rFonts w:cs="Arial"/>
                  <w:i/>
                  <w:sz w:val="18"/>
                  <w:szCs w:val="18"/>
                  <w:lang w:val="en"/>
                </w:rPr>
                <w:t xml:space="preserve">pawning </w:t>
              </w:r>
              <w:r w:rsidR="005C7C7C">
                <w:rPr>
                  <w:rStyle w:val="Hyperlink"/>
                  <w:rFonts w:cs="Arial"/>
                  <w:i/>
                  <w:sz w:val="18"/>
                  <w:szCs w:val="18"/>
                  <w:lang w:val="en"/>
                </w:rPr>
                <w:t>closures R</w:t>
              </w:r>
              <w:r w:rsidR="008726D1" w:rsidRPr="008726D1">
                <w:rPr>
                  <w:rStyle w:val="Hyperlink"/>
                  <w:rFonts w:cs="Arial"/>
                  <w:i/>
                  <w:sz w:val="18"/>
                  <w:szCs w:val="18"/>
                  <w:lang w:val="en"/>
                </w:rPr>
                <w:t>isk assessment</w:t>
              </w:r>
              <w:r w:rsidR="005C7C7C">
                <w:rPr>
                  <w:rStyle w:val="Hyperlink"/>
                  <w:rFonts w:cs="Arial"/>
                  <w:i/>
                  <w:sz w:val="18"/>
                  <w:szCs w:val="18"/>
                  <w:lang w:val="en"/>
                </w:rPr>
                <w:t xml:space="preserve"> and decision support</w:t>
              </w:r>
              <w:r w:rsidR="00143E6A">
                <w:rPr>
                  <w:rStyle w:val="Hyperlink"/>
                  <w:rFonts w:cs="Arial"/>
                  <w:i/>
                  <w:sz w:val="18"/>
                  <w:szCs w:val="18"/>
                  <w:lang w:val="en"/>
                </w:rPr>
                <w:t>)</w:t>
              </w:r>
            </w:hyperlink>
            <w:r>
              <w:rPr>
                <w:color w:val="222222"/>
              </w:rPr>
              <w:t xml:space="preserve"> </w:t>
            </w:r>
            <w:r w:rsidRPr="002F13CA">
              <w:rPr>
                <w:color w:val="222222"/>
                <w:sz w:val="18"/>
                <w:szCs w:val="18"/>
              </w:rPr>
              <w:t>and a</w:t>
            </w:r>
            <w:r w:rsidR="004E32C1">
              <w:rPr>
                <w:color w:val="222222"/>
                <w:sz w:val="18"/>
                <w:szCs w:val="18"/>
              </w:rPr>
              <w:t>n</w:t>
            </w:r>
            <w:r>
              <w:rPr>
                <w:color w:val="222222"/>
              </w:rPr>
              <w:t xml:space="preserve"> </w:t>
            </w:r>
            <w:hyperlink r:id="rId38" w:history="1">
              <w:r w:rsidR="008726D1" w:rsidRPr="008726D1">
                <w:rPr>
                  <w:rStyle w:val="Hyperlink"/>
                  <w:rFonts w:cs="Arial"/>
                  <w:i/>
                  <w:sz w:val="18"/>
                  <w:szCs w:val="18"/>
                </w:rPr>
                <w:t>Ecological Risk assessment of the Other Species Component of the Coral Reef Fin Fish Fishery</w:t>
              </w:r>
            </w:hyperlink>
            <w:r w:rsidR="00143E6A">
              <w:rPr>
                <w:rStyle w:val="Hyperlink"/>
                <w:rFonts w:cs="Arial"/>
                <w:i/>
                <w:sz w:val="18"/>
                <w:szCs w:val="18"/>
              </w:rPr>
              <w:t xml:space="preserve"> </w:t>
            </w:r>
            <w:r w:rsidR="00143E6A" w:rsidRPr="00143E6A">
              <w:rPr>
                <w:rFonts w:cs="Arial"/>
                <w:sz w:val="18"/>
                <w:szCs w:val="18"/>
              </w:rPr>
              <w:t>was completed</w:t>
            </w:r>
            <w:r>
              <w:rPr>
                <w:rFonts w:cs="Arial"/>
                <w:sz w:val="18"/>
                <w:szCs w:val="18"/>
              </w:rPr>
              <w:t xml:space="preserve"> in 2007</w:t>
            </w:r>
            <w:r w:rsidR="00143E6A" w:rsidRPr="00143E6A">
              <w:rPr>
                <w:rFonts w:cs="Arial"/>
                <w:sz w:val="18"/>
                <w:szCs w:val="18"/>
              </w:rPr>
              <w:t>.</w:t>
            </w:r>
          </w:p>
          <w:p w:rsidR="007700DC" w:rsidRPr="007B13FB" w:rsidRDefault="000B6843" w:rsidP="004E0172">
            <w:pPr>
              <w:spacing w:after="120"/>
              <w:rPr>
                <w:rFonts w:cs="Arial"/>
                <w:sz w:val="18"/>
                <w:szCs w:val="18"/>
                <w:highlight w:val="yellow"/>
              </w:rPr>
            </w:pPr>
            <w:r>
              <w:rPr>
                <w:rFonts w:cs="Arial"/>
                <w:sz w:val="18"/>
                <w:szCs w:val="18"/>
              </w:rPr>
              <w:t>However, g</w:t>
            </w:r>
            <w:r w:rsidR="006B3C2F" w:rsidRPr="006B3C2F">
              <w:rPr>
                <w:rFonts w:cs="Arial"/>
                <w:sz w:val="18"/>
                <w:szCs w:val="18"/>
              </w:rPr>
              <w:t xml:space="preserve">iven </w:t>
            </w:r>
            <w:r w:rsidR="00F51595">
              <w:rPr>
                <w:rFonts w:cs="Arial"/>
                <w:sz w:val="18"/>
                <w:szCs w:val="18"/>
              </w:rPr>
              <w:t>that the ERA is now ten years old and the</w:t>
            </w:r>
            <w:r w:rsidR="006B3C2F" w:rsidRPr="006B3C2F">
              <w:rPr>
                <w:rFonts w:cs="Arial"/>
                <w:sz w:val="18"/>
                <w:szCs w:val="18"/>
              </w:rPr>
              <w:t xml:space="preserve"> stock status for a number of fin fish species harvested in the </w:t>
            </w:r>
            <w:r w:rsidR="00F51595">
              <w:rPr>
                <w:rFonts w:cs="Arial"/>
                <w:sz w:val="18"/>
                <w:szCs w:val="18"/>
              </w:rPr>
              <w:t>fishery has been ‘undefined’ for a number of years</w:t>
            </w:r>
            <w:r w:rsidR="006B3C2F" w:rsidRPr="006B3C2F">
              <w:rPr>
                <w:rFonts w:cs="Arial"/>
                <w:sz w:val="18"/>
                <w:szCs w:val="18"/>
              </w:rPr>
              <w:t xml:space="preserve">, </w:t>
            </w:r>
            <w:r w:rsidR="00F51595">
              <w:rPr>
                <w:rFonts w:cs="Arial"/>
                <w:sz w:val="18"/>
                <w:szCs w:val="18"/>
              </w:rPr>
              <w:t>the ERA should be reviewed (see</w:t>
            </w:r>
            <w:r w:rsidR="004E0172">
              <w:rPr>
                <w:rFonts w:cs="Arial"/>
                <w:sz w:val="18"/>
                <w:szCs w:val="18"/>
              </w:rPr>
              <w:t> </w:t>
            </w:r>
            <w:r w:rsidR="00F51595">
              <w:rPr>
                <w:rFonts w:cs="Arial"/>
                <w:sz w:val="18"/>
                <w:szCs w:val="18"/>
              </w:rPr>
              <w:t>Condition 4, Table 4).</w:t>
            </w:r>
            <w:r w:rsidR="007700DC">
              <w:rPr>
                <w:rFonts w:cs="Arial"/>
                <w:sz w:val="18"/>
                <w:szCs w:val="18"/>
              </w:rPr>
              <w:t xml:space="preserve"> </w:t>
            </w:r>
          </w:p>
        </w:tc>
      </w:tr>
      <w:tr w:rsidR="008A3664" w:rsidRPr="00164E7C" w:rsidTr="00B47378">
        <w:trPr>
          <w:cantSplit/>
        </w:trPr>
        <w:tc>
          <w:tcPr>
            <w:tcW w:w="14312" w:type="dxa"/>
            <w:gridSpan w:val="2"/>
            <w:shd w:val="clear" w:color="auto" w:fill="E5DFEC"/>
          </w:tcPr>
          <w:p w:rsidR="008A3664" w:rsidRPr="007B13FB" w:rsidRDefault="00F12F75" w:rsidP="008A3664">
            <w:pPr>
              <w:spacing w:after="0" w:line="240" w:lineRule="auto"/>
              <w:rPr>
                <w:rFonts w:cs="Arial"/>
                <w:b/>
                <w:bCs/>
                <w:i/>
                <w:iCs/>
                <w:sz w:val="18"/>
                <w:szCs w:val="18"/>
                <w:highlight w:val="yellow"/>
              </w:rPr>
            </w:pPr>
            <w:r>
              <w:br w:type="page"/>
            </w:r>
            <w:r w:rsidR="008A3664" w:rsidRPr="00462CFD">
              <w:rPr>
                <w:rFonts w:cs="Arial"/>
                <w:b/>
                <w:bCs/>
                <w:i/>
                <w:iCs/>
                <w:sz w:val="18"/>
                <w:szCs w:val="18"/>
              </w:rPr>
              <w:t>Management responses</w:t>
            </w:r>
          </w:p>
        </w:tc>
      </w:tr>
      <w:tr w:rsidR="007D3666" w:rsidRPr="00164E7C" w:rsidTr="002F13CA">
        <w:trPr>
          <w:cantSplit/>
        </w:trPr>
        <w:tc>
          <w:tcPr>
            <w:tcW w:w="5240" w:type="dxa"/>
          </w:tcPr>
          <w:p w:rsidR="007D3666" w:rsidRPr="00164E7C" w:rsidRDefault="007D3666"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2.1.3 </w:t>
            </w:r>
            <w:r w:rsidRPr="00164E7C">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rsidR="007D3666" w:rsidRPr="00164E7C" w:rsidRDefault="007D3666" w:rsidP="008A3664">
            <w:pPr>
              <w:autoSpaceDE w:val="0"/>
              <w:autoSpaceDN w:val="0"/>
              <w:adjustRightInd w:val="0"/>
              <w:spacing w:after="0" w:line="240" w:lineRule="auto"/>
              <w:rPr>
                <w:rFonts w:cs="Arial"/>
                <w:b/>
                <w:bCs/>
                <w:i/>
                <w:iCs/>
                <w:sz w:val="18"/>
                <w:szCs w:val="18"/>
              </w:rPr>
            </w:pPr>
          </w:p>
        </w:tc>
        <w:tc>
          <w:tcPr>
            <w:tcW w:w="9072" w:type="dxa"/>
            <w:shd w:val="clear" w:color="auto" w:fill="92D050"/>
          </w:tcPr>
          <w:p w:rsidR="00C00AD3" w:rsidRPr="001071EF" w:rsidRDefault="00F51595" w:rsidP="005B2411">
            <w:pPr>
              <w:spacing w:after="120"/>
              <w:rPr>
                <w:rFonts w:cs="Arial"/>
                <w:b/>
                <w:sz w:val="18"/>
                <w:szCs w:val="18"/>
              </w:rPr>
            </w:pPr>
            <w:r>
              <w:rPr>
                <w:rFonts w:cs="Arial"/>
                <w:b/>
                <w:sz w:val="18"/>
                <w:szCs w:val="18"/>
              </w:rPr>
              <w:t>Meets</w:t>
            </w:r>
          </w:p>
          <w:p w:rsidR="007D3666" w:rsidRPr="007B13FB" w:rsidRDefault="00F51595" w:rsidP="004E32C1">
            <w:pPr>
              <w:spacing w:after="100" w:afterAutospacing="1"/>
              <w:rPr>
                <w:rFonts w:cs="Arial"/>
                <w:sz w:val="18"/>
                <w:szCs w:val="18"/>
                <w:highlight w:val="yellow"/>
              </w:rPr>
            </w:pPr>
            <w:r>
              <w:rPr>
                <w:rFonts w:cs="Arial"/>
                <w:sz w:val="18"/>
                <w:szCs w:val="18"/>
              </w:rPr>
              <w:t xml:space="preserve">Given most bycatch is undersized target and secondary target species, measures are in place to reduce catch of these </w:t>
            </w:r>
            <w:r w:rsidR="004E32C1">
              <w:rPr>
                <w:rFonts w:cs="Arial"/>
                <w:sz w:val="18"/>
                <w:szCs w:val="18"/>
              </w:rPr>
              <w:t>fish</w:t>
            </w:r>
            <w:r>
              <w:rPr>
                <w:rFonts w:cs="Arial"/>
                <w:sz w:val="18"/>
                <w:szCs w:val="18"/>
              </w:rPr>
              <w:t xml:space="preserve"> through spatial and temporal closures</w:t>
            </w:r>
            <w:r w:rsidR="004815B6">
              <w:rPr>
                <w:rFonts w:cs="Arial"/>
                <w:sz w:val="18"/>
                <w:szCs w:val="18"/>
              </w:rPr>
              <w:t>, gear restrictions and education schemes to improve post-release survival.</w:t>
            </w:r>
          </w:p>
        </w:tc>
      </w:tr>
      <w:tr w:rsidR="00854525" w:rsidRPr="00164E7C" w:rsidTr="002F13CA">
        <w:trPr>
          <w:cantSplit/>
        </w:trPr>
        <w:tc>
          <w:tcPr>
            <w:tcW w:w="5240" w:type="dxa"/>
          </w:tcPr>
          <w:p w:rsidR="00854525" w:rsidRPr="00164E7C" w:rsidRDefault="00854525"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2.1.4 </w:t>
            </w:r>
            <w:r w:rsidRPr="00164E7C">
              <w:rPr>
                <w:rFonts w:cs="Arial"/>
                <w:sz w:val="18"/>
                <w:szCs w:val="18"/>
              </w:rPr>
              <w:t xml:space="preserve">An indicator group of bycatch species is monitored. </w:t>
            </w:r>
          </w:p>
          <w:p w:rsidR="00854525" w:rsidRPr="00164E7C" w:rsidRDefault="00854525" w:rsidP="008A3664">
            <w:pPr>
              <w:autoSpaceDE w:val="0"/>
              <w:autoSpaceDN w:val="0"/>
              <w:adjustRightInd w:val="0"/>
              <w:spacing w:after="0" w:line="240" w:lineRule="auto"/>
              <w:rPr>
                <w:rFonts w:cs="Arial"/>
                <w:b/>
                <w:bCs/>
                <w:i/>
                <w:iCs/>
                <w:sz w:val="18"/>
                <w:szCs w:val="18"/>
              </w:rPr>
            </w:pPr>
          </w:p>
        </w:tc>
        <w:tc>
          <w:tcPr>
            <w:tcW w:w="9072" w:type="dxa"/>
            <w:shd w:val="clear" w:color="auto" w:fill="92D050"/>
          </w:tcPr>
          <w:p w:rsidR="001071EF" w:rsidRPr="001071EF" w:rsidRDefault="004815B6" w:rsidP="005B2411">
            <w:pPr>
              <w:spacing w:after="120"/>
              <w:rPr>
                <w:rFonts w:cs="Arial"/>
                <w:b/>
                <w:sz w:val="18"/>
                <w:szCs w:val="18"/>
              </w:rPr>
            </w:pPr>
            <w:r>
              <w:rPr>
                <w:rFonts w:cs="Arial"/>
                <w:b/>
                <w:sz w:val="18"/>
                <w:szCs w:val="18"/>
              </w:rPr>
              <w:t>M</w:t>
            </w:r>
            <w:r w:rsidR="00B15775" w:rsidRPr="003512AF">
              <w:rPr>
                <w:rFonts w:cs="Arial"/>
                <w:b/>
                <w:sz w:val="18"/>
                <w:szCs w:val="18"/>
              </w:rPr>
              <w:t>eets</w:t>
            </w:r>
          </w:p>
          <w:p w:rsidR="00854525" w:rsidRPr="00622665" w:rsidRDefault="00AF572B" w:rsidP="004E32C1">
            <w:pPr>
              <w:spacing w:after="120"/>
              <w:rPr>
                <w:rFonts w:cs="Arial"/>
                <w:sz w:val="18"/>
                <w:szCs w:val="18"/>
              </w:rPr>
            </w:pPr>
            <w:r>
              <w:rPr>
                <w:rFonts w:cs="Arial"/>
                <w:sz w:val="18"/>
                <w:szCs w:val="18"/>
              </w:rPr>
              <w:t>There are no ‘bycatch species’ in the fishery</w:t>
            </w:r>
            <w:r w:rsidR="00596BDC">
              <w:rPr>
                <w:rFonts w:cs="Arial"/>
                <w:sz w:val="18"/>
                <w:szCs w:val="18"/>
              </w:rPr>
              <w:t xml:space="preserve">, as bycatch </w:t>
            </w:r>
            <w:r w:rsidR="004E32C1">
              <w:rPr>
                <w:rFonts w:cs="Arial"/>
                <w:sz w:val="18"/>
                <w:szCs w:val="18"/>
              </w:rPr>
              <w:t>consists of</w:t>
            </w:r>
            <w:r w:rsidR="00596BDC">
              <w:rPr>
                <w:rFonts w:cs="Arial"/>
                <w:sz w:val="18"/>
                <w:szCs w:val="18"/>
              </w:rPr>
              <w:t xml:space="preserve"> species that would be retained if they met size limits. A number of these target </w:t>
            </w:r>
            <w:r>
              <w:rPr>
                <w:rFonts w:cs="Arial"/>
                <w:sz w:val="18"/>
                <w:szCs w:val="18"/>
              </w:rPr>
              <w:t>stocks are monitored</w:t>
            </w:r>
            <w:r w:rsidR="00596BDC">
              <w:rPr>
                <w:rFonts w:cs="Arial"/>
                <w:sz w:val="18"/>
                <w:szCs w:val="18"/>
              </w:rPr>
              <w:t xml:space="preserve"> and stoc</w:t>
            </w:r>
            <w:r w:rsidR="00987BBB">
              <w:rPr>
                <w:rFonts w:cs="Arial"/>
                <w:sz w:val="18"/>
                <w:szCs w:val="18"/>
              </w:rPr>
              <w:t>k status is assessed biennially</w:t>
            </w:r>
            <w:r w:rsidR="004815B6">
              <w:rPr>
                <w:rFonts w:cs="Arial"/>
                <w:sz w:val="18"/>
                <w:szCs w:val="18"/>
              </w:rPr>
              <w:t>.</w:t>
            </w:r>
            <w:r w:rsidR="00987BBB">
              <w:rPr>
                <w:rFonts w:cs="Arial"/>
                <w:sz w:val="18"/>
                <w:szCs w:val="18"/>
              </w:rPr>
              <w:t xml:space="preserve"> The 2007 ERA identified a number of indicator species within each Family for assessment.</w:t>
            </w:r>
            <w:r w:rsidR="004815B6">
              <w:rPr>
                <w:rFonts w:cs="Arial"/>
                <w:sz w:val="18"/>
                <w:szCs w:val="18"/>
              </w:rPr>
              <w:t xml:space="preserve"> </w:t>
            </w:r>
          </w:p>
        </w:tc>
      </w:tr>
      <w:tr w:rsidR="00854525" w:rsidRPr="00164E7C" w:rsidTr="002F13CA">
        <w:trPr>
          <w:cantSplit/>
        </w:trPr>
        <w:tc>
          <w:tcPr>
            <w:tcW w:w="5240" w:type="dxa"/>
          </w:tcPr>
          <w:p w:rsidR="00854525" w:rsidRPr="00164E7C" w:rsidRDefault="00854525" w:rsidP="008C43BD">
            <w:pPr>
              <w:autoSpaceDE w:val="0"/>
              <w:autoSpaceDN w:val="0"/>
              <w:adjustRightInd w:val="0"/>
              <w:spacing w:after="0" w:line="240" w:lineRule="auto"/>
              <w:rPr>
                <w:rFonts w:cs="Arial"/>
                <w:b/>
                <w:bCs/>
                <w:i/>
                <w:iCs/>
                <w:sz w:val="18"/>
                <w:szCs w:val="18"/>
              </w:rPr>
            </w:pPr>
            <w:r w:rsidRPr="00164E7C">
              <w:rPr>
                <w:rFonts w:cs="Arial"/>
                <w:b/>
                <w:bCs/>
                <w:i/>
                <w:iCs/>
                <w:sz w:val="18"/>
                <w:szCs w:val="18"/>
              </w:rPr>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tc>
        <w:tc>
          <w:tcPr>
            <w:tcW w:w="9072" w:type="dxa"/>
            <w:shd w:val="clear" w:color="auto" w:fill="92D050"/>
          </w:tcPr>
          <w:p w:rsidR="00F57070" w:rsidRDefault="00596BDC" w:rsidP="005B2411">
            <w:pPr>
              <w:spacing w:after="120"/>
              <w:rPr>
                <w:rFonts w:cs="Arial"/>
                <w:b/>
                <w:sz w:val="18"/>
                <w:szCs w:val="18"/>
              </w:rPr>
            </w:pPr>
            <w:r>
              <w:rPr>
                <w:rFonts w:cs="Arial"/>
                <w:b/>
                <w:sz w:val="18"/>
                <w:szCs w:val="18"/>
              </w:rPr>
              <w:t>Meets</w:t>
            </w:r>
          </w:p>
          <w:p w:rsidR="00854525" w:rsidRPr="002B0128" w:rsidRDefault="00596BDC" w:rsidP="00BF3DD4">
            <w:pPr>
              <w:spacing w:after="120"/>
              <w:rPr>
                <w:rFonts w:cs="Arial"/>
                <w:sz w:val="18"/>
                <w:szCs w:val="18"/>
              </w:rPr>
            </w:pPr>
            <w:r>
              <w:rPr>
                <w:rFonts w:cs="Arial"/>
                <w:sz w:val="18"/>
                <w:szCs w:val="18"/>
              </w:rPr>
              <w:t>Decision rules are in place to direct annual quotas for coral trout, the key species in the fishery</w:t>
            </w:r>
            <w:r w:rsidR="00987BBB">
              <w:rPr>
                <w:rFonts w:cs="Arial"/>
                <w:sz w:val="18"/>
                <w:szCs w:val="18"/>
              </w:rPr>
              <w:t xml:space="preserve"> and therefore likely a significant component of bycatch (discards)</w:t>
            </w:r>
            <w:r>
              <w:rPr>
                <w:rFonts w:cs="Arial"/>
                <w:sz w:val="18"/>
                <w:szCs w:val="18"/>
              </w:rPr>
              <w:t>.</w:t>
            </w:r>
          </w:p>
        </w:tc>
      </w:tr>
      <w:tr w:rsidR="00FC7531" w:rsidRPr="00164E7C" w:rsidTr="002F13CA">
        <w:trPr>
          <w:cantSplit/>
        </w:trPr>
        <w:tc>
          <w:tcPr>
            <w:tcW w:w="5240" w:type="dxa"/>
          </w:tcPr>
          <w:p w:rsidR="00FC7531" w:rsidRPr="00164E7C" w:rsidRDefault="00FC7531" w:rsidP="00FC7531">
            <w:pPr>
              <w:autoSpaceDE w:val="0"/>
              <w:autoSpaceDN w:val="0"/>
              <w:adjustRightInd w:val="0"/>
              <w:spacing w:after="0" w:line="240" w:lineRule="auto"/>
              <w:rPr>
                <w:rFonts w:cs="Arial"/>
                <w:b/>
                <w:bCs/>
                <w:i/>
                <w:iCs/>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tc>
        <w:tc>
          <w:tcPr>
            <w:tcW w:w="9072" w:type="dxa"/>
            <w:shd w:val="clear" w:color="auto" w:fill="92D050"/>
          </w:tcPr>
          <w:p w:rsidR="005A1298" w:rsidRPr="00E24DD1" w:rsidRDefault="0022781F" w:rsidP="00622665">
            <w:pPr>
              <w:spacing w:after="120"/>
              <w:rPr>
                <w:rFonts w:cs="Arial"/>
                <w:sz w:val="18"/>
                <w:szCs w:val="18"/>
              </w:rPr>
            </w:pPr>
            <w:r>
              <w:rPr>
                <w:rFonts w:cs="Arial"/>
                <w:sz w:val="18"/>
                <w:szCs w:val="18"/>
              </w:rPr>
              <w:t>Likely to achieve the objective.</w:t>
            </w:r>
          </w:p>
          <w:p w:rsidR="00FC7531" w:rsidRPr="00622665" w:rsidRDefault="00FC7531" w:rsidP="00622665">
            <w:pPr>
              <w:spacing w:after="120"/>
              <w:rPr>
                <w:rFonts w:cs="Arial"/>
                <w:sz w:val="18"/>
                <w:szCs w:val="18"/>
              </w:rPr>
            </w:pPr>
          </w:p>
        </w:tc>
      </w:tr>
    </w:tbl>
    <w:p w:rsidR="004E32C1" w:rsidRDefault="004E32C1">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9072"/>
      </w:tblGrid>
      <w:tr w:rsidR="008A3664" w:rsidRPr="00164E7C" w:rsidTr="00B47378">
        <w:trPr>
          <w:cantSplit/>
        </w:trPr>
        <w:tc>
          <w:tcPr>
            <w:tcW w:w="14312" w:type="dxa"/>
            <w:gridSpan w:val="2"/>
            <w:shd w:val="clear" w:color="auto" w:fill="CCC0D9"/>
          </w:tcPr>
          <w:p w:rsidR="008A3664" w:rsidRPr="00164E7C" w:rsidRDefault="008A3664" w:rsidP="008A3664">
            <w:pPr>
              <w:spacing w:after="0" w:line="240" w:lineRule="auto"/>
              <w:rPr>
                <w:rFonts w:cs="Arial"/>
                <w:b/>
                <w:bCs/>
                <w:sz w:val="18"/>
                <w:szCs w:val="18"/>
              </w:rPr>
            </w:pPr>
            <w:r w:rsidRPr="00164E7C">
              <w:rPr>
                <w:rFonts w:cs="Arial"/>
                <w:b/>
                <w:bCs/>
                <w:sz w:val="18"/>
                <w:szCs w:val="18"/>
              </w:rPr>
              <w:lastRenderedPageBreak/>
              <w:t xml:space="preserve">Objective 2 - </w:t>
            </w:r>
            <w:r w:rsidRPr="00164E7C">
              <w:rPr>
                <w:rFonts w:cs="Arial"/>
                <w:sz w:val="18"/>
                <w:szCs w:val="18"/>
              </w:rPr>
              <w:t>The fishery is conducted in a manner that avoids mortality of, or injuries to, endangered, threatened or protected species and avoids or minimises impacts on threatened ecological communities.</w:t>
            </w:r>
          </w:p>
        </w:tc>
      </w:tr>
      <w:tr w:rsidR="008A3664" w:rsidRPr="00164E7C" w:rsidTr="00B47378">
        <w:trPr>
          <w:cantSplit/>
        </w:trPr>
        <w:tc>
          <w:tcPr>
            <w:tcW w:w="14312" w:type="dxa"/>
            <w:gridSpan w:val="2"/>
            <w:shd w:val="clear" w:color="auto" w:fill="E5DFEC"/>
          </w:tcPr>
          <w:p w:rsidR="008A3664" w:rsidRPr="00164E7C" w:rsidRDefault="008A3664" w:rsidP="008A3664">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Information requirements </w:t>
            </w:r>
          </w:p>
        </w:tc>
      </w:tr>
      <w:tr w:rsidR="009306BD" w:rsidRPr="00164E7C" w:rsidTr="002F13CA">
        <w:trPr>
          <w:cantSplit/>
        </w:trPr>
        <w:tc>
          <w:tcPr>
            <w:tcW w:w="5240" w:type="dxa"/>
          </w:tcPr>
          <w:p w:rsidR="009306BD" w:rsidRPr="00164E7C" w:rsidRDefault="009306BD" w:rsidP="008A3664">
            <w:pPr>
              <w:autoSpaceDE w:val="0"/>
              <w:autoSpaceDN w:val="0"/>
              <w:adjustRightInd w:val="0"/>
              <w:spacing w:after="0" w:line="240" w:lineRule="auto"/>
              <w:rPr>
                <w:rFonts w:cs="Arial"/>
                <w:sz w:val="18"/>
                <w:szCs w:val="18"/>
              </w:rPr>
            </w:pPr>
            <w:r w:rsidRPr="00164E7C">
              <w:rPr>
                <w:rFonts w:cs="Arial"/>
                <w:b/>
                <w:bCs/>
                <w:i/>
                <w:iCs/>
                <w:sz w:val="18"/>
                <w:szCs w:val="18"/>
              </w:rPr>
              <w:t xml:space="preserve">2.2.1 </w:t>
            </w:r>
            <w:r w:rsidRPr="00164E7C">
              <w:rPr>
                <w:rFonts w:cs="Arial"/>
                <w:sz w:val="18"/>
                <w:szCs w:val="18"/>
              </w:rPr>
              <w:t xml:space="preserve">Reliable information is collected on the interaction with endangered, threatened or protected species and threatened ecological communities. </w:t>
            </w:r>
          </w:p>
          <w:p w:rsidR="009306BD" w:rsidRPr="009306BD" w:rsidRDefault="009306BD" w:rsidP="008A3664">
            <w:pPr>
              <w:autoSpaceDE w:val="0"/>
              <w:autoSpaceDN w:val="0"/>
              <w:adjustRightInd w:val="0"/>
              <w:spacing w:after="0" w:line="240" w:lineRule="auto"/>
              <w:rPr>
                <w:rFonts w:cs="Arial"/>
                <w:i/>
                <w:sz w:val="18"/>
                <w:szCs w:val="18"/>
              </w:rPr>
            </w:pPr>
          </w:p>
        </w:tc>
        <w:tc>
          <w:tcPr>
            <w:tcW w:w="9072" w:type="dxa"/>
            <w:shd w:val="clear" w:color="auto" w:fill="92D050"/>
          </w:tcPr>
          <w:p w:rsidR="007F77D4" w:rsidRPr="0058788B" w:rsidRDefault="005407D6" w:rsidP="00C01D3D">
            <w:pPr>
              <w:spacing w:after="120" w:line="240" w:lineRule="auto"/>
              <w:rPr>
                <w:rFonts w:cs="Arial"/>
                <w:b/>
                <w:sz w:val="18"/>
                <w:szCs w:val="18"/>
              </w:rPr>
            </w:pPr>
            <w:r>
              <w:rPr>
                <w:rFonts w:cs="Arial"/>
                <w:b/>
                <w:sz w:val="18"/>
                <w:szCs w:val="18"/>
              </w:rPr>
              <w:t>M</w:t>
            </w:r>
            <w:r w:rsidR="00A8195C">
              <w:rPr>
                <w:rFonts w:cs="Arial"/>
                <w:b/>
                <w:sz w:val="18"/>
                <w:szCs w:val="18"/>
              </w:rPr>
              <w:t>eets</w:t>
            </w:r>
          </w:p>
          <w:p w:rsidR="009A0664" w:rsidRPr="001154A7" w:rsidRDefault="00987BBB" w:rsidP="001154A7">
            <w:pPr>
              <w:spacing w:after="120"/>
              <w:rPr>
                <w:rFonts w:cs="Arial"/>
                <w:sz w:val="18"/>
                <w:szCs w:val="18"/>
              </w:rPr>
            </w:pPr>
            <w:r>
              <w:rPr>
                <w:rFonts w:cs="Arial"/>
                <w:sz w:val="18"/>
                <w:szCs w:val="18"/>
              </w:rPr>
              <w:t>Information on</w:t>
            </w:r>
            <w:r w:rsidR="009A0664">
              <w:rPr>
                <w:rFonts w:cs="Arial"/>
                <w:sz w:val="18"/>
                <w:szCs w:val="18"/>
              </w:rPr>
              <w:t xml:space="preserve"> TEP interaction </w:t>
            </w:r>
            <w:r>
              <w:rPr>
                <w:rFonts w:cs="Arial"/>
                <w:sz w:val="18"/>
                <w:szCs w:val="18"/>
              </w:rPr>
              <w:t>is primarily</w:t>
            </w:r>
            <w:r w:rsidR="009A0664">
              <w:rPr>
                <w:rFonts w:cs="Arial"/>
                <w:sz w:val="18"/>
                <w:szCs w:val="18"/>
              </w:rPr>
              <w:t xml:space="preserve"> collected through</w:t>
            </w:r>
            <w:r>
              <w:rPr>
                <w:rFonts w:cs="Arial"/>
                <w:sz w:val="18"/>
                <w:szCs w:val="18"/>
              </w:rPr>
              <w:t xml:space="preserve"> mandatory </w:t>
            </w:r>
            <w:r w:rsidR="00073294">
              <w:rPr>
                <w:rFonts w:cs="Arial"/>
                <w:sz w:val="18"/>
                <w:szCs w:val="18"/>
              </w:rPr>
              <w:t>SOCI</w:t>
            </w:r>
            <w:r>
              <w:rPr>
                <w:rFonts w:cs="Arial"/>
                <w:sz w:val="18"/>
                <w:szCs w:val="18"/>
              </w:rPr>
              <w:t xml:space="preserve"> logbooks. Data collection and monitoring</w:t>
            </w:r>
            <w:r w:rsidRPr="00D03CB1">
              <w:rPr>
                <w:rFonts w:cs="Arial"/>
                <w:sz w:val="18"/>
                <w:szCs w:val="18"/>
              </w:rPr>
              <w:t xml:space="preserve"> (in collaboration with the Queensland De</w:t>
            </w:r>
            <w:r>
              <w:rPr>
                <w:rFonts w:cs="Arial"/>
                <w:sz w:val="18"/>
                <w:szCs w:val="18"/>
              </w:rPr>
              <w:t>partment of Parks and Wildlife) is also undertaken annually, with reports</w:t>
            </w:r>
            <w:r w:rsidRPr="00D03CB1">
              <w:rPr>
                <w:rFonts w:cs="Arial"/>
                <w:sz w:val="18"/>
                <w:szCs w:val="18"/>
              </w:rPr>
              <w:t xml:space="preserve"> produced periodically</w:t>
            </w:r>
            <w:r>
              <w:rPr>
                <w:rFonts w:cs="Arial"/>
                <w:sz w:val="18"/>
                <w:szCs w:val="18"/>
              </w:rPr>
              <w:t>.</w:t>
            </w:r>
          </w:p>
          <w:p w:rsidR="005A1919" w:rsidRPr="00164E7C" w:rsidRDefault="005407D6" w:rsidP="00622665">
            <w:pPr>
              <w:spacing w:after="120"/>
              <w:rPr>
                <w:rFonts w:cs="Arial"/>
                <w:sz w:val="18"/>
                <w:szCs w:val="18"/>
              </w:rPr>
            </w:pPr>
            <w:r>
              <w:rPr>
                <w:rFonts w:cs="Arial"/>
                <w:sz w:val="18"/>
                <w:szCs w:val="18"/>
              </w:rPr>
              <w:t>While reporting in SOCI logbooks appears limited, previous consideration of TEP interactions in the fishery indicate risks are low.</w:t>
            </w:r>
          </w:p>
        </w:tc>
      </w:tr>
      <w:tr w:rsidR="008A3664" w:rsidRPr="00164E7C" w:rsidTr="00B47378">
        <w:trPr>
          <w:cantSplit/>
        </w:trPr>
        <w:tc>
          <w:tcPr>
            <w:tcW w:w="14312" w:type="dxa"/>
            <w:gridSpan w:val="2"/>
            <w:shd w:val="clear" w:color="auto" w:fill="E5DFEC"/>
          </w:tcPr>
          <w:p w:rsidR="008A3664" w:rsidRPr="00164E7C" w:rsidRDefault="00622665" w:rsidP="008A3664">
            <w:pPr>
              <w:spacing w:after="0" w:line="240" w:lineRule="auto"/>
              <w:rPr>
                <w:rFonts w:cs="Arial"/>
                <w:b/>
                <w:bCs/>
                <w:i/>
                <w:iCs/>
                <w:sz w:val="18"/>
                <w:szCs w:val="18"/>
              </w:rPr>
            </w:pPr>
            <w:r>
              <w:br w:type="page"/>
            </w:r>
            <w:r w:rsidR="00FC7531">
              <w:br w:type="page"/>
            </w:r>
            <w:r w:rsidR="008A3664" w:rsidRPr="00164E7C">
              <w:rPr>
                <w:rFonts w:cs="Arial"/>
                <w:b/>
                <w:bCs/>
                <w:i/>
                <w:iCs/>
                <w:sz w:val="18"/>
                <w:szCs w:val="18"/>
              </w:rPr>
              <w:t xml:space="preserve">Assessments </w:t>
            </w:r>
          </w:p>
        </w:tc>
      </w:tr>
      <w:tr w:rsidR="004F62B0" w:rsidRPr="00164E7C" w:rsidTr="002F13CA">
        <w:trPr>
          <w:cantSplit/>
        </w:trPr>
        <w:tc>
          <w:tcPr>
            <w:tcW w:w="5240" w:type="dxa"/>
          </w:tcPr>
          <w:p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2.2.2 </w:t>
            </w:r>
            <w:r w:rsidRPr="00164E7C">
              <w:rPr>
                <w:rFonts w:cs="Arial"/>
                <w:sz w:val="18"/>
                <w:szCs w:val="18"/>
              </w:rPr>
              <w:t xml:space="preserve">There is an assessment of the impact of the fishery on endangered, threatened or protected species. </w:t>
            </w:r>
          </w:p>
          <w:p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rsidR="007F77D4" w:rsidRPr="009E73C7" w:rsidRDefault="003E1C93" w:rsidP="00C01D3D">
            <w:pPr>
              <w:spacing w:after="120" w:line="240" w:lineRule="auto"/>
              <w:rPr>
                <w:rFonts w:cs="Arial"/>
                <w:b/>
                <w:sz w:val="18"/>
                <w:szCs w:val="18"/>
              </w:rPr>
            </w:pPr>
            <w:r>
              <w:rPr>
                <w:rFonts w:cs="Arial"/>
                <w:b/>
                <w:sz w:val="18"/>
                <w:szCs w:val="18"/>
              </w:rPr>
              <w:t>M</w:t>
            </w:r>
            <w:r w:rsidR="007F77D4" w:rsidRPr="009E73C7">
              <w:rPr>
                <w:rFonts w:cs="Arial"/>
                <w:b/>
                <w:sz w:val="18"/>
                <w:szCs w:val="18"/>
              </w:rPr>
              <w:t>eets</w:t>
            </w:r>
          </w:p>
          <w:p w:rsidR="004F62B0" w:rsidRPr="008E54A6" w:rsidRDefault="00CD60CA" w:rsidP="002F13CA">
            <w:pPr>
              <w:spacing w:after="120" w:line="240" w:lineRule="auto"/>
              <w:rPr>
                <w:rFonts w:cs="Arial"/>
                <w:sz w:val="18"/>
                <w:szCs w:val="18"/>
              </w:rPr>
            </w:pPr>
            <w:r w:rsidRPr="00ED066B">
              <w:rPr>
                <w:rFonts w:cs="Arial"/>
                <w:sz w:val="18"/>
                <w:szCs w:val="18"/>
              </w:rPr>
              <w:t xml:space="preserve">An </w:t>
            </w:r>
            <w:r w:rsidR="0058788B" w:rsidRPr="00ED066B">
              <w:rPr>
                <w:rFonts w:cs="Arial"/>
                <w:sz w:val="18"/>
                <w:szCs w:val="18"/>
              </w:rPr>
              <w:t xml:space="preserve">ERA </w:t>
            </w:r>
            <w:r w:rsidR="005407D6">
              <w:rPr>
                <w:rFonts w:cs="Arial"/>
                <w:sz w:val="18"/>
                <w:szCs w:val="18"/>
              </w:rPr>
              <w:t>was conducted in 2007 that summarised the potential risks to protected species</w:t>
            </w:r>
            <w:r w:rsidR="005407D6" w:rsidRPr="00ED066B">
              <w:rPr>
                <w:rFonts w:cs="Arial"/>
                <w:sz w:val="18"/>
                <w:szCs w:val="18"/>
              </w:rPr>
              <w:t xml:space="preserve"> </w:t>
            </w:r>
            <w:r w:rsidR="003E1C93">
              <w:rPr>
                <w:rFonts w:cs="Arial"/>
                <w:sz w:val="18"/>
                <w:szCs w:val="18"/>
              </w:rPr>
              <w:t>posed by</w:t>
            </w:r>
            <w:r w:rsidR="005407D6">
              <w:rPr>
                <w:rFonts w:cs="Arial"/>
                <w:sz w:val="18"/>
                <w:szCs w:val="18"/>
              </w:rPr>
              <w:t xml:space="preserve"> the fishery. Risks were described as low-minimal.</w:t>
            </w:r>
          </w:p>
          <w:p w:rsidR="00ED066B" w:rsidRPr="00ED066B" w:rsidRDefault="003E1C93" w:rsidP="003E1C93">
            <w:pPr>
              <w:spacing w:after="120" w:line="240" w:lineRule="auto"/>
              <w:rPr>
                <w:rFonts w:cs="Arial"/>
                <w:sz w:val="18"/>
                <w:szCs w:val="18"/>
                <w:highlight w:val="yellow"/>
              </w:rPr>
            </w:pPr>
            <w:r>
              <w:rPr>
                <w:rFonts w:cs="Arial"/>
                <w:sz w:val="18"/>
                <w:szCs w:val="18"/>
              </w:rPr>
              <w:t>However, given the ERA is now ten years old it should be reviewed, to include a full assessment of risks to protected species (see Condition 4, Table 4).</w:t>
            </w:r>
          </w:p>
        </w:tc>
      </w:tr>
      <w:tr w:rsidR="004F62B0" w:rsidRPr="00164E7C" w:rsidTr="002F13CA">
        <w:trPr>
          <w:cantSplit/>
        </w:trPr>
        <w:tc>
          <w:tcPr>
            <w:tcW w:w="5240" w:type="dxa"/>
          </w:tcPr>
          <w:p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2.2.3 </w:t>
            </w:r>
            <w:r w:rsidRPr="00164E7C">
              <w:rPr>
                <w:rFonts w:cs="Arial"/>
                <w:sz w:val="18"/>
                <w:szCs w:val="18"/>
              </w:rPr>
              <w:t xml:space="preserve">There is an assessment of the impact of the fishery on threatened ecological communities. </w:t>
            </w:r>
          </w:p>
          <w:p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auto"/>
          </w:tcPr>
          <w:p w:rsidR="00D73380" w:rsidRPr="00D73380" w:rsidRDefault="00A36C01" w:rsidP="00D73380">
            <w:pPr>
              <w:spacing w:after="120" w:line="240" w:lineRule="auto"/>
              <w:rPr>
                <w:rFonts w:cs="Arial"/>
                <w:b/>
                <w:sz w:val="18"/>
                <w:szCs w:val="18"/>
              </w:rPr>
            </w:pPr>
            <w:r>
              <w:rPr>
                <w:rFonts w:cs="Arial"/>
                <w:b/>
                <w:sz w:val="18"/>
                <w:szCs w:val="18"/>
              </w:rPr>
              <w:t>N/a</w:t>
            </w:r>
          </w:p>
          <w:p w:rsidR="00D75733" w:rsidRPr="00991609" w:rsidRDefault="00A36C01" w:rsidP="00A36C01">
            <w:pPr>
              <w:spacing w:after="120"/>
              <w:rPr>
                <w:rFonts w:cs="Arial"/>
                <w:sz w:val="18"/>
                <w:szCs w:val="18"/>
                <w:highlight w:val="yellow"/>
              </w:rPr>
            </w:pPr>
            <w:r>
              <w:rPr>
                <w:rFonts w:cs="Arial"/>
                <w:sz w:val="18"/>
                <w:szCs w:val="18"/>
              </w:rPr>
              <w:t xml:space="preserve">There are no listed threatened ecological communities in the </w:t>
            </w:r>
            <w:r w:rsidR="00852F34">
              <w:rPr>
                <w:rFonts w:cs="Arial"/>
                <w:sz w:val="18"/>
                <w:szCs w:val="18"/>
              </w:rPr>
              <w:t>area</w:t>
            </w:r>
            <w:r>
              <w:rPr>
                <w:rFonts w:cs="Arial"/>
                <w:sz w:val="18"/>
                <w:szCs w:val="18"/>
              </w:rPr>
              <w:t xml:space="preserve"> of the fishery.</w:t>
            </w:r>
          </w:p>
        </w:tc>
      </w:tr>
      <w:tr w:rsidR="004F62B0" w:rsidRPr="00164E7C" w:rsidTr="006E5430">
        <w:trPr>
          <w:cantSplit/>
        </w:trPr>
        <w:tc>
          <w:tcPr>
            <w:tcW w:w="14312" w:type="dxa"/>
            <w:gridSpan w:val="2"/>
            <w:shd w:val="clear" w:color="auto" w:fill="E5DFEC"/>
          </w:tcPr>
          <w:p w:rsidR="004F62B0" w:rsidRPr="00164E7C" w:rsidRDefault="00AC07B1" w:rsidP="004F62B0">
            <w:pPr>
              <w:spacing w:after="0" w:line="240" w:lineRule="auto"/>
              <w:rPr>
                <w:rFonts w:cs="Arial"/>
                <w:b/>
                <w:bCs/>
                <w:i/>
                <w:iCs/>
                <w:sz w:val="18"/>
                <w:szCs w:val="18"/>
              </w:rPr>
            </w:pPr>
            <w:r>
              <w:br w:type="page"/>
            </w:r>
            <w:r w:rsidR="004F62B0" w:rsidRPr="00164E7C">
              <w:rPr>
                <w:rFonts w:cs="Arial"/>
                <w:b/>
                <w:bCs/>
                <w:i/>
                <w:iCs/>
                <w:sz w:val="18"/>
                <w:szCs w:val="18"/>
              </w:rPr>
              <w:t xml:space="preserve">Management responses </w:t>
            </w:r>
          </w:p>
        </w:tc>
      </w:tr>
      <w:tr w:rsidR="004F62B0" w:rsidRPr="00164E7C" w:rsidTr="002F13CA">
        <w:trPr>
          <w:cantSplit/>
        </w:trPr>
        <w:tc>
          <w:tcPr>
            <w:tcW w:w="5240" w:type="dxa"/>
          </w:tcPr>
          <w:p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2.2.4 </w:t>
            </w:r>
            <w:r w:rsidRPr="00164E7C">
              <w:rPr>
                <w:rFonts w:cs="Arial"/>
                <w:sz w:val="18"/>
                <w:szCs w:val="18"/>
              </w:rPr>
              <w:t xml:space="preserve">There are measures in place to avoid capture and/or mortality of endangered, threatened or protected species. </w:t>
            </w:r>
          </w:p>
          <w:p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rsidR="00A039FD" w:rsidRPr="00A039FD" w:rsidRDefault="00A36C01" w:rsidP="005B2411">
            <w:pPr>
              <w:shd w:val="clear" w:color="auto" w:fill="92D050"/>
              <w:tabs>
                <w:tab w:val="left" w:pos="3180"/>
              </w:tabs>
              <w:spacing w:after="120" w:line="240" w:lineRule="auto"/>
              <w:rPr>
                <w:rFonts w:cs="Arial"/>
                <w:b/>
                <w:sz w:val="18"/>
                <w:szCs w:val="18"/>
              </w:rPr>
            </w:pPr>
            <w:r w:rsidRPr="002F13CA">
              <w:rPr>
                <w:rFonts w:cs="Arial"/>
                <w:b/>
                <w:sz w:val="18"/>
                <w:szCs w:val="18"/>
                <w:shd w:val="clear" w:color="auto" w:fill="92D050"/>
              </w:rPr>
              <w:t>M</w:t>
            </w:r>
            <w:r w:rsidR="00A039FD" w:rsidRPr="002F13CA">
              <w:rPr>
                <w:rFonts w:cs="Arial"/>
                <w:b/>
                <w:sz w:val="18"/>
                <w:szCs w:val="18"/>
                <w:shd w:val="clear" w:color="auto" w:fill="92D050"/>
              </w:rPr>
              <w:t>eets</w:t>
            </w:r>
            <w:r>
              <w:rPr>
                <w:rFonts w:cs="Arial"/>
                <w:b/>
                <w:sz w:val="18"/>
                <w:szCs w:val="18"/>
              </w:rPr>
              <w:tab/>
            </w:r>
          </w:p>
          <w:p w:rsidR="004F62B0" w:rsidRPr="007B13FB" w:rsidRDefault="00167754" w:rsidP="00A36C01">
            <w:pPr>
              <w:spacing w:after="120"/>
              <w:rPr>
                <w:rFonts w:cs="Arial"/>
                <w:sz w:val="18"/>
                <w:szCs w:val="18"/>
                <w:highlight w:val="yellow"/>
              </w:rPr>
            </w:pPr>
            <w:r w:rsidRPr="00C821D4">
              <w:rPr>
                <w:sz w:val="18"/>
                <w:szCs w:val="18"/>
              </w:rPr>
              <w:t xml:space="preserve">Risk </w:t>
            </w:r>
            <w:r w:rsidR="00A36C01">
              <w:rPr>
                <w:sz w:val="18"/>
                <w:szCs w:val="18"/>
              </w:rPr>
              <w:t xml:space="preserve">to protected species </w:t>
            </w:r>
            <w:r w:rsidRPr="00C821D4">
              <w:rPr>
                <w:sz w:val="18"/>
                <w:szCs w:val="18"/>
              </w:rPr>
              <w:t>is considered low due to line fishing methods used.</w:t>
            </w:r>
            <w:r w:rsidR="004F62B0" w:rsidRPr="00C821D4">
              <w:rPr>
                <w:sz w:val="18"/>
                <w:szCs w:val="18"/>
              </w:rPr>
              <w:t xml:space="preserve"> </w:t>
            </w:r>
            <w:r w:rsidR="00A36C01">
              <w:rPr>
                <w:sz w:val="18"/>
                <w:szCs w:val="18"/>
              </w:rPr>
              <w:t xml:space="preserve">Measures to reduce capture and mortality of protected species include </w:t>
            </w:r>
            <w:r w:rsidR="00A36C01">
              <w:rPr>
                <w:rFonts w:cs="Arial"/>
                <w:sz w:val="18"/>
                <w:szCs w:val="18"/>
              </w:rPr>
              <w:t>spatial and temporal closures, gear restrictions and education schemes to improve post-release survival.</w:t>
            </w:r>
          </w:p>
        </w:tc>
      </w:tr>
      <w:tr w:rsidR="004F62B0" w:rsidRPr="00164E7C" w:rsidTr="002F13CA">
        <w:trPr>
          <w:cantSplit/>
        </w:trPr>
        <w:tc>
          <w:tcPr>
            <w:tcW w:w="5240" w:type="dxa"/>
          </w:tcPr>
          <w:p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2.2.5 </w:t>
            </w:r>
            <w:r w:rsidRPr="00164E7C">
              <w:rPr>
                <w:rFonts w:cs="Arial"/>
                <w:sz w:val="18"/>
                <w:szCs w:val="18"/>
              </w:rPr>
              <w:t xml:space="preserve">There are measures in place to avoid impact on threatened ecological communities. </w:t>
            </w:r>
          </w:p>
          <w:p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auto"/>
          </w:tcPr>
          <w:p w:rsidR="00A36C01" w:rsidRPr="00D73380" w:rsidRDefault="00A36C01" w:rsidP="00A36C01">
            <w:pPr>
              <w:spacing w:after="120" w:line="240" w:lineRule="auto"/>
              <w:rPr>
                <w:rFonts w:cs="Arial"/>
                <w:b/>
                <w:sz w:val="18"/>
                <w:szCs w:val="18"/>
              </w:rPr>
            </w:pPr>
            <w:r>
              <w:rPr>
                <w:rFonts w:cs="Arial"/>
                <w:b/>
                <w:sz w:val="18"/>
                <w:szCs w:val="18"/>
              </w:rPr>
              <w:t>N/a</w:t>
            </w:r>
          </w:p>
          <w:p w:rsidR="004F62B0" w:rsidRPr="007B13FB" w:rsidRDefault="00A36C01" w:rsidP="00B97248">
            <w:pPr>
              <w:spacing w:after="120"/>
              <w:rPr>
                <w:rFonts w:cs="Arial"/>
                <w:sz w:val="18"/>
                <w:szCs w:val="18"/>
                <w:highlight w:val="yellow"/>
              </w:rPr>
            </w:pPr>
            <w:r>
              <w:rPr>
                <w:rFonts w:cs="Arial"/>
                <w:sz w:val="18"/>
                <w:szCs w:val="18"/>
              </w:rPr>
              <w:t xml:space="preserve">There are no listed threatened ecological communities in the </w:t>
            </w:r>
            <w:r w:rsidR="00852F34">
              <w:rPr>
                <w:rFonts w:cs="Arial"/>
                <w:sz w:val="18"/>
                <w:szCs w:val="18"/>
              </w:rPr>
              <w:t>area</w:t>
            </w:r>
            <w:r>
              <w:rPr>
                <w:rFonts w:cs="Arial"/>
                <w:sz w:val="18"/>
                <w:szCs w:val="18"/>
              </w:rPr>
              <w:t xml:space="preserve"> of the fishery.</w:t>
            </w:r>
          </w:p>
        </w:tc>
      </w:tr>
      <w:tr w:rsidR="004F62B0" w:rsidRPr="00164E7C" w:rsidTr="002F13CA">
        <w:trPr>
          <w:cantSplit/>
        </w:trPr>
        <w:tc>
          <w:tcPr>
            <w:tcW w:w="5240" w:type="dxa"/>
          </w:tcPr>
          <w:p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
                <w:iCs/>
                <w:sz w:val="18"/>
                <w:szCs w:val="18"/>
              </w:rPr>
              <w:t xml:space="preserve">2.2.6 </w:t>
            </w:r>
            <w:r w:rsidRPr="00164E7C">
              <w:rPr>
                <w:rFonts w:cs="Arial"/>
                <w:sz w:val="18"/>
                <w:szCs w:val="18"/>
              </w:rPr>
              <w:t xml:space="preserve">The management response, considering uncertainties in the assessment and precautionary management actions, has a high chance of achieving the objective. </w:t>
            </w:r>
          </w:p>
          <w:p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rsidR="004F62B0" w:rsidRPr="0084680F" w:rsidRDefault="00A36C01" w:rsidP="005B2411">
            <w:pPr>
              <w:shd w:val="clear" w:color="auto" w:fill="92D050"/>
              <w:spacing w:after="120" w:line="240" w:lineRule="auto"/>
              <w:rPr>
                <w:rFonts w:cs="Arial"/>
                <w:b/>
                <w:sz w:val="18"/>
                <w:szCs w:val="18"/>
              </w:rPr>
            </w:pPr>
            <w:r>
              <w:rPr>
                <w:rFonts w:cs="Arial"/>
                <w:b/>
                <w:sz w:val="18"/>
                <w:szCs w:val="18"/>
              </w:rPr>
              <w:t>Meets</w:t>
            </w:r>
          </w:p>
          <w:p w:rsidR="004F62B0" w:rsidRPr="00446602" w:rsidRDefault="007D235D" w:rsidP="007D235D">
            <w:pPr>
              <w:spacing w:after="120"/>
              <w:rPr>
                <w:rFonts w:cs="Arial"/>
                <w:sz w:val="18"/>
                <w:szCs w:val="18"/>
                <w:highlight w:val="yellow"/>
              </w:rPr>
            </w:pPr>
            <w:r>
              <w:rPr>
                <w:sz w:val="18"/>
                <w:szCs w:val="18"/>
              </w:rPr>
              <w:t>L</w:t>
            </w:r>
            <w:r w:rsidR="00446602" w:rsidRPr="00C821D4">
              <w:rPr>
                <w:sz w:val="18"/>
                <w:szCs w:val="18"/>
              </w:rPr>
              <w:t>ikely to achieve</w:t>
            </w:r>
            <w:r>
              <w:rPr>
                <w:sz w:val="18"/>
                <w:szCs w:val="18"/>
              </w:rPr>
              <w:t xml:space="preserve"> the</w:t>
            </w:r>
            <w:r w:rsidR="00446602" w:rsidRPr="00C821D4">
              <w:rPr>
                <w:sz w:val="18"/>
                <w:szCs w:val="18"/>
              </w:rPr>
              <w:t xml:space="preserve"> objective.</w:t>
            </w:r>
          </w:p>
        </w:tc>
      </w:tr>
    </w:tbl>
    <w:p w:rsidR="004E32C1" w:rsidRDefault="004E32C1">
      <w: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9072"/>
      </w:tblGrid>
      <w:tr w:rsidR="004F62B0" w:rsidRPr="00164E7C" w:rsidTr="006E5430">
        <w:trPr>
          <w:cantSplit/>
        </w:trPr>
        <w:tc>
          <w:tcPr>
            <w:tcW w:w="14312" w:type="dxa"/>
            <w:gridSpan w:val="2"/>
            <w:shd w:val="clear" w:color="auto" w:fill="CCC0D9"/>
          </w:tcPr>
          <w:p w:rsidR="004F62B0" w:rsidRPr="00164E7C" w:rsidRDefault="004F62B0" w:rsidP="004F62B0">
            <w:pPr>
              <w:spacing w:after="0" w:line="240" w:lineRule="auto"/>
              <w:rPr>
                <w:rFonts w:cs="Arial"/>
                <w:b/>
                <w:bCs/>
                <w:sz w:val="18"/>
                <w:szCs w:val="18"/>
              </w:rPr>
            </w:pPr>
            <w:r w:rsidRPr="00164E7C">
              <w:rPr>
                <w:rFonts w:cs="Arial"/>
                <w:b/>
                <w:bCs/>
                <w:sz w:val="18"/>
                <w:szCs w:val="18"/>
              </w:rPr>
              <w:lastRenderedPageBreak/>
              <w:t xml:space="preserve">Objective 3 -  </w:t>
            </w:r>
            <w:r w:rsidRPr="00164E7C">
              <w:rPr>
                <w:rFonts w:cs="Arial"/>
                <w:sz w:val="18"/>
                <w:szCs w:val="18"/>
              </w:rPr>
              <w:t>The fishery is conducted, in a manner that minimises the impact of fishing operations on the ecosystem generally.</w:t>
            </w:r>
          </w:p>
        </w:tc>
      </w:tr>
      <w:tr w:rsidR="004F62B0" w:rsidRPr="00164E7C" w:rsidTr="006E5430">
        <w:trPr>
          <w:cantSplit/>
        </w:trPr>
        <w:tc>
          <w:tcPr>
            <w:tcW w:w="14312" w:type="dxa"/>
            <w:gridSpan w:val="2"/>
            <w:shd w:val="clear" w:color="auto" w:fill="E5DFEC"/>
          </w:tcPr>
          <w:p w:rsidR="004F62B0" w:rsidRPr="00164E7C" w:rsidRDefault="004F62B0" w:rsidP="004F62B0">
            <w:pPr>
              <w:spacing w:after="0" w:line="240" w:lineRule="auto"/>
              <w:rPr>
                <w:rFonts w:cs="Arial"/>
                <w:b/>
                <w:bCs/>
                <w:i/>
                <w:iCs/>
                <w:sz w:val="18"/>
                <w:szCs w:val="18"/>
              </w:rPr>
            </w:pPr>
            <w:r w:rsidRPr="00164E7C">
              <w:rPr>
                <w:rFonts w:cs="Arial"/>
                <w:b/>
                <w:bCs/>
                <w:i/>
                <w:iCs/>
                <w:sz w:val="18"/>
                <w:szCs w:val="18"/>
              </w:rPr>
              <w:t xml:space="preserve">Information requirements </w:t>
            </w:r>
          </w:p>
        </w:tc>
      </w:tr>
      <w:tr w:rsidR="004F62B0" w:rsidRPr="00164E7C" w:rsidTr="002F13CA">
        <w:trPr>
          <w:cantSplit/>
        </w:trPr>
        <w:tc>
          <w:tcPr>
            <w:tcW w:w="5240" w:type="dxa"/>
          </w:tcPr>
          <w:p w:rsidR="004F62B0" w:rsidRPr="00164E7C" w:rsidRDefault="004F62B0" w:rsidP="004F62B0">
            <w:pPr>
              <w:autoSpaceDE w:val="0"/>
              <w:autoSpaceDN w:val="0"/>
              <w:adjustRightInd w:val="0"/>
              <w:spacing w:after="0" w:line="240" w:lineRule="auto"/>
              <w:rPr>
                <w:rFonts w:cs="Arial"/>
                <w:sz w:val="18"/>
                <w:szCs w:val="18"/>
              </w:rPr>
            </w:pPr>
            <w:r w:rsidRPr="00164E7C">
              <w:rPr>
                <w:rFonts w:cs="Arial"/>
                <w:b/>
                <w:bCs/>
                <w:iCs/>
                <w:sz w:val="18"/>
                <w:szCs w:val="18"/>
              </w:rPr>
              <w:t xml:space="preserve">2.3.1 </w:t>
            </w:r>
            <w:r w:rsidRPr="00164E7C">
              <w:rPr>
                <w:rFonts w:cs="Arial"/>
                <w:sz w:val="18"/>
                <w:szCs w:val="18"/>
              </w:rPr>
              <w:t xml:space="preserve">Information appropriate for the analysis in 2.3.2 is collated and/or collected covering the fisheries impact on the ecosystem and environment generally. </w:t>
            </w:r>
          </w:p>
          <w:p w:rsidR="004F62B0" w:rsidRPr="00164E7C" w:rsidRDefault="004F62B0" w:rsidP="004F62B0">
            <w:pPr>
              <w:autoSpaceDE w:val="0"/>
              <w:autoSpaceDN w:val="0"/>
              <w:adjustRightInd w:val="0"/>
              <w:spacing w:after="0" w:line="240" w:lineRule="auto"/>
              <w:rPr>
                <w:rFonts w:cs="Arial"/>
                <w:b/>
                <w:bCs/>
                <w:i/>
                <w:iCs/>
                <w:sz w:val="18"/>
                <w:szCs w:val="18"/>
              </w:rPr>
            </w:pPr>
          </w:p>
        </w:tc>
        <w:tc>
          <w:tcPr>
            <w:tcW w:w="9072" w:type="dxa"/>
            <w:shd w:val="clear" w:color="auto" w:fill="92D050"/>
          </w:tcPr>
          <w:p w:rsidR="004F62B0" w:rsidRPr="0015355A" w:rsidRDefault="007D235D" w:rsidP="005B2411">
            <w:pPr>
              <w:shd w:val="clear" w:color="auto" w:fill="92D050"/>
              <w:spacing w:after="120" w:line="240" w:lineRule="auto"/>
              <w:rPr>
                <w:rFonts w:cs="Arial"/>
                <w:b/>
                <w:sz w:val="18"/>
                <w:szCs w:val="18"/>
              </w:rPr>
            </w:pPr>
            <w:r>
              <w:rPr>
                <w:rFonts w:cs="Arial"/>
                <w:b/>
                <w:sz w:val="18"/>
                <w:szCs w:val="18"/>
              </w:rPr>
              <w:t>M</w:t>
            </w:r>
            <w:r w:rsidR="004F62B0" w:rsidRPr="0015355A">
              <w:rPr>
                <w:rFonts w:cs="Arial"/>
                <w:b/>
                <w:sz w:val="18"/>
                <w:szCs w:val="18"/>
              </w:rPr>
              <w:t>eets</w:t>
            </w:r>
          </w:p>
          <w:p w:rsidR="007D235D" w:rsidRDefault="007D235D" w:rsidP="002F13CA">
            <w:pPr>
              <w:shd w:val="clear" w:color="auto" w:fill="92D050"/>
              <w:spacing w:after="120"/>
              <w:rPr>
                <w:sz w:val="18"/>
                <w:szCs w:val="18"/>
              </w:rPr>
            </w:pPr>
            <w:r>
              <w:rPr>
                <w:sz w:val="18"/>
                <w:szCs w:val="18"/>
              </w:rPr>
              <w:t xml:space="preserve">An </w:t>
            </w:r>
            <w:r w:rsidR="0015355A" w:rsidRPr="00C821D4">
              <w:rPr>
                <w:sz w:val="18"/>
                <w:szCs w:val="18"/>
              </w:rPr>
              <w:t xml:space="preserve">ERA </w:t>
            </w:r>
            <w:r>
              <w:rPr>
                <w:sz w:val="18"/>
                <w:szCs w:val="18"/>
              </w:rPr>
              <w:t xml:space="preserve">was </w:t>
            </w:r>
            <w:r w:rsidR="0015355A" w:rsidRPr="00C821D4">
              <w:rPr>
                <w:sz w:val="18"/>
                <w:szCs w:val="18"/>
              </w:rPr>
              <w:t>completed in 200</w:t>
            </w:r>
            <w:r w:rsidR="00A065CA">
              <w:rPr>
                <w:sz w:val="18"/>
                <w:szCs w:val="18"/>
              </w:rPr>
              <w:t>7</w:t>
            </w:r>
            <w:r>
              <w:rPr>
                <w:sz w:val="18"/>
                <w:szCs w:val="18"/>
              </w:rPr>
              <w:t xml:space="preserve"> which briefly summarised the fishery’s likely impact on the environment</w:t>
            </w:r>
            <w:r w:rsidR="0015355A" w:rsidRPr="00C821D4">
              <w:rPr>
                <w:sz w:val="18"/>
                <w:szCs w:val="18"/>
              </w:rPr>
              <w:t xml:space="preserve">. </w:t>
            </w:r>
            <w:r>
              <w:rPr>
                <w:sz w:val="18"/>
                <w:szCs w:val="18"/>
              </w:rPr>
              <w:t>While no information was specifically collected for the fishery, available published information was used to assess the potential impact of l</w:t>
            </w:r>
            <w:r w:rsidR="0015355A" w:rsidRPr="00C821D4">
              <w:rPr>
                <w:sz w:val="18"/>
                <w:szCs w:val="18"/>
              </w:rPr>
              <w:t>ine fishing</w:t>
            </w:r>
            <w:r>
              <w:rPr>
                <w:sz w:val="18"/>
                <w:szCs w:val="18"/>
              </w:rPr>
              <w:t xml:space="preserve">, which was found to be generally </w:t>
            </w:r>
            <w:r w:rsidR="0015355A" w:rsidRPr="00C821D4">
              <w:rPr>
                <w:sz w:val="18"/>
                <w:szCs w:val="18"/>
              </w:rPr>
              <w:t>considered to have low impact on ecosystem.</w:t>
            </w:r>
            <w:r w:rsidR="002B7D3C" w:rsidRPr="00C821D4">
              <w:rPr>
                <w:sz w:val="18"/>
                <w:szCs w:val="18"/>
              </w:rPr>
              <w:t xml:space="preserve"> </w:t>
            </w:r>
          </w:p>
          <w:p w:rsidR="004F62B0" w:rsidRPr="00164E7C" w:rsidRDefault="007D235D" w:rsidP="002F13CA">
            <w:pPr>
              <w:shd w:val="clear" w:color="auto" w:fill="92D050"/>
              <w:spacing w:after="120"/>
              <w:rPr>
                <w:rFonts w:cs="Arial"/>
                <w:sz w:val="18"/>
                <w:szCs w:val="18"/>
              </w:rPr>
            </w:pPr>
            <w:r>
              <w:rPr>
                <w:sz w:val="18"/>
                <w:szCs w:val="18"/>
              </w:rPr>
              <w:t>However, an updated ERA (see Condition 4, Table 4) may require new information to be collected.</w:t>
            </w:r>
          </w:p>
        </w:tc>
      </w:tr>
      <w:tr w:rsidR="008A3664" w:rsidRPr="00164E7C" w:rsidTr="006E5430">
        <w:trPr>
          <w:cantSplit/>
        </w:trPr>
        <w:tc>
          <w:tcPr>
            <w:tcW w:w="14312" w:type="dxa"/>
            <w:gridSpan w:val="2"/>
            <w:shd w:val="clear" w:color="auto" w:fill="E5DFEC"/>
          </w:tcPr>
          <w:p w:rsidR="008A3664" w:rsidRPr="00164E7C" w:rsidRDefault="00187BF8" w:rsidP="008A3664">
            <w:pPr>
              <w:spacing w:after="0" w:line="240" w:lineRule="auto"/>
              <w:rPr>
                <w:rFonts w:cs="Arial"/>
                <w:sz w:val="18"/>
                <w:szCs w:val="18"/>
              </w:rPr>
            </w:pPr>
            <w:r>
              <w:br w:type="page"/>
            </w:r>
            <w:r w:rsidR="00431D15">
              <w:br w:type="page"/>
            </w:r>
            <w:r w:rsidR="008A3664" w:rsidRPr="00164E7C">
              <w:rPr>
                <w:rFonts w:cs="Arial"/>
                <w:sz w:val="18"/>
                <w:szCs w:val="18"/>
              </w:rPr>
              <w:t xml:space="preserve"> </w:t>
            </w:r>
            <w:r w:rsidR="008A3664" w:rsidRPr="00164E7C">
              <w:rPr>
                <w:rFonts w:cs="Arial"/>
                <w:b/>
                <w:bCs/>
                <w:i/>
                <w:iCs/>
                <w:sz w:val="18"/>
                <w:szCs w:val="18"/>
              </w:rPr>
              <w:t>Assessment</w:t>
            </w:r>
          </w:p>
        </w:tc>
      </w:tr>
      <w:tr w:rsidR="00801E4D" w:rsidRPr="00164E7C" w:rsidTr="006E5430">
        <w:trPr>
          <w:cantSplit/>
        </w:trPr>
        <w:tc>
          <w:tcPr>
            <w:tcW w:w="5240" w:type="dxa"/>
          </w:tcPr>
          <w:p w:rsidR="00801E4D" w:rsidRPr="00164E7C" w:rsidRDefault="00801E4D" w:rsidP="008A3664">
            <w:pPr>
              <w:autoSpaceDE w:val="0"/>
              <w:autoSpaceDN w:val="0"/>
              <w:adjustRightInd w:val="0"/>
              <w:spacing w:after="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rsidR="00801E4D" w:rsidRPr="00164E7C" w:rsidRDefault="00801E4D" w:rsidP="008A3664">
            <w:pPr>
              <w:autoSpaceDE w:val="0"/>
              <w:autoSpaceDN w:val="0"/>
              <w:adjustRightInd w:val="0"/>
              <w:spacing w:after="0" w:line="240" w:lineRule="auto"/>
              <w:rPr>
                <w:rFonts w:cs="Arial"/>
                <w:sz w:val="18"/>
                <w:szCs w:val="18"/>
              </w:rPr>
            </w:pPr>
            <w:r w:rsidRPr="00164E7C">
              <w:rPr>
                <w:rFonts w:cs="Arial"/>
                <w:sz w:val="18"/>
                <w:szCs w:val="18"/>
              </w:rPr>
              <w:t>1. Impacts on ecological communities</w:t>
            </w:r>
          </w:p>
          <w:p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Benthic communities</w:t>
            </w:r>
          </w:p>
          <w:p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Ecologically related, associated or dependent species</w:t>
            </w:r>
          </w:p>
          <w:p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Water column communities</w:t>
            </w:r>
          </w:p>
          <w:p w:rsidR="00801E4D" w:rsidRPr="00164E7C" w:rsidRDefault="00801E4D" w:rsidP="008A3664">
            <w:pPr>
              <w:autoSpaceDE w:val="0"/>
              <w:autoSpaceDN w:val="0"/>
              <w:adjustRightInd w:val="0"/>
              <w:spacing w:after="0" w:line="240" w:lineRule="auto"/>
              <w:rPr>
                <w:rFonts w:cs="Arial"/>
                <w:sz w:val="18"/>
                <w:szCs w:val="18"/>
              </w:rPr>
            </w:pPr>
            <w:r w:rsidRPr="00164E7C">
              <w:rPr>
                <w:rFonts w:cs="Arial"/>
                <w:sz w:val="18"/>
                <w:szCs w:val="18"/>
              </w:rPr>
              <w:t>2. Impacts on food chains</w:t>
            </w:r>
          </w:p>
          <w:p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Structure</w:t>
            </w:r>
          </w:p>
          <w:p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Productivity/flows</w:t>
            </w:r>
          </w:p>
          <w:p w:rsidR="00801E4D" w:rsidRPr="00164E7C" w:rsidRDefault="00801E4D" w:rsidP="008A3664">
            <w:pPr>
              <w:autoSpaceDE w:val="0"/>
              <w:autoSpaceDN w:val="0"/>
              <w:adjustRightInd w:val="0"/>
              <w:spacing w:after="0" w:line="240" w:lineRule="auto"/>
              <w:rPr>
                <w:rFonts w:cs="Arial"/>
                <w:sz w:val="18"/>
                <w:szCs w:val="18"/>
              </w:rPr>
            </w:pPr>
            <w:r w:rsidRPr="00164E7C">
              <w:rPr>
                <w:rFonts w:cs="Arial"/>
                <w:sz w:val="18"/>
                <w:szCs w:val="18"/>
              </w:rPr>
              <w:t>3. Impacts on the physical environment</w:t>
            </w:r>
          </w:p>
          <w:p w:rsidR="00801E4D" w:rsidRPr="00164E7C" w:rsidRDefault="00801E4D" w:rsidP="008A3664">
            <w:pPr>
              <w:autoSpaceDE w:val="0"/>
              <w:autoSpaceDN w:val="0"/>
              <w:adjustRightInd w:val="0"/>
              <w:spacing w:after="0" w:line="240" w:lineRule="auto"/>
              <w:ind w:left="360"/>
              <w:rPr>
                <w:rFonts w:cs="Arial"/>
                <w:sz w:val="18"/>
                <w:szCs w:val="18"/>
              </w:rPr>
            </w:pPr>
            <w:r w:rsidRPr="00164E7C">
              <w:rPr>
                <w:rFonts w:cs="Arial"/>
                <w:sz w:val="18"/>
                <w:szCs w:val="18"/>
              </w:rPr>
              <w:t>• Physical habitat</w:t>
            </w:r>
          </w:p>
          <w:p w:rsidR="00801E4D" w:rsidRPr="00164E7C" w:rsidRDefault="00801E4D" w:rsidP="00262012">
            <w:pPr>
              <w:autoSpaceDE w:val="0"/>
              <w:autoSpaceDN w:val="0"/>
              <w:adjustRightInd w:val="0"/>
              <w:spacing w:after="0" w:line="240" w:lineRule="auto"/>
              <w:ind w:left="360"/>
              <w:rPr>
                <w:rFonts w:cs="Arial"/>
                <w:b/>
                <w:i/>
                <w:sz w:val="18"/>
                <w:szCs w:val="18"/>
              </w:rPr>
            </w:pPr>
            <w:r w:rsidRPr="00164E7C">
              <w:rPr>
                <w:rFonts w:cs="Arial"/>
                <w:sz w:val="18"/>
                <w:szCs w:val="18"/>
              </w:rPr>
              <w:t>• Water quality</w:t>
            </w:r>
          </w:p>
        </w:tc>
        <w:tc>
          <w:tcPr>
            <w:tcW w:w="9072" w:type="dxa"/>
            <w:shd w:val="clear" w:color="auto" w:fill="FFC000"/>
          </w:tcPr>
          <w:p w:rsidR="00801E4D" w:rsidRPr="006C38CC" w:rsidRDefault="008A31D9" w:rsidP="005B2411">
            <w:pPr>
              <w:spacing w:after="120" w:line="240" w:lineRule="auto"/>
              <w:rPr>
                <w:rFonts w:cs="Arial"/>
                <w:b/>
                <w:sz w:val="18"/>
                <w:szCs w:val="18"/>
              </w:rPr>
            </w:pPr>
            <w:r>
              <w:rPr>
                <w:rFonts w:cs="Arial"/>
                <w:b/>
                <w:sz w:val="18"/>
                <w:szCs w:val="18"/>
              </w:rPr>
              <w:t>Partially m</w:t>
            </w:r>
            <w:r w:rsidR="00801E4D" w:rsidRPr="006C38CC">
              <w:rPr>
                <w:rFonts w:cs="Arial"/>
                <w:b/>
                <w:sz w:val="18"/>
                <w:szCs w:val="18"/>
              </w:rPr>
              <w:t>eets</w:t>
            </w:r>
          </w:p>
          <w:p w:rsidR="007D235D" w:rsidRDefault="007D235D" w:rsidP="002F13CA">
            <w:pPr>
              <w:shd w:val="clear" w:color="auto" w:fill="FFC000"/>
              <w:spacing w:after="120"/>
              <w:rPr>
                <w:sz w:val="18"/>
                <w:szCs w:val="18"/>
              </w:rPr>
            </w:pPr>
            <w:r>
              <w:rPr>
                <w:sz w:val="18"/>
                <w:szCs w:val="18"/>
              </w:rPr>
              <w:t xml:space="preserve">An </w:t>
            </w:r>
            <w:r w:rsidRPr="00C821D4">
              <w:rPr>
                <w:sz w:val="18"/>
                <w:szCs w:val="18"/>
              </w:rPr>
              <w:t xml:space="preserve">ERA </w:t>
            </w:r>
            <w:r>
              <w:rPr>
                <w:sz w:val="18"/>
                <w:szCs w:val="18"/>
              </w:rPr>
              <w:t xml:space="preserve">was </w:t>
            </w:r>
            <w:r w:rsidRPr="00C821D4">
              <w:rPr>
                <w:sz w:val="18"/>
                <w:szCs w:val="18"/>
              </w:rPr>
              <w:t>completed in 200</w:t>
            </w:r>
            <w:r>
              <w:rPr>
                <w:sz w:val="18"/>
                <w:szCs w:val="18"/>
              </w:rPr>
              <w:t>7 which briefly summarised the fishery’s likely impact on the environment</w:t>
            </w:r>
            <w:r w:rsidRPr="00C821D4">
              <w:rPr>
                <w:sz w:val="18"/>
                <w:szCs w:val="18"/>
              </w:rPr>
              <w:t xml:space="preserve">. </w:t>
            </w:r>
            <w:r>
              <w:rPr>
                <w:sz w:val="18"/>
                <w:szCs w:val="18"/>
              </w:rPr>
              <w:t xml:space="preserve">Using available published information, line fishing was </w:t>
            </w:r>
            <w:r w:rsidRPr="00C821D4">
              <w:rPr>
                <w:sz w:val="18"/>
                <w:szCs w:val="18"/>
              </w:rPr>
              <w:t>considered</w:t>
            </w:r>
            <w:r>
              <w:rPr>
                <w:sz w:val="18"/>
                <w:szCs w:val="18"/>
              </w:rPr>
              <w:t xml:space="preserve"> likely</w:t>
            </w:r>
            <w:r w:rsidRPr="00C821D4">
              <w:rPr>
                <w:sz w:val="18"/>
                <w:szCs w:val="18"/>
              </w:rPr>
              <w:t xml:space="preserve"> </w:t>
            </w:r>
            <w:r>
              <w:rPr>
                <w:sz w:val="18"/>
                <w:szCs w:val="18"/>
              </w:rPr>
              <w:t xml:space="preserve">to </w:t>
            </w:r>
            <w:r w:rsidRPr="00C821D4">
              <w:rPr>
                <w:sz w:val="18"/>
                <w:szCs w:val="18"/>
              </w:rPr>
              <w:t xml:space="preserve">have low impact on </w:t>
            </w:r>
            <w:r w:rsidR="00E16568">
              <w:rPr>
                <w:sz w:val="18"/>
                <w:szCs w:val="18"/>
              </w:rPr>
              <w:t xml:space="preserve">the </w:t>
            </w:r>
            <w:r w:rsidRPr="00C821D4">
              <w:rPr>
                <w:sz w:val="18"/>
                <w:szCs w:val="18"/>
              </w:rPr>
              <w:t xml:space="preserve">ecosystem. </w:t>
            </w:r>
          </w:p>
          <w:p w:rsidR="006C38CC" w:rsidRPr="00C821D4" w:rsidRDefault="001632EA" w:rsidP="00C821D4">
            <w:pPr>
              <w:spacing w:after="120"/>
              <w:rPr>
                <w:sz w:val="18"/>
                <w:szCs w:val="18"/>
              </w:rPr>
            </w:pPr>
            <w:r>
              <w:rPr>
                <w:sz w:val="18"/>
                <w:szCs w:val="18"/>
              </w:rPr>
              <w:t xml:space="preserve">However, given the fishery operates within the Great Barrier Reef World Heritage Area, a full assessment of potential ecological risks should be conducted. While risks are likely to be low, </w:t>
            </w:r>
            <w:r w:rsidR="00D10BD9" w:rsidRPr="00C821D4">
              <w:rPr>
                <w:sz w:val="18"/>
                <w:szCs w:val="18"/>
              </w:rPr>
              <w:t>there is the potential for damage to coral habitat from line fishing</w:t>
            </w:r>
            <w:r>
              <w:rPr>
                <w:sz w:val="18"/>
                <w:szCs w:val="18"/>
              </w:rPr>
              <w:t xml:space="preserve"> that should be </w:t>
            </w:r>
            <w:r w:rsidR="004E32C1">
              <w:rPr>
                <w:sz w:val="18"/>
                <w:szCs w:val="18"/>
              </w:rPr>
              <w:t>assessed</w:t>
            </w:r>
            <w:r>
              <w:rPr>
                <w:sz w:val="18"/>
                <w:szCs w:val="18"/>
              </w:rPr>
              <w:t xml:space="preserve"> (Condition 4, Table 4)</w:t>
            </w:r>
            <w:r w:rsidR="00D10BD9" w:rsidRPr="00C821D4">
              <w:rPr>
                <w:sz w:val="18"/>
                <w:szCs w:val="18"/>
              </w:rPr>
              <w:t xml:space="preserve">. </w:t>
            </w:r>
          </w:p>
          <w:p w:rsidR="00801E4D" w:rsidRPr="00164E7C" w:rsidRDefault="00801E4D" w:rsidP="00D3004A">
            <w:pPr>
              <w:spacing w:after="0" w:line="240" w:lineRule="auto"/>
              <w:rPr>
                <w:rFonts w:cs="Arial"/>
                <w:sz w:val="18"/>
                <w:szCs w:val="18"/>
              </w:rPr>
            </w:pPr>
          </w:p>
        </w:tc>
      </w:tr>
      <w:tr w:rsidR="008A3664" w:rsidRPr="00164E7C" w:rsidTr="006E5430">
        <w:trPr>
          <w:cantSplit/>
          <w:trHeight w:val="77"/>
        </w:trPr>
        <w:tc>
          <w:tcPr>
            <w:tcW w:w="14312" w:type="dxa"/>
            <w:gridSpan w:val="2"/>
            <w:shd w:val="clear" w:color="auto" w:fill="E5DFEC"/>
          </w:tcPr>
          <w:p w:rsidR="008A3664" w:rsidRPr="00164E7C" w:rsidRDefault="008A3664" w:rsidP="008A3664">
            <w:pPr>
              <w:spacing w:after="0" w:line="240" w:lineRule="auto"/>
              <w:rPr>
                <w:rFonts w:cs="Arial"/>
                <w:b/>
                <w:bCs/>
                <w:i/>
                <w:iCs/>
                <w:sz w:val="18"/>
                <w:szCs w:val="18"/>
              </w:rPr>
            </w:pPr>
            <w:r w:rsidRPr="00164E7C">
              <w:rPr>
                <w:rFonts w:cs="Arial"/>
                <w:b/>
                <w:bCs/>
                <w:i/>
                <w:iCs/>
                <w:sz w:val="18"/>
                <w:szCs w:val="18"/>
              </w:rPr>
              <w:t>Management responses</w:t>
            </w:r>
          </w:p>
        </w:tc>
      </w:tr>
      <w:tr w:rsidR="00602549" w:rsidRPr="00164E7C" w:rsidTr="002F13CA">
        <w:trPr>
          <w:cantSplit/>
          <w:trHeight w:val="77"/>
        </w:trPr>
        <w:tc>
          <w:tcPr>
            <w:tcW w:w="5240" w:type="dxa"/>
          </w:tcPr>
          <w:p w:rsidR="00602549" w:rsidRPr="00164E7C" w:rsidRDefault="00602549" w:rsidP="00912147">
            <w:pPr>
              <w:autoSpaceDE w:val="0"/>
              <w:autoSpaceDN w:val="0"/>
              <w:adjustRightInd w:val="0"/>
              <w:spacing w:after="0" w:line="240" w:lineRule="auto"/>
              <w:rPr>
                <w:rFonts w:cs="Arial"/>
                <w:b/>
                <w:i/>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tc>
        <w:tc>
          <w:tcPr>
            <w:tcW w:w="9072" w:type="dxa"/>
            <w:shd w:val="clear" w:color="auto" w:fill="92D050"/>
          </w:tcPr>
          <w:p w:rsidR="005A65E5" w:rsidRPr="001E7E3F" w:rsidRDefault="001632EA" w:rsidP="001E7E3F">
            <w:pPr>
              <w:shd w:val="clear" w:color="auto" w:fill="92D050"/>
              <w:spacing w:after="120" w:line="240" w:lineRule="auto"/>
              <w:rPr>
                <w:rFonts w:cs="Arial"/>
                <w:b/>
                <w:sz w:val="18"/>
                <w:szCs w:val="18"/>
              </w:rPr>
            </w:pPr>
            <w:r w:rsidRPr="000A4C0D">
              <w:rPr>
                <w:rFonts w:cs="Arial"/>
                <w:b/>
                <w:sz w:val="18"/>
                <w:szCs w:val="18"/>
              </w:rPr>
              <w:t>M</w:t>
            </w:r>
            <w:r w:rsidR="005A65E5" w:rsidRPr="001E7E3F">
              <w:rPr>
                <w:rFonts w:cs="Arial"/>
                <w:b/>
                <w:sz w:val="18"/>
                <w:szCs w:val="18"/>
              </w:rPr>
              <w:t>eets</w:t>
            </w:r>
          </w:p>
          <w:p w:rsidR="00602549" w:rsidRPr="007B13FB" w:rsidRDefault="001632EA" w:rsidP="001E7E3F">
            <w:pPr>
              <w:shd w:val="clear" w:color="auto" w:fill="92D050"/>
              <w:spacing w:after="120"/>
              <w:rPr>
                <w:rFonts w:cs="Arial"/>
                <w:sz w:val="18"/>
                <w:szCs w:val="18"/>
                <w:highlight w:val="yellow"/>
              </w:rPr>
            </w:pPr>
            <w:r w:rsidRPr="001E7E3F">
              <w:rPr>
                <w:sz w:val="18"/>
                <w:szCs w:val="18"/>
              </w:rPr>
              <w:t xml:space="preserve">While an </w:t>
            </w:r>
            <w:r w:rsidR="00700738" w:rsidRPr="001E7E3F">
              <w:rPr>
                <w:sz w:val="18"/>
                <w:szCs w:val="18"/>
              </w:rPr>
              <w:t xml:space="preserve">updated ERA is required to </w:t>
            </w:r>
            <w:r w:rsidRPr="001E7E3F">
              <w:rPr>
                <w:sz w:val="18"/>
                <w:szCs w:val="18"/>
              </w:rPr>
              <w:t>review</w:t>
            </w:r>
            <w:r w:rsidR="00700738" w:rsidRPr="001E7E3F">
              <w:rPr>
                <w:sz w:val="18"/>
                <w:szCs w:val="18"/>
              </w:rPr>
              <w:t xml:space="preserve"> the potential of risk to physical habitat and ecological communities</w:t>
            </w:r>
            <w:r w:rsidRPr="001E7E3F">
              <w:rPr>
                <w:sz w:val="18"/>
                <w:szCs w:val="18"/>
              </w:rPr>
              <w:t xml:space="preserve">, spatial closures in the area of the fishery are likely to be sufficient to ensure the impacts </w:t>
            </w:r>
            <w:r w:rsidR="004E32C1">
              <w:rPr>
                <w:sz w:val="18"/>
                <w:szCs w:val="18"/>
              </w:rPr>
              <w:t>of fishing d</w:t>
            </w:r>
            <w:r w:rsidRPr="001E7E3F">
              <w:rPr>
                <w:sz w:val="18"/>
                <w:szCs w:val="18"/>
              </w:rPr>
              <w:t>o not cause significant damage to the ecosystem as a whole</w:t>
            </w:r>
            <w:r w:rsidR="00700738" w:rsidRPr="001E7E3F">
              <w:rPr>
                <w:sz w:val="18"/>
                <w:szCs w:val="18"/>
              </w:rPr>
              <w:t>.</w:t>
            </w:r>
          </w:p>
        </w:tc>
      </w:tr>
      <w:tr w:rsidR="00602549" w:rsidRPr="00164E7C" w:rsidTr="006E5430">
        <w:trPr>
          <w:cantSplit/>
        </w:trPr>
        <w:tc>
          <w:tcPr>
            <w:tcW w:w="5240" w:type="dxa"/>
          </w:tcPr>
          <w:p w:rsidR="00602549" w:rsidRPr="00164E7C" w:rsidRDefault="00602549" w:rsidP="00660962">
            <w:pPr>
              <w:autoSpaceDE w:val="0"/>
              <w:autoSpaceDN w:val="0"/>
              <w:adjustRightInd w:val="0"/>
              <w:spacing w:after="120" w:line="240" w:lineRule="auto"/>
              <w:rPr>
                <w:rFonts w:cs="Arial"/>
                <w:b/>
                <w:bCs/>
                <w:i/>
                <w:iCs/>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9072" w:type="dxa"/>
            <w:shd w:val="clear" w:color="auto" w:fill="FFC000"/>
          </w:tcPr>
          <w:p w:rsidR="00912147" w:rsidRPr="005A65E5" w:rsidRDefault="005A65E5" w:rsidP="005B2411">
            <w:pPr>
              <w:spacing w:after="120" w:line="240" w:lineRule="auto"/>
              <w:rPr>
                <w:rFonts w:cs="Arial"/>
                <w:b/>
                <w:sz w:val="18"/>
                <w:szCs w:val="18"/>
              </w:rPr>
            </w:pPr>
            <w:r w:rsidRPr="005A65E5">
              <w:rPr>
                <w:rFonts w:cs="Arial"/>
                <w:b/>
                <w:sz w:val="18"/>
                <w:szCs w:val="18"/>
              </w:rPr>
              <w:t>Partially meets</w:t>
            </w:r>
          </w:p>
          <w:p w:rsidR="00602549" w:rsidRPr="001E7E3F" w:rsidRDefault="00700738" w:rsidP="001E7E3F">
            <w:pPr>
              <w:spacing w:after="120"/>
              <w:rPr>
                <w:rFonts w:cs="Arial"/>
                <w:sz w:val="18"/>
                <w:szCs w:val="18"/>
                <w:highlight w:val="yellow"/>
              </w:rPr>
            </w:pPr>
            <w:r w:rsidRPr="001E7E3F">
              <w:rPr>
                <w:sz w:val="18"/>
                <w:szCs w:val="18"/>
              </w:rPr>
              <w:t>An updated ERA is required to adequately assess the potential of risk to physical habitat and ecological communities</w:t>
            </w:r>
            <w:r w:rsidR="001632EA" w:rsidRPr="001E7E3F">
              <w:rPr>
                <w:sz w:val="18"/>
                <w:szCs w:val="18"/>
              </w:rPr>
              <w:t xml:space="preserve"> and to determine appropriate decision rules</w:t>
            </w:r>
            <w:r w:rsidRPr="001E7E3F">
              <w:rPr>
                <w:sz w:val="18"/>
                <w:szCs w:val="18"/>
              </w:rPr>
              <w:t xml:space="preserve">. </w:t>
            </w:r>
          </w:p>
        </w:tc>
      </w:tr>
      <w:tr w:rsidR="00602549" w:rsidRPr="00164E7C" w:rsidTr="006E5430">
        <w:trPr>
          <w:cantSplit/>
        </w:trPr>
        <w:tc>
          <w:tcPr>
            <w:tcW w:w="5240" w:type="dxa"/>
          </w:tcPr>
          <w:p w:rsidR="00602549" w:rsidRPr="00164E7C" w:rsidRDefault="00602549" w:rsidP="006E5430">
            <w:pPr>
              <w:autoSpaceDE w:val="0"/>
              <w:autoSpaceDN w:val="0"/>
              <w:adjustRightInd w:val="0"/>
              <w:spacing w:after="0" w:line="240" w:lineRule="auto"/>
              <w:rPr>
                <w:rFonts w:cs="Arial"/>
                <w:b/>
                <w:bCs/>
                <w:i/>
                <w:iCs/>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chance of achieving the objective.</w:t>
            </w:r>
          </w:p>
        </w:tc>
        <w:tc>
          <w:tcPr>
            <w:tcW w:w="9072" w:type="dxa"/>
            <w:shd w:val="clear" w:color="auto" w:fill="FFC000"/>
          </w:tcPr>
          <w:p w:rsidR="00602549" w:rsidRPr="00C40E54" w:rsidRDefault="00225D79" w:rsidP="005B2411">
            <w:pPr>
              <w:spacing w:after="120" w:line="240" w:lineRule="auto"/>
              <w:rPr>
                <w:rFonts w:cs="Arial"/>
                <w:b/>
                <w:sz w:val="18"/>
                <w:szCs w:val="18"/>
              </w:rPr>
            </w:pPr>
            <w:r>
              <w:rPr>
                <w:rFonts w:cs="Arial"/>
                <w:b/>
                <w:sz w:val="18"/>
                <w:szCs w:val="18"/>
              </w:rPr>
              <w:t>Partially m</w:t>
            </w:r>
            <w:r w:rsidR="00602549" w:rsidRPr="00C40E54">
              <w:rPr>
                <w:rFonts w:cs="Arial"/>
                <w:b/>
                <w:sz w:val="18"/>
                <w:szCs w:val="18"/>
              </w:rPr>
              <w:t>eets</w:t>
            </w:r>
          </w:p>
          <w:p w:rsidR="00602549" w:rsidRPr="001E7E3F" w:rsidRDefault="00D136B7" w:rsidP="001E7E3F">
            <w:pPr>
              <w:spacing w:after="120"/>
              <w:rPr>
                <w:rFonts w:cs="Arial"/>
                <w:sz w:val="18"/>
                <w:szCs w:val="18"/>
                <w:highlight w:val="yellow"/>
              </w:rPr>
            </w:pPr>
            <w:r w:rsidRPr="001E7E3F">
              <w:rPr>
                <w:sz w:val="18"/>
                <w:szCs w:val="18"/>
              </w:rPr>
              <w:t xml:space="preserve">Considered likely to achieve objectives, although an updated ERA assessing risks and </w:t>
            </w:r>
            <w:r w:rsidR="00BF3DD4" w:rsidRPr="001E7E3F">
              <w:rPr>
                <w:sz w:val="18"/>
                <w:szCs w:val="18"/>
              </w:rPr>
              <w:t>improved</w:t>
            </w:r>
            <w:r w:rsidRPr="001E7E3F">
              <w:rPr>
                <w:sz w:val="18"/>
                <w:szCs w:val="18"/>
              </w:rPr>
              <w:t xml:space="preserve"> data monitoring and collection is required.</w:t>
            </w:r>
          </w:p>
        </w:tc>
      </w:tr>
    </w:tbl>
    <w:p w:rsidR="00CD270E" w:rsidRPr="001632EA" w:rsidRDefault="008A3664" w:rsidP="002C5E0B">
      <w:pPr>
        <w:spacing w:after="120" w:line="240" w:lineRule="auto"/>
        <w:rPr>
          <w:rFonts w:cs="Arial"/>
          <w:b/>
          <w:highlight w:val="cyan"/>
        </w:rPr>
      </w:pPr>
      <w:r w:rsidRPr="00164E7C">
        <w:rPr>
          <w:rFonts w:cs="Arial"/>
          <w:sz w:val="18"/>
          <w:szCs w:val="18"/>
        </w:rPr>
        <w:br w:type="page"/>
      </w:r>
      <w:r w:rsidR="00260993" w:rsidRPr="002F13CA">
        <w:rPr>
          <w:rStyle w:val="Emphasis"/>
          <w:rFonts w:cs="Arial"/>
          <w:b/>
          <w:i w:val="0"/>
          <w:iCs w:val="0"/>
        </w:rPr>
        <w:lastRenderedPageBreak/>
        <w:t>T</w:t>
      </w:r>
      <w:r w:rsidR="00B6012C" w:rsidRPr="002F13CA">
        <w:rPr>
          <w:rStyle w:val="Emphasis"/>
          <w:rFonts w:cs="Arial"/>
          <w:b/>
          <w:i w:val="0"/>
          <w:iCs w:val="0"/>
        </w:rPr>
        <w:t>able 3</w:t>
      </w:r>
      <w:r w:rsidR="004B70BE" w:rsidRPr="002F13CA">
        <w:rPr>
          <w:rStyle w:val="Emphasis"/>
          <w:rFonts w:cs="Arial"/>
          <w:b/>
          <w:i w:val="0"/>
          <w:iCs w:val="0"/>
        </w:rPr>
        <w:t>b</w:t>
      </w:r>
      <w:r w:rsidR="00B6012C" w:rsidRPr="002F13CA">
        <w:rPr>
          <w:rStyle w:val="Emphasis"/>
          <w:rFonts w:cs="Arial"/>
          <w:b/>
          <w:i w:val="0"/>
          <w:iCs w:val="0"/>
        </w:rPr>
        <w:t>: The Department of the Environment</w:t>
      </w:r>
      <w:r w:rsidR="001C4CA7" w:rsidRPr="002F13CA">
        <w:rPr>
          <w:rStyle w:val="Emphasis"/>
          <w:rFonts w:cs="Arial"/>
          <w:b/>
          <w:i w:val="0"/>
          <w:iCs w:val="0"/>
        </w:rPr>
        <w:t xml:space="preserve"> and Energy</w:t>
      </w:r>
      <w:r w:rsidR="00B6012C" w:rsidRPr="002F13CA">
        <w:rPr>
          <w:rStyle w:val="Emphasis"/>
          <w:rFonts w:cs="Arial"/>
          <w:b/>
          <w:i w:val="0"/>
          <w:iCs w:val="0"/>
        </w:rPr>
        <w:t xml:space="preserve">’s assessment of the </w:t>
      </w:r>
      <w:r w:rsidR="006058F6" w:rsidRPr="002F13CA">
        <w:rPr>
          <w:rStyle w:val="Emphasis"/>
          <w:b/>
          <w:i w:val="0"/>
        </w:rPr>
        <w:t>Queensland Coral Reef Fin Fish Fishery</w:t>
      </w:r>
      <w:r w:rsidR="001C4CA7" w:rsidRPr="002F13CA">
        <w:rPr>
          <w:rStyle w:val="Emphasis"/>
          <w:rFonts w:cs="Arial"/>
          <w:b/>
          <w:i w:val="0"/>
          <w:iCs w:val="0"/>
        </w:rPr>
        <w:t xml:space="preserve"> </w:t>
      </w:r>
      <w:r w:rsidR="00B6012C" w:rsidRPr="002F13CA">
        <w:rPr>
          <w:rStyle w:val="Emphasis"/>
          <w:rFonts w:cs="Arial"/>
          <w:b/>
          <w:i w:val="0"/>
          <w:iCs w:val="0"/>
        </w:rPr>
        <w:t>against the requirements of the EPBC Act related to decisions made under Part 13 and Part 13A.</w:t>
      </w:r>
      <w:bookmarkEnd w:id="5"/>
    </w:p>
    <w:p w:rsidR="00B6012C" w:rsidRPr="009D7214" w:rsidRDefault="00B6012C" w:rsidP="00675D67">
      <w:pPr>
        <w:spacing w:after="120"/>
        <w:rPr>
          <w:rFonts w:cs="Arial"/>
        </w:rPr>
      </w:pPr>
      <w:r w:rsidRPr="009D7214">
        <w:rPr>
          <w:rFonts w:cs="Arial"/>
          <w:b/>
        </w:rPr>
        <w:t xml:space="preserve">Please Note </w:t>
      </w:r>
      <w:r w:rsidRPr="009D7214">
        <w:rPr>
          <w:rFonts w:cs="Arial"/>
        </w:rPr>
        <w:t>– the table below is not a complete or exact representation of the EPBC Act. It is intended as a summary of relevant sections and components of the EPBC Act to provide advice on the fishery in relation to decisions under Part 13 and Part 13A. A complete version of the EPBC Act can be found at http://www.comlaw.gov.au/.</w:t>
      </w:r>
    </w:p>
    <w:p w:rsidR="00B6012C" w:rsidRPr="00F6308F" w:rsidRDefault="00B6012C" w:rsidP="009D7214">
      <w:pPr>
        <w:spacing w:after="0"/>
        <w:rPr>
          <w:rFonts w:cs="Arial"/>
          <w:b/>
        </w:rPr>
      </w:pPr>
      <w:r w:rsidRPr="00F6308F">
        <w:rPr>
          <w:rFonts w:cs="Arial"/>
          <w:b/>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8"/>
        <w:gridCol w:w="6687"/>
      </w:tblGrid>
      <w:tr w:rsidR="00701564" w:rsidRPr="00F6308F" w:rsidTr="00973DFC">
        <w:tc>
          <w:tcPr>
            <w:tcW w:w="7058" w:type="dxa"/>
          </w:tcPr>
          <w:p w:rsidR="00B6012C" w:rsidRPr="00F6308F" w:rsidRDefault="00B6012C" w:rsidP="009D7214">
            <w:pPr>
              <w:spacing w:after="0"/>
              <w:rPr>
                <w:rFonts w:cs="Arial"/>
                <w:b/>
              </w:rPr>
            </w:pPr>
            <w:r w:rsidRPr="00F6308F">
              <w:rPr>
                <w:rFonts w:cs="Arial"/>
                <w:b/>
              </w:rPr>
              <w:t>Division 1 Listed threatened species</w:t>
            </w:r>
          </w:p>
          <w:p w:rsidR="00B6012C" w:rsidRPr="00F6308F" w:rsidRDefault="00B6012C" w:rsidP="009D7214">
            <w:pPr>
              <w:spacing w:after="0"/>
              <w:rPr>
                <w:rFonts w:cs="Arial"/>
                <w:b/>
              </w:rPr>
            </w:pPr>
            <w:r w:rsidRPr="00F6308F">
              <w:rPr>
                <w:rFonts w:cs="Arial"/>
                <w:b/>
              </w:rPr>
              <w:t>Section 208A Minister may accredit plans or regimes</w:t>
            </w:r>
          </w:p>
        </w:tc>
        <w:tc>
          <w:tcPr>
            <w:tcW w:w="6687" w:type="dxa"/>
          </w:tcPr>
          <w:p w:rsidR="00B6012C" w:rsidRPr="00F6308F" w:rsidRDefault="00B6012C" w:rsidP="009D7214">
            <w:pPr>
              <w:spacing w:after="100" w:afterAutospacing="1"/>
              <w:rPr>
                <w:rFonts w:cs="Arial"/>
                <w:b/>
              </w:rPr>
            </w:pPr>
            <w:r>
              <w:rPr>
                <w:rFonts w:cs="Arial"/>
                <w:b/>
              </w:rPr>
              <w:t>The D</w:t>
            </w:r>
            <w:r w:rsidRPr="00F6308F">
              <w:rPr>
                <w:rFonts w:cs="Arial"/>
                <w:b/>
              </w:rPr>
              <w:t xml:space="preserve">epartment’s assessment of the </w:t>
            </w:r>
            <w:r w:rsidR="001C4CA7" w:rsidRPr="001C4CA7">
              <w:rPr>
                <w:rFonts w:cs="Arial"/>
                <w:b/>
                <w:iCs/>
              </w:rPr>
              <w:t xml:space="preserve">Queensland </w:t>
            </w:r>
            <w:r w:rsidR="00850A40">
              <w:rPr>
                <w:rFonts w:cs="Arial"/>
                <w:b/>
                <w:iCs/>
              </w:rPr>
              <w:t>Coral Reef Fin Fish Fishery</w:t>
            </w:r>
          </w:p>
        </w:tc>
      </w:tr>
      <w:tr w:rsidR="00701564" w:rsidRPr="00F6308F" w:rsidTr="00973DFC">
        <w:trPr>
          <w:trHeight w:val="7532"/>
        </w:trPr>
        <w:tc>
          <w:tcPr>
            <w:tcW w:w="7058" w:type="dxa"/>
          </w:tcPr>
          <w:p w:rsidR="00B6012C" w:rsidRPr="002A476F" w:rsidRDefault="00B6012C" w:rsidP="00943D4D">
            <w:pPr>
              <w:spacing w:after="120"/>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ED066B">
            <w:pPr>
              <w:numPr>
                <w:ilvl w:val="0"/>
                <w:numId w:val="18"/>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ED066B">
            <w:pPr>
              <w:numPr>
                <w:ilvl w:val="1"/>
                <w:numId w:val="18"/>
              </w:numPr>
              <w:tabs>
                <w:tab w:val="clear" w:pos="1800"/>
                <w:tab w:val="left" w:pos="1080"/>
              </w:tabs>
              <w:spacing w:after="0"/>
              <w:ind w:left="1620" w:hanging="540"/>
              <w:rPr>
                <w:rFonts w:cs="Arial"/>
              </w:rPr>
            </w:pPr>
            <w:r w:rsidRPr="002A476F">
              <w:rPr>
                <w:rFonts w:cs="Arial"/>
              </w:rPr>
              <w:t>made by a State or self-governing Territory; and</w:t>
            </w:r>
          </w:p>
          <w:p w:rsidR="00B6012C" w:rsidRPr="002A476F" w:rsidRDefault="00B6012C" w:rsidP="00943D4D">
            <w:pPr>
              <w:numPr>
                <w:ilvl w:val="1"/>
                <w:numId w:val="18"/>
              </w:numPr>
              <w:tabs>
                <w:tab w:val="clear" w:pos="1800"/>
                <w:tab w:val="left" w:pos="1080"/>
              </w:tabs>
              <w:spacing w:after="120"/>
              <w:ind w:left="1620" w:hanging="540"/>
              <w:rPr>
                <w:rFonts w:cs="Arial"/>
              </w:rPr>
            </w:pPr>
            <w:r w:rsidRPr="002A476F">
              <w:rPr>
                <w:rFonts w:cs="Arial"/>
              </w:rPr>
              <w:t>in force under a law of the State or self-</w:t>
            </w:r>
            <w:r w:rsidR="00943D4D">
              <w:rPr>
                <w:rFonts w:cs="Arial"/>
              </w:rPr>
              <w:t xml:space="preserve"> </w:t>
            </w:r>
            <w:r w:rsidRPr="002A476F">
              <w:rPr>
                <w:rFonts w:cs="Arial"/>
              </w:rPr>
              <w:t xml:space="preserve">governing Territory; </w:t>
            </w:r>
          </w:p>
          <w:p w:rsidR="00B6012C" w:rsidRPr="002A476F" w:rsidRDefault="00B6012C" w:rsidP="009D7214">
            <w:pPr>
              <w:spacing w:after="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Default="00B6012C" w:rsidP="00EF5541">
            <w:pPr>
              <w:numPr>
                <w:ilvl w:val="0"/>
                <w:numId w:val="19"/>
              </w:numPr>
              <w:tabs>
                <w:tab w:val="clear" w:pos="1500"/>
                <w:tab w:val="num" w:pos="1080"/>
              </w:tabs>
              <w:spacing w:after="960"/>
              <w:ind w:left="1080"/>
              <w:rPr>
                <w:rFonts w:cs="Arial"/>
              </w:rPr>
            </w:pPr>
            <w:r w:rsidRPr="00933DD0">
              <w:rPr>
                <w:rFonts w:cs="Arial"/>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B6012C" w:rsidRPr="002A476F" w:rsidRDefault="00B6012C" w:rsidP="004A4B07">
            <w:pPr>
              <w:numPr>
                <w:ilvl w:val="1"/>
                <w:numId w:val="10"/>
              </w:numPr>
              <w:tabs>
                <w:tab w:val="clear" w:pos="1440"/>
                <w:tab w:val="num" w:pos="1080"/>
              </w:tabs>
              <w:spacing w:before="240" w:after="360"/>
              <w:ind w:left="1080" w:hanging="720"/>
              <w:rPr>
                <w:rFonts w:cs="Arial"/>
              </w:rPr>
            </w:pPr>
            <w:r w:rsidRPr="002A476F">
              <w:rPr>
                <w:rFonts w:cs="Arial"/>
              </w:rPr>
              <w:t>the fishery to which the plan, regime or policy relates does not, or is not likely to, adversely affect the survival or recovery in nature of the species.</w:t>
            </w:r>
          </w:p>
        </w:tc>
        <w:tc>
          <w:tcPr>
            <w:tcW w:w="6687" w:type="dxa"/>
          </w:tcPr>
          <w:p w:rsidR="00B6012C" w:rsidRPr="002A476F" w:rsidRDefault="00B6012C" w:rsidP="009D7214">
            <w:pPr>
              <w:spacing w:after="240"/>
              <w:rPr>
                <w:rFonts w:cs="Arial"/>
              </w:rPr>
            </w:pPr>
          </w:p>
          <w:p w:rsidR="00381630" w:rsidRPr="002F13CA" w:rsidRDefault="00B6012C" w:rsidP="002F13CA">
            <w:pPr>
              <w:spacing w:after="360"/>
              <w:rPr>
                <w:rFonts w:cs="Arial"/>
              </w:rPr>
            </w:pPr>
            <w:r w:rsidRPr="002A476F">
              <w:rPr>
                <w:rFonts w:cs="Arial"/>
              </w:rPr>
              <w:t xml:space="preserve">The </w:t>
            </w:r>
            <w:r w:rsidR="00B6312F" w:rsidRPr="00CA4674">
              <w:rPr>
                <w:rFonts w:cs="Arial"/>
              </w:rPr>
              <w:t xml:space="preserve">Queensland Coral Reef Fin Fish Fishery </w:t>
            </w:r>
            <w:r w:rsidR="007C7ED1">
              <w:rPr>
                <w:rFonts w:cs="Arial"/>
              </w:rPr>
              <w:t>(CRFFF</w:t>
            </w:r>
            <w:r w:rsidR="00852F34">
              <w:rPr>
                <w:rFonts w:cs="Arial"/>
              </w:rPr>
              <w:t>)</w:t>
            </w:r>
            <w:r w:rsidR="00852F34" w:rsidRPr="002A476F">
              <w:rPr>
                <w:rFonts w:cs="Arial"/>
              </w:rPr>
              <w:t xml:space="preserve"> will</w:t>
            </w:r>
            <w:r w:rsidRPr="002A476F">
              <w:rPr>
                <w:rFonts w:cs="Arial"/>
              </w:rPr>
              <w:t xml:space="preserve"> be managed under the</w:t>
            </w:r>
            <w:r w:rsidRPr="002F13CA">
              <w:rPr>
                <w:rFonts w:cs="Arial"/>
              </w:rPr>
              <w:t xml:space="preserve"> </w:t>
            </w:r>
            <w:r w:rsidR="00381630" w:rsidRPr="002F13CA">
              <w:rPr>
                <w:rFonts w:cs="Arial"/>
              </w:rPr>
              <w:t xml:space="preserve">Queensland </w:t>
            </w:r>
            <w:r w:rsidR="00381630" w:rsidRPr="002F13CA">
              <w:rPr>
                <w:rFonts w:cs="Arial"/>
                <w:i/>
              </w:rPr>
              <w:t xml:space="preserve">Fisheries Act 1994 </w:t>
            </w:r>
            <w:r w:rsidR="00381630" w:rsidRPr="002F13CA">
              <w:rPr>
                <w:rFonts w:cs="Arial"/>
              </w:rPr>
              <w:t>and the Fisheries Regulation 2008.</w:t>
            </w:r>
          </w:p>
          <w:p w:rsidR="008B5745" w:rsidRDefault="00B6312F" w:rsidP="006176F9">
            <w:pPr>
              <w:spacing w:after="120"/>
              <w:rPr>
                <w:rFonts w:cs="Arial"/>
              </w:rPr>
            </w:pPr>
            <w:r>
              <w:rPr>
                <w:rFonts w:cs="Arial"/>
              </w:rPr>
              <w:t xml:space="preserve"> </w:t>
            </w:r>
          </w:p>
          <w:p w:rsidR="00920371" w:rsidRDefault="00920371" w:rsidP="00203919">
            <w:pPr>
              <w:spacing w:after="0"/>
              <w:rPr>
                <w:rFonts w:cs="Arial"/>
              </w:rPr>
            </w:pPr>
          </w:p>
          <w:p w:rsidR="00933DD0" w:rsidRDefault="00B6012C" w:rsidP="00082563">
            <w:pPr>
              <w:spacing w:after="120"/>
            </w:pPr>
            <w:r w:rsidRPr="00082563">
              <w:t xml:space="preserve">The </w:t>
            </w:r>
            <w:r w:rsidR="007904E2" w:rsidRPr="00082563">
              <w:t>m</w:t>
            </w:r>
            <w:r w:rsidRPr="00082563">
              <w:t xml:space="preserve">anagement </w:t>
            </w:r>
            <w:r w:rsidR="00701564" w:rsidRPr="00082563">
              <w:t>plan</w:t>
            </w:r>
            <w:r w:rsidRPr="00082563">
              <w:t xml:space="preserve"> for the </w:t>
            </w:r>
            <w:r w:rsidR="007904E2" w:rsidRPr="00082563">
              <w:t>Queensland</w:t>
            </w:r>
            <w:r w:rsidR="00701564" w:rsidRPr="00082563">
              <w:t xml:space="preserve"> </w:t>
            </w:r>
            <w:r w:rsidR="007C7ED1" w:rsidRPr="00082563">
              <w:t>CRFFF</w:t>
            </w:r>
            <w:r w:rsidR="00701564" w:rsidRPr="00082563">
              <w:t xml:space="preserve"> </w:t>
            </w:r>
            <w:r w:rsidRPr="00082563">
              <w:t xml:space="preserve">was </w:t>
            </w:r>
            <w:r w:rsidR="00173CFF" w:rsidRPr="00082563">
              <w:t xml:space="preserve">most recently </w:t>
            </w:r>
            <w:r w:rsidRPr="00082563">
              <w:t xml:space="preserve">accredited in </w:t>
            </w:r>
            <w:r w:rsidR="00701564" w:rsidRPr="00082563">
              <w:t>June</w:t>
            </w:r>
            <w:r w:rsidR="00967943" w:rsidRPr="00082563">
              <w:t xml:space="preserve"> 2013</w:t>
            </w:r>
            <w:r w:rsidRPr="00082563">
              <w:t>.</w:t>
            </w:r>
            <w:r w:rsidR="00701564" w:rsidRPr="00082563">
              <w:t xml:space="preserve"> In</w:t>
            </w:r>
            <w:r w:rsidR="009D7214" w:rsidRPr="00082563">
              <w:t> </w:t>
            </w:r>
            <w:r w:rsidR="00701564" w:rsidRPr="00082563">
              <w:t>April</w:t>
            </w:r>
            <w:r w:rsidR="009D7214" w:rsidRPr="00082563">
              <w:t> </w:t>
            </w:r>
            <w:r w:rsidR="00701564" w:rsidRPr="00082563">
              <w:t xml:space="preserve">2015 the </w:t>
            </w:r>
            <w:r w:rsidRPr="00082563">
              <w:t xml:space="preserve">management </w:t>
            </w:r>
            <w:r w:rsidR="00701564" w:rsidRPr="00082563">
              <w:t>plan was repealed and the provisions of the plan were included in the Queensland Fisheries Regulation 2008.</w:t>
            </w:r>
            <w:r w:rsidR="009D7214" w:rsidRPr="00082563">
              <w:t xml:space="preserve"> </w:t>
            </w:r>
            <w:r w:rsidR="00701564" w:rsidRPr="00082563">
              <w:t xml:space="preserve">Management </w:t>
            </w:r>
            <w:r w:rsidRPr="00082563">
              <w:t xml:space="preserve">arrangements for the </w:t>
            </w:r>
            <w:r w:rsidR="00967943" w:rsidRPr="00082563">
              <w:t>fishery</w:t>
            </w:r>
            <w:r w:rsidRPr="00082563">
              <w:t xml:space="preserve"> have not significantly changed since this accreditation was granted. </w:t>
            </w:r>
            <w:r w:rsidR="00183D9F" w:rsidRPr="00400DB0">
              <w:t>The Department therefore considers</w:t>
            </w:r>
            <w:r w:rsidR="00183D9F">
              <w:t xml:space="preserve"> that the management regime still requires persons engaged in fishing to take all reasonable steps to ensure that members of listed threatened species are not killed or injured. </w:t>
            </w:r>
          </w:p>
          <w:p w:rsidR="00173CFF" w:rsidRPr="002A476F" w:rsidRDefault="001632EA" w:rsidP="002F13CA">
            <w:pPr>
              <w:spacing w:after="120"/>
              <w:rPr>
                <w:rFonts w:cs="Arial"/>
              </w:rPr>
            </w:pPr>
            <w:r w:rsidRPr="00082563">
              <w:t>A</w:t>
            </w:r>
            <w:r w:rsidR="00210F3A" w:rsidRPr="00082563">
              <w:t>n ecological ris</w:t>
            </w:r>
            <w:r w:rsidR="00CF5928" w:rsidRPr="00082563">
              <w:t xml:space="preserve">k assessment has </w:t>
            </w:r>
            <w:r w:rsidR="005C2D6B" w:rsidRPr="00082563">
              <w:t xml:space="preserve">reported </w:t>
            </w:r>
            <w:r w:rsidR="00CF5928" w:rsidRPr="00082563">
              <w:t xml:space="preserve">the </w:t>
            </w:r>
            <w:r w:rsidRPr="00082563">
              <w:t xml:space="preserve">potential </w:t>
            </w:r>
            <w:r w:rsidR="00CF5928" w:rsidRPr="00082563">
              <w:t>ri</w:t>
            </w:r>
            <w:r w:rsidR="00210F3A" w:rsidRPr="00082563">
              <w:t xml:space="preserve">sk to </w:t>
            </w:r>
            <w:r w:rsidRPr="00082563">
              <w:t xml:space="preserve">threatened </w:t>
            </w:r>
            <w:r w:rsidR="00210F3A" w:rsidRPr="00082563">
              <w:t>species as negligible, given the specificity of the fishing method</w:t>
            </w:r>
            <w:r w:rsidRPr="00082563">
              <w:t xml:space="preserve"> (see Table 1)</w:t>
            </w:r>
            <w:r w:rsidR="00210F3A" w:rsidRPr="00082563">
              <w:t xml:space="preserve">. </w:t>
            </w:r>
            <w:r w:rsidR="006176F9" w:rsidRPr="00082563">
              <w:t>The</w:t>
            </w:r>
            <w:r w:rsidR="00023744" w:rsidRPr="00082563">
              <w:t xml:space="preserve"> </w:t>
            </w:r>
            <w:r w:rsidR="00173CFF" w:rsidRPr="00082563">
              <w:t xml:space="preserve">Department </w:t>
            </w:r>
            <w:r w:rsidR="007C7ED1">
              <w:t xml:space="preserve">therefore </w:t>
            </w:r>
            <w:r w:rsidR="00173CFF" w:rsidRPr="00082563">
              <w:t xml:space="preserve">considers the current operation of the </w:t>
            </w:r>
            <w:r w:rsidR="00284746" w:rsidRPr="00082563">
              <w:t xml:space="preserve">Queensland </w:t>
            </w:r>
            <w:r w:rsidR="007C7ED1" w:rsidRPr="00082563">
              <w:t>CRFFF</w:t>
            </w:r>
            <w:r w:rsidR="007C7ED1" w:rsidRPr="00082563" w:rsidDel="007C7ED1">
              <w:t xml:space="preserve"> </w:t>
            </w:r>
            <w:r w:rsidR="009772DF" w:rsidRPr="00082563">
              <w:t>is</w:t>
            </w:r>
            <w:r w:rsidR="00277DF2" w:rsidRPr="00082563">
              <w:t xml:space="preserve"> unlikely </w:t>
            </w:r>
            <w:r w:rsidR="00173CFF" w:rsidRPr="00082563">
              <w:t>to adversely affect the survival or recovery in nature of any listed threatened species.</w:t>
            </w:r>
          </w:p>
        </w:tc>
      </w:tr>
    </w:tbl>
    <w:p w:rsidR="00B6012C" w:rsidRPr="00F6308F" w:rsidRDefault="00B6012C" w:rsidP="006176F9">
      <w:pPr>
        <w:spacing w:after="120"/>
        <w:rPr>
          <w:rFonts w:cs="Arial"/>
          <w:b/>
        </w:rPr>
      </w:pPr>
      <w:r w:rsidRPr="00F6308F">
        <w:rPr>
          <w:rFonts w:cs="Arial"/>
          <w:b/>
        </w:rPr>
        <w:lastRenderedPageBreak/>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6690"/>
      </w:tblGrid>
      <w:tr w:rsidR="00B6012C" w:rsidRPr="00F6308F" w:rsidTr="00973DFC">
        <w:tc>
          <w:tcPr>
            <w:tcW w:w="7055" w:type="dxa"/>
          </w:tcPr>
          <w:p w:rsidR="00B6012C" w:rsidRPr="00F6308F" w:rsidRDefault="00B6012C" w:rsidP="006176F9">
            <w:pPr>
              <w:spacing w:after="0"/>
              <w:rPr>
                <w:rFonts w:cs="Arial"/>
                <w:b/>
              </w:rPr>
            </w:pPr>
            <w:r w:rsidRPr="00F6308F">
              <w:rPr>
                <w:rFonts w:cs="Arial"/>
                <w:b/>
              </w:rPr>
              <w:t>Division 2 Migratory species</w:t>
            </w:r>
          </w:p>
          <w:p w:rsidR="00B6012C" w:rsidRPr="00F6308F" w:rsidRDefault="00B6012C" w:rsidP="006176F9">
            <w:pPr>
              <w:spacing w:after="100" w:afterAutospacing="1"/>
              <w:rPr>
                <w:rFonts w:cs="Arial"/>
                <w:b/>
              </w:rPr>
            </w:pPr>
            <w:r w:rsidRPr="00F6308F">
              <w:rPr>
                <w:rFonts w:cs="Arial"/>
                <w:b/>
              </w:rPr>
              <w:t>Section 222A Minister may accredit plans or regimes</w:t>
            </w:r>
          </w:p>
        </w:tc>
        <w:tc>
          <w:tcPr>
            <w:tcW w:w="6690" w:type="dxa"/>
          </w:tcPr>
          <w:p w:rsidR="00B6012C" w:rsidRPr="00F6308F" w:rsidRDefault="00B6012C" w:rsidP="006176F9">
            <w:pPr>
              <w:spacing w:after="0"/>
              <w:rPr>
                <w:rFonts w:cs="Arial"/>
                <w:b/>
              </w:rPr>
            </w:pPr>
            <w:r>
              <w:rPr>
                <w:rFonts w:cs="Arial"/>
                <w:b/>
              </w:rPr>
              <w:t>The D</w:t>
            </w:r>
            <w:r w:rsidRPr="00F6308F">
              <w:rPr>
                <w:rFonts w:cs="Arial"/>
                <w:b/>
              </w:rPr>
              <w:t xml:space="preserve">epartment’s assessment of the </w:t>
            </w:r>
            <w:r w:rsidR="00611B5A">
              <w:rPr>
                <w:rFonts w:cs="Arial"/>
                <w:b/>
              </w:rPr>
              <w:t xml:space="preserve">Queensland </w:t>
            </w:r>
            <w:r w:rsidR="00A54702">
              <w:rPr>
                <w:rFonts w:cs="Arial"/>
                <w:b/>
              </w:rPr>
              <w:t>Coral Reef Fin Fish Fishery</w:t>
            </w:r>
          </w:p>
        </w:tc>
      </w:tr>
      <w:tr w:rsidR="00B6012C" w:rsidRPr="00F6308F" w:rsidTr="00973DFC">
        <w:tc>
          <w:tcPr>
            <w:tcW w:w="7055" w:type="dxa"/>
          </w:tcPr>
          <w:p w:rsidR="00B6012C" w:rsidRPr="002A476F" w:rsidRDefault="00B6012C" w:rsidP="00AD2A81">
            <w:pPr>
              <w:spacing w:after="120"/>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ED066B">
            <w:pPr>
              <w:numPr>
                <w:ilvl w:val="0"/>
                <w:numId w:val="18"/>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ED066B">
            <w:pPr>
              <w:numPr>
                <w:ilvl w:val="1"/>
                <w:numId w:val="18"/>
              </w:numPr>
              <w:tabs>
                <w:tab w:val="clear" w:pos="1800"/>
              </w:tabs>
              <w:spacing w:after="0"/>
              <w:ind w:left="1440" w:hanging="360"/>
              <w:rPr>
                <w:rFonts w:cs="Arial"/>
              </w:rPr>
            </w:pPr>
            <w:r w:rsidRPr="002A476F">
              <w:rPr>
                <w:rFonts w:cs="Arial"/>
              </w:rPr>
              <w:t>made by a State or self-governing Territory; and</w:t>
            </w:r>
          </w:p>
          <w:p w:rsidR="00B6012C" w:rsidRPr="002A476F" w:rsidRDefault="00B6012C" w:rsidP="00ED066B">
            <w:pPr>
              <w:numPr>
                <w:ilvl w:val="1"/>
                <w:numId w:val="18"/>
              </w:numPr>
              <w:tabs>
                <w:tab w:val="clear" w:pos="1800"/>
              </w:tabs>
              <w:spacing w:after="120"/>
              <w:ind w:left="1440" w:hanging="360"/>
              <w:rPr>
                <w:rFonts w:cs="Arial"/>
              </w:rPr>
            </w:pPr>
            <w:r w:rsidRPr="002A476F">
              <w:rPr>
                <w:rFonts w:cs="Arial"/>
              </w:rPr>
              <w:t xml:space="preserve">in force under a law of the State or self-governing Territory; </w:t>
            </w:r>
          </w:p>
          <w:p w:rsidR="00B6012C" w:rsidRPr="002A476F" w:rsidRDefault="00B6012C" w:rsidP="00082563">
            <w:pPr>
              <w:spacing w:after="240"/>
              <w:rPr>
                <w:rFonts w:cs="Arial"/>
              </w:rPr>
            </w:pPr>
            <w:r w:rsidRPr="002A476F">
              <w:rPr>
                <w:rFonts w:cs="Arial"/>
              </w:rPr>
              <w:t xml:space="preserve">if </w:t>
            </w:r>
            <w:r w:rsidRPr="002A476F">
              <w:rPr>
                <w:rFonts w:cs="Arial"/>
                <w:b/>
              </w:rPr>
              <w:t>satisfied</w:t>
            </w:r>
            <w:r w:rsidRPr="002A476F">
              <w:rPr>
                <w:rFonts w:cs="Arial"/>
              </w:rPr>
              <w:t xml:space="preserve"> that:</w:t>
            </w:r>
          </w:p>
          <w:p w:rsidR="00B6012C" w:rsidRDefault="00B6012C" w:rsidP="002F13CA">
            <w:pPr>
              <w:numPr>
                <w:ilvl w:val="0"/>
                <w:numId w:val="19"/>
              </w:numPr>
              <w:tabs>
                <w:tab w:val="clear" w:pos="1500"/>
                <w:tab w:val="num" w:pos="1080"/>
              </w:tabs>
              <w:spacing w:after="360"/>
              <w:ind w:left="1080"/>
              <w:rPr>
                <w:rFonts w:cs="Arial"/>
              </w:rPr>
            </w:pPr>
            <w:r w:rsidRPr="002A476F">
              <w:rPr>
                <w:rFonts w:cs="Arial"/>
              </w:rPr>
              <w:t>the plan, regime or policy requires persons engaged in fishing under the plan, regime or policy to take all reasonable steps to ensure that members of listed migratory species are not killed or injured as a result of the fishing; and</w:t>
            </w:r>
          </w:p>
          <w:p w:rsidR="004F3196" w:rsidRDefault="004F3196" w:rsidP="00EF5541">
            <w:pPr>
              <w:spacing w:after="600"/>
              <w:ind w:left="360"/>
              <w:rPr>
                <w:rFonts w:cs="Arial"/>
              </w:rPr>
            </w:pPr>
          </w:p>
          <w:p w:rsidR="00B6012C" w:rsidRPr="002A476F" w:rsidRDefault="00B6012C" w:rsidP="005B2411">
            <w:pPr>
              <w:numPr>
                <w:ilvl w:val="2"/>
                <w:numId w:val="7"/>
              </w:numPr>
              <w:tabs>
                <w:tab w:val="clear" w:pos="2160"/>
                <w:tab w:val="num" w:pos="1080"/>
              </w:tabs>
              <w:spacing w:after="100" w:afterAutospacing="1"/>
              <w:ind w:left="1080" w:hanging="360"/>
              <w:rPr>
                <w:rFonts w:cs="Arial"/>
              </w:rPr>
            </w:pPr>
            <w:r w:rsidRPr="002A476F">
              <w:rPr>
                <w:rFonts w:cs="Arial"/>
              </w:rPr>
              <w:t>the fishery to which the plan, regime or policy relates does not, or is not likely to, adversely affect the conservation status of a listed migratory species or a population of that species.</w:t>
            </w:r>
          </w:p>
        </w:tc>
        <w:tc>
          <w:tcPr>
            <w:tcW w:w="6690" w:type="dxa"/>
          </w:tcPr>
          <w:p w:rsidR="00B6012C" w:rsidRPr="002A476F" w:rsidRDefault="00B6012C" w:rsidP="00BD4EF5">
            <w:pPr>
              <w:spacing w:after="480"/>
              <w:rPr>
                <w:rFonts w:cs="Arial"/>
              </w:rPr>
            </w:pPr>
          </w:p>
          <w:p w:rsidR="00B6012C" w:rsidRPr="002A476F" w:rsidRDefault="00611B5A" w:rsidP="001955CD">
            <w:pPr>
              <w:rPr>
                <w:rFonts w:cs="Arial"/>
              </w:rPr>
            </w:pPr>
            <w:r w:rsidRPr="00611B5A">
              <w:rPr>
                <w:rFonts w:cs="Arial"/>
              </w:rPr>
              <w:t>The Department’s assessment of the</w:t>
            </w:r>
            <w:r w:rsidR="00C53173" w:rsidRPr="00CA4674">
              <w:rPr>
                <w:rFonts w:cs="Arial"/>
              </w:rPr>
              <w:t xml:space="preserve"> Queensland </w:t>
            </w:r>
            <w:r w:rsidR="007C7ED1">
              <w:rPr>
                <w:rFonts w:cs="Arial"/>
              </w:rPr>
              <w:t>CRFFF</w:t>
            </w:r>
            <w:r w:rsidR="00C53173" w:rsidRPr="00CA4674">
              <w:rPr>
                <w:rFonts w:cs="Arial"/>
              </w:rPr>
              <w:t xml:space="preserve"> </w:t>
            </w:r>
            <w:r w:rsidR="00B6012C" w:rsidRPr="002A476F">
              <w:rPr>
                <w:rFonts w:cs="Arial"/>
              </w:rPr>
              <w:t>will be managed under the</w:t>
            </w:r>
            <w:r w:rsidR="00B6012C" w:rsidRPr="002A476F">
              <w:rPr>
                <w:rFonts w:cs="Arial"/>
                <w:color w:val="3366FF"/>
              </w:rPr>
              <w:t xml:space="preserve"> </w:t>
            </w:r>
            <w:r>
              <w:rPr>
                <w:rFonts w:cs="Arial"/>
                <w:snapToGrid w:val="0"/>
              </w:rPr>
              <w:t>Queensland</w:t>
            </w:r>
            <w:r w:rsidRPr="00BC1B3E">
              <w:rPr>
                <w:rFonts w:cs="Arial"/>
                <w:snapToGrid w:val="0"/>
              </w:rPr>
              <w:t xml:space="preserve"> </w:t>
            </w:r>
            <w:r w:rsidRPr="00BC1B3E">
              <w:rPr>
                <w:rFonts w:cs="Arial"/>
                <w:i/>
                <w:snapToGrid w:val="0"/>
              </w:rPr>
              <w:t>Fisheries</w:t>
            </w:r>
            <w:r w:rsidR="00095908">
              <w:rPr>
                <w:rFonts w:cs="Arial"/>
                <w:i/>
                <w:snapToGrid w:val="0"/>
              </w:rPr>
              <w:t> </w:t>
            </w:r>
            <w:r w:rsidRPr="00BC1B3E">
              <w:rPr>
                <w:rFonts w:cs="Arial"/>
                <w:i/>
                <w:snapToGrid w:val="0"/>
              </w:rPr>
              <w:t>Act</w:t>
            </w:r>
            <w:r w:rsidR="0028423D">
              <w:rPr>
                <w:rFonts w:cs="Arial"/>
                <w:i/>
                <w:snapToGrid w:val="0"/>
              </w:rPr>
              <w:t> </w:t>
            </w:r>
            <w:r w:rsidRPr="00BC1B3E">
              <w:rPr>
                <w:rFonts w:cs="Arial"/>
                <w:i/>
                <w:snapToGrid w:val="0"/>
              </w:rPr>
              <w:t>1994</w:t>
            </w:r>
            <w:r>
              <w:rPr>
                <w:rFonts w:cs="Arial"/>
                <w:snapToGrid w:val="0"/>
              </w:rPr>
              <w:t xml:space="preserve"> and the</w:t>
            </w:r>
            <w:r w:rsidRPr="00BC1B3E">
              <w:rPr>
                <w:rFonts w:cs="Arial"/>
                <w:snapToGrid w:val="0"/>
              </w:rPr>
              <w:t xml:space="preserve"> Fisheries Regulation 2008</w:t>
            </w:r>
            <w:r>
              <w:rPr>
                <w:rFonts w:cs="Arial"/>
                <w:snapToGrid w:val="0"/>
              </w:rPr>
              <w:t>.</w:t>
            </w:r>
            <w:r w:rsidR="00C53173">
              <w:rPr>
                <w:rFonts w:cs="Arial"/>
                <w:snapToGrid w:val="0"/>
              </w:rPr>
              <w:t xml:space="preserve"> </w:t>
            </w:r>
          </w:p>
          <w:p w:rsidR="00B6012C" w:rsidRPr="002A476F" w:rsidRDefault="00B6012C" w:rsidP="001955CD">
            <w:pPr>
              <w:rPr>
                <w:rFonts w:cs="Arial"/>
              </w:rPr>
            </w:pPr>
          </w:p>
          <w:p w:rsidR="00933DD0" w:rsidRDefault="00933DD0" w:rsidP="0014110C">
            <w:pPr>
              <w:spacing w:after="120"/>
              <w:rPr>
                <w:rFonts w:cs="Arial"/>
              </w:rPr>
            </w:pPr>
          </w:p>
          <w:p w:rsidR="00023744" w:rsidRPr="00082563" w:rsidRDefault="00416557" w:rsidP="00082563">
            <w:pPr>
              <w:spacing w:after="120"/>
            </w:pPr>
            <w:r w:rsidRPr="00082563">
              <w:t xml:space="preserve">The management plan for the Queensland </w:t>
            </w:r>
            <w:r w:rsidR="007C7ED1" w:rsidRPr="00082563">
              <w:t>CRFFF</w:t>
            </w:r>
            <w:r w:rsidRPr="00082563">
              <w:t xml:space="preserve"> was most recently accredited in June 2013. In April 2015 the management plan was repealed and the provisions of the plan were included in the Queensland Fisheries Regulation 2008.</w:t>
            </w:r>
            <w:r w:rsidR="004F3196" w:rsidRPr="00082563">
              <w:t xml:space="preserve"> </w:t>
            </w:r>
            <w:r w:rsidRPr="00082563">
              <w:t>Management arrangements for the fishery have not significantly changed since this accreditation was granted.</w:t>
            </w:r>
            <w:r w:rsidR="007C7ED1" w:rsidRPr="00082563">
              <w:t xml:space="preserve"> </w:t>
            </w:r>
            <w:r w:rsidR="00023744" w:rsidRPr="00082563">
              <w:t xml:space="preserve">The Department therefore considers that the management regime still requires persons engaged in fishing to take all reasonable steps to ensure that members of listed </w:t>
            </w:r>
            <w:r w:rsidR="00D11346" w:rsidRPr="00082563">
              <w:t xml:space="preserve">migratory species </w:t>
            </w:r>
            <w:r w:rsidR="00023744" w:rsidRPr="00082563">
              <w:t xml:space="preserve">are not killed or injured. </w:t>
            </w:r>
          </w:p>
          <w:p w:rsidR="00B6012C" w:rsidRPr="002A476F" w:rsidRDefault="007C7ED1" w:rsidP="007C7ED1">
            <w:pPr>
              <w:spacing w:after="120"/>
              <w:rPr>
                <w:rFonts w:cs="Arial"/>
              </w:rPr>
            </w:pPr>
            <w:r w:rsidRPr="00082563">
              <w:t>A</w:t>
            </w:r>
            <w:r w:rsidR="004F3196" w:rsidRPr="00082563">
              <w:t xml:space="preserve">n ecological risk assessment has assessed the risk to </w:t>
            </w:r>
            <w:r w:rsidRPr="00082563">
              <w:t xml:space="preserve">protected species, including migratory </w:t>
            </w:r>
            <w:r w:rsidR="004F3196" w:rsidRPr="00082563">
              <w:t>species</w:t>
            </w:r>
            <w:r w:rsidRPr="00082563">
              <w:t>,</w:t>
            </w:r>
            <w:r w:rsidR="004F3196" w:rsidRPr="00082563">
              <w:t xml:space="preserve"> as n</w:t>
            </w:r>
            <w:r w:rsidR="00D50184" w:rsidRPr="00082563">
              <w:t xml:space="preserve">egligible </w:t>
            </w:r>
            <w:r w:rsidR="004F3196" w:rsidRPr="00082563">
              <w:t>given the specificity of the fishing method</w:t>
            </w:r>
            <w:r w:rsidRPr="00082563">
              <w:t xml:space="preserve"> (see Table 1)</w:t>
            </w:r>
            <w:r w:rsidR="004F3196" w:rsidRPr="00082563">
              <w:t xml:space="preserve">. </w:t>
            </w:r>
            <w:r w:rsidR="0014110C" w:rsidRPr="00082563">
              <w:t>The</w:t>
            </w:r>
            <w:r w:rsidR="004F3196" w:rsidRPr="00082563">
              <w:t xml:space="preserve"> Department </w:t>
            </w:r>
            <w:r>
              <w:t xml:space="preserve">therefore </w:t>
            </w:r>
            <w:r w:rsidR="004F3196" w:rsidRPr="00082563">
              <w:t xml:space="preserve">considers the current operation of the Queensland </w:t>
            </w:r>
            <w:r w:rsidRPr="00082563">
              <w:t>CRFFF</w:t>
            </w:r>
            <w:r w:rsidRPr="00082563" w:rsidDel="007C7ED1">
              <w:t xml:space="preserve"> </w:t>
            </w:r>
            <w:r w:rsidR="004F3196" w:rsidRPr="00082563">
              <w:t xml:space="preserve">is unlikely to adversely affect the </w:t>
            </w:r>
            <w:r w:rsidR="005E681D" w:rsidRPr="00082563">
              <w:t>c</w:t>
            </w:r>
            <w:r w:rsidR="004F3196" w:rsidRPr="00082563">
              <w:t>onservation status of a listed migratory species or a population of that species.</w:t>
            </w:r>
          </w:p>
        </w:tc>
      </w:tr>
    </w:tbl>
    <w:p w:rsidR="007C7ED1" w:rsidRDefault="007C7ED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5"/>
        <w:gridCol w:w="6690"/>
      </w:tblGrid>
      <w:tr w:rsidR="00AD2A81" w:rsidRPr="00F6308F" w:rsidTr="00973DFC">
        <w:tc>
          <w:tcPr>
            <w:tcW w:w="7055" w:type="dxa"/>
          </w:tcPr>
          <w:p w:rsidR="00AD2A81" w:rsidRPr="00F6308F" w:rsidRDefault="00AD2A81" w:rsidP="005E681D">
            <w:pPr>
              <w:spacing w:after="0"/>
              <w:rPr>
                <w:rFonts w:cs="Arial"/>
                <w:b/>
              </w:rPr>
            </w:pPr>
            <w:r w:rsidRPr="00F6308F">
              <w:rPr>
                <w:rFonts w:cs="Arial"/>
                <w:b/>
              </w:rPr>
              <w:lastRenderedPageBreak/>
              <w:t>Division 3 Whales and other cetaceans</w:t>
            </w:r>
          </w:p>
          <w:p w:rsidR="00AD2A81" w:rsidRPr="002A476F" w:rsidRDefault="00AD2A81" w:rsidP="00AD2A81">
            <w:pPr>
              <w:spacing w:after="120"/>
              <w:ind w:left="360" w:hanging="360"/>
              <w:rPr>
                <w:rFonts w:cs="Arial"/>
              </w:rPr>
            </w:pPr>
            <w:r w:rsidRPr="00F6308F">
              <w:rPr>
                <w:rFonts w:cs="Arial"/>
                <w:b/>
              </w:rPr>
              <w:t>Section 245 Minister may accredit plans or regimes</w:t>
            </w:r>
          </w:p>
        </w:tc>
        <w:tc>
          <w:tcPr>
            <w:tcW w:w="6690" w:type="dxa"/>
          </w:tcPr>
          <w:p w:rsidR="00AD2A81" w:rsidRPr="002A476F" w:rsidRDefault="00AD2A81" w:rsidP="00AD2A81">
            <w:pPr>
              <w:spacing w:after="120"/>
              <w:rPr>
                <w:rFonts w:cs="Arial"/>
              </w:rPr>
            </w:pPr>
            <w:r>
              <w:rPr>
                <w:rFonts w:cs="Arial"/>
                <w:b/>
              </w:rPr>
              <w:t>The D</w:t>
            </w:r>
            <w:r w:rsidRPr="00F6308F">
              <w:rPr>
                <w:rFonts w:cs="Arial"/>
                <w:b/>
              </w:rPr>
              <w:t xml:space="preserve">epartment’s assessment of the </w:t>
            </w:r>
            <w:r>
              <w:rPr>
                <w:rFonts w:cs="Arial"/>
                <w:b/>
              </w:rPr>
              <w:t>Queensland Coral Reef Fin Fish Fishery</w:t>
            </w:r>
          </w:p>
        </w:tc>
      </w:tr>
      <w:tr w:rsidR="00AD2A81" w:rsidRPr="00F6308F" w:rsidTr="00973DFC">
        <w:tc>
          <w:tcPr>
            <w:tcW w:w="7055" w:type="dxa"/>
          </w:tcPr>
          <w:p w:rsidR="00AD2A81" w:rsidRPr="002A476F" w:rsidRDefault="00AD2A81" w:rsidP="00AD2A81">
            <w:pPr>
              <w:spacing w:after="120"/>
              <w:ind w:left="360" w:hanging="360"/>
              <w:rPr>
                <w:rFonts w:cs="Arial"/>
              </w:rPr>
            </w:pPr>
            <w:r w:rsidRPr="002A476F">
              <w:rPr>
                <w:rFonts w:cs="Arial"/>
              </w:rPr>
              <w:t>(1)</w:t>
            </w:r>
            <w:r w:rsidRPr="002A476F">
              <w:rPr>
                <w:rFonts w:cs="Arial"/>
              </w:rPr>
              <w:tab/>
              <w:t>Minister may, by instrument in writing, accredit for the purposes of this Division:</w:t>
            </w:r>
          </w:p>
          <w:p w:rsidR="00AD2A81" w:rsidRPr="002A476F" w:rsidRDefault="00AD2A81" w:rsidP="00ED066B">
            <w:pPr>
              <w:numPr>
                <w:ilvl w:val="0"/>
                <w:numId w:val="18"/>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AD2A81" w:rsidRPr="002A476F" w:rsidRDefault="00AD2A81" w:rsidP="00ED066B">
            <w:pPr>
              <w:numPr>
                <w:ilvl w:val="1"/>
                <w:numId w:val="18"/>
              </w:numPr>
              <w:tabs>
                <w:tab w:val="clear" w:pos="1800"/>
              </w:tabs>
              <w:spacing w:after="0"/>
              <w:ind w:left="1440" w:hanging="360"/>
              <w:rPr>
                <w:rFonts w:cs="Arial"/>
              </w:rPr>
            </w:pPr>
            <w:r w:rsidRPr="002A476F">
              <w:rPr>
                <w:rFonts w:cs="Arial"/>
              </w:rPr>
              <w:t>made by a State or self-governing Territory; and</w:t>
            </w:r>
          </w:p>
          <w:p w:rsidR="00AD2A81" w:rsidRPr="002A476F" w:rsidRDefault="00AD2A81" w:rsidP="00ED066B">
            <w:pPr>
              <w:numPr>
                <w:ilvl w:val="1"/>
                <w:numId w:val="18"/>
              </w:numPr>
              <w:tabs>
                <w:tab w:val="clear" w:pos="1800"/>
              </w:tabs>
              <w:spacing w:after="100" w:afterAutospacing="1"/>
              <w:ind w:left="1440" w:hanging="360"/>
              <w:rPr>
                <w:rFonts w:cs="Arial"/>
              </w:rPr>
            </w:pPr>
            <w:r w:rsidRPr="002A476F">
              <w:rPr>
                <w:rFonts w:cs="Arial"/>
              </w:rPr>
              <w:t xml:space="preserve">in force under a law of the State or self-governing Territory; </w:t>
            </w:r>
          </w:p>
          <w:p w:rsidR="00AD2A81" w:rsidRPr="002A476F" w:rsidRDefault="00AD2A81" w:rsidP="00AD2A81">
            <w:pPr>
              <w:rPr>
                <w:rFonts w:cs="Arial"/>
              </w:rPr>
            </w:pPr>
            <w:r w:rsidRPr="002A476F">
              <w:rPr>
                <w:rFonts w:cs="Arial"/>
              </w:rPr>
              <w:t xml:space="preserve">if </w:t>
            </w:r>
            <w:r w:rsidRPr="002A476F">
              <w:rPr>
                <w:rFonts w:cs="Arial"/>
                <w:b/>
              </w:rPr>
              <w:t>satisfied</w:t>
            </w:r>
            <w:r w:rsidRPr="002A476F">
              <w:rPr>
                <w:rFonts w:cs="Arial"/>
              </w:rPr>
              <w:t xml:space="preserve"> that:</w:t>
            </w:r>
          </w:p>
          <w:p w:rsidR="00AD2A81" w:rsidRPr="002A476F" w:rsidRDefault="00AD2A81" w:rsidP="00EF0CAB">
            <w:pPr>
              <w:numPr>
                <w:ilvl w:val="0"/>
                <w:numId w:val="11"/>
              </w:numPr>
              <w:spacing w:after="0"/>
              <w:rPr>
                <w:rFonts w:cs="Arial"/>
              </w:rPr>
            </w:pPr>
            <w:r w:rsidRPr="002A476F">
              <w:rPr>
                <w:rFonts w:cs="Arial"/>
              </w:rPr>
              <w:t>the plan, regime or policy requires persons engaged in fishing under the plan, regime or policy to take all reasonable steps to ensure that cetaceans are not killed or injured as a result of the fishing; and</w:t>
            </w:r>
          </w:p>
          <w:p w:rsidR="00AD2A81" w:rsidRDefault="00AD2A81" w:rsidP="00EC5FDA">
            <w:pPr>
              <w:spacing w:after="360"/>
              <w:ind w:left="360"/>
              <w:rPr>
                <w:rFonts w:cs="Arial"/>
              </w:rPr>
            </w:pPr>
          </w:p>
          <w:p w:rsidR="00AD2A81" w:rsidRDefault="00AD2A81" w:rsidP="00082563">
            <w:pPr>
              <w:spacing w:after="600"/>
              <w:ind w:left="1080"/>
              <w:rPr>
                <w:rFonts w:cs="Arial"/>
              </w:rPr>
            </w:pPr>
          </w:p>
          <w:p w:rsidR="00AD2A81" w:rsidRPr="008D7277" w:rsidRDefault="00AD2A81" w:rsidP="006C41DF">
            <w:pPr>
              <w:numPr>
                <w:ilvl w:val="2"/>
                <w:numId w:val="7"/>
              </w:numPr>
              <w:tabs>
                <w:tab w:val="clear" w:pos="2160"/>
                <w:tab w:val="num" w:pos="1080"/>
              </w:tabs>
              <w:spacing w:after="100" w:afterAutospacing="1"/>
              <w:ind w:left="1080" w:hanging="360"/>
              <w:rPr>
                <w:rFonts w:cs="Arial"/>
              </w:rPr>
            </w:pPr>
            <w:r w:rsidRPr="008D7277">
              <w:rPr>
                <w:rFonts w:cs="Arial"/>
              </w:rPr>
              <w:t>the fishery to which the plan, regime or policy relates does not, or is not likely to, adversely affect the conservation status of a species of cetacean or a population of that species.</w:t>
            </w:r>
          </w:p>
        </w:tc>
        <w:tc>
          <w:tcPr>
            <w:tcW w:w="6690" w:type="dxa"/>
          </w:tcPr>
          <w:p w:rsidR="00AD2A81" w:rsidRPr="002A476F" w:rsidRDefault="00AD2A81" w:rsidP="000C6592">
            <w:pPr>
              <w:spacing w:before="120" w:after="240"/>
              <w:rPr>
                <w:rFonts w:cs="Arial"/>
              </w:rPr>
            </w:pPr>
            <w:r w:rsidRPr="00611B5A">
              <w:rPr>
                <w:rFonts w:cs="Arial"/>
              </w:rPr>
              <w:t xml:space="preserve">The Department’s assessment of the </w:t>
            </w:r>
            <w:r w:rsidRPr="00893325">
              <w:t xml:space="preserve">Queensland </w:t>
            </w:r>
            <w:r w:rsidR="007C7ED1">
              <w:rPr>
                <w:rFonts w:cs="Arial"/>
              </w:rPr>
              <w:t>CRFFF</w:t>
            </w:r>
            <w:r w:rsidRPr="002A476F">
              <w:rPr>
                <w:rFonts w:cs="Arial"/>
              </w:rPr>
              <w:t xml:space="preserve"> will be managed under the</w:t>
            </w:r>
            <w:r w:rsidRPr="002A476F">
              <w:rPr>
                <w:rFonts w:cs="Arial"/>
                <w:color w:val="3366FF"/>
              </w:rPr>
              <w:t xml:space="preserve"> </w:t>
            </w:r>
            <w:r>
              <w:rPr>
                <w:rFonts w:cs="Arial"/>
                <w:snapToGrid w:val="0"/>
              </w:rPr>
              <w:t>Queensland</w:t>
            </w:r>
            <w:r w:rsidRPr="00BC1B3E">
              <w:rPr>
                <w:rFonts w:cs="Arial"/>
                <w:snapToGrid w:val="0"/>
              </w:rPr>
              <w:t xml:space="preserve"> </w:t>
            </w:r>
            <w:r w:rsidRPr="00BC1B3E">
              <w:rPr>
                <w:rFonts w:cs="Arial"/>
                <w:i/>
                <w:snapToGrid w:val="0"/>
              </w:rPr>
              <w:t>Fisheries</w:t>
            </w:r>
            <w:r>
              <w:rPr>
                <w:rFonts w:cs="Arial"/>
                <w:i/>
                <w:snapToGrid w:val="0"/>
              </w:rPr>
              <w:t> </w:t>
            </w:r>
            <w:r w:rsidRPr="00BC1B3E">
              <w:rPr>
                <w:rFonts w:cs="Arial"/>
                <w:i/>
                <w:snapToGrid w:val="0"/>
              </w:rPr>
              <w:t>Act</w:t>
            </w:r>
            <w:r>
              <w:rPr>
                <w:rFonts w:cs="Arial"/>
                <w:i/>
                <w:snapToGrid w:val="0"/>
              </w:rPr>
              <w:t> </w:t>
            </w:r>
            <w:r w:rsidRPr="00BC1B3E">
              <w:rPr>
                <w:rFonts w:cs="Arial"/>
                <w:i/>
                <w:snapToGrid w:val="0"/>
              </w:rPr>
              <w:t>1994</w:t>
            </w:r>
            <w:r>
              <w:rPr>
                <w:rFonts w:cs="Arial"/>
                <w:snapToGrid w:val="0"/>
              </w:rPr>
              <w:t xml:space="preserve"> and the</w:t>
            </w:r>
            <w:r w:rsidRPr="00BC1B3E">
              <w:rPr>
                <w:rFonts w:cs="Arial"/>
                <w:snapToGrid w:val="0"/>
              </w:rPr>
              <w:t xml:space="preserve"> Fisheries Regulation 2008</w:t>
            </w:r>
            <w:r>
              <w:rPr>
                <w:rFonts w:cs="Arial"/>
                <w:snapToGrid w:val="0"/>
              </w:rPr>
              <w:t>.</w:t>
            </w:r>
          </w:p>
          <w:p w:rsidR="00AD2A81" w:rsidRPr="002A476F" w:rsidRDefault="00AD2A81" w:rsidP="00AD2A81">
            <w:pPr>
              <w:rPr>
                <w:rFonts w:cs="Arial"/>
              </w:rPr>
            </w:pPr>
          </w:p>
          <w:p w:rsidR="00AD2A81" w:rsidRDefault="00AD2A81" w:rsidP="000C6592">
            <w:pPr>
              <w:spacing w:after="840"/>
              <w:rPr>
                <w:rFonts w:cs="Arial"/>
              </w:rPr>
            </w:pPr>
          </w:p>
          <w:p w:rsidR="00AD2A81" w:rsidRDefault="00AD2A81" w:rsidP="00082563">
            <w:pPr>
              <w:spacing w:after="120"/>
            </w:pPr>
            <w:r w:rsidRPr="00893325">
              <w:t xml:space="preserve">The management plan for the Queensland </w:t>
            </w:r>
            <w:r w:rsidR="007C7ED1" w:rsidRPr="00082563">
              <w:t>CRFFF</w:t>
            </w:r>
            <w:r w:rsidR="007C7ED1" w:rsidRPr="00893325" w:rsidDel="007C7ED1">
              <w:t xml:space="preserve"> </w:t>
            </w:r>
            <w:r w:rsidRPr="00893325">
              <w:t>was most recently accredited in June 2013. In April 2015 the management plan was repealed and the provisions of the plan were included in the Queensland Fisheries Regulation 2008. Management arrangements for the fishery have not significantly changed since this accreditation was granted.</w:t>
            </w:r>
            <w:r w:rsidR="007C7ED1">
              <w:t xml:space="preserve"> </w:t>
            </w:r>
            <w:r w:rsidRPr="00400DB0">
              <w:t>The Department therefore considers</w:t>
            </w:r>
            <w:r>
              <w:t xml:space="preserve"> that the management regime still requires persons engaged in fishing to take all reasonable steps to ensure that cetaceans</w:t>
            </w:r>
            <w:r w:rsidRPr="00082563">
              <w:t xml:space="preserve"> </w:t>
            </w:r>
            <w:r>
              <w:t xml:space="preserve">are not killed or injured. </w:t>
            </w:r>
          </w:p>
          <w:p w:rsidR="00AD2A81" w:rsidRDefault="007C7ED1" w:rsidP="00EF0CAB">
            <w:pPr>
              <w:spacing w:after="120"/>
              <w:rPr>
                <w:rFonts w:cs="Arial"/>
                <w:b/>
              </w:rPr>
            </w:pPr>
            <w:r>
              <w:t>An</w:t>
            </w:r>
            <w:r w:rsidR="00AD2A81" w:rsidRPr="00973D4B">
              <w:t xml:space="preserve"> ecological risk assessment has assessed the risk to </w:t>
            </w:r>
            <w:r>
              <w:t>protected</w:t>
            </w:r>
            <w:r w:rsidRPr="00973D4B">
              <w:t xml:space="preserve"> </w:t>
            </w:r>
            <w:r w:rsidR="00AD2A81" w:rsidRPr="00973D4B">
              <w:t>species</w:t>
            </w:r>
            <w:r>
              <w:t>, including whales and small cetaceans,</w:t>
            </w:r>
            <w:r w:rsidR="00AD2A81" w:rsidRPr="00973D4B">
              <w:t xml:space="preserve"> as negligible, given the specificity of the fishing method</w:t>
            </w:r>
            <w:r>
              <w:t xml:space="preserve"> </w:t>
            </w:r>
            <w:r w:rsidRPr="00973D4B">
              <w:t>(see Table 1)</w:t>
            </w:r>
            <w:r w:rsidR="00AD2A81" w:rsidRPr="00973D4B">
              <w:t>.</w:t>
            </w:r>
            <w:r w:rsidRPr="00973D4B">
              <w:t xml:space="preserve"> </w:t>
            </w:r>
            <w:r w:rsidR="00AD2A81">
              <w:t>The</w:t>
            </w:r>
            <w:r w:rsidR="00AD2A81" w:rsidRPr="00973D4B">
              <w:t xml:space="preserve"> Department </w:t>
            </w:r>
            <w:r>
              <w:t xml:space="preserve">therefore </w:t>
            </w:r>
            <w:r w:rsidR="00AD2A81" w:rsidRPr="00973D4B">
              <w:t>considers the current operation of the Queensl</w:t>
            </w:r>
            <w:r w:rsidR="00AD2A81">
              <w:t xml:space="preserve">and </w:t>
            </w:r>
            <w:r w:rsidRPr="00082563">
              <w:t>CRFFF</w:t>
            </w:r>
            <w:r w:rsidR="00AD2A81" w:rsidRPr="00973D4B">
              <w:t xml:space="preserve"> is unlikely to adversely affect the conservation status of a species of cetacean or a population of that species.</w:t>
            </w:r>
          </w:p>
        </w:tc>
      </w:tr>
    </w:tbl>
    <w:p w:rsidR="0008691D" w:rsidRDefault="0008691D" w:rsidP="00974512">
      <w:pPr>
        <w:spacing w:before="100" w:beforeAutospacing="1" w:after="120"/>
        <w:rPr>
          <w:rFonts w:cs="Arial"/>
          <w:b/>
        </w:rPr>
      </w:pPr>
    </w:p>
    <w:p w:rsidR="007C7ED1" w:rsidRDefault="007C7ED1">
      <w:pPr>
        <w:spacing w:after="0" w:line="240" w:lineRule="auto"/>
        <w:rPr>
          <w:rFonts w:cs="Arial"/>
          <w:b/>
        </w:rPr>
      </w:pPr>
      <w:r>
        <w:rPr>
          <w:rFonts w:cs="Arial"/>
          <w:b/>
        </w:rPr>
        <w:br w:type="page"/>
      </w:r>
    </w:p>
    <w:p w:rsidR="00B6012C" w:rsidRPr="00F6308F" w:rsidRDefault="00B6012C" w:rsidP="00974512">
      <w:pPr>
        <w:spacing w:before="100" w:beforeAutospacing="1" w:after="120"/>
        <w:rPr>
          <w:rFonts w:cs="Arial"/>
          <w:b/>
        </w:rPr>
      </w:pPr>
      <w:r w:rsidRPr="00F6308F">
        <w:rPr>
          <w:rFonts w:cs="Arial"/>
          <w:b/>
        </w:rPr>
        <w:lastRenderedPageBreak/>
        <w:t>Part 13</w:t>
      </w:r>
      <w:r w:rsidRPr="00F6308F">
        <w:rPr>
          <w:rFonts w:cs="Arial"/>
          <w:i/>
        </w:rPr>
        <w:t xml:space="preserve"> (cont.)</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8"/>
        <w:gridCol w:w="6687"/>
      </w:tblGrid>
      <w:tr w:rsidR="00B6012C" w:rsidRPr="00F6308F" w:rsidTr="00973DFC">
        <w:tc>
          <w:tcPr>
            <w:tcW w:w="7058" w:type="dxa"/>
          </w:tcPr>
          <w:p w:rsidR="00B6012C" w:rsidRPr="00F6308F" w:rsidRDefault="00B6012C" w:rsidP="00E573C1">
            <w:pPr>
              <w:spacing w:after="0"/>
              <w:rPr>
                <w:rFonts w:cs="Arial"/>
                <w:b/>
              </w:rPr>
            </w:pPr>
            <w:r w:rsidRPr="00F6308F">
              <w:rPr>
                <w:rFonts w:cs="Arial"/>
                <w:b/>
              </w:rPr>
              <w:t>Division 4 Listed marine species</w:t>
            </w:r>
          </w:p>
          <w:p w:rsidR="00B6012C" w:rsidRPr="00F6308F" w:rsidRDefault="00B6012C" w:rsidP="00E573C1">
            <w:pPr>
              <w:spacing w:after="0"/>
              <w:rPr>
                <w:rFonts w:cs="Arial"/>
                <w:b/>
              </w:rPr>
            </w:pPr>
            <w:r w:rsidRPr="00F6308F">
              <w:rPr>
                <w:rFonts w:cs="Arial"/>
                <w:b/>
              </w:rPr>
              <w:t>Section 265 Minister may accredit plans or regimes</w:t>
            </w:r>
          </w:p>
        </w:tc>
        <w:tc>
          <w:tcPr>
            <w:tcW w:w="6687" w:type="dxa"/>
          </w:tcPr>
          <w:p w:rsidR="00B6012C" w:rsidRPr="00F6308F" w:rsidRDefault="00B6012C" w:rsidP="00E573C1">
            <w:pPr>
              <w:spacing w:after="0"/>
              <w:rPr>
                <w:rFonts w:cs="Arial"/>
                <w:b/>
              </w:rPr>
            </w:pPr>
            <w:r>
              <w:rPr>
                <w:rFonts w:cs="Arial"/>
                <w:b/>
              </w:rPr>
              <w:t>The D</w:t>
            </w:r>
            <w:r w:rsidRPr="00F6308F">
              <w:rPr>
                <w:rFonts w:cs="Arial"/>
                <w:b/>
              </w:rPr>
              <w:t xml:space="preserve">epartment’s assessment of the </w:t>
            </w:r>
            <w:r w:rsidR="00C12782" w:rsidRPr="00C12782">
              <w:rPr>
                <w:rFonts w:cs="Arial"/>
                <w:b/>
                <w:iCs/>
              </w:rPr>
              <w:t xml:space="preserve">Queensland </w:t>
            </w:r>
            <w:r w:rsidR="00A54702">
              <w:rPr>
                <w:rFonts w:cs="Arial"/>
                <w:b/>
                <w:iCs/>
              </w:rPr>
              <w:t>Coral Reef Fin Fish Fishery</w:t>
            </w:r>
          </w:p>
        </w:tc>
      </w:tr>
      <w:tr w:rsidR="00B6012C" w:rsidRPr="00F6308F" w:rsidTr="00973DFC">
        <w:tc>
          <w:tcPr>
            <w:tcW w:w="7058" w:type="dxa"/>
          </w:tcPr>
          <w:p w:rsidR="00B6012C" w:rsidRPr="002A476F" w:rsidRDefault="00B6012C" w:rsidP="001955CD">
            <w:pPr>
              <w:ind w:left="360" w:hanging="360"/>
              <w:rPr>
                <w:rFonts w:cs="Arial"/>
              </w:rPr>
            </w:pPr>
            <w:r w:rsidRPr="002A476F">
              <w:rPr>
                <w:rFonts w:cs="Arial"/>
              </w:rPr>
              <w:t>(1)</w:t>
            </w:r>
            <w:r w:rsidRPr="002A476F">
              <w:rPr>
                <w:rFonts w:cs="Arial"/>
              </w:rPr>
              <w:tab/>
              <w:t>Minister may, by instrument in writing, accredit for the purposes of this Division:</w:t>
            </w:r>
          </w:p>
          <w:p w:rsidR="00B6012C" w:rsidRPr="002A476F" w:rsidRDefault="00B6012C" w:rsidP="00ED066B">
            <w:pPr>
              <w:numPr>
                <w:ilvl w:val="0"/>
                <w:numId w:val="18"/>
              </w:numPr>
              <w:tabs>
                <w:tab w:val="clear" w:pos="1440"/>
                <w:tab w:val="num" w:pos="1080"/>
              </w:tabs>
              <w:spacing w:after="0"/>
              <w:ind w:left="1080"/>
              <w:rPr>
                <w:rFonts w:cs="Arial"/>
              </w:rPr>
            </w:pPr>
            <w:r w:rsidRPr="002A476F">
              <w:rPr>
                <w:rFonts w:cs="Arial"/>
              </w:rPr>
              <w:t>a plan of management, or a policy, regime or any other arrangement, for a fishery that is:</w:t>
            </w:r>
          </w:p>
          <w:p w:rsidR="00B6012C" w:rsidRPr="002A476F" w:rsidRDefault="00B6012C" w:rsidP="00ED066B">
            <w:pPr>
              <w:numPr>
                <w:ilvl w:val="1"/>
                <w:numId w:val="18"/>
              </w:numPr>
              <w:tabs>
                <w:tab w:val="left" w:pos="1080"/>
              </w:tabs>
              <w:spacing w:after="0"/>
              <w:rPr>
                <w:rFonts w:cs="Arial"/>
              </w:rPr>
            </w:pPr>
            <w:r w:rsidRPr="002A476F">
              <w:rPr>
                <w:rFonts w:cs="Arial"/>
              </w:rPr>
              <w:t>made by a State or self-governing Territory; and</w:t>
            </w:r>
          </w:p>
          <w:p w:rsidR="00B6012C" w:rsidRPr="002A476F" w:rsidRDefault="00B6012C" w:rsidP="00ED066B">
            <w:pPr>
              <w:numPr>
                <w:ilvl w:val="1"/>
                <w:numId w:val="18"/>
              </w:numPr>
              <w:tabs>
                <w:tab w:val="left" w:pos="1080"/>
              </w:tabs>
              <w:spacing w:after="240"/>
              <w:rPr>
                <w:rFonts w:cs="Arial"/>
              </w:rPr>
            </w:pPr>
            <w:r w:rsidRPr="002A476F">
              <w:rPr>
                <w:rFonts w:cs="Arial"/>
              </w:rPr>
              <w:t xml:space="preserve">in force under a law of the State or self-governing Territory; </w:t>
            </w:r>
          </w:p>
          <w:p w:rsidR="00B6012C" w:rsidRPr="002A476F" w:rsidRDefault="00B6012C" w:rsidP="001955CD">
            <w:pPr>
              <w:rPr>
                <w:rFonts w:cs="Arial"/>
              </w:rPr>
            </w:pPr>
            <w:r w:rsidRPr="002A476F">
              <w:rPr>
                <w:rFonts w:cs="Arial"/>
              </w:rPr>
              <w:t xml:space="preserve">if </w:t>
            </w:r>
            <w:r w:rsidRPr="002A476F">
              <w:rPr>
                <w:rFonts w:cs="Arial"/>
                <w:b/>
              </w:rPr>
              <w:t>satisfied</w:t>
            </w:r>
            <w:r w:rsidRPr="002A476F">
              <w:rPr>
                <w:rFonts w:cs="Arial"/>
              </w:rPr>
              <w:t xml:space="preserve"> that:</w:t>
            </w:r>
          </w:p>
          <w:p w:rsidR="00B6012C" w:rsidRDefault="00B6012C" w:rsidP="00082563">
            <w:pPr>
              <w:numPr>
                <w:ilvl w:val="0"/>
                <w:numId w:val="16"/>
              </w:numPr>
              <w:tabs>
                <w:tab w:val="clear" w:pos="720"/>
                <w:tab w:val="num" w:pos="1080"/>
              </w:tabs>
              <w:spacing w:after="1080"/>
              <w:ind w:left="1080" w:hanging="720"/>
              <w:rPr>
                <w:rFonts w:cs="Arial"/>
              </w:rPr>
            </w:pPr>
            <w:r w:rsidRPr="002A476F">
              <w:rPr>
                <w:rFonts w:cs="Arial"/>
              </w:rPr>
              <w:t>the plan, regime or policy requires persons engaged in fishing under the plan, regime or policy to take all reasonable steps to ensure that members of listed marine species are not killed or injured as a result of the fishing; and</w:t>
            </w:r>
          </w:p>
          <w:p w:rsidR="00E02C3D" w:rsidRDefault="00E02C3D" w:rsidP="009E5345">
            <w:pPr>
              <w:spacing w:after="0"/>
              <w:rPr>
                <w:rFonts w:cs="Arial"/>
              </w:rPr>
            </w:pPr>
          </w:p>
          <w:p w:rsidR="00B6012C" w:rsidRPr="002A476F" w:rsidRDefault="00B6012C" w:rsidP="00ED066B">
            <w:pPr>
              <w:numPr>
                <w:ilvl w:val="0"/>
                <w:numId w:val="17"/>
              </w:numPr>
              <w:rPr>
                <w:rFonts w:cs="Arial"/>
              </w:rPr>
            </w:pPr>
            <w:r w:rsidRPr="002A476F">
              <w:rPr>
                <w:rFonts w:cs="Arial"/>
              </w:rPr>
              <w:t>the fishery to which the plan, regime or policy relates does not, or is not likely to, adversely affect the conservation status of a listed marine species or a population of that species.</w:t>
            </w:r>
          </w:p>
        </w:tc>
        <w:tc>
          <w:tcPr>
            <w:tcW w:w="6687" w:type="dxa"/>
          </w:tcPr>
          <w:p w:rsidR="00B6012C" w:rsidRPr="002A476F" w:rsidRDefault="00B6012C" w:rsidP="004C297E">
            <w:pPr>
              <w:spacing w:after="480"/>
              <w:rPr>
                <w:rFonts w:cs="Arial"/>
              </w:rPr>
            </w:pPr>
          </w:p>
          <w:p w:rsidR="00550732" w:rsidRPr="002A476F" w:rsidRDefault="00550732" w:rsidP="00550732">
            <w:pPr>
              <w:rPr>
                <w:rFonts w:cs="Arial"/>
              </w:rPr>
            </w:pPr>
            <w:r w:rsidRPr="00611B5A">
              <w:rPr>
                <w:rFonts w:cs="Arial"/>
              </w:rPr>
              <w:t xml:space="preserve">The Department’s assessment of the Queensland </w:t>
            </w:r>
            <w:r w:rsidR="007C7ED1">
              <w:rPr>
                <w:rFonts w:cs="Arial"/>
              </w:rPr>
              <w:t>CRFFF</w:t>
            </w:r>
            <w:r w:rsidRPr="002A476F">
              <w:rPr>
                <w:rFonts w:cs="Arial"/>
              </w:rPr>
              <w:t xml:space="preserve"> will be managed under the</w:t>
            </w:r>
            <w:r w:rsidRPr="002A476F">
              <w:rPr>
                <w:rFonts w:cs="Arial"/>
                <w:color w:val="3366FF"/>
              </w:rPr>
              <w:t xml:space="preserve"> </w:t>
            </w:r>
            <w:r>
              <w:rPr>
                <w:rFonts w:cs="Arial"/>
                <w:snapToGrid w:val="0"/>
              </w:rPr>
              <w:t>Queensland</w:t>
            </w:r>
            <w:r w:rsidRPr="00BC1B3E">
              <w:rPr>
                <w:rFonts w:cs="Arial"/>
                <w:snapToGrid w:val="0"/>
              </w:rPr>
              <w:t xml:space="preserve"> </w:t>
            </w:r>
            <w:r w:rsidRPr="00BC1B3E">
              <w:rPr>
                <w:rFonts w:cs="Arial"/>
                <w:i/>
                <w:snapToGrid w:val="0"/>
              </w:rPr>
              <w:t>Fisheries Act</w:t>
            </w:r>
            <w:r>
              <w:rPr>
                <w:rFonts w:cs="Arial"/>
                <w:i/>
                <w:snapToGrid w:val="0"/>
              </w:rPr>
              <w:t> </w:t>
            </w:r>
            <w:r w:rsidRPr="00BC1B3E">
              <w:rPr>
                <w:rFonts w:cs="Arial"/>
                <w:i/>
                <w:snapToGrid w:val="0"/>
              </w:rPr>
              <w:t>1994</w:t>
            </w:r>
            <w:r>
              <w:rPr>
                <w:rFonts w:cs="Arial"/>
                <w:snapToGrid w:val="0"/>
              </w:rPr>
              <w:t xml:space="preserve"> and the</w:t>
            </w:r>
            <w:r w:rsidRPr="00BC1B3E">
              <w:rPr>
                <w:rFonts w:cs="Arial"/>
                <w:snapToGrid w:val="0"/>
              </w:rPr>
              <w:t xml:space="preserve"> Fisheries Regulation 2008</w:t>
            </w:r>
            <w:r>
              <w:rPr>
                <w:rFonts w:cs="Arial"/>
                <w:snapToGrid w:val="0"/>
              </w:rPr>
              <w:t>.</w:t>
            </w:r>
          </w:p>
          <w:p w:rsidR="00684A7E" w:rsidRDefault="00684A7E" w:rsidP="00550732">
            <w:pPr>
              <w:rPr>
                <w:rFonts w:cs="Arial"/>
              </w:rPr>
            </w:pPr>
          </w:p>
          <w:p w:rsidR="00684A7E" w:rsidRDefault="00684A7E" w:rsidP="00984D99">
            <w:pPr>
              <w:spacing w:after="360"/>
              <w:rPr>
                <w:rFonts w:cs="Arial"/>
              </w:rPr>
            </w:pPr>
          </w:p>
          <w:p w:rsidR="00E02C3D" w:rsidRDefault="00E02C3D" w:rsidP="00082563">
            <w:pPr>
              <w:spacing w:after="120"/>
            </w:pPr>
            <w:r w:rsidRPr="00973D4B">
              <w:t xml:space="preserve">The management plan for the Queensland </w:t>
            </w:r>
            <w:r w:rsidR="007C7ED1" w:rsidRPr="00082563">
              <w:t>CRFFF</w:t>
            </w:r>
            <w:r w:rsidR="007C7ED1" w:rsidRPr="00973D4B" w:rsidDel="007C7ED1">
              <w:t xml:space="preserve"> </w:t>
            </w:r>
            <w:r w:rsidRPr="00973D4B">
              <w:t>was most recently accredited in June 2013. In April 2015 the management plan was repealed and the provisions of the plan were included in the Queensland Fisheries Regulation 2008. Management arrangements for the fishery have not significantly changed since this accreditation was granted.</w:t>
            </w:r>
            <w:r w:rsidR="007C7ED1">
              <w:t xml:space="preserve"> </w:t>
            </w:r>
            <w:r w:rsidRPr="00400DB0">
              <w:t>The Department therefore considers</w:t>
            </w:r>
            <w:r>
              <w:t xml:space="preserve"> that the management regime still requires persons engaged in fishing to take all reasonable steps to ensure that </w:t>
            </w:r>
            <w:r w:rsidR="00A5028D">
              <w:t>members of listed marine species</w:t>
            </w:r>
            <w:r w:rsidRPr="00973D4B">
              <w:t xml:space="preserve"> </w:t>
            </w:r>
            <w:r>
              <w:t xml:space="preserve">are not killed or injured. </w:t>
            </w:r>
          </w:p>
          <w:p w:rsidR="00B6012C" w:rsidRPr="002A476F" w:rsidRDefault="007C7ED1" w:rsidP="00082563">
            <w:pPr>
              <w:spacing w:after="120"/>
              <w:rPr>
                <w:rFonts w:cs="Arial"/>
              </w:rPr>
            </w:pPr>
            <w:r>
              <w:t>An</w:t>
            </w:r>
            <w:r w:rsidRPr="00973D4B">
              <w:t xml:space="preserve"> </w:t>
            </w:r>
            <w:r w:rsidR="00E02C3D" w:rsidRPr="00973D4B">
              <w:t xml:space="preserve">ecological risk assessment has assessed the risk to </w:t>
            </w:r>
            <w:r>
              <w:t>protected</w:t>
            </w:r>
            <w:r w:rsidRPr="00973D4B">
              <w:t xml:space="preserve"> </w:t>
            </w:r>
            <w:r w:rsidR="00E02C3D" w:rsidRPr="00973D4B">
              <w:t>species</w:t>
            </w:r>
            <w:r>
              <w:t>, including listed marine species,</w:t>
            </w:r>
            <w:r w:rsidR="00E02C3D" w:rsidRPr="00973D4B">
              <w:t xml:space="preserve"> as negligible, given the specificity of the fishing method</w:t>
            </w:r>
            <w:r>
              <w:t xml:space="preserve"> </w:t>
            </w:r>
            <w:r w:rsidRPr="00973D4B">
              <w:t>(see Table 1)</w:t>
            </w:r>
            <w:r w:rsidR="00E02C3D" w:rsidRPr="00973D4B">
              <w:t>.</w:t>
            </w:r>
            <w:r>
              <w:t xml:space="preserve"> The</w:t>
            </w:r>
            <w:r w:rsidRPr="00973D4B">
              <w:t xml:space="preserve"> Department </w:t>
            </w:r>
            <w:r>
              <w:t xml:space="preserve">therefore </w:t>
            </w:r>
            <w:r w:rsidRPr="00973D4B">
              <w:t>considers the current operation of the Queensl</w:t>
            </w:r>
            <w:r>
              <w:t xml:space="preserve">and </w:t>
            </w:r>
            <w:r w:rsidRPr="00082563">
              <w:t>CRFFF</w:t>
            </w:r>
            <w:r w:rsidRPr="00973D4B">
              <w:t xml:space="preserve"> is unlikely to adversely affect the conservation status of a </w:t>
            </w:r>
            <w:r>
              <w:t xml:space="preserve">listed marine </w:t>
            </w:r>
            <w:r w:rsidRPr="00973D4B">
              <w:t>species or a population of that species.</w:t>
            </w:r>
          </w:p>
        </w:tc>
      </w:tr>
    </w:tbl>
    <w:p w:rsidR="006C41DF" w:rsidRDefault="006C41DF" w:rsidP="001955CD">
      <w:pPr>
        <w:rPr>
          <w:rFonts w:cs="Arial"/>
          <w:b/>
        </w:rPr>
      </w:pPr>
    </w:p>
    <w:p w:rsidR="006C41DF" w:rsidRDefault="006C41DF" w:rsidP="001955CD">
      <w:pPr>
        <w:rPr>
          <w:rFonts w:cs="Arial"/>
          <w:b/>
        </w:rPr>
      </w:pPr>
    </w:p>
    <w:p w:rsidR="006C41DF" w:rsidRDefault="006C41DF" w:rsidP="001955CD">
      <w:pPr>
        <w:rPr>
          <w:rFonts w:cs="Arial"/>
          <w:b/>
        </w:rPr>
      </w:pPr>
    </w:p>
    <w:p w:rsidR="006C41DF" w:rsidRDefault="006C41DF" w:rsidP="001955CD">
      <w:pPr>
        <w:rPr>
          <w:rFonts w:cs="Arial"/>
          <w:b/>
        </w:rPr>
      </w:pPr>
    </w:p>
    <w:p w:rsidR="00B6012C" w:rsidRPr="00F6308F" w:rsidRDefault="00B6012C" w:rsidP="001955CD">
      <w:pPr>
        <w:rPr>
          <w:rFonts w:cs="Arial"/>
          <w:b/>
        </w:rPr>
      </w:pPr>
      <w:r w:rsidRPr="00F6308F">
        <w:rPr>
          <w:rFonts w:cs="Arial"/>
          <w:b/>
        </w:rPr>
        <w:t>Part 13</w:t>
      </w:r>
      <w:r w:rsidRPr="00F6308F">
        <w:rPr>
          <w:rFonts w:cs="Arial"/>
          <w:i/>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7"/>
        <w:gridCol w:w="6678"/>
      </w:tblGrid>
      <w:tr w:rsidR="00B6012C" w:rsidRPr="00F6308F" w:rsidTr="00973DFC">
        <w:tc>
          <w:tcPr>
            <w:tcW w:w="7067" w:type="dxa"/>
          </w:tcPr>
          <w:p w:rsidR="00B6012C" w:rsidRPr="00F6308F" w:rsidRDefault="00B6012C" w:rsidP="00E573C1">
            <w:pPr>
              <w:spacing w:after="0"/>
              <w:rPr>
                <w:rFonts w:cs="Arial"/>
                <w:b/>
              </w:rPr>
            </w:pPr>
            <w:r w:rsidRPr="00F6308F">
              <w:rPr>
                <w:rFonts w:cs="Arial"/>
                <w:b/>
              </w:rPr>
              <w:t>Section 303AA Conditions relating to accreditation of plans, regimes and policies</w:t>
            </w:r>
          </w:p>
        </w:tc>
        <w:tc>
          <w:tcPr>
            <w:tcW w:w="6678" w:type="dxa"/>
          </w:tcPr>
          <w:p w:rsidR="00B6012C" w:rsidRPr="00F6308F" w:rsidRDefault="00B6012C" w:rsidP="00E573C1">
            <w:pPr>
              <w:spacing w:after="100" w:afterAutospacing="1"/>
              <w:rPr>
                <w:rFonts w:cs="Arial"/>
                <w:b/>
              </w:rPr>
            </w:pPr>
            <w:r>
              <w:rPr>
                <w:rFonts w:cs="Arial"/>
                <w:b/>
              </w:rPr>
              <w:t>The D</w:t>
            </w:r>
            <w:r w:rsidRPr="00F6308F">
              <w:rPr>
                <w:rFonts w:cs="Arial"/>
                <w:b/>
              </w:rPr>
              <w:t xml:space="preserve">epartment’s assessment of the </w:t>
            </w:r>
            <w:r w:rsidR="00E83CDC" w:rsidRPr="00C12782">
              <w:rPr>
                <w:rFonts w:cs="Arial"/>
                <w:b/>
                <w:iCs/>
              </w:rPr>
              <w:t xml:space="preserve">Queensland </w:t>
            </w:r>
            <w:r w:rsidR="00E03F9C" w:rsidRPr="00E03F9C">
              <w:rPr>
                <w:rFonts w:cs="Arial"/>
                <w:b/>
              </w:rPr>
              <w:t>Coral Reef Fin Fish Fishery</w:t>
            </w:r>
          </w:p>
        </w:tc>
      </w:tr>
      <w:tr w:rsidR="00B6012C" w:rsidRPr="00F6308F" w:rsidTr="00973DFC">
        <w:tc>
          <w:tcPr>
            <w:tcW w:w="7067" w:type="dxa"/>
            <w:tcMar>
              <w:top w:w="57" w:type="dxa"/>
              <w:bottom w:w="57" w:type="dxa"/>
            </w:tcMar>
          </w:tcPr>
          <w:p w:rsidR="00B6012C" w:rsidRPr="001B2CE2" w:rsidRDefault="00B6012C" w:rsidP="001955CD">
            <w:pPr>
              <w:ind w:left="547" w:hanging="547"/>
              <w:rPr>
                <w:rFonts w:cs="Arial"/>
              </w:rPr>
            </w:pPr>
            <w:r w:rsidRPr="001B2CE2">
              <w:rPr>
                <w:rFonts w:cs="Arial"/>
              </w:rPr>
              <w:t>(1)</w:t>
            </w:r>
            <w:r w:rsidRPr="001B2CE2">
              <w:rPr>
                <w:rFonts w:cs="Arial"/>
              </w:rPr>
              <w:tab/>
              <w:t>This section applies to an accreditation of a plan, regime or policy under section 208A, 222A, 245 or 265.</w:t>
            </w:r>
          </w:p>
        </w:tc>
        <w:tc>
          <w:tcPr>
            <w:tcW w:w="6678" w:type="dxa"/>
            <w:tcMar>
              <w:top w:w="57" w:type="dxa"/>
              <w:bottom w:w="57" w:type="dxa"/>
            </w:tcMar>
          </w:tcPr>
          <w:p w:rsidR="007D0B98" w:rsidRPr="001B2CE2" w:rsidRDefault="007D0B98" w:rsidP="00C56509">
            <w:pPr>
              <w:spacing w:after="0"/>
              <w:rPr>
                <w:rFonts w:cs="Arial"/>
              </w:rPr>
            </w:pPr>
            <w:r>
              <w:rPr>
                <w:rFonts w:cs="Arial"/>
              </w:rPr>
              <w:t xml:space="preserve">The Department considers that the accreditation of the </w:t>
            </w:r>
            <w:r w:rsidR="00E83853" w:rsidRPr="00E83853">
              <w:rPr>
                <w:rFonts w:cs="Arial"/>
                <w:iCs/>
              </w:rPr>
              <w:t xml:space="preserve">Queensland </w:t>
            </w:r>
            <w:r w:rsidR="007C7ED1">
              <w:rPr>
                <w:rFonts w:cs="Arial"/>
              </w:rPr>
              <w:t>CRFFF</w:t>
            </w:r>
            <w:r w:rsidR="007C7ED1" w:rsidDel="007C7ED1">
              <w:rPr>
                <w:rFonts w:cs="Arial"/>
              </w:rPr>
              <w:t xml:space="preserve"> </w:t>
            </w:r>
            <w:r>
              <w:rPr>
                <w:rFonts w:cs="Arial"/>
              </w:rPr>
              <w:t xml:space="preserve">management regime remains valid </w:t>
            </w:r>
            <w:r w:rsidRPr="007D0B98">
              <w:rPr>
                <w:rFonts w:cs="Arial"/>
              </w:rPr>
              <w:t>under sections 208A, 222A, 245 and 265</w:t>
            </w:r>
            <w:r>
              <w:rPr>
                <w:rFonts w:cs="Arial"/>
              </w:rPr>
              <w:t>.</w:t>
            </w:r>
          </w:p>
        </w:tc>
      </w:tr>
      <w:tr w:rsidR="00B6012C" w:rsidRPr="00F6308F" w:rsidTr="00973DFC">
        <w:tc>
          <w:tcPr>
            <w:tcW w:w="7067" w:type="dxa"/>
            <w:tcMar>
              <w:top w:w="57" w:type="dxa"/>
              <w:bottom w:w="57" w:type="dxa"/>
            </w:tcMar>
          </w:tcPr>
          <w:p w:rsidR="00B6012C" w:rsidRPr="001B2CE2" w:rsidRDefault="00B6012C" w:rsidP="001955CD">
            <w:pPr>
              <w:ind w:left="540" w:hanging="540"/>
              <w:rPr>
                <w:rFonts w:cs="Arial"/>
              </w:rPr>
            </w:pPr>
            <w:r w:rsidRPr="001B2CE2">
              <w:rPr>
                <w:rFonts w:cs="Arial"/>
              </w:rPr>
              <w:t>(2)</w:t>
            </w:r>
            <w:r w:rsidRPr="001B2CE2">
              <w:rPr>
                <w:rFonts w:cs="Arial"/>
              </w:rPr>
              <w:tab/>
              <w:t>The Minister may accredit a plan, regime or policy under that section even though he or she considers that the plan, regime or policy should be accredited only:</w:t>
            </w:r>
          </w:p>
          <w:p w:rsidR="00B6012C" w:rsidRPr="001B2CE2" w:rsidRDefault="00B6012C" w:rsidP="00ED066B">
            <w:pPr>
              <w:numPr>
                <w:ilvl w:val="0"/>
                <w:numId w:val="20"/>
              </w:numPr>
              <w:tabs>
                <w:tab w:val="clear" w:pos="360"/>
              </w:tabs>
              <w:spacing w:after="0"/>
              <w:ind w:left="1224" w:hanging="720"/>
              <w:rPr>
                <w:rFonts w:cs="Arial"/>
              </w:rPr>
            </w:pPr>
            <w:r w:rsidRPr="001B2CE2">
              <w:rPr>
                <w:rFonts w:cs="Arial"/>
              </w:rPr>
              <w:t>during a particular period; or</w:t>
            </w:r>
          </w:p>
          <w:p w:rsidR="00B6012C" w:rsidRPr="001B2CE2" w:rsidRDefault="00B6012C" w:rsidP="00ED066B">
            <w:pPr>
              <w:numPr>
                <w:ilvl w:val="0"/>
                <w:numId w:val="20"/>
              </w:numPr>
              <w:tabs>
                <w:tab w:val="clear" w:pos="360"/>
              </w:tabs>
              <w:spacing w:after="0"/>
              <w:ind w:left="1224" w:hanging="720"/>
              <w:rPr>
                <w:rFonts w:cs="Arial"/>
              </w:rPr>
            </w:pPr>
            <w:r w:rsidRPr="001B2CE2">
              <w:rPr>
                <w:rFonts w:cs="Arial"/>
              </w:rPr>
              <w:t>while certain circumstances exist; or</w:t>
            </w:r>
          </w:p>
          <w:p w:rsidR="00B6012C" w:rsidRPr="001B2CE2" w:rsidRDefault="00B6012C" w:rsidP="00ED066B">
            <w:pPr>
              <w:numPr>
                <w:ilvl w:val="0"/>
                <w:numId w:val="20"/>
              </w:numPr>
              <w:tabs>
                <w:tab w:val="clear" w:pos="360"/>
              </w:tabs>
              <w:spacing w:after="240"/>
              <w:ind w:left="1224" w:hanging="720"/>
              <w:rPr>
                <w:rFonts w:cs="Arial"/>
              </w:rPr>
            </w:pPr>
            <w:r w:rsidRPr="001B2CE2">
              <w:rPr>
                <w:rFonts w:cs="Arial"/>
              </w:rPr>
              <w:t>while a certain condition is complied with.</w:t>
            </w:r>
          </w:p>
          <w:p w:rsidR="00B6012C" w:rsidRPr="001B2CE2" w:rsidRDefault="00B6012C" w:rsidP="009A44F9">
            <w:pPr>
              <w:spacing w:after="0"/>
              <w:ind w:left="547"/>
              <w:rPr>
                <w:rFonts w:cs="Arial"/>
              </w:rPr>
            </w:pPr>
            <w:r w:rsidRPr="001B2CE2">
              <w:rPr>
                <w:rFonts w:cs="Arial"/>
              </w:rPr>
              <w:t>In such a case, the instrument of accreditation is to specify the period, circumstances or condition.</w:t>
            </w:r>
          </w:p>
        </w:tc>
        <w:tc>
          <w:tcPr>
            <w:tcW w:w="6678" w:type="dxa"/>
            <w:tcMar>
              <w:top w:w="57" w:type="dxa"/>
              <w:bottom w:w="57" w:type="dxa"/>
            </w:tcMar>
          </w:tcPr>
          <w:p w:rsidR="00B6012C" w:rsidRPr="00280718" w:rsidRDefault="00B6012C" w:rsidP="001955CD">
            <w:pPr>
              <w:rPr>
                <w:rFonts w:cs="Arial"/>
              </w:rPr>
            </w:pPr>
            <w:r w:rsidRPr="00C138C7">
              <w:rPr>
                <w:rFonts w:cs="Arial"/>
              </w:rPr>
              <w:t xml:space="preserve">The Department considers that no conditions are required for the accreditation of the management regime for the </w:t>
            </w:r>
            <w:r w:rsidR="00280718" w:rsidRPr="00C138C7">
              <w:rPr>
                <w:rFonts w:cs="Arial"/>
                <w:iCs/>
              </w:rPr>
              <w:t xml:space="preserve">Queensland </w:t>
            </w:r>
            <w:r w:rsidR="007C7ED1">
              <w:rPr>
                <w:rFonts w:cs="Arial"/>
              </w:rPr>
              <w:t>CRFFF</w:t>
            </w:r>
            <w:r w:rsidR="00280718" w:rsidRPr="00C138C7">
              <w:rPr>
                <w:rFonts w:cs="Arial"/>
              </w:rPr>
              <w:t xml:space="preserve"> </w:t>
            </w:r>
            <w:r w:rsidRPr="00C138C7">
              <w:rPr>
                <w:rFonts w:cs="Arial"/>
              </w:rPr>
              <w:t>under Part 13.</w:t>
            </w:r>
          </w:p>
        </w:tc>
      </w:tr>
      <w:tr w:rsidR="00B6012C" w:rsidRPr="00F6308F" w:rsidTr="00973DFC">
        <w:tc>
          <w:tcPr>
            <w:tcW w:w="7067" w:type="dxa"/>
            <w:tcMar>
              <w:top w:w="57" w:type="dxa"/>
              <w:bottom w:w="57" w:type="dxa"/>
            </w:tcMar>
          </w:tcPr>
          <w:p w:rsidR="00B6012C" w:rsidRPr="001B2CE2" w:rsidRDefault="00B6012C" w:rsidP="008C1F0A">
            <w:pPr>
              <w:spacing w:after="0"/>
              <w:ind w:left="360" w:hanging="360"/>
              <w:rPr>
                <w:rFonts w:cs="Arial"/>
              </w:rPr>
            </w:pPr>
            <w:r w:rsidRPr="001B2CE2">
              <w:rPr>
                <w:rFonts w:cs="Arial"/>
              </w:rPr>
              <w:t>(7)</w:t>
            </w:r>
            <w:r w:rsidRPr="001B2CE2">
              <w:rPr>
                <w:rFonts w:cs="Arial"/>
              </w:rPr>
              <w:tab/>
              <w:t>The Minister must, in writing, revoke an accreditation if he or she is satisfied that a condition of the accreditation has been contravened.</w:t>
            </w:r>
          </w:p>
        </w:tc>
        <w:tc>
          <w:tcPr>
            <w:tcW w:w="6678" w:type="dxa"/>
            <w:tcMar>
              <w:top w:w="57" w:type="dxa"/>
              <w:bottom w:w="57" w:type="dxa"/>
            </w:tcMar>
          </w:tcPr>
          <w:p w:rsidR="00B6012C" w:rsidRPr="00F6308F" w:rsidRDefault="00B6012C" w:rsidP="001955CD">
            <w:pPr>
              <w:rPr>
                <w:rFonts w:cs="Arial"/>
              </w:rPr>
            </w:pPr>
          </w:p>
        </w:tc>
      </w:tr>
    </w:tbl>
    <w:p w:rsidR="00B6012C" w:rsidRPr="00F6308F" w:rsidRDefault="00B6012C" w:rsidP="001955CD">
      <w:pPr>
        <w:rPr>
          <w:rFonts w:cs="Arial"/>
          <w:b/>
        </w:rPr>
      </w:pPr>
    </w:p>
    <w:p w:rsidR="00B6012C" w:rsidRPr="00C24A27" w:rsidRDefault="00B6012C" w:rsidP="001955CD">
      <w:pPr>
        <w:rPr>
          <w:rFonts w:cs="Arial"/>
          <w:b/>
        </w:rPr>
      </w:pPr>
      <w:r w:rsidRPr="00F6308F">
        <w:rPr>
          <w:rFonts w:cs="Arial"/>
          <w:b/>
        </w:rPr>
        <w:br w:type="page"/>
      </w:r>
    </w:p>
    <w:p w:rsidR="00B6012C" w:rsidRPr="00F6308F" w:rsidRDefault="00B6012C" w:rsidP="001955CD">
      <w:pPr>
        <w:rPr>
          <w:rFonts w:cs="Arial"/>
          <w:b/>
        </w:rPr>
      </w:pPr>
      <w:r w:rsidRPr="00F6308F">
        <w:rPr>
          <w:rFonts w:cs="Arial"/>
          <w:b/>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B6012C" w:rsidRPr="00F6308F" w:rsidTr="00973DFC">
        <w:tc>
          <w:tcPr>
            <w:tcW w:w="13745" w:type="dxa"/>
          </w:tcPr>
          <w:p w:rsidR="00B6012C" w:rsidRPr="00F6308F" w:rsidRDefault="00B6012C" w:rsidP="001955CD">
            <w:pPr>
              <w:spacing w:before="60" w:after="60"/>
              <w:rPr>
                <w:rFonts w:cs="Arial"/>
                <w:noProof/>
              </w:rPr>
            </w:pPr>
            <w:r w:rsidRPr="00F6308F">
              <w:rPr>
                <w:rFonts w:cs="Arial"/>
                <w:b/>
                <w:bCs/>
                <w:noProof/>
              </w:rPr>
              <w:t>Section 303BA Objects of Part 13A</w:t>
            </w:r>
          </w:p>
        </w:tc>
      </w:tr>
      <w:tr w:rsidR="00B6012C" w:rsidRPr="00F6308F" w:rsidTr="00973DFC">
        <w:tc>
          <w:tcPr>
            <w:tcW w:w="13745" w:type="dxa"/>
          </w:tcPr>
          <w:p w:rsidR="00AE316D" w:rsidRPr="00AE316D" w:rsidRDefault="00B6012C" w:rsidP="00AE316D">
            <w:pPr>
              <w:numPr>
                <w:ilvl w:val="0"/>
                <w:numId w:val="23"/>
              </w:numPr>
              <w:tabs>
                <w:tab w:val="clear" w:pos="720"/>
                <w:tab w:val="num" w:pos="360"/>
              </w:tabs>
              <w:spacing w:before="200" w:line="240" w:lineRule="auto"/>
              <w:ind w:hanging="720"/>
              <w:rPr>
                <w:rFonts w:cs="Arial"/>
                <w:noProof/>
              </w:rPr>
            </w:pPr>
            <w:r w:rsidRPr="00F6308F">
              <w:rPr>
                <w:rFonts w:cs="Arial"/>
                <w:noProof/>
              </w:rPr>
              <w:t>The objects of this Part are as follows:</w:t>
            </w:r>
          </w:p>
          <w:p w:rsidR="00AE316D" w:rsidRPr="00AE316D" w:rsidRDefault="00AE316D" w:rsidP="00AE316D">
            <w:pPr>
              <w:spacing w:before="200" w:line="240" w:lineRule="auto"/>
              <w:ind w:left="720"/>
              <w:rPr>
                <w:rFonts w:cs="Arial"/>
                <w:noProof/>
              </w:rPr>
            </w:pPr>
            <w:r w:rsidRPr="00AE316D">
              <w:rPr>
                <w:rFonts w:cs="Arial"/>
                <w:noProof/>
              </w:rPr>
              <w:t xml:space="preserve">(a) to ensure that Australia complies with its obligations under CITES and the Biodiversity Convention; </w:t>
            </w:r>
          </w:p>
          <w:p w:rsidR="00AE316D" w:rsidRPr="00AE316D" w:rsidRDefault="00AE316D" w:rsidP="00AE316D">
            <w:pPr>
              <w:spacing w:before="200" w:line="240" w:lineRule="auto"/>
              <w:ind w:left="720"/>
              <w:rPr>
                <w:rFonts w:cs="Arial"/>
                <w:noProof/>
              </w:rPr>
            </w:pPr>
            <w:r w:rsidRPr="00AE316D">
              <w:rPr>
                <w:rFonts w:cs="Arial"/>
                <w:noProof/>
              </w:rPr>
              <w:t xml:space="preserve">(b) to protect wildlife that may be adversely affected by trade; </w:t>
            </w:r>
          </w:p>
          <w:p w:rsidR="00AE316D" w:rsidRPr="00AE316D" w:rsidRDefault="00AE316D" w:rsidP="00AE316D">
            <w:pPr>
              <w:spacing w:before="200" w:line="240" w:lineRule="auto"/>
              <w:ind w:left="720"/>
              <w:rPr>
                <w:rFonts w:cs="Arial"/>
                <w:noProof/>
              </w:rPr>
            </w:pPr>
            <w:r w:rsidRPr="00AE316D">
              <w:rPr>
                <w:rFonts w:cs="Arial"/>
                <w:noProof/>
              </w:rPr>
              <w:t xml:space="preserve">(c) to promote the conservation of biodiversity in Australia and other countries; </w:t>
            </w:r>
          </w:p>
          <w:p w:rsidR="00AE316D" w:rsidRDefault="00AE316D" w:rsidP="00AE316D">
            <w:pPr>
              <w:spacing w:after="0" w:line="240" w:lineRule="auto"/>
              <w:ind w:left="720"/>
              <w:rPr>
                <w:rFonts w:cs="Arial"/>
                <w:noProof/>
              </w:rPr>
            </w:pPr>
            <w:r w:rsidRPr="00AE316D">
              <w:rPr>
                <w:rFonts w:cs="Arial"/>
                <w:noProof/>
              </w:rPr>
              <w:t xml:space="preserve">(d) to ensure that any commercial utilisation of Australian native wildlife for the purposes of export is managed in an ecologically </w:t>
            </w:r>
            <w:r>
              <w:rPr>
                <w:rFonts w:cs="Arial"/>
                <w:noProof/>
              </w:rPr>
              <w:t xml:space="preserve">  </w:t>
            </w:r>
          </w:p>
          <w:p w:rsidR="00AE316D" w:rsidRPr="00AE316D" w:rsidRDefault="00AE316D" w:rsidP="00AE316D">
            <w:pPr>
              <w:spacing w:before="200" w:line="240" w:lineRule="auto"/>
              <w:ind w:left="720"/>
              <w:rPr>
                <w:rFonts w:cs="Arial"/>
                <w:noProof/>
              </w:rPr>
            </w:pPr>
            <w:r>
              <w:rPr>
                <w:rFonts w:cs="Arial"/>
                <w:noProof/>
              </w:rPr>
              <w:t xml:space="preserve">     </w:t>
            </w:r>
            <w:r w:rsidRPr="00AE316D">
              <w:rPr>
                <w:rFonts w:cs="Arial"/>
                <w:noProof/>
              </w:rPr>
              <w:t xml:space="preserve">sustainable way; </w:t>
            </w:r>
          </w:p>
          <w:p w:rsidR="00AE316D" w:rsidRPr="00AE316D" w:rsidRDefault="00AE316D" w:rsidP="00AE316D">
            <w:pPr>
              <w:spacing w:before="200" w:line="240" w:lineRule="auto"/>
              <w:ind w:left="720"/>
              <w:rPr>
                <w:rFonts w:cs="Arial"/>
                <w:noProof/>
              </w:rPr>
            </w:pPr>
            <w:r w:rsidRPr="00AE316D">
              <w:rPr>
                <w:rFonts w:cs="Arial"/>
                <w:noProof/>
              </w:rPr>
              <w:t xml:space="preserve">(e) to promote the humane treatment of wildlife; </w:t>
            </w:r>
          </w:p>
          <w:p w:rsidR="00AE316D" w:rsidRPr="00AE316D" w:rsidRDefault="00AE316D" w:rsidP="00AE316D">
            <w:pPr>
              <w:spacing w:before="200" w:line="240" w:lineRule="auto"/>
              <w:ind w:left="720"/>
              <w:rPr>
                <w:rFonts w:cs="Arial"/>
                <w:noProof/>
              </w:rPr>
            </w:pPr>
            <w:r w:rsidRPr="00AE316D">
              <w:rPr>
                <w:rFonts w:cs="Arial"/>
                <w:noProof/>
              </w:rPr>
              <w:t xml:space="preserve">(f) to ensure ethical conduct during any research associated with the utilisation of wildlife; </w:t>
            </w:r>
          </w:p>
          <w:p w:rsidR="00B6012C" w:rsidRPr="00F6308F" w:rsidRDefault="00AE316D" w:rsidP="00AE316D">
            <w:pPr>
              <w:tabs>
                <w:tab w:val="left" w:pos="360"/>
              </w:tabs>
              <w:spacing w:before="200" w:line="240" w:lineRule="auto"/>
              <w:ind w:left="720"/>
              <w:rPr>
                <w:rFonts w:cs="Arial"/>
                <w:noProof/>
              </w:rPr>
            </w:pPr>
            <w:r w:rsidRPr="00AE316D">
              <w:rPr>
                <w:rFonts w:cs="Arial"/>
                <w:noProof/>
              </w:rPr>
              <w:t>(h) to ensure that the precautionary principle is taken into account in making decisions relating to the utilisation of wildlife.</w:t>
            </w:r>
          </w:p>
        </w:tc>
      </w:tr>
    </w:tbl>
    <w:p w:rsidR="00B6012C" w:rsidRPr="00F6308F" w:rsidRDefault="00B6012C" w:rsidP="001955CD">
      <w:pPr>
        <w:rPr>
          <w:rFonts w:cs="Arial"/>
          <w:b/>
        </w:rPr>
      </w:pPr>
    </w:p>
    <w:p w:rsidR="00B6012C" w:rsidRPr="00F6308F" w:rsidRDefault="00B6012C" w:rsidP="001955CD">
      <w:pPr>
        <w:rPr>
          <w:rFonts w:cs="Arial"/>
          <w:b/>
        </w:rPr>
        <w:sectPr w:rsidR="00B6012C" w:rsidRPr="00F6308F">
          <w:pgSz w:w="16838" w:h="11906" w:orient="landscape"/>
          <w:pgMar w:top="899" w:right="1361" w:bottom="899" w:left="1361" w:header="709" w:footer="528" w:gutter="0"/>
          <w:cols w:space="708"/>
          <w:docGrid w:linePitch="360"/>
        </w:sectPr>
      </w:pPr>
    </w:p>
    <w:p w:rsidR="00B6012C" w:rsidRPr="001E361F" w:rsidRDefault="001E7E3F" w:rsidP="001E7E3F">
      <w:pPr>
        <w:rPr>
          <w:rFonts w:cs="Arial"/>
          <w:b/>
        </w:rPr>
      </w:pPr>
      <w:r>
        <w:rPr>
          <w:rFonts w:cs="Arial"/>
          <w:b/>
        </w:rPr>
        <w:lastRenderedPageBreak/>
        <w:t xml:space="preserve">             </w:t>
      </w:r>
      <w:r w:rsidR="00B6012C" w:rsidRPr="001E361F">
        <w:rPr>
          <w:rFonts w:cs="Arial"/>
          <w:b/>
        </w:rPr>
        <w:t>Part 13A</w:t>
      </w:r>
    </w:p>
    <w:tbl>
      <w:tblPr>
        <w:tblW w:w="1375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0"/>
        <w:gridCol w:w="7230"/>
      </w:tblGrid>
      <w:tr w:rsidR="00B6012C" w:rsidRPr="00F6308F" w:rsidTr="00973DFC">
        <w:tc>
          <w:tcPr>
            <w:tcW w:w="6520" w:type="dxa"/>
          </w:tcPr>
          <w:p w:rsidR="00B6012C" w:rsidRPr="00F6308F" w:rsidRDefault="00B6012C" w:rsidP="001955CD">
            <w:pPr>
              <w:rPr>
                <w:rFonts w:cs="Arial"/>
                <w:b/>
              </w:rPr>
            </w:pPr>
            <w:r w:rsidRPr="00F6308F">
              <w:rPr>
                <w:rFonts w:cs="Arial"/>
                <w:b/>
              </w:rPr>
              <w:t>Section 303DC Minister may amend list</w:t>
            </w:r>
          </w:p>
        </w:tc>
        <w:tc>
          <w:tcPr>
            <w:tcW w:w="7230" w:type="dxa"/>
          </w:tcPr>
          <w:p w:rsidR="00B6012C" w:rsidRPr="00F6308F" w:rsidRDefault="00B6012C" w:rsidP="001955CD">
            <w:pPr>
              <w:rPr>
                <w:rFonts w:cs="Arial"/>
                <w:b/>
              </w:rPr>
            </w:pPr>
            <w:r>
              <w:rPr>
                <w:rFonts w:cs="Arial"/>
                <w:b/>
              </w:rPr>
              <w:t>The D</w:t>
            </w:r>
            <w:r w:rsidRPr="00F6308F">
              <w:rPr>
                <w:rFonts w:cs="Arial"/>
                <w:b/>
              </w:rPr>
              <w:t xml:space="preserve">epartment’s assessment of the </w:t>
            </w:r>
            <w:r w:rsidR="004765D4" w:rsidRPr="00C12782">
              <w:rPr>
                <w:rFonts w:cs="Arial"/>
                <w:b/>
                <w:iCs/>
              </w:rPr>
              <w:t xml:space="preserve">Queensland </w:t>
            </w:r>
            <w:r w:rsidR="007C4BE1" w:rsidRPr="007C4BE1">
              <w:rPr>
                <w:rFonts w:cs="Arial"/>
                <w:b/>
              </w:rPr>
              <w:t>Coral Reef Fin Fish Fishery</w:t>
            </w:r>
          </w:p>
        </w:tc>
      </w:tr>
      <w:tr w:rsidR="00B6012C" w:rsidRPr="00F6308F" w:rsidTr="00973DFC">
        <w:tc>
          <w:tcPr>
            <w:tcW w:w="6520" w:type="dxa"/>
            <w:tcMar>
              <w:top w:w="57" w:type="dxa"/>
              <w:bottom w:w="57" w:type="dxa"/>
            </w:tcMar>
          </w:tcPr>
          <w:p w:rsidR="00B6012C" w:rsidRPr="002A476F" w:rsidRDefault="00B6012C" w:rsidP="001955CD">
            <w:pPr>
              <w:ind w:left="360" w:hanging="360"/>
              <w:rPr>
                <w:rFonts w:cs="Arial"/>
              </w:rPr>
            </w:pPr>
            <w:r w:rsidRPr="002A476F">
              <w:rPr>
                <w:rFonts w:cs="Arial"/>
              </w:rPr>
              <w:t>(1)</w:t>
            </w:r>
            <w:r w:rsidRPr="002A476F">
              <w:rPr>
                <w:rFonts w:cs="Arial"/>
              </w:rPr>
              <w:tab/>
            </w:r>
            <w:r w:rsidR="004758B2">
              <w:rPr>
                <w:rFonts w:cs="Arial"/>
              </w:rPr>
              <w:t xml:space="preserve">The </w:t>
            </w:r>
            <w:r w:rsidRPr="002A476F">
              <w:rPr>
                <w:rFonts w:cs="Arial"/>
              </w:rPr>
              <w:t xml:space="preserve">Minister may, by </w:t>
            </w:r>
            <w:r w:rsidR="00627E54">
              <w:rPr>
                <w:rFonts w:cs="Arial"/>
              </w:rPr>
              <w:t xml:space="preserve">legislative </w:t>
            </w:r>
            <w:r w:rsidRPr="002A476F">
              <w:rPr>
                <w:rFonts w:cs="Arial"/>
              </w:rPr>
              <w:t>instrument, amend the list referred to in section 303DB</w:t>
            </w:r>
            <w:r w:rsidR="000C54EB">
              <w:rPr>
                <w:rFonts w:cs="Arial"/>
              </w:rPr>
              <w:t xml:space="preserve"> </w:t>
            </w:r>
            <w:r w:rsidRPr="002A476F">
              <w:rPr>
                <w:rFonts w:cs="Arial"/>
              </w:rPr>
              <w:t>by:</w:t>
            </w:r>
          </w:p>
          <w:p w:rsidR="00627E54" w:rsidRDefault="00627E54" w:rsidP="00415F56">
            <w:pPr>
              <w:numPr>
                <w:ilvl w:val="0"/>
                <w:numId w:val="13"/>
              </w:numPr>
              <w:tabs>
                <w:tab w:val="clear" w:pos="1080"/>
                <w:tab w:val="num" w:pos="900"/>
              </w:tabs>
              <w:spacing w:after="0"/>
              <w:ind w:left="900" w:hanging="540"/>
              <w:rPr>
                <w:rFonts w:cs="Arial"/>
              </w:rPr>
            </w:pPr>
            <w:r>
              <w:rPr>
                <w:rFonts w:cs="Arial"/>
              </w:rPr>
              <w:t>doing any of the following:</w:t>
            </w:r>
          </w:p>
          <w:p w:rsidR="00627E54" w:rsidRDefault="00627E54" w:rsidP="00627E54">
            <w:pPr>
              <w:spacing w:after="0"/>
              <w:ind w:left="1080"/>
              <w:rPr>
                <w:rFonts w:cs="Arial"/>
              </w:rPr>
            </w:pPr>
            <w:r>
              <w:rPr>
                <w:rFonts w:cs="Arial"/>
              </w:rPr>
              <w:t>(i)</w:t>
            </w:r>
            <w:r w:rsidRPr="002A476F">
              <w:rPr>
                <w:rFonts w:cs="Arial"/>
              </w:rPr>
              <w:t xml:space="preserve"> including items in the list</w:t>
            </w:r>
            <w:r>
              <w:rPr>
                <w:rFonts w:cs="Arial"/>
              </w:rPr>
              <w:t>;</w:t>
            </w:r>
          </w:p>
          <w:p w:rsidR="00627E54" w:rsidRDefault="00627E54" w:rsidP="00627E54">
            <w:pPr>
              <w:spacing w:after="0"/>
              <w:ind w:left="1080"/>
              <w:rPr>
                <w:rFonts w:cs="Arial"/>
              </w:rPr>
            </w:pPr>
            <w:r>
              <w:rPr>
                <w:rFonts w:cs="Arial"/>
              </w:rPr>
              <w:t xml:space="preserve">(ii) </w:t>
            </w:r>
            <w:r w:rsidRPr="002A476F">
              <w:rPr>
                <w:rFonts w:cs="Arial"/>
              </w:rPr>
              <w:t>deleting items from the list</w:t>
            </w:r>
            <w:r>
              <w:rPr>
                <w:rFonts w:cs="Arial"/>
              </w:rPr>
              <w:t>;</w:t>
            </w:r>
          </w:p>
          <w:p w:rsidR="00627E54" w:rsidRDefault="00627E54" w:rsidP="00627E54">
            <w:pPr>
              <w:spacing w:after="0"/>
              <w:ind w:left="1080"/>
              <w:rPr>
                <w:rFonts w:cs="Arial"/>
              </w:rPr>
            </w:pPr>
            <w:r>
              <w:rPr>
                <w:rFonts w:cs="Arial"/>
              </w:rPr>
              <w:t>(iii)</w:t>
            </w:r>
            <w:r w:rsidRPr="002A476F">
              <w:rPr>
                <w:rFonts w:cs="Arial"/>
              </w:rPr>
              <w:t xml:space="preserve"> imposing a condition or restriction to which the inclusion of a specimen in the list is subject</w:t>
            </w:r>
            <w:r>
              <w:rPr>
                <w:rFonts w:cs="Arial"/>
              </w:rPr>
              <w:t>;</w:t>
            </w:r>
          </w:p>
          <w:p w:rsidR="00B6012C" w:rsidRDefault="00627E54" w:rsidP="00627E54">
            <w:pPr>
              <w:spacing w:after="0"/>
              <w:ind w:left="1080"/>
              <w:rPr>
                <w:rFonts w:cs="Arial"/>
              </w:rPr>
            </w:pPr>
            <w:r>
              <w:rPr>
                <w:rFonts w:cs="Arial"/>
              </w:rPr>
              <w:t>(iv)</w:t>
            </w:r>
            <w:r w:rsidRPr="002A476F">
              <w:rPr>
                <w:rFonts w:cs="Arial"/>
              </w:rPr>
              <w:t xml:space="preserve"> varying o</w:t>
            </w:r>
            <w:r>
              <w:rPr>
                <w:rFonts w:cs="Arial"/>
              </w:rPr>
              <w:t>r</w:t>
            </w:r>
            <w:r w:rsidRPr="002A476F">
              <w:rPr>
                <w:rFonts w:cs="Arial"/>
              </w:rPr>
              <w:t xml:space="preserve"> revoking a condition or restriction to which the inclusion of a specimen in the list is subject</w:t>
            </w:r>
            <w:r>
              <w:rPr>
                <w:rFonts w:cs="Arial"/>
              </w:rPr>
              <w:t>; or</w:t>
            </w:r>
          </w:p>
          <w:p w:rsidR="00627E54" w:rsidRPr="002A476F" w:rsidRDefault="00627E54" w:rsidP="00627E54">
            <w:pPr>
              <w:spacing w:after="0"/>
              <w:ind w:left="1080"/>
              <w:rPr>
                <w:rFonts w:cs="Arial"/>
              </w:rPr>
            </w:pPr>
          </w:p>
          <w:p w:rsidR="00B6012C" w:rsidRPr="002A476F" w:rsidRDefault="00627E54" w:rsidP="00415F56">
            <w:pPr>
              <w:numPr>
                <w:ilvl w:val="0"/>
                <w:numId w:val="13"/>
              </w:numPr>
              <w:tabs>
                <w:tab w:val="clear" w:pos="1080"/>
                <w:tab w:val="num" w:pos="900"/>
              </w:tabs>
              <w:spacing w:after="0"/>
              <w:ind w:left="900" w:hanging="540"/>
              <w:rPr>
                <w:rFonts w:cs="Arial"/>
              </w:rPr>
            </w:pPr>
            <w:r w:rsidRPr="002A476F">
              <w:rPr>
                <w:rFonts w:cs="Arial"/>
              </w:rPr>
              <w:t>correcting an inaccuracy or updating the name of a species.</w:t>
            </w:r>
          </w:p>
        </w:tc>
        <w:tc>
          <w:tcPr>
            <w:tcW w:w="7230" w:type="dxa"/>
            <w:tcMar>
              <w:top w:w="57" w:type="dxa"/>
              <w:bottom w:w="57" w:type="dxa"/>
            </w:tcMar>
          </w:tcPr>
          <w:p w:rsidR="00A200AB" w:rsidRDefault="00F666F2" w:rsidP="002F13CA">
            <w:pPr>
              <w:rPr>
                <w:rFonts w:cs="Arial"/>
              </w:rPr>
            </w:pPr>
            <w:r w:rsidRPr="002F13CA">
              <w:rPr>
                <w:rFonts w:cs="Arial"/>
              </w:rPr>
              <w:t xml:space="preserve">Product harvested in the </w:t>
            </w:r>
            <w:r w:rsidR="00176A0E" w:rsidRPr="00176A0E">
              <w:rPr>
                <w:rFonts w:cs="Arial"/>
              </w:rPr>
              <w:t xml:space="preserve">Queensland </w:t>
            </w:r>
            <w:r w:rsidR="007C7ED1">
              <w:rPr>
                <w:rFonts w:cs="Arial"/>
              </w:rPr>
              <w:t>CRFFF</w:t>
            </w:r>
            <w:r w:rsidRPr="002F13CA">
              <w:rPr>
                <w:rFonts w:cs="Arial"/>
              </w:rPr>
              <w:t xml:space="preserve">, </w:t>
            </w:r>
            <w:r w:rsidR="00A200AB" w:rsidRPr="002A476F">
              <w:rPr>
                <w:rFonts w:cs="Arial"/>
              </w:rPr>
              <w:t xml:space="preserve">other than specimens that belong to species listed under Part 13 of the EPBC Act, </w:t>
            </w:r>
            <w:r w:rsidR="008A7E83">
              <w:rPr>
                <w:rFonts w:cs="Arial"/>
              </w:rPr>
              <w:t xml:space="preserve">will </w:t>
            </w:r>
            <w:r w:rsidR="00A200AB" w:rsidRPr="002A476F">
              <w:rPr>
                <w:rFonts w:cs="Arial"/>
              </w:rPr>
              <w:t>be included in the list of exempt native specimens while the</w:t>
            </w:r>
            <w:r w:rsidR="00A200AB">
              <w:rPr>
                <w:rFonts w:cs="Arial"/>
              </w:rPr>
              <w:t xml:space="preserve"> Queensland </w:t>
            </w:r>
            <w:r w:rsidR="007C7ED1">
              <w:rPr>
                <w:rFonts w:cs="Arial"/>
              </w:rPr>
              <w:t>CRFFF</w:t>
            </w:r>
            <w:r w:rsidR="007C7ED1" w:rsidDel="007C7ED1">
              <w:rPr>
                <w:rFonts w:cs="Arial"/>
              </w:rPr>
              <w:t xml:space="preserve"> </w:t>
            </w:r>
            <w:r w:rsidR="00A200AB" w:rsidRPr="002A476F">
              <w:rPr>
                <w:rFonts w:cs="Arial"/>
              </w:rPr>
              <w:t>is subject to a declaration as an approved wildlife trade operation.</w:t>
            </w:r>
          </w:p>
          <w:p w:rsidR="00176A0E" w:rsidRPr="00C05796" w:rsidRDefault="00176A0E" w:rsidP="002F13CA">
            <w:pPr>
              <w:pStyle w:val="NormalWeb"/>
              <w:spacing w:before="0" w:beforeAutospacing="0" w:after="120" w:afterAutospacing="0"/>
              <w:rPr>
                <w:rFonts w:ascii="Arial" w:hAnsi="Arial" w:cs="Arial"/>
                <w:sz w:val="22"/>
                <w:szCs w:val="22"/>
              </w:rPr>
            </w:pPr>
          </w:p>
        </w:tc>
      </w:tr>
      <w:tr w:rsidR="00453CF9" w:rsidRPr="00F6308F" w:rsidTr="00973DFC">
        <w:tc>
          <w:tcPr>
            <w:tcW w:w="6520" w:type="dxa"/>
            <w:tcMar>
              <w:top w:w="57" w:type="dxa"/>
              <w:bottom w:w="57" w:type="dxa"/>
            </w:tcMar>
          </w:tcPr>
          <w:p w:rsidR="00453CF9" w:rsidRPr="002A476F" w:rsidRDefault="00453CF9" w:rsidP="00453CF9">
            <w:pPr>
              <w:ind w:left="720" w:hanging="720"/>
              <w:contextualSpacing/>
              <w:rPr>
                <w:rFonts w:cs="Arial"/>
              </w:rPr>
            </w:pPr>
            <w:r w:rsidRPr="002A476F">
              <w:rPr>
                <w:rFonts w:cs="Arial"/>
              </w:rPr>
              <w:t>(1A)</w:t>
            </w:r>
            <w:r w:rsidRPr="002A476F">
              <w:rPr>
                <w:rFonts w:cs="Arial"/>
              </w:rPr>
              <w:tab/>
              <w:t>In deciding whether to amend the li</w:t>
            </w:r>
            <w:r>
              <w:rPr>
                <w:rFonts w:cs="Arial"/>
              </w:rPr>
              <w:t>st referred to in section 303DB</w:t>
            </w:r>
            <w:r w:rsidRPr="002A476F">
              <w:rPr>
                <w:rFonts w:cs="Arial"/>
              </w:rPr>
              <w:t xml:space="preserve"> to include a specimen derived from a commercial fishery, the Minister must rely primarily on the outcomes of any assessment in relation to the fishery carried out for the purposes of Division 1 or 2 of Part 10.</w:t>
            </w:r>
          </w:p>
          <w:p w:rsidR="00453CF9" w:rsidRPr="002A476F" w:rsidRDefault="00453CF9" w:rsidP="00453CF9">
            <w:pPr>
              <w:ind w:left="360" w:hanging="360"/>
              <w:rPr>
                <w:rFonts w:cs="Arial"/>
              </w:rPr>
            </w:pPr>
          </w:p>
        </w:tc>
        <w:tc>
          <w:tcPr>
            <w:tcW w:w="7230" w:type="dxa"/>
            <w:tcMar>
              <w:top w:w="57" w:type="dxa"/>
              <w:bottom w:w="57" w:type="dxa"/>
            </w:tcMar>
          </w:tcPr>
          <w:p w:rsidR="00453CF9" w:rsidRPr="00453CF9" w:rsidRDefault="00AD710D" w:rsidP="002F13CA">
            <w:pPr>
              <w:pStyle w:val="NormalWeb"/>
              <w:spacing w:before="0" w:beforeAutospacing="0" w:after="120" w:afterAutospacing="0"/>
              <w:rPr>
                <w:rFonts w:ascii="Arial" w:eastAsia="Times New Roman" w:hAnsi="Arial" w:cs="Arial"/>
                <w:sz w:val="22"/>
                <w:szCs w:val="22"/>
                <w:lang w:val="en-AU" w:eastAsia="en-AU"/>
              </w:rPr>
            </w:pPr>
            <w:r w:rsidRPr="002A476F">
              <w:rPr>
                <w:rFonts w:ascii="Arial" w:hAnsi="Arial" w:cs="Arial"/>
                <w:sz w:val="22"/>
                <w:szCs w:val="22"/>
              </w:rPr>
              <w:t xml:space="preserve">No assessment of the Queensland </w:t>
            </w:r>
            <w:r w:rsidR="00F61754">
              <w:rPr>
                <w:rFonts w:cs="Arial"/>
              </w:rPr>
              <w:t>CRFFF</w:t>
            </w:r>
            <w:r w:rsidR="00F61754" w:rsidRPr="002A476F" w:rsidDel="00F61754">
              <w:rPr>
                <w:rFonts w:ascii="Arial" w:hAnsi="Arial" w:cs="Arial"/>
                <w:sz w:val="22"/>
                <w:szCs w:val="22"/>
              </w:rPr>
              <w:t xml:space="preserve"> </w:t>
            </w:r>
            <w:r>
              <w:rPr>
                <w:rFonts w:ascii="Arial" w:hAnsi="Arial" w:cs="Arial"/>
                <w:sz w:val="22"/>
                <w:szCs w:val="22"/>
              </w:rPr>
              <w:t>has</w:t>
            </w:r>
            <w:r w:rsidRPr="002A476F">
              <w:rPr>
                <w:rFonts w:ascii="Arial" w:hAnsi="Arial" w:cs="Arial"/>
                <w:sz w:val="22"/>
                <w:szCs w:val="22"/>
              </w:rPr>
              <w:t xml:space="preserve"> been carried out under Part 10 of the EPBC Act.</w:t>
            </w:r>
            <w:r>
              <w:rPr>
                <w:rFonts w:ascii="Arial" w:hAnsi="Arial" w:cs="Arial"/>
                <w:sz w:val="22"/>
                <w:szCs w:val="22"/>
              </w:rPr>
              <w:t xml:space="preserve"> </w:t>
            </w:r>
          </w:p>
        </w:tc>
      </w:tr>
    </w:tbl>
    <w:p w:rsidR="009D5129" w:rsidRDefault="009D5129">
      <w:r>
        <w:br w:type="page"/>
      </w:r>
    </w:p>
    <w:tbl>
      <w:tblPr>
        <w:tblW w:w="141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5"/>
        <w:gridCol w:w="7230"/>
      </w:tblGrid>
      <w:tr w:rsidR="00453CF9" w:rsidRPr="00F6308F" w:rsidTr="00973DFC">
        <w:tc>
          <w:tcPr>
            <w:tcW w:w="6945" w:type="dxa"/>
            <w:tcMar>
              <w:top w:w="57" w:type="dxa"/>
              <w:bottom w:w="57" w:type="dxa"/>
            </w:tcMar>
          </w:tcPr>
          <w:p w:rsidR="00453CF9" w:rsidRPr="002A476F" w:rsidRDefault="003C0D9E" w:rsidP="00070625">
            <w:pPr>
              <w:ind w:left="720" w:hanging="720"/>
              <w:contextualSpacing/>
              <w:rPr>
                <w:rFonts w:cs="Arial"/>
              </w:rPr>
            </w:pPr>
            <w:r>
              <w:rPr>
                <w:rFonts w:cs="Arial"/>
              </w:rPr>
              <w:lastRenderedPageBreak/>
              <w:t xml:space="preserve">(1C)     </w:t>
            </w:r>
            <w:r w:rsidR="00453CF9">
              <w:rPr>
                <w:rFonts w:cs="Arial"/>
              </w:rPr>
              <w:t xml:space="preserve">Subsection (1A) </w:t>
            </w:r>
            <w:r w:rsidR="00453CF9" w:rsidRPr="002A476F">
              <w:rPr>
                <w:rFonts w:cs="Arial"/>
              </w:rPr>
              <w:t>does not limit the matters that may be taken into account in deciding whether to amend the list referred to in section 303DB to include a specimen derived from a commercial fishery.</w:t>
            </w:r>
          </w:p>
        </w:tc>
        <w:tc>
          <w:tcPr>
            <w:tcW w:w="7230" w:type="dxa"/>
            <w:tcMar>
              <w:top w:w="57" w:type="dxa"/>
              <w:bottom w:w="57" w:type="dxa"/>
            </w:tcMar>
          </w:tcPr>
          <w:p w:rsidR="007A0862" w:rsidRPr="005529B4" w:rsidRDefault="00453CF9" w:rsidP="005529B4">
            <w:pPr>
              <w:spacing w:after="120"/>
            </w:pPr>
            <w:r w:rsidRPr="005529B4">
              <w:t>It is not possible to list exhaustively the factors that you may take into account in amending the list of exempt native specimens. The objects of Part 13A, which are set out above this table, provide general guidance in determining factors that might be taken into account.</w:t>
            </w:r>
          </w:p>
          <w:p w:rsidR="005529B4" w:rsidRPr="005529B4" w:rsidRDefault="00453CF9" w:rsidP="005529B4">
            <w:pPr>
              <w:spacing w:after="120"/>
            </w:pPr>
            <w:r w:rsidRPr="005529B4">
              <w:t>A matter that is relevant to determining whether an amendment to the list is consistent with those objects is likely to be a relevant factor.</w:t>
            </w:r>
          </w:p>
          <w:p w:rsidR="00187F81" w:rsidRDefault="00453CF9" w:rsidP="005529B4">
            <w:pPr>
              <w:spacing w:after="120"/>
              <w:rPr>
                <w:rFonts w:cs="Arial"/>
                <w:iCs/>
              </w:rPr>
            </w:pPr>
            <w:r w:rsidRPr="005529B4">
              <w:t xml:space="preserve">The Department considers that the amendment of the list of exempt native specimens to include product taken in the </w:t>
            </w:r>
            <w:r w:rsidR="00EA1784" w:rsidRPr="005529B4">
              <w:t xml:space="preserve">Queensland </w:t>
            </w:r>
            <w:r w:rsidR="00F61754" w:rsidRPr="005529B4">
              <w:t xml:space="preserve">CRFFF </w:t>
            </w:r>
            <w:r w:rsidRPr="005529B4">
              <w:t>wildlife trade operation would be consistent with the provisions of</w:t>
            </w:r>
            <w:r w:rsidRPr="002A476F">
              <w:rPr>
                <w:rFonts w:cs="Arial"/>
                <w:iCs/>
              </w:rPr>
              <w:t xml:space="preserve"> Part</w:t>
            </w:r>
            <w:r w:rsidR="00EB5137">
              <w:rPr>
                <w:rFonts w:cs="Arial"/>
                <w:iCs/>
              </w:rPr>
              <w:t> </w:t>
            </w:r>
            <w:r w:rsidRPr="002A476F">
              <w:rPr>
                <w:rFonts w:cs="Arial"/>
                <w:iCs/>
              </w:rPr>
              <w:t>13A (listed above) as:</w:t>
            </w:r>
          </w:p>
          <w:p w:rsidR="00453CF9" w:rsidRPr="00F70C8C" w:rsidRDefault="006C41DF" w:rsidP="005463F6">
            <w:pPr>
              <w:pStyle w:val="NormalWeb"/>
              <w:numPr>
                <w:ilvl w:val="0"/>
                <w:numId w:val="27"/>
              </w:numPr>
              <w:spacing w:before="0" w:beforeAutospacing="0" w:after="0" w:afterAutospacing="0" w:line="276" w:lineRule="auto"/>
              <w:rPr>
                <w:rFonts w:ascii="Arial" w:eastAsia="Times New Roman" w:hAnsi="Arial" w:cs="Arial"/>
                <w:sz w:val="22"/>
                <w:szCs w:val="22"/>
                <w:lang w:val="en-AU" w:eastAsia="en-AU"/>
              </w:rPr>
            </w:pPr>
            <w:r>
              <w:rPr>
                <w:rFonts w:ascii="Arial" w:eastAsia="Times New Roman" w:hAnsi="Arial" w:cs="Arial"/>
                <w:sz w:val="22"/>
                <w:szCs w:val="22"/>
                <w:lang w:val="en-AU" w:eastAsia="en-AU"/>
              </w:rPr>
              <w:t>t</w:t>
            </w:r>
            <w:r w:rsidR="00453CF9" w:rsidRPr="00F70C8C">
              <w:rPr>
                <w:rFonts w:ascii="Arial" w:eastAsia="Times New Roman" w:hAnsi="Arial" w:cs="Arial"/>
                <w:sz w:val="22"/>
                <w:szCs w:val="22"/>
                <w:lang w:val="en-AU" w:eastAsia="en-AU"/>
              </w:rPr>
              <w:t>he fishery will not harvest any Convention on International Trade in Endangered Species of Wild Fauna and Flora (CITES) listed species</w:t>
            </w:r>
          </w:p>
          <w:p w:rsidR="00453CF9" w:rsidRPr="00F70C8C" w:rsidRDefault="00453CF9" w:rsidP="002F13CA">
            <w:pPr>
              <w:pStyle w:val="NormalWeb"/>
              <w:numPr>
                <w:ilvl w:val="0"/>
                <w:numId w:val="27"/>
              </w:numPr>
              <w:spacing w:before="0" w:beforeAutospacing="0" w:after="0" w:afterAutospacing="0" w:line="276" w:lineRule="auto"/>
              <w:rPr>
                <w:rFonts w:ascii="Arial" w:eastAsia="Times New Roman" w:hAnsi="Arial" w:cs="Arial"/>
                <w:sz w:val="22"/>
                <w:szCs w:val="22"/>
                <w:lang w:val="en-AU" w:eastAsia="en-AU"/>
              </w:rPr>
            </w:pPr>
            <w:r w:rsidRPr="00F70C8C">
              <w:rPr>
                <w:rFonts w:ascii="Arial" w:eastAsia="Times New Roman" w:hAnsi="Arial" w:cs="Arial"/>
                <w:sz w:val="22"/>
                <w:szCs w:val="22"/>
                <w:lang w:val="en-AU" w:eastAsia="en-AU"/>
              </w:rPr>
              <w:t>there are management arrangements in place to ensure that the resource is being managed in an ecologically sustainable way (see Table 1)</w:t>
            </w:r>
          </w:p>
          <w:p w:rsidR="007C7ED1" w:rsidRPr="002F13CA" w:rsidRDefault="00453CF9" w:rsidP="005529B4">
            <w:pPr>
              <w:pStyle w:val="NormalWeb"/>
              <w:numPr>
                <w:ilvl w:val="0"/>
                <w:numId w:val="27"/>
              </w:numPr>
              <w:spacing w:before="0" w:beforeAutospacing="0" w:after="0" w:afterAutospacing="0"/>
              <w:rPr>
                <w:rFonts w:eastAsia="Times New Roman" w:cs="Arial"/>
                <w:lang w:eastAsia="en-AU"/>
              </w:rPr>
            </w:pPr>
            <w:r w:rsidRPr="00F70C8C">
              <w:rPr>
                <w:rFonts w:ascii="Arial" w:eastAsia="Times New Roman" w:hAnsi="Arial" w:cs="Arial"/>
                <w:sz w:val="22"/>
                <w:szCs w:val="22"/>
                <w:lang w:val="en-AU" w:eastAsia="en-AU"/>
              </w:rPr>
              <w:t xml:space="preserve">the operation of the </w:t>
            </w:r>
            <w:r w:rsidR="00631F0D" w:rsidRPr="00F70C8C">
              <w:rPr>
                <w:rFonts w:ascii="Arial" w:eastAsia="Times New Roman" w:hAnsi="Arial" w:cs="Arial"/>
                <w:sz w:val="22"/>
                <w:szCs w:val="22"/>
                <w:lang w:val="en-AU" w:eastAsia="en-AU"/>
              </w:rPr>
              <w:t xml:space="preserve">Queensland </w:t>
            </w:r>
            <w:r w:rsidR="00F61754">
              <w:rPr>
                <w:rFonts w:cs="Arial"/>
              </w:rPr>
              <w:t>CRFFF</w:t>
            </w:r>
            <w:r w:rsidR="00F61754">
              <w:rPr>
                <w:rFonts w:ascii="Arial" w:eastAsia="Times New Roman" w:hAnsi="Arial" w:cs="Arial"/>
                <w:sz w:val="22"/>
                <w:szCs w:val="22"/>
                <w:lang w:val="en-AU" w:eastAsia="en-AU"/>
              </w:rPr>
              <w:t xml:space="preserve"> </w:t>
            </w:r>
            <w:r w:rsidRPr="00F70C8C">
              <w:rPr>
                <w:rFonts w:ascii="Arial" w:eastAsia="Times New Roman" w:hAnsi="Arial" w:cs="Arial"/>
                <w:sz w:val="22"/>
                <w:szCs w:val="22"/>
                <w:lang w:val="en-AU" w:eastAsia="en-AU"/>
              </w:rPr>
              <w:t xml:space="preserve">is unlikely to be unsustainable and threaten biodiversity within the next </w:t>
            </w:r>
            <w:r w:rsidR="00631F0D" w:rsidRPr="00F70C8C">
              <w:rPr>
                <w:rFonts w:ascii="Arial" w:eastAsia="Times New Roman" w:hAnsi="Arial" w:cs="Arial"/>
                <w:sz w:val="22"/>
                <w:szCs w:val="22"/>
                <w:lang w:val="en-AU" w:eastAsia="en-AU"/>
              </w:rPr>
              <w:t>3</w:t>
            </w:r>
            <w:r w:rsidR="00EB5137">
              <w:rPr>
                <w:rFonts w:ascii="Arial" w:eastAsia="Times New Roman" w:hAnsi="Arial" w:cs="Arial"/>
                <w:sz w:val="22"/>
                <w:szCs w:val="22"/>
                <w:lang w:val="en-AU" w:eastAsia="en-AU"/>
              </w:rPr>
              <w:t> </w:t>
            </w:r>
            <w:r w:rsidRPr="00F70C8C">
              <w:rPr>
                <w:rFonts w:ascii="Arial" w:eastAsia="Times New Roman" w:hAnsi="Arial" w:cs="Arial"/>
                <w:sz w:val="22"/>
                <w:szCs w:val="22"/>
                <w:lang w:val="en-AU" w:eastAsia="en-AU"/>
              </w:rPr>
              <w:t>years, and</w:t>
            </w:r>
            <w:r w:rsidR="00CE6F1A" w:rsidRPr="00F70C8C">
              <w:rPr>
                <w:rFonts w:ascii="Arial" w:eastAsia="Times New Roman" w:hAnsi="Arial" w:cs="Arial"/>
                <w:sz w:val="22"/>
                <w:szCs w:val="22"/>
                <w:lang w:val="en-AU" w:eastAsia="en-AU"/>
              </w:rPr>
              <w:t xml:space="preserve"> </w:t>
            </w:r>
          </w:p>
          <w:p w:rsidR="00453CF9" w:rsidRPr="00176A0E" w:rsidRDefault="00453CF9" w:rsidP="005463F6">
            <w:pPr>
              <w:pStyle w:val="NormalWeb"/>
              <w:numPr>
                <w:ilvl w:val="0"/>
                <w:numId w:val="27"/>
              </w:numPr>
              <w:spacing w:before="0" w:beforeAutospacing="0" w:after="0" w:afterAutospacing="0" w:line="276" w:lineRule="auto"/>
              <w:rPr>
                <w:rFonts w:eastAsia="Times New Roman" w:cs="Arial"/>
                <w:lang w:eastAsia="en-AU"/>
              </w:rPr>
            </w:pPr>
            <w:r w:rsidRPr="00F70C8C">
              <w:rPr>
                <w:rFonts w:ascii="Arial" w:eastAsia="Times New Roman" w:hAnsi="Arial" w:cs="Arial"/>
                <w:sz w:val="22"/>
                <w:szCs w:val="22"/>
                <w:lang w:val="en-AU" w:eastAsia="en-AU"/>
              </w:rPr>
              <w:t>the Environment Protection and Biodiversity Conservation Regulations 2000 do not specify fish as a class of animal in relation to the welfare of live specimens.</w:t>
            </w:r>
          </w:p>
        </w:tc>
      </w:tr>
    </w:tbl>
    <w:p w:rsidR="007A0862" w:rsidRDefault="007A0862">
      <w:r>
        <w:br w:type="page"/>
      </w:r>
    </w:p>
    <w:tbl>
      <w:tblPr>
        <w:tblW w:w="141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5"/>
        <w:gridCol w:w="7230"/>
      </w:tblGrid>
      <w:tr w:rsidR="00453CF9" w:rsidRPr="00F6308F" w:rsidTr="00973DFC">
        <w:tc>
          <w:tcPr>
            <w:tcW w:w="6945" w:type="dxa"/>
            <w:tcMar>
              <w:top w:w="57" w:type="dxa"/>
              <w:bottom w:w="57" w:type="dxa"/>
            </w:tcMar>
          </w:tcPr>
          <w:p w:rsidR="00453CF9" w:rsidRDefault="00453CF9" w:rsidP="001A30A4">
            <w:pPr>
              <w:spacing w:before="120" w:after="0"/>
              <w:ind w:left="360" w:hanging="360"/>
              <w:contextualSpacing/>
              <w:rPr>
                <w:rFonts w:cs="Arial"/>
              </w:rPr>
            </w:pPr>
            <w:r w:rsidRPr="00F63254">
              <w:rPr>
                <w:rFonts w:cs="Arial"/>
              </w:rPr>
              <w:lastRenderedPageBreak/>
              <w:t>(3)</w:t>
            </w:r>
            <w:r w:rsidRPr="00F63254">
              <w:rPr>
                <w:rFonts w:cs="Arial"/>
              </w:rPr>
              <w:tab/>
              <w:t>Before amending the list referred to in section 303DB….the Minister:</w:t>
            </w:r>
          </w:p>
          <w:p w:rsidR="004116B3" w:rsidRDefault="004116B3" w:rsidP="001A30A4">
            <w:pPr>
              <w:spacing w:before="120" w:after="0"/>
              <w:ind w:left="360" w:hanging="360"/>
              <w:contextualSpacing/>
              <w:rPr>
                <w:rFonts w:cs="Arial"/>
              </w:rPr>
            </w:pPr>
          </w:p>
          <w:p w:rsidR="00453CF9" w:rsidRPr="00F63254" w:rsidRDefault="00453CF9" w:rsidP="001A30A4">
            <w:pPr>
              <w:numPr>
                <w:ilvl w:val="0"/>
                <w:numId w:val="35"/>
              </w:numPr>
              <w:spacing w:after="240"/>
              <w:contextualSpacing/>
              <w:rPr>
                <w:rFonts w:cs="Arial"/>
              </w:rPr>
            </w:pPr>
            <w:r w:rsidRPr="00F63254">
              <w:rPr>
                <w:rFonts w:cs="Arial"/>
              </w:rPr>
              <w:t>must consult such other Minister or Ministers as the Minister considers appropriate; and</w:t>
            </w:r>
          </w:p>
          <w:p w:rsidR="00453CF9" w:rsidRDefault="00453CF9" w:rsidP="00ED066B">
            <w:pPr>
              <w:numPr>
                <w:ilvl w:val="0"/>
                <w:numId w:val="35"/>
              </w:numPr>
              <w:contextualSpacing/>
              <w:rPr>
                <w:rFonts w:cs="Arial"/>
              </w:rPr>
            </w:pPr>
            <w:r w:rsidRPr="00F63254">
              <w:rPr>
                <w:rFonts w:cs="Arial"/>
              </w:rPr>
              <w:t>must consult such other Minister or Ministers of each State and self-governing Territory as the Minster considers appropriate; and</w:t>
            </w:r>
          </w:p>
          <w:p w:rsidR="00BC0CE0" w:rsidRPr="00F63254" w:rsidRDefault="00BC0CE0" w:rsidP="004C0D4A">
            <w:pPr>
              <w:numPr>
                <w:ilvl w:val="0"/>
                <w:numId w:val="35"/>
              </w:numPr>
              <w:spacing w:after="0"/>
              <w:contextualSpacing/>
              <w:rPr>
                <w:rFonts w:cs="Arial"/>
              </w:rPr>
            </w:pPr>
            <w:r w:rsidRPr="00F63254">
              <w:rPr>
                <w:rFonts w:cs="Arial"/>
              </w:rPr>
              <w:t>may consult such other persons and organisations as the Minister considers appropriate.</w:t>
            </w:r>
          </w:p>
          <w:p w:rsidR="00453CF9" w:rsidRPr="002A476F" w:rsidRDefault="00453CF9" w:rsidP="00453CF9">
            <w:pPr>
              <w:ind w:left="360" w:hanging="360"/>
              <w:rPr>
                <w:rFonts w:cs="Arial"/>
              </w:rPr>
            </w:pPr>
          </w:p>
        </w:tc>
        <w:tc>
          <w:tcPr>
            <w:tcW w:w="7230" w:type="dxa"/>
            <w:tcMar>
              <w:top w:w="57" w:type="dxa"/>
              <w:bottom w:w="57" w:type="dxa"/>
            </w:tcMar>
          </w:tcPr>
          <w:p w:rsidR="00453CF9" w:rsidRPr="00EF5541" w:rsidRDefault="00453CF9" w:rsidP="00EF5541">
            <w:pPr>
              <w:spacing w:after="120"/>
            </w:pPr>
            <w:r w:rsidRPr="00EF5541">
              <w:t xml:space="preserve">The Department considers that the consultation requirements have been met. </w:t>
            </w:r>
          </w:p>
          <w:p w:rsidR="007D0CF2" w:rsidRDefault="00453CF9" w:rsidP="005529B4">
            <w:pPr>
              <w:spacing w:after="120"/>
            </w:pPr>
            <w:r w:rsidRPr="005454D4">
              <w:t xml:space="preserve">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w:t>
            </w:r>
          </w:p>
          <w:p w:rsidR="005529B4" w:rsidRDefault="00453CF9" w:rsidP="005529B4">
            <w:pPr>
              <w:spacing w:after="120"/>
            </w:pPr>
            <w:r w:rsidRPr="005454D4">
              <w:t>Responses in support of the proposal were received from all state and territory fisheries ministers and the Commonwealth minister.</w:t>
            </w:r>
          </w:p>
          <w:p w:rsidR="005C5391" w:rsidRDefault="00453CF9" w:rsidP="005529B4">
            <w:pPr>
              <w:spacing w:after="120"/>
            </w:pPr>
            <w:r w:rsidRPr="005454D4">
              <w:t xml:space="preserve">The application from the </w:t>
            </w:r>
            <w:r w:rsidR="00576166" w:rsidRPr="005454D4">
              <w:t>Queensland Department of Agriculture and Fisheries</w:t>
            </w:r>
            <w:r w:rsidRPr="005454D4">
              <w:t xml:space="preserve"> was released for public comment from </w:t>
            </w:r>
            <w:r w:rsidR="00576166" w:rsidRPr="005454D4">
              <w:t>10 March 2016</w:t>
            </w:r>
            <w:r w:rsidRPr="005454D4">
              <w:t xml:space="preserve"> to </w:t>
            </w:r>
            <w:r w:rsidR="00576166" w:rsidRPr="005454D4">
              <w:t>12</w:t>
            </w:r>
            <w:r w:rsidR="00F67DB0">
              <w:t> </w:t>
            </w:r>
            <w:r w:rsidR="00641FEE">
              <w:t>April</w:t>
            </w:r>
            <w:r w:rsidR="00576166" w:rsidRPr="005454D4">
              <w:t xml:space="preserve"> 2016</w:t>
            </w:r>
            <w:r w:rsidRPr="005454D4">
              <w:t>.The public comment notice sought comment on:</w:t>
            </w:r>
          </w:p>
          <w:p w:rsidR="00AD608D" w:rsidRPr="005E4973" w:rsidRDefault="00AD608D" w:rsidP="005529B4">
            <w:pPr>
              <w:pStyle w:val="NormalWeb"/>
              <w:numPr>
                <w:ilvl w:val="0"/>
                <w:numId w:val="27"/>
              </w:numPr>
              <w:spacing w:before="0" w:beforeAutospacing="0" w:after="120" w:afterAutospacing="0" w:line="276" w:lineRule="auto"/>
              <w:rPr>
                <w:rFonts w:ascii="Arial" w:eastAsia="Times New Roman" w:hAnsi="Arial" w:cs="Arial"/>
                <w:sz w:val="22"/>
                <w:szCs w:val="22"/>
                <w:lang w:val="en-AU" w:eastAsia="en-AU"/>
              </w:rPr>
            </w:pPr>
            <w:r w:rsidRPr="005E4973">
              <w:rPr>
                <w:rFonts w:ascii="Arial" w:eastAsia="Times New Roman" w:hAnsi="Arial" w:cs="Arial"/>
                <w:sz w:val="22"/>
                <w:szCs w:val="22"/>
                <w:lang w:val="en-AU" w:eastAsia="en-AU"/>
              </w:rPr>
              <w:t xml:space="preserve">declaring the Queensland </w:t>
            </w:r>
            <w:r w:rsidR="00F61754">
              <w:rPr>
                <w:rFonts w:ascii="Arial" w:eastAsia="Times New Roman" w:hAnsi="Arial" w:cs="Arial"/>
                <w:sz w:val="22"/>
                <w:szCs w:val="22"/>
                <w:lang w:val="en-AU" w:eastAsia="en-AU"/>
              </w:rPr>
              <w:t>CRFFF</w:t>
            </w:r>
            <w:r w:rsidRPr="005E4973">
              <w:rPr>
                <w:rFonts w:ascii="Arial" w:eastAsia="Times New Roman" w:hAnsi="Arial" w:cs="Arial"/>
                <w:sz w:val="22"/>
                <w:szCs w:val="22"/>
                <w:lang w:val="en-AU" w:eastAsia="en-AU"/>
              </w:rPr>
              <w:t xml:space="preserve"> as managed consistent with the Queensland </w:t>
            </w:r>
            <w:r w:rsidRPr="004E32C1">
              <w:rPr>
                <w:rFonts w:ascii="Arial" w:eastAsia="Times New Roman" w:hAnsi="Arial" w:cs="Arial"/>
                <w:i/>
                <w:sz w:val="22"/>
                <w:szCs w:val="22"/>
                <w:lang w:val="en-AU" w:eastAsia="en-AU"/>
              </w:rPr>
              <w:t>Fisheries Act 1994</w:t>
            </w:r>
            <w:r w:rsidRPr="0036334D">
              <w:rPr>
                <w:rFonts w:ascii="Arial" w:eastAsia="Times New Roman" w:hAnsi="Arial" w:cs="Arial"/>
                <w:sz w:val="22"/>
                <w:szCs w:val="22"/>
                <w:lang w:val="en-AU" w:eastAsia="en-AU"/>
              </w:rPr>
              <w:t xml:space="preserve"> </w:t>
            </w:r>
            <w:r w:rsidRPr="005E4973">
              <w:rPr>
                <w:rFonts w:ascii="Arial" w:eastAsia="Times New Roman" w:hAnsi="Arial" w:cs="Arial"/>
                <w:sz w:val="22"/>
                <w:szCs w:val="22"/>
                <w:lang w:val="en-AU" w:eastAsia="en-AU"/>
              </w:rPr>
              <w:t>and the Queensland Fisheries Regulation 2008, as an approved wildlife trade operation under section 303FN of the EPBC Act, and</w:t>
            </w:r>
          </w:p>
          <w:p w:rsidR="00AD608D" w:rsidRPr="005E4973" w:rsidRDefault="00AD608D" w:rsidP="00ED066B">
            <w:pPr>
              <w:pStyle w:val="NormalWeb"/>
              <w:numPr>
                <w:ilvl w:val="0"/>
                <w:numId w:val="27"/>
              </w:numPr>
              <w:spacing w:before="0" w:beforeAutospacing="0" w:after="120" w:afterAutospacing="0" w:line="276" w:lineRule="auto"/>
              <w:rPr>
                <w:rFonts w:ascii="Arial" w:eastAsia="Times New Roman" w:hAnsi="Arial" w:cs="Arial"/>
                <w:sz w:val="22"/>
                <w:szCs w:val="22"/>
                <w:lang w:val="en-AU" w:eastAsia="en-AU"/>
              </w:rPr>
            </w:pPr>
            <w:r w:rsidRPr="00AD608D">
              <w:rPr>
                <w:rFonts w:ascii="Arial" w:eastAsia="Times New Roman" w:hAnsi="Arial" w:cs="Arial"/>
                <w:sz w:val="22"/>
                <w:szCs w:val="22"/>
                <w:lang w:val="en-AU" w:eastAsia="en-AU"/>
              </w:rPr>
              <w:t xml:space="preserve">including in the list of exempt native specimens, specimens harvested in the Queensland </w:t>
            </w:r>
            <w:r w:rsidR="00F61754">
              <w:rPr>
                <w:rFonts w:ascii="Arial" w:eastAsia="Times New Roman" w:hAnsi="Arial" w:cs="Arial"/>
                <w:sz w:val="22"/>
                <w:szCs w:val="22"/>
                <w:lang w:val="en-AU" w:eastAsia="en-AU"/>
              </w:rPr>
              <w:t>CRFFF</w:t>
            </w:r>
            <w:r w:rsidRPr="00AD608D">
              <w:rPr>
                <w:rFonts w:ascii="Arial" w:eastAsia="Times New Roman" w:hAnsi="Arial" w:cs="Arial"/>
                <w:sz w:val="22"/>
                <w:szCs w:val="22"/>
                <w:lang w:val="en-AU" w:eastAsia="en-AU"/>
              </w:rPr>
              <w:t xml:space="preserve"> under the provisions of the Queensland </w:t>
            </w:r>
            <w:r w:rsidRPr="00C20671">
              <w:rPr>
                <w:rFonts w:ascii="Arial" w:eastAsia="Times New Roman" w:hAnsi="Arial" w:cs="Arial"/>
                <w:i/>
                <w:sz w:val="22"/>
                <w:szCs w:val="22"/>
                <w:lang w:val="en-AU" w:eastAsia="en-AU"/>
              </w:rPr>
              <w:t>Fisheries Act 1994</w:t>
            </w:r>
            <w:r w:rsidRPr="00AD608D">
              <w:rPr>
                <w:rFonts w:ascii="Arial" w:eastAsia="Times New Roman" w:hAnsi="Arial" w:cs="Arial"/>
                <w:sz w:val="22"/>
                <w:szCs w:val="22"/>
                <w:lang w:val="en-AU" w:eastAsia="en-AU"/>
              </w:rPr>
              <w:t xml:space="preserve"> and the Queensland Fisheries Regulation 2008.</w:t>
            </w:r>
          </w:p>
          <w:p w:rsidR="00453CF9" w:rsidRPr="00176A0E" w:rsidRDefault="00D52773" w:rsidP="003A02A0">
            <w:pPr>
              <w:pStyle w:val="NormalWeb"/>
              <w:spacing w:before="0" w:beforeAutospacing="0" w:after="0" w:afterAutospacing="0" w:line="276" w:lineRule="auto"/>
              <w:rPr>
                <w:rFonts w:ascii="Arial" w:eastAsia="Times New Roman" w:hAnsi="Arial" w:cs="Arial"/>
                <w:sz w:val="22"/>
                <w:szCs w:val="22"/>
                <w:lang w:val="en-AU" w:eastAsia="en-AU"/>
              </w:rPr>
            </w:pPr>
            <w:r w:rsidRPr="000A197F">
              <w:rPr>
                <w:rFonts w:ascii="Arial" w:eastAsia="Calibri" w:hAnsi="Arial" w:cs="Arial"/>
                <w:sz w:val="22"/>
                <w:szCs w:val="22"/>
                <w:lang w:val="en-AU"/>
              </w:rPr>
              <w:t>One comment was received</w:t>
            </w:r>
            <w:r w:rsidR="00453CF9" w:rsidRPr="000A197F">
              <w:rPr>
                <w:rFonts w:ascii="Arial" w:eastAsia="Calibri" w:hAnsi="Arial" w:cs="Arial"/>
                <w:sz w:val="22"/>
                <w:szCs w:val="22"/>
                <w:lang w:val="en-AU"/>
              </w:rPr>
              <w:t>.</w:t>
            </w:r>
            <w:r w:rsidR="00453CF9" w:rsidRPr="00F63254">
              <w:rPr>
                <w:rFonts w:cs="Arial"/>
                <w:iCs/>
              </w:rPr>
              <w:t xml:space="preserve"> </w:t>
            </w:r>
          </w:p>
        </w:tc>
      </w:tr>
      <w:tr w:rsidR="000A197F" w:rsidRPr="00F6308F" w:rsidTr="00973DFC">
        <w:tc>
          <w:tcPr>
            <w:tcW w:w="6945" w:type="dxa"/>
            <w:tcMar>
              <w:top w:w="57" w:type="dxa"/>
              <w:bottom w:w="57" w:type="dxa"/>
            </w:tcMar>
          </w:tcPr>
          <w:p w:rsidR="000A197F" w:rsidRPr="00F63254" w:rsidRDefault="000A197F" w:rsidP="00DE5470">
            <w:pPr>
              <w:spacing w:after="360"/>
              <w:ind w:left="360" w:hanging="360"/>
              <w:contextualSpacing/>
              <w:rPr>
                <w:rFonts w:cs="Arial"/>
              </w:rPr>
            </w:pPr>
            <w:r w:rsidRPr="002A476F">
              <w:rPr>
                <w:rFonts w:cs="Arial"/>
              </w:rPr>
              <w:t>(5)</w:t>
            </w:r>
            <w:r w:rsidRPr="002A476F">
              <w:rPr>
                <w:rFonts w:cs="Arial"/>
              </w:rPr>
              <w:tab/>
              <w:t>A copy of an instrument made under section 303DC is to be made available for inspection on the Internet.</w:t>
            </w:r>
          </w:p>
        </w:tc>
        <w:tc>
          <w:tcPr>
            <w:tcW w:w="7230" w:type="dxa"/>
            <w:tcMar>
              <w:top w:w="57" w:type="dxa"/>
              <w:bottom w:w="57" w:type="dxa"/>
            </w:tcMar>
          </w:tcPr>
          <w:p w:rsidR="000A197F" w:rsidRPr="00F63254" w:rsidRDefault="000A197F" w:rsidP="002B680D">
            <w:pPr>
              <w:contextualSpacing/>
              <w:rPr>
                <w:rFonts w:cs="Arial"/>
                <w:iCs/>
              </w:rPr>
            </w:pPr>
            <w:r w:rsidRPr="002A476F">
              <w:rPr>
                <w:rFonts w:cs="Arial"/>
              </w:rPr>
              <w:t xml:space="preserve">The instrument for the </w:t>
            </w:r>
            <w:r>
              <w:rPr>
                <w:rFonts w:cs="Arial"/>
              </w:rPr>
              <w:t xml:space="preserve">Queensland </w:t>
            </w:r>
            <w:r w:rsidR="00F61754">
              <w:rPr>
                <w:rFonts w:cs="Arial"/>
              </w:rPr>
              <w:t>CRFFF</w:t>
            </w:r>
            <w:r w:rsidRPr="002A476F">
              <w:rPr>
                <w:rFonts w:cs="Arial"/>
              </w:rPr>
              <w:t xml:space="preserve"> made under section 303DC will be </w:t>
            </w:r>
            <w:r w:rsidR="002B680D">
              <w:rPr>
                <w:rFonts w:cs="Arial"/>
              </w:rPr>
              <w:t>registered</w:t>
            </w:r>
            <w:r w:rsidRPr="002A476F">
              <w:rPr>
                <w:rFonts w:cs="Arial"/>
              </w:rPr>
              <w:t xml:space="preserve"> and made available on the </w:t>
            </w:r>
            <w:r w:rsidRPr="002A476F">
              <w:rPr>
                <w:rFonts w:cs="Arial"/>
                <w:iCs/>
              </w:rPr>
              <w:t xml:space="preserve">department’s </w:t>
            </w:r>
            <w:r w:rsidRPr="002A476F">
              <w:rPr>
                <w:rFonts w:cs="Arial"/>
              </w:rPr>
              <w:t>website.</w:t>
            </w:r>
          </w:p>
        </w:tc>
      </w:tr>
    </w:tbl>
    <w:p w:rsidR="007A0862" w:rsidRDefault="007A0862">
      <w:r>
        <w:br w:type="page"/>
      </w:r>
    </w:p>
    <w:tbl>
      <w:tblPr>
        <w:tblW w:w="141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5"/>
        <w:gridCol w:w="7230"/>
      </w:tblGrid>
      <w:tr w:rsidR="00B6012C" w:rsidRPr="00F6308F" w:rsidTr="00973DFC">
        <w:tc>
          <w:tcPr>
            <w:tcW w:w="6945" w:type="dxa"/>
          </w:tcPr>
          <w:p w:rsidR="00B6012C" w:rsidRPr="001B2CE2" w:rsidRDefault="007A4751" w:rsidP="001955CD">
            <w:pPr>
              <w:rPr>
                <w:rFonts w:cs="Arial"/>
                <w:b/>
              </w:rPr>
            </w:pPr>
            <w:r>
              <w:lastRenderedPageBreak/>
              <w:br w:type="page"/>
            </w:r>
            <w:r w:rsidR="00B6012C" w:rsidRPr="001B2CE2">
              <w:rPr>
                <w:rFonts w:cs="Arial"/>
                <w:b/>
              </w:rPr>
              <w:t>Section 303FN Approved wildlife trade operation</w:t>
            </w:r>
          </w:p>
        </w:tc>
        <w:tc>
          <w:tcPr>
            <w:tcW w:w="7230" w:type="dxa"/>
          </w:tcPr>
          <w:p w:rsidR="00B6012C" w:rsidRPr="001B2CE2" w:rsidRDefault="00B6012C" w:rsidP="00CE3012">
            <w:pPr>
              <w:spacing w:after="120"/>
              <w:rPr>
                <w:rFonts w:cs="Arial"/>
                <w:b/>
              </w:rPr>
            </w:pPr>
            <w:r>
              <w:rPr>
                <w:rFonts w:cs="Arial"/>
                <w:b/>
              </w:rPr>
              <w:t>The D</w:t>
            </w:r>
            <w:r w:rsidRPr="001B2CE2">
              <w:rPr>
                <w:rFonts w:cs="Arial"/>
                <w:b/>
              </w:rPr>
              <w:t xml:space="preserve">epartment’s assessment of the </w:t>
            </w:r>
            <w:r w:rsidR="00A660D5">
              <w:rPr>
                <w:rFonts w:cs="Arial"/>
                <w:b/>
              </w:rPr>
              <w:t xml:space="preserve">Queensland </w:t>
            </w:r>
            <w:r w:rsidR="007C4BE1" w:rsidRPr="007C4BE1">
              <w:rPr>
                <w:rFonts w:cs="Arial"/>
                <w:b/>
              </w:rPr>
              <w:t>Coral Reef Fin Fish Fishery</w:t>
            </w:r>
          </w:p>
        </w:tc>
      </w:tr>
      <w:tr w:rsidR="00B6012C" w:rsidRPr="00F6308F" w:rsidTr="00973DFC">
        <w:tc>
          <w:tcPr>
            <w:tcW w:w="6945" w:type="dxa"/>
            <w:tcMar>
              <w:top w:w="57" w:type="dxa"/>
              <w:bottom w:w="57" w:type="dxa"/>
            </w:tcMar>
          </w:tcPr>
          <w:p w:rsidR="00B6012C" w:rsidRPr="002A476F" w:rsidRDefault="00B6012C" w:rsidP="003A0E62">
            <w:pPr>
              <w:spacing w:after="0"/>
              <w:ind w:left="360" w:hanging="360"/>
              <w:rPr>
                <w:rFonts w:cs="Arial"/>
              </w:rPr>
            </w:pPr>
            <w:r w:rsidRPr="002A476F">
              <w:rPr>
                <w:rFonts w:cs="Arial"/>
              </w:rPr>
              <w:t>(2)</w:t>
            </w:r>
            <w:r w:rsidRPr="002A476F">
              <w:rPr>
                <w:rFonts w:cs="Arial"/>
              </w:rPr>
              <w:tab/>
              <w:t xml:space="preserve">The Minister may, by instrument published in the </w:t>
            </w:r>
            <w:r w:rsidRPr="002A476F">
              <w:rPr>
                <w:rFonts w:cs="Arial"/>
                <w:i/>
              </w:rPr>
              <w:t>Gazette</w:t>
            </w:r>
            <w:r w:rsidRPr="002A476F">
              <w:rPr>
                <w:rFonts w:cs="Arial"/>
              </w:rPr>
              <w:t xml:space="preserve">, declare that a specified wildlife trade operation is an </w:t>
            </w:r>
            <w:r w:rsidRPr="002A476F">
              <w:rPr>
                <w:rFonts w:cs="Arial"/>
                <w:b/>
                <w:i/>
              </w:rPr>
              <w:t xml:space="preserve">approved wildlife trade operation </w:t>
            </w:r>
            <w:r w:rsidRPr="002A476F">
              <w:rPr>
                <w:rFonts w:cs="Arial"/>
              </w:rPr>
              <w:t>for the purposes of this section.</w:t>
            </w:r>
          </w:p>
        </w:tc>
        <w:tc>
          <w:tcPr>
            <w:tcW w:w="7230" w:type="dxa"/>
            <w:tcMar>
              <w:top w:w="57" w:type="dxa"/>
              <w:bottom w:w="57" w:type="dxa"/>
            </w:tcMar>
          </w:tcPr>
          <w:p w:rsidR="00B6012C" w:rsidRPr="002A476F" w:rsidRDefault="00B6012C" w:rsidP="001955CD">
            <w:pPr>
              <w:rPr>
                <w:rFonts w:cs="Arial"/>
              </w:rPr>
            </w:pPr>
          </w:p>
        </w:tc>
      </w:tr>
      <w:tr w:rsidR="004B7301" w:rsidRPr="002A476F" w:rsidTr="00973DFC">
        <w:tc>
          <w:tcPr>
            <w:tcW w:w="6945" w:type="dxa"/>
          </w:tcPr>
          <w:p w:rsidR="004B7301" w:rsidRPr="002A476F" w:rsidRDefault="004B7301" w:rsidP="004B7301">
            <w:pPr>
              <w:ind w:left="360" w:hanging="360"/>
              <w:rPr>
                <w:rFonts w:cs="Arial"/>
              </w:rPr>
            </w:pPr>
            <w:r w:rsidRPr="002A476F">
              <w:rPr>
                <w:rFonts w:cs="Arial"/>
              </w:rPr>
              <w:t>(3)</w:t>
            </w:r>
            <w:r w:rsidRPr="002A476F">
              <w:rPr>
                <w:rFonts w:cs="Arial"/>
              </w:rPr>
              <w:tab/>
              <w:t xml:space="preserve">The Minister must not declare an operation as an approved wildlife trade operation unless the Minister is </w:t>
            </w:r>
            <w:r w:rsidRPr="002A476F">
              <w:rPr>
                <w:rFonts w:cs="Arial"/>
                <w:b/>
              </w:rPr>
              <w:t>satisfied</w:t>
            </w:r>
            <w:r w:rsidRPr="002A476F">
              <w:rPr>
                <w:rFonts w:cs="Arial"/>
              </w:rPr>
              <w:t xml:space="preserve"> that:</w:t>
            </w:r>
          </w:p>
          <w:p w:rsidR="004B7301" w:rsidRDefault="004B7301" w:rsidP="00052A58">
            <w:pPr>
              <w:numPr>
                <w:ilvl w:val="0"/>
                <w:numId w:val="12"/>
              </w:numPr>
              <w:spacing w:after="0"/>
              <w:ind w:hanging="540"/>
              <w:rPr>
                <w:rFonts w:cs="Arial"/>
              </w:rPr>
            </w:pPr>
            <w:r w:rsidRPr="00251B3B">
              <w:rPr>
                <w:rFonts w:cs="Arial"/>
              </w:rPr>
              <w:t>the operation is consistent with the objects of Part 13A of the Act; and</w:t>
            </w:r>
          </w:p>
          <w:p w:rsidR="00ED2749" w:rsidRDefault="00ED2749" w:rsidP="00ED2749">
            <w:pPr>
              <w:spacing w:after="240"/>
              <w:rPr>
                <w:rFonts w:cs="Arial"/>
              </w:rPr>
            </w:pPr>
          </w:p>
          <w:p w:rsidR="00ED2749" w:rsidRDefault="00ED2749" w:rsidP="00ED2749">
            <w:pPr>
              <w:spacing w:after="240"/>
              <w:rPr>
                <w:rFonts w:cs="Arial"/>
              </w:rPr>
            </w:pPr>
          </w:p>
          <w:p w:rsidR="00ED2749" w:rsidRDefault="00ED2749" w:rsidP="00ED2749">
            <w:pPr>
              <w:spacing w:after="240"/>
              <w:rPr>
                <w:rFonts w:cs="Arial"/>
              </w:rPr>
            </w:pPr>
          </w:p>
          <w:p w:rsidR="00ED2749" w:rsidRDefault="00ED2749" w:rsidP="00ED2749">
            <w:pPr>
              <w:spacing w:after="240"/>
              <w:rPr>
                <w:rFonts w:cs="Arial"/>
              </w:rPr>
            </w:pPr>
          </w:p>
          <w:p w:rsidR="00ED2749" w:rsidRDefault="00ED2749" w:rsidP="005463F6">
            <w:pPr>
              <w:spacing w:after="600"/>
              <w:rPr>
                <w:rFonts w:cs="Arial"/>
              </w:rPr>
            </w:pPr>
          </w:p>
          <w:p w:rsidR="0048691F" w:rsidRDefault="0048691F" w:rsidP="005463F6">
            <w:pPr>
              <w:spacing w:after="360"/>
              <w:rPr>
                <w:rFonts w:cs="Arial"/>
              </w:rPr>
            </w:pPr>
          </w:p>
          <w:p w:rsidR="009863BF" w:rsidRDefault="009863BF" w:rsidP="009863BF">
            <w:pPr>
              <w:spacing w:after="0"/>
              <w:rPr>
                <w:rFonts w:cs="Arial"/>
              </w:rPr>
            </w:pPr>
          </w:p>
          <w:p w:rsidR="008B5ECD" w:rsidRDefault="008B5ECD" w:rsidP="00343920">
            <w:pPr>
              <w:spacing w:after="0"/>
              <w:rPr>
                <w:rFonts w:cs="Arial"/>
              </w:rPr>
            </w:pPr>
          </w:p>
          <w:p w:rsidR="004B7301" w:rsidRPr="002A476F" w:rsidRDefault="004B7301" w:rsidP="00415F56">
            <w:pPr>
              <w:numPr>
                <w:ilvl w:val="0"/>
                <w:numId w:val="12"/>
              </w:numPr>
              <w:spacing w:after="0"/>
              <w:ind w:hanging="540"/>
              <w:rPr>
                <w:rFonts w:cs="Arial"/>
              </w:rPr>
            </w:pPr>
            <w:r w:rsidRPr="002A476F">
              <w:rPr>
                <w:rFonts w:cs="Arial"/>
              </w:rPr>
              <w:t>the operation will not be detrimental to:</w:t>
            </w:r>
          </w:p>
          <w:p w:rsidR="004B7301" w:rsidRDefault="004B7301" w:rsidP="00415F56">
            <w:pPr>
              <w:numPr>
                <w:ilvl w:val="1"/>
                <w:numId w:val="15"/>
              </w:numPr>
              <w:spacing w:after="0"/>
              <w:rPr>
                <w:rFonts w:cs="Arial"/>
              </w:rPr>
            </w:pPr>
            <w:r w:rsidRPr="002A476F">
              <w:rPr>
                <w:rFonts w:cs="Arial"/>
              </w:rPr>
              <w:t>the survival of a taxon to which the operation relates; or</w:t>
            </w:r>
          </w:p>
          <w:p w:rsidR="00F61754" w:rsidRPr="002A476F" w:rsidRDefault="00F61754" w:rsidP="00415F56">
            <w:pPr>
              <w:numPr>
                <w:ilvl w:val="1"/>
                <w:numId w:val="15"/>
              </w:numPr>
              <w:spacing w:after="0"/>
              <w:rPr>
                <w:rFonts w:cs="Arial"/>
              </w:rPr>
            </w:pPr>
            <w:r>
              <w:rPr>
                <w:rFonts w:cs="Arial"/>
              </w:rPr>
              <w:t xml:space="preserve">the </w:t>
            </w:r>
            <w:r w:rsidRPr="00F61754">
              <w:rPr>
                <w:rFonts w:cs="Arial"/>
              </w:rPr>
              <w:t>conservation status of a taxon to which the operation relates; and</w:t>
            </w:r>
          </w:p>
          <w:p w:rsidR="003962CE" w:rsidRDefault="003962CE" w:rsidP="002F13CA">
            <w:pPr>
              <w:spacing w:after="0"/>
              <w:rPr>
                <w:rFonts w:cs="Arial"/>
              </w:rPr>
            </w:pPr>
          </w:p>
          <w:p w:rsidR="00820D59" w:rsidRDefault="004B7301" w:rsidP="005463F6">
            <w:pPr>
              <w:tabs>
                <w:tab w:val="left" w:pos="1080"/>
              </w:tabs>
              <w:spacing w:after="1440"/>
              <w:ind w:left="1080" w:hanging="540"/>
              <w:rPr>
                <w:rFonts w:cs="Arial"/>
              </w:rPr>
            </w:pPr>
            <w:r w:rsidRPr="002A476F">
              <w:rPr>
                <w:rFonts w:cs="Arial"/>
              </w:rPr>
              <w:lastRenderedPageBreak/>
              <w:t>(ba)</w:t>
            </w:r>
            <w:r w:rsidRPr="002A476F">
              <w:rPr>
                <w:rFonts w:cs="Arial"/>
              </w:rPr>
              <w:tab/>
              <w:t>the operation will not be likely to threaten any relevant ecosystem including (but not limited to) any habitat or biodiversity; and</w:t>
            </w:r>
          </w:p>
          <w:p w:rsidR="009D5129" w:rsidRDefault="009D5129" w:rsidP="001C3CE3">
            <w:pPr>
              <w:tabs>
                <w:tab w:val="left" w:pos="1080"/>
              </w:tabs>
              <w:spacing w:after="100" w:afterAutospacing="1"/>
              <w:ind w:left="1080" w:hanging="540"/>
              <w:rPr>
                <w:rFonts w:cs="Arial"/>
              </w:rPr>
            </w:pPr>
          </w:p>
          <w:p w:rsidR="004B7301" w:rsidRPr="002A476F" w:rsidRDefault="004B7301" w:rsidP="00B7683B">
            <w:pPr>
              <w:numPr>
                <w:ilvl w:val="0"/>
                <w:numId w:val="12"/>
              </w:numPr>
              <w:spacing w:before="360" w:after="120"/>
              <w:ind w:hanging="540"/>
              <w:rPr>
                <w:rFonts w:cs="Arial"/>
              </w:rPr>
            </w:pPr>
            <w:r w:rsidRPr="002A476F">
              <w:rPr>
                <w:rFonts w:cs="Arial"/>
              </w:rPr>
              <w:t>if the operation relates to the taking of live specimens that belong to a taxon specified in the regulations – the conditions that, under the regulations, are applicable to the welfare of the specimens are likely to be complied with; and</w:t>
            </w:r>
          </w:p>
          <w:p w:rsidR="004B7301" w:rsidRPr="002A476F" w:rsidRDefault="004B7301" w:rsidP="000C3567">
            <w:pPr>
              <w:numPr>
                <w:ilvl w:val="0"/>
                <w:numId w:val="12"/>
              </w:numPr>
              <w:spacing w:after="120"/>
              <w:ind w:hanging="540"/>
              <w:rPr>
                <w:rFonts w:cs="Arial"/>
              </w:rPr>
            </w:pPr>
            <w:r w:rsidRPr="002A476F">
              <w:rPr>
                <w:rFonts w:cs="Arial"/>
              </w:rPr>
              <w:t>such other conditions (if any) as are specified in the regulations have been, or are likely to be, satisfied.</w:t>
            </w:r>
          </w:p>
        </w:tc>
        <w:tc>
          <w:tcPr>
            <w:tcW w:w="7230" w:type="dxa"/>
          </w:tcPr>
          <w:p w:rsidR="0048691F" w:rsidRDefault="0048691F" w:rsidP="00CE3012">
            <w:pPr>
              <w:spacing w:after="0"/>
              <w:rPr>
                <w:rFonts w:cs="Arial"/>
              </w:rPr>
            </w:pPr>
          </w:p>
          <w:p w:rsidR="0048691F" w:rsidRDefault="0048691F" w:rsidP="00EB5F07">
            <w:pPr>
              <w:spacing w:after="240"/>
              <w:rPr>
                <w:rFonts w:cs="Arial"/>
              </w:rPr>
            </w:pPr>
          </w:p>
          <w:p w:rsidR="00251B3B" w:rsidRPr="0011660A" w:rsidRDefault="00251B3B" w:rsidP="001C3CE3">
            <w:pPr>
              <w:spacing w:after="120"/>
              <w:rPr>
                <w:rFonts w:cs="Arial"/>
              </w:rPr>
            </w:pPr>
            <w:r>
              <w:rPr>
                <w:rFonts w:cs="Arial"/>
              </w:rPr>
              <w:t>The D</w:t>
            </w:r>
            <w:r w:rsidRPr="0011660A">
              <w:rPr>
                <w:rFonts w:cs="Arial"/>
              </w:rPr>
              <w:t xml:space="preserve">epartment considers that the operation of the </w:t>
            </w:r>
            <w:r w:rsidR="00CE3012" w:rsidRPr="00CE3012">
              <w:rPr>
                <w:rFonts w:cs="Arial"/>
              </w:rPr>
              <w:t xml:space="preserve">Queensland </w:t>
            </w:r>
            <w:r w:rsidR="00F61754">
              <w:rPr>
                <w:rFonts w:cs="Arial"/>
              </w:rPr>
              <w:t>CRFFF</w:t>
            </w:r>
            <w:r w:rsidR="007C4BE1" w:rsidRPr="0011660A">
              <w:rPr>
                <w:rFonts w:cs="Arial"/>
              </w:rPr>
              <w:t xml:space="preserve"> </w:t>
            </w:r>
            <w:r w:rsidRPr="0011660A">
              <w:rPr>
                <w:rFonts w:cs="Arial"/>
              </w:rPr>
              <w:t>is consistent with objects of Part 13A (listed</w:t>
            </w:r>
            <w:r w:rsidR="00F7576D">
              <w:rPr>
                <w:rFonts w:cs="Arial"/>
              </w:rPr>
              <w:t> </w:t>
            </w:r>
            <w:r w:rsidRPr="0011660A">
              <w:rPr>
                <w:rFonts w:cs="Arial"/>
              </w:rPr>
              <w:t>above) as:</w:t>
            </w:r>
          </w:p>
          <w:p w:rsidR="00251B3B" w:rsidRPr="003A0E62" w:rsidRDefault="00251B3B" w:rsidP="005463F6">
            <w:pPr>
              <w:pStyle w:val="NormalWeb"/>
              <w:numPr>
                <w:ilvl w:val="0"/>
                <w:numId w:val="27"/>
              </w:numPr>
              <w:spacing w:before="0" w:beforeAutospacing="0" w:after="0" w:afterAutospacing="0" w:line="276" w:lineRule="auto"/>
              <w:rPr>
                <w:rFonts w:ascii="Arial" w:eastAsia="Times New Roman" w:hAnsi="Arial" w:cs="Arial"/>
                <w:sz w:val="22"/>
                <w:szCs w:val="22"/>
                <w:lang w:val="en-AU" w:eastAsia="en-AU"/>
              </w:rPr>
            </w:pPr>
            <w:r w:rsidRPr="003A0E62">
              <w:rPr>
                <w:rFonts w:ascii="Arial" w:eastAsia="Times New Roman" w:hAnsi="Arial" w:cs="Arial"/>
                <w:sz w:val="22"/>
                <w:szCs w:val="22"/>
                <w:lang w:val="en-AU" w:eastAsia="en-AU"/>
              </w:rPr>
              <w:t>there are management arrangements in place to ensure that the resource is being managed in an ecologically sustainable way (see Table 1)</w:t>
            </w:r>
          </w:p>
          <w:p w:rsidR="00251B3B" w:rsidRPr="006B3CAD" w:rsidRDefault="00251B3B" w:rsidP="005463F6">
            <w:pPr>
              <w:pStyle w:val="NormalWeb"/>
              <w:numPr>
                <w:ilvl w:val="0"/>
                <w:numId w:val="27"/>
              </w:numPr>
              <w:spacing w:before="0" w:beforeAutospacing="0" w:after="0" w:afterAutospacing="0" w:line="276" w:lineRule="auto"/>
              <w:rPr>
                <w:rFonts w:ascii="Arial" w:eastAsia="Times New Roman" w:hAnsi="Arial" w:cs="Arial"/>
                <w:sz w:val="22"/>
                <w:szCs w:val="22"/>
                <w:lang w:val="en-AU" w:eastAsia="en-AU"/>
              </w:rPr>
            </w:pPr>
            <w:r w:rsidRPr="006B3CAD">
              <w:rPr>
                <w:rFonts w:ascii="Arial" w:eastAsia="Times New Roman" w:hAnsi="Arial" w:cs="Arial"/>
                <w:sz w:val="22"/>
                <w:szCs w:val="22"/>
                <w:lang w:val="en-AU" w:eastAsia="en-AU"/>
              </w:rPr>
              <w:t>there are management arrangements in place to ensure that the harvest of CITES species from the fishery will not be detrimental to the survival of the taxon to which the specimen belongs in the short term</w:t>
            </w:r>
          </w:p>
          <w:p w:rsidR="00251B3B" w:rsidRPr="003A0E62" w:rsidRDefault="00251B3B" w:rsidP="005463F6">
            <w:pPr>
              <w:pStyle w:val="NormalWeb"/>
              <w:numPr>
                <w:ilvl w:val="0"/>
                <w:numId w:val="27"/>
              </w:numPr>
              <w:spacing w:before="0" w:beforeAutospacing="0" w:after="0" w:afterAutospacing="0" w:line="276" w:lineRule="auto"/>
              <w:rPr>
                <w:rFonts w:ascii="Arial" w:eastAsia="Times New Roman" w:hAnsi="Arial" w:cs="Arial"/>
                <w:sz w:val="22"/>
                <w:szCs w:val="22"/>
                <w:lang w:val="en-AU" w:eastAsia="en-AU"/>
              </w:rPr>
            </w:pPr>
            <w:r w:rsidRPr="003A0E62">
              <w:rPr>
                <w:rFonts w:ascii="Arial" w:eastAsia="Times New Roman" w:hAnsi="Arial" w:cs="Arial"/>
                <w:sz w:val="22"/>
                <w:szCs w:val="22"/>
                <w:lang w:val="en-AU" w:eastAsia="en-AU"/>
              </w:rPr>
              <w:t xml:space="preserve">the operation of the </w:t>
            </w:r>
            <w:r w:rsidR="00CE3012" w:rsidRPr="003A0E62">
              <w:rPr>
                <w:rFonts w:ascii="Arial" w:eastAsia="Times New Roman" w:hAnsi="Arial" w:cs="Arial"/>
                <w:sz w:val="22"/>
                <w:szCs w:val="22"/>
                <w:lang w:val="en-AU" w:eastAsia="en-AU"/>
              </w:rPr>
              <w:t xml:space="preserve">Queensland </w:t>
            </w:r>
            <w:r w:rsidR="00F61754">
              <w:rPr>
                <w:rFonts w:ascii="Arial" w:eastAsia="Times New Roman" w:hAnsi="Arial" w:cs="Arial"/>
                <w:sz w:val="22"/>
                <w:szCs w:val="22"/>
                <w:lang w:val="en-AU" w:eastAsia="en-AU"/>
              </w:rPr>
              <w:t>CRFFF</w:t>
            </w:r>
            <w:r w:rsidR="00CE3012" w:rsidRPr="003A0E62">
              <w:rPr>
                <w:rFonts w:ascii="Arial" w:eastAsia="Times New Roman" w:hAnsi="Arial" w:cs="Arial"/>
                <w:sz w:val="22"/>
                <w:szCs w:val="22"/>
                <w:lang w:val="en-AU" w:eastAsia="en-AU"/>
              </w:rPr>
              <w:t xml:space="preserve"> </w:t>
            </w:r>
            <w:r w:rsidRPr="003A0E62">
              <w:rPr>
                <w:rFonts w:ascii="Arial" w:eastAsia="Times New Roman" w:hAnsi="Arial" w:cs="Arial"/>
                <w:sz w:val="22"/>
                <w:szCs w:val="22"/>
                <w:lang w:val="en-AU" w:eastAsia="en-AU"/>
              </w:rPr>
              <w:t>during the period of the recommended declaration as an approved wildlife trade operation is unlikely to be unsustainable or threaten biodiversity</w:t>
            </w:r>
          </w:p>
          <w:p w:rsidR="008B5ECD" w:rsidRPr="008B5ECD" w:rsidRDefault="00251B3B" w:rsidP="00ED066B">
            <w:pPr>
              <w:pStyle w:val="NormalWeb"/>
              <w:numPr>
                <w:ilvl w:val="0"/>
                <w:numId w:val="27"/>
              </w:numPr>
              <w:spacing w:before="0" w:beforeAutospacing="0" w:after="120" w:afterAutospacing="0" w:line="276" w:lineRule="auto"/>
              <w:rPr>
                <w:rFonts w:cs="Arial"/>
              </w:rPr>
            </w:pPr>
            <w:r w:rsidRPr="008B5ECD">
              <w:rPr>
                <w:rFonts w:ascii="Arial" w:eastAsia="Times New Roman" w:hAnsi="Arial" w:cs="Arial"/>
                <w:sz w:val="22"/>
                <w:szCs w:val="22"/>
                <w:lang w:val="en-AU" w:eastAsia="en-AU"/>
              </w:rPr>
              <w:t>the Environment Protection and Biodiversity Conservation Regulations 2000 (EPBC Re</w:t>
            </w:r>
            <w:r w:rsidR="00B91226" w:rsidRPr="008B5ECD">
              <w:rPr>
                <w:rFonts w:ascii="Arial" w:eastAsia="Times New Roman" w:hAnsi="Arial" w:cs="Arial"/>
                <w:sz w:val="22"/>
                <w:szCs w:val="22"/>
                <w:lang w:val="en-AU" w:eastAsia="en-AU"/>
              </w:rPr>
              <w:t xml:space="preserve">gulations) do not specify fish </w:t>
            </w:r>
            <w:r w:rsidRPr="008B5ECD">
              <w:rPr>
                <w:rFonts w:ascii="Arial" w:eastAsia="Times New Roman" w:hAnsi="Arial" w:cs="Arial"/>
                <w:sz w:val="22"/>
                <w:szCs w:val="22"/>
                <w:lang w:val="en-AU" w:eastAsia="en-AU"/>
              </w:rPr>
              <w:t>as classes of animals in relation to the welfare of live specimens</w:t>
            </w:r>
            <w:r w:rsidRPr="003A0E62">
              <w:rPr>
                <w:rFonts w:ascii="Arial" w:eastAsia="Times New Roman" w:hAnsi="Arial" w:cs="Arial"/>
                <w:sz w:val="22"/>
                <w:szCs w:val="22"/>
                <w:lang w:val="en-AU" w:eastAsia="en-AU"/>
              </w:rPr>
              <w:t>.</w:t>
            </w:r>
          </w:p>
          <w:p w:rsidR="00CE3012" w:rsidRPr="002B7628" w:rsidRDefault="00CE3012" w:rsidP="005463F6">
            <w:pPr>
              <w:spacing w:after="0"/>
              <w:rPr>
                <w:rFonts w:cs="Arial"/>
              </w:rPr>
            </w:pPr>
            <w:r>
              <w:rPr>
                <w:rFonts w:cs="Arial"/>
              </w:rPr>
              <w:t>The D</w:t>
            </w:r>
            <w:r w:rsidRPr="0011660A">
              <w:rPr>
                <w:rFonts w:cs="Arial"/>
              </w:rPr>
              <w:t>epartment</w:t>
            </w:r>
            <w:r>
              <w:rPr>
                <w:rFonts w:cs="Arial"/>
              </w:rPr>
              <w:t xml:space="preserve"> considers</w:t>
            </w:r>
            <w:r w:rsidRPr="0011660A">
              <w:rPr>
                <w:rFonts w:cs="Arial"/>
              </w:rPr>
              <w:t xml:space="preserve"> that the operation of the </w:t>
            </w:r>
            <w:r w:rsidRPr="00CE3012">
              <w:rPr>
                <w:rFonts w:cs="Arial"/>
              </w:rPr>
              <w:t>Queensland</w:t>
            </w:r>
            <w:r w:rsidR="00AA0520">
              <w:rPr>
                <w:rFonts w:cs="Arial"/>
              </w:rPr>
              <w:t xml:space="preserve"> </w:t>
            </w:r>
            <w:r w:rsidR="00F61754">
              <w:rPr>
                <w:rFonts w:cs="Arial"/>
              </w:rPr>
              <w:t xml:space="preserve">CRFFF </w:t>
            </w:r>
            <w:r w:rsidRPr="002B7628">
              <w:rPr>
                <w:rFonts w:cs="Arial"/>
              </w:rPr>
              <w:t>during the period of the recommended declaration as an approved wildlife trade operation will not be detrimental to the survival or conservation status of a taxon to which it relates, nor will it threaten any</w:t>
            </w:r>
            <w:r w:rsidR="007A0862">
              <w:rPr>
                <w:rFonts w:cs="Arial"/>
              </w:rPr>
              <w:t xml:space="preserve"> r</w:t>
            </w:r>
            <w:r w:rsidRPr="002B7628">
              <w:rPr>
                <w:rFonts w:cs="Arial"/>
              </w:rPr>
              <w:t xml:space="preserve">elevant ecosystem, given the management measures currently in place, which include: </w:t>
            </w:r>
          </w:p>
          <w:p w:rsidR="002B7628" w:rsidRDefault="00A9116C" w:rsidP="00ED066B">
            <w:pPr>
              <w:pStyle w:val="Header"/>
              <w:numPr>
                <w:ilvl w:val="0"/>
                <w:numId w:val="29"/>
              </w:numPr>
              <w:spacing w:line="276" w:lineRule="auto"/>
              <w:rPr>
                <w:rFonts w:cs="Arial"/>
              </w:rPr>
            </w:pPr>
            <w:r>
              <w:rPr>
                <w:rFonts w:cs="Arial"/>
                <w:lang w:eastAsia="en-AU"/>
              </w:rPr>
              <w:lastRenderedPageBreak/>
              <w:t xml:space="preserve"> </w:t>
            </w:r>
            <w:r w:rsidR="002B7628">
              <w:rPr>
                <w:rFonts w:cs="Arial"/>
                <w:lang w:eastAsia="en-AU"/>
              </w:rPr>
              <w:t>compulsory log books</w:t>
            </w:r>
          </w:p>
          <w:p w:rsidR="002B7628" w:rsidRPr="00F61754" w:rsidRDefault="00A9116C" w:rsidP="00F61754">
            <w:pPr>
              <w:pStyle w:val="Header"/>
              <w:numPr>
                <w:ilvl w:val="0"/>
                <w:numId w:val="29"/>
              </w:numPr>
              <w:spacing w:line="276" w:lineRule="auto"/>
              <w:rPr>
                <w:rFonts w:cs="Arial"/>
              </w:rPr>
            </w:pPr>
            <w:r w:rsidRPr="00F61754">
              <w:rPr>
                <w:rFonts w:cs="Arial"/>
              </w:rPr>
              <w:t xml:space="preserve"> </w:t>
            </w:r>
            <w:r w:rsidR="002B7628" w:rsidRPr="00F61754">
              <w:rPr>
                <w:rFonts w:cs="Arial"/>
              </w:rPr>
              <w:t xml:space="preserve">TACC </w:t>
            </w:r>
            <w:r w:rsidR="00F61754">
              <w:rPr>
                <w:rFonts w:cs="Arial"/>
              </w:rPr>
              <w:t xml:space="preserve">limits </w:t>
            </w:r>
            <w:r w:rsidR="00F61754" w:rsidRPr="00F61754">
              <w:rPr>
                <w:rFonts w:cs="Arial"/>
              </w:rPr>
              <w:t xml:space="preserve">and </w:t>
            </w:r>
            <w:r w:rsidR="002B7628" w:rsidRPr="00F61754">
              <w:rPr>
                <w:rFonts w:cs="Arial"/>
              </w:rPr>
              <w:t>ITQs</w:t>
            </w:r>
          </w:p>
          <w:p w:rsidR="002B7628" w:rsidRPr="00983CEC" w:rsidRDefault="002B7628" w:rsidP="00ED066B">
            <w:pPr>
              <w:pStyle w:val="Header"/>
              <w:numPr>
                <w:ilvl w:val="0"/>
                <w:numId w:val="29"/>
              </w:numPr>
              <w:spacing w:line="276" w:lineRule="auto"/>
              <w:rPr>
                <w:rFonts w:cs="Arial"/>
              </w:rPr>
            </w:pPr>
            <w:r>
              <w:rPr>
                <w:rFonts w:cs="Arial"/>
              </w:rPr>
              <w:t xml:space="preserve"> </w:t>
            </w:r>
            <w:r w:rsidRPr="00983CEC">
              <w:rPr>
                <w:rFonts w:cs="Arial"/>
              </w:rPr>
              <w:t>limited entry</w:t>
            </w:r>
          </w:p>
          <w:p w:rsidR="002B7628" w:rsidRPr="00983CEC" w:rsidRDefault="002B7628" w:rsidP="00ED066B">
            <w:pPr>
              <w:pStyle w:val="Header"/>
              <w:numPr>
                <w:ilvl w:val="0"/>
                <w:numId w:val="29"/>
              </w:numPr>
              <w:spacing w:line="276" w:lineRule="auto"/>
              <w:rPr>
                <w:rFonts w:cs="Arial"/>
              </w:rPr>
            </w:pPr>
            <w:r>
              <w:rPr>
                <w:rFonts w:cs="Arial"/>
              </w:rPr>
              <w:t xml:space="preserve"> </w:t>
            </w:r>
            <w:r w:rsidRPr="00983CEC">
              <w:rPr>
                <w:rFonts w:cs="Arial"/>
              </w:rPr>
              <w:t>access limited by area endorsements</w:t>
            </w:r>
          </w:p>
          <w:p w:rsidR="002B7628" w:rsidRPr="002909EB" w:rsidRDefault="002B7628" w:rsidP="00ED066B">
            <w:pPr>
              <w:pStyle w:val="Header"/>
              <w:numPr>
                <w:ilvl w:val="0"/>
                <w:numId w:val="29"/>
              </w:numPr>
              <w:spacing w:line="276" w:lineRule="auto"/>
              <w:rPr>
                <w:rFonts w:cs="Arial"/>
              </w:rPr>
            </w:pPr>
            <w:r w:rsidRPr="002909EB">
              <w:rPr>
                <w:rFonts w:cs="Arial"/>
              </w:rPr>
              <w:t xml:space="preserve"> minimum and maximum size limits</w:t>
            </w:r>
          </w:p>
          <w:p w:rsidR="002B7628" w:rsidRPr="00983CEC" w:rsidRDefault="002B7628" w:rsidP="00ED066B">
            <w:pPr>
              <w:pStyle w:val="Header"/>
              <w:numPr>
                <w:ilvl w:val="0"/>
                <w:numId w:val="29"/>
              </w:numPr>
              <w:spacing w:line="276" w:lineRule="auto"/>
              <w:rPr>
                <w:rFonts w:cs="Arial"/>
              </w:rPr>
            </w:pPr>
            <w:r w:rsidRPr="00983CEC">
              <w:rPr>
                <w:rFonts w:cs="Arial"/>
              </w:rPr>
              <w:t xml:space="preserve"> gear and boat restrictions</w:t>
            </w:r>
          </w:p>
          <w:p w:rsidR="002B7628" w:rsidRPr="00132F9C" w:rsidRDefault="002B7628" w:rsidP="00ED066B">
            <w:pPr>
              <w:pStyle w:val="Header"/>
              <w:numPr>
                <w:ilvl w:val="0"/>
                <w:numId w:val="29"/>
              </w:numPr>
              <w:spacing w:line="276" w:lineRule="auto"/>
              <w:rPr>
                <w:rFonts w:cs="Arial"/>
              </w:rPr>
            </w:pPr>
            <w:r w:rsidRPr="00983CEC">
              <w:rPr>
                <w:rFonts w:cs="Arial"/>
              </w:rPr>
              <w:t xml:space="preserve"> </w:t>
            </w:r>
            <w:r w:rsidRPr="00132F9C">
              <w:rPr>
                <w:rFonts w:cs="Arial"/>
              </w:rPr>
              <w:t>‘no take’ of some species</w:t>
            </w:r>
          </w:p>
          <w:p w:rsidR="002B7628" w:rsidRPr="00A32A75" w:rsidRDefault="002B7628" w:rsidP="00ED066B">
            <w:pPr>
              <w:pStyle w:val="Header"/>
              <w:numPr>
                <w:ilvl w:val="0"/>
                <w:numId w:val="29"/>
              </w:numPr>
              <w:spacing w:line="276" w:lineRule="auto"/>
              <w:rPr>
                <w:rFonts w:cs="Arial"/>
              </w:rPr>
            </w:pPr>
            <w:r w:rsidRPr="00132F9C">
              <w:rPr>
                <w:rFonts w:cs="Arial"/>
              </w:rPr>
              <w:t xml:space="preserve"> temporal spawning closures</w:t>
            </w:r>
          </w:p>
          <w:p w:rsidR="002B7628" w:rsidRPr="002B7628" w:rsidRDefault="00B7683B" w:rsidP="001C3CE3">
            <w:pPr>
              <w:pStyle w:val="ListParagraph"/>
              <w:numPr>
                <w:ilvl w:val="0"/>
                <w:numId w:val="29"/>
              </w:numPr>
              <w:spacing w:after="120"/>
              <w:rPr>
                <w:rFonts w:cs="Arial"/>
              </w:rPr>
            </w:pPr>
            <w:r>
              <w:rPr>
                <w:rFonts w:cs="Arial"/>
              </w:rPr>
              <w:t xml:space="preserve"> </w:t>
            </w:r>
            <w:r w:rsidR="002B7628" w:rsidRPr="002B7628">
              <w:rPr>
                <w:rFonts w:cs="Arial"/>
              </w:rPr>
              <w:t>possession limits for recreational fishers</w:t>
            </w:r>
            <w:r w:rsidR="002B7628">
              <w:rPr>
                <w:rFonts w:cs="Arial"/>
              </w:rPr>
              <w:t>.</w:t>
            </w:r>
          </w:p>
          <w:p w:rsidR="0021416E" w:rsidRDefault="003962CE" w:rsidP="001C3CE3">
            <w:pPr>
              <w:spacing w:after="1080"/>
              <w:rPr>
                <w:rFonts w:cs="Arial"/>
              </w:rPr>
            </w:pPr>
            <w:r w:rsidRPr="00B7683B">
              <w:rPr>
                <w:rFonts w:cs="Arial"/>
              </w:rPr>
              <w:t>T</w:t>
            </w:r>
            <w:r w:rsidR="004B7301" w:rsidRPr="00B7683B">
              <w:rPr>
                <w:rFonts w:cs="Arial"/>
              </w:rPr>
              <w:t xml:space="preserve">he </w:t>
            </w:r>
            <w:r w:rsidR="0057319C" w:rsidRPr="00B7683B">
              <w:rPr>
                <w:rFonts w:cs="Arial"/>
              </w:rPr>
              <w:t>EPBC Regulations</w:t>
            </w:r>
            <w:r w:rsidR="004B7301" w:rsidRPr="00B7683B">
              <w:rPr>
                <w:rFonts w:cs="Arial"/>
              </w:rPr>
              <w:t xml:space="preserve"> do not specify fish as a class of animal in relation to the welfare of live specimens.</w:t>
            </w:r>
          </w:p>
          <w:p w:rsidR="004B7301" w:rsidRPr="002A476F" w:rsidRDefault="004B7301" w:rsidP="001E22DD">
            <w:pPr>
              <w:spacing w:after="120"/>
              <w:rPr>
                <w:rFonts w:cs="Arial"/>
              </w:rPr>
            </w:pPr>
            <w:r w:rsidRPr="002B7628">
              <w:rPr>
                <w:rFonts w:cs="Arial"/>
              </w:rPr>
              <w:t>No other conditions are specified in relation to commercial fisheries in the EPBC Regulations.</w:t>
            </w:r>
          </w:p>
        </w:tc>
      </w:tr>
      <w:tr w:rsidR="00B6012C" w:rsidRPr="002A476F" w:rsidTr="009A69A2">
        <w:trPr>
          <w:trHeight w:val="3670"/>
        </w:trPr>
        <w:tc>
          <w:tcPr>
            <w:tcW w:w="6945" w:type="dxa"/>
          </w:tcPr>
          <w:p w:rsidR="008928CD" w:rsidRPr="002A476F" w:rsidRDefault="00EB497D" w:rsidP="008928CD">
            <w:pPr>
              <w:ind w:left="360" w:hanging="360"/>
              <w:contextualSpacing/>
              <w:rPr>
                <w:rFonts w:cs="Arial"/>
              </w:rPr>
            </w:pPr>
            <w:r>
              <w:lastRenderedPageBreak/>
              <w:br w:type="page"/>
            </w:r>
            <w:r w:rsidR="008928CD" w:rsidRPr="002A476F">
              <w:rPr>
                <w:rFonts w:cs="Arial"/>
              </w:rPr>
              <w:t>(4)</w:t>
            </w:r>
            <w:r w:rsidR="008928CD" w:rsidRPr="002A476F">
              <w:rPr>
                <w:rFonts w:cs="Arial"/>
              </w:rPr>
              <w:tab/>
              <w:t xml:space="preserve">In deciding whether to declare an operation as an approved wildlife trade operation the Minister must have </w:t>
            </w:r>
            <w:r w:rsidR="008928CD" w:rsidRPr="002A476F">
              <w:rPr>
                <w:rFonts w:cs="Arial"/>
                <w:b/>
              </w:rPr>
              <w:t>regard</w:t>
            </w:r>
            <w:r w:rsidR="008928CD" w:rsidRPr="002A476F">
              <w:rPr>
                <w:rFonts w:cs="Arial"/>
              </w:rPr>
              <w:t xml:space="preserve"> to:</w:t>
            </w:r>
          </w:p>
          <w:p w:rsidR="008928CD" w:rsidRDefault="008928CD" w:rsidP="008928CD">
            <w:pPr>
              <w:ind w:left="360" w:hanging="360"/>
              <w:contextualSpacing/>
              <w:rPr>
                <w:rFonts w:cs="Arial"/>
              </w:rPr>
            </w:pPr>
          </w:p>
          <w:p w:rsidR="00832DA4" w:rsidRDefault="008928CD" w:rsidP="009A69A2">
            <w:pPr>
              <w:spacing w:after="100" w:afterAutospacing="1"/>
              <w:ind w:left="357"/>
              <w:contextualSpacing/>
              <w:rPr>
                <w:rFonts w:cs="Arial"/>
              </w:rPr>
            </w:pPr>
            <w:r>
              <w:rPr>
                <w:rFonts w:cs="Arial"/>
              </w:rPr>
              <w:t>(a)</w:t>
            </w:r>
            <w:r w:rsidRPr="0021756E">
              <w:rPr>
                <w:rFonts w:cs="Arial"/>
              </w:rPr>
              <w:tab/>
            </w:r>
            <w:r w:rsidRPr="002A476F">
              <w:rPr>
                <w:rFonts w:cs="Arial"/>
              </w:rPr>
              <w:t>the significance of the impact of the operation on an ecosystem (for example, an impact o</w:t>
            </w:r>
            <w:r>
              <w:rPr>
                <w:rFonts w:cs="Arial"/>
              </w:rPr>
              <w:t>n habitat or biodive</w:t>
            </w:r>
            <w:r w:rsidR="009A69A2">
              <w:rPr>
                <w:rFonts w:cs="Arial"/>
              </w:rPr>
              <w:t>rsity); and</w:t>
            </w:r>
          </w:p>
          <w:p w:rsidR="001C3CE3" w:rsidRDefault="001C3CE3" w:rsidP="001C3CE3">
            <w:pPr>
              <w:spacing w:after="480"/>
              <w:ind w:left="357"/>
              <w:contextualSpacing/>
              <w:rPr>
                <w:rFonts w:cs="Arial"/>
              </w:rPr>
            </w:pPr>
          </w:p>
          <w:p w:rsidR="009A69A2" w:rsidRDefault="009A69A2" w:rsidP="001C3CE3">
            <w:pPr>
              <w:spacing w:after="480"/>
              <w:ind w:left="357"/>
              <w:contextualSpacing/>
              <w:rPr>
                <w:rFonts w:cs="Arial"/>
              </w:rPr>
            </w:pPr>
          </w:p>
          <w:p w:rsidR="00B6012C" w:rsidRPr="002A476F" w:rsidRDefault="008928CD" w:rsidP="001E6C65">
            <w:pPr>
              <w:spacing w:after="100" w:afterAutospacing="1"/>
              <w:ind w:left="357"/>
              <w:contextualSpacing/>
              <w:rPr>
                <w:rFonts w:cs="Arial"/>
              </w:rPr>
            </w:pPr>
            <w:r>
              <w:rPr>
                <w:rFonts w:cs="Arial"/>
              </w:rPr>
              <w:t>(b)</w:t>
            </w:r>
            <w:r w:rsidRPr="00FA796C">
              <w:rPr>
                <w:rFonts w:cs="Arial"/>
              </w:rPr>
              <w:tab/>
            </w:r>
            <w:r w:rsidRPr="002A476F">
              <w:rPr>
                <w:rFonts w:cs="Arial"/>
              </w:rPr>
              <w:t>the effectiveness of the management arrangements for the operation (including monitoring procedures).</w:t>
            </w:r>
            <w:r w:rsidRPr="002A476F" w:rsidDel="008928CD">
              <w:rPr>
                <w:rFonts w:cs="Arial"/>
              </w:rPr>
              <w:t xml:space="preserve"> </w:t>
            </w:r>
            <w:r>
              <w:rPr>
                <w:rFonts w:cs="Arial"/>
              </w:rPr>
              <w:t xml:space="preserve"> </w:t>
            </w:r>
          </w:p>
        </w:tc>
        <w:tc>
          <w:tcPr>
            <w:tcW w:w="7230" w:type="dxa"/>
          </w:tcPr>
          <w:p w:rsidR="009A69A2" w:rsidRDefault="009A69A2" w:rsidP="009A69A2">
            <w:pPr>
              <w:spacing w:after="0"/>
              <w:rPr>
                <w:rFonts w:cs="Arial"/>
                <w:iCs/>
              </w:rPr>
            </w:pPr>
          </w:p>
          <w:p w:rsidR="009A69A2" w:rsidRDefault="009A69A2" w:rsidP="009A69A2">
            <w:pPr>
              <w:spacing w:after="0"/>
              <w:rPr>
                <w:rFonts w:cs="Arial"/>
                <w:iCs/>
              </w:rPr>
            </w:pPr>
          </w:p>
          <w:p w:rsidR="009A69A2" w:rsidRDefault="009A69A2" w:rsidP="009A69A2">
            <w:pPr>
              <w:spacing w:after="0"/>
              <w:rPr>
                <w:rFonts w:cs="Arial"/>
                <w:iCs/>
              </w:rPr>
            </w:pPr>
          </w:p>
          <w:p w:rsidR="000D4FBE" w:rsidRDefault="00B6012C" w:rsidP="009A69A2">
            <w:pPr>
              <w:spacing w:after="0"/>
              <w:rPr>
                <w:rFonts w:cs="Arial"/>
              </w:rPr>
            </w:pPr>
            <w:r>
              <w:rPr>
                <w:rFonts w:cs="Arial"/>
                <w:iCs/>
              </w:rPr>
              <w:t>The D</w:t>
            </w:r>
            <w:r w:rsidRPr="002A476F">
              <w:rPr>
                <w:rFonts w:cs="Arial"/>
                <w:iCs/>
              </w:rPr>
              <w:t xml:space="preserve">epartment </w:t>
            </w:r>
            <w:r w:rsidRPr="000C42A0">
              <w:rPr>
                <w:rFonts w:cs="Arial"/>
              </w:rPr>
              <w:t xml:space="preserve">considers that the </w:t>
            </w:r>
            <w:r w:rsidR="00446EEE" w:rsidRPr="000C42A0">
              <w:rPr>
                <w:rFonts w:cs="Arial"/>
              </w:rPr>
              <w:t xml:space="preserve">operation of the </w:t>
            </w:r>
            <w:r w:rsidR="00E9326E" w:rsidRPr="000C42A0">
              <w:rPr>
                <w:rFonts w:cs="Arial"/>
              </w:rPr>
              <w:t xml:space="preserve">Queensland </w:t>
            </w:r>
            <w:r w:rsidR="00F61754">
              <w:rPr>
                <w:rFonts w:cs="Arial"/>
              </w:rPr>
              <w:t>CRFFF</w:t>
            </w:r>
            <w:r w:rsidR="00E17ACA" w:rsidRPr="000C42A0">
              <w:rPr>
                <w:rFonts w:cs="Arial"/>
              </w:rPr>
              <w:t xml:space="preserve"> </w:t>
            </w:r>
            <w:r w:rsidRPr="000C42A0">
              <w:rPr>
                <w:rFonts w:cs="Arial"/>
              </w:rPr>
              <w:t xml:space="preserve">will not have a significant impact </w:t>
            </w:r>
            <w:r w:rsidR="00FF55E4" w:rsidRPr="000C42A0">
              <w:rPr>
                <w:rFonts w:cs="Arial"/>
              </w:rPr>
              <w:t xml:space="preserve">on an </w:t>
            </w:r>
            <w:r w:rsidRPr="000C42A0">
              <w:rPr>
                <w:rFonts w:cs="Arial"/>
              </w:rPr>
              <w:t xml:space="preserve">ecosystem within the next </w:t>
            </w:r>
            <w:r w:rsidR="00FF55E4" w:rsidRPr="000C42A0">
              <w:rPr>
                <w:rFonts w:cs="Arial"/>
              </w:rPr>
              <w:t>3</w:t>
            </w:r>
            <w:r w:rsidR="002B3EED">
              <w:rPr>
                <w:rFonts w:cs="Arial"/>
              </w:rPr>
              <w:t> </w:t>
            </w:r>
            <w:r w:rsidRPr="000C42A0">
              <w:rPr>
                <w:rFonts w:cs="Arial"/>
              </w:rPr>
              <w:t>years, given</w:t>
            </w:r>
            <w:r w:rsidRPr="00AB5A0D">
              <w:rPr>
                <w:rFonts w:cs="Arial"/>
              </w:rPr>
              <w:t xml:space="preserve"> the management measures currently in place, </w:t>
            </w:r>
            <w:r w:rsidR="009A69A2">
              <w:rPr>
                <w:rFonts w:cs="Arial"/>
              </w:rPr>
              <w:t>described above and in Table 1.</w:t>
            </w:r>
          </w:p>
          <w:p w:rsidR="009A69A2" w:rsidRDefault="009A69A2" w:rsidP="009A69A2">
            <w:pPr>
              <w:spacing w:after="0"/>
              <w:rPr>
                <w:rFonts w:cs="Arial"/>
              </w:rPr>
            </w:pPr>
          </w:p>
          <w:p w:rsidR="00B6012C" w:rsidRPr="002A476F" w:rsidRDefault="00EA48C9" w:rsidP="001E6C65">
            <w:pPr>
              <w:spacing w:after="100" w:afterAutospacing="1"/>
              <w:rPr>
                <w:rFonts w:cs="Arial"/>
              </w:rPr>
            </w:pPr>
            <w:r>
              <w:rPr>
                <w:rFonts w:cs="Arial"/>
              </w:rPr>
              <w:t xml:space="preserve">The </w:t>
            </w:r>
            <w:r w:rsidR="00B6012C" w:rsidRPr="002A476F">
              <w:rPr>
                <w:rFonts w:cs="Arial"/>
              </w:rPr>
              <w:t xml:space="preserve">management arrangements that will be employed for the </w:t>
            </w:r>
            <w:r w:rsidR="002C37E1">
              <w:rPr>
                <w:rFonts w:cs="Arial"/>
              </w:rPr>
              <w:t xml:space="preserve">Queensland </w:t>
            </w:r>
            <w:r w:rsidR="00F61754">
              <w:rPr>
                <w:rFonts w:cs="Arial"/>
              </w:rPr>
              <w:t>CRFFF</w:t>
            </w:r>
            <w:r>
              <w:rPr>
                <w:rFonts w:cs="Arial"/>
              </w:rPr>
              <w:t>, outlined in Table 1,</w:t>
            </w:r>
            <w:r w:rsidR="009A69A2">
              <w:rPr>
                <w:rFonts w:cs="Arial"/>
              </w:rPr>
              <w:t xml:space="preserve"> are likely to be effective.</w:t>
            </w:r>
          </w:p>
        </w:tc>
      </w:tr>
      <w:tr w:rsidR="00B6012C" w:rsidRPr="002A476F" w:rsidTr="00973DFC">
        <w:tc>
          <w:tcPr>
            <w:tcW w:w="6945" w:type="dxa"/>
          </w:tcPr>
          <w:p w:rsidR="00B6012C" w:rsidRPr="002A476F" w:rsidRDefault="00B6012C" w:rsidP="00022594">
            <w:pPr>
              <w:spacing w:after="120"/>
              <w:ind w:left="360" w:hanging="360"/>
              <w:rPr>
                <w:rFonts w:cs="Arial"/>
              </w:rPr>
            </w:pPr>
            <w:r w:rsidRPr="002A476F">
              <w:rPr>
                <w:rFonts w:cs="Arial"/>
              </w:rPr>
              <w:lastRenderedPageBreak/>
              <w:t>(5)</w:t>
            </w:r>
            <w:r w:rsidRPr="002A476F">
              <w:rPr>
                <w:rFonts w:cs="Arial"/>
              </w:rPr>
              <w:tab/>
              <w:t xml:space="preserve">In deciding whether to declare an operation as an approved wildlife trade operation the Minister must have </w:t>
            </w:r>
            <w:r w:rsidRPr="002A476F">
              <w:rPr>
                <w:rFonts w:cs="Arial"/>
                <w:b/>
              </w:rPr>
              <w:t>regard</w:t>
            </w:r>
            <w:r w:rsidRPr="002A476F">
              <w:rPr>
                <w:rFonts w:cs="Arial"/>
              </w:rPr>
              <w:t xml:space="preserve"> to:</w:t>
            </w:r>
          </w:p>
          <w:p w:rsidR="00B6012C" w:rsidRPr="00022594" w:rsidRDefault="00B6012C" w:rsidP="00022594">
            <w:pPr>
              <w:numPr>
                <w:ilvl w:val="0"/>
                <w:numId w:val="9"/>
              </w:numPr>
              <w:tabs>
                <w:tab w:val="left" w:pos="360"/>
              </w:tabs>
              <w:spacing w:after="120"/>
              <w:ind w:hanging="540"/>
              <w:rPr>
                <w:rFonts w:cs="Arial"/>
              </w:rPr>
            </w:pPr>
            <w:r w:rsidRPr="00022594">
              <w:rPr>
                <w:rFonts w:cs="Arial"/>
              </w:rPr>
              <w:t>whether legislation relating to the protection, conservation or management of the specimens to which the operation relates is in force in the State or Territory concerned; and</w:t>
            </w:r>
          </w:p>
          <w:p w:rsidR="00B6012C" w:rsidRPr="00E53083" w:rsidRDefault="00B6012C" w:rsidP="00D36525">
            <w:pPr>
              <w:numPr>
                <w:ilvl w:val="0"/>
                <w:numId w:val="9"/>
              </w:numPr>
              <w:tabs>
                <w:tab w:val="left" w:pos="360"/>
              </w:tabs>
              <w:spacing w:after="120"/>
              <w:ind w:hanging="540"/>
              <w:rPr>
                <w:rFonts w:cs="Arial"/>
              </w:rPr>
            </w:pPr>
            <w:r w:rsidRPr="00E53083">
              <w:rPr>
                <w:rFonts w:cs="Arial"/>
              </w:rPr>
              <w:t>whether the legislation applies throughout the State or Territory concerned; and</w:t>
            </w:r>
          </w:p>
          <w:p w:rsidR="00B6012C" w:rsidRPr="002A476F" w:rsidRDefault="00B6012C" w:rsidP="00415F56">
            <w:pPr>
              <w:numPr>
                <w:ilvl w:val="0"/>
                <w:numId w:val="9"/>
              </w:numPr>
              <w:tabs>
                <w:tab w:val="left" w:pos="360"/>
              </w:tabs>
              <w:spacing w:after="0"/>
              <w:ind w:left="1078" w:hanging="539"/>
              <w:rPr>
                <w:rFonts w:cs="Arial"/>
              </w:rPr>
            </w:pPr>
            <w:r w:rsidRPr="002A476F">
              <w:rPr>
                <w:rFonts w:cs="Arial"/>
              </w:rPr>
              <w:t>whether, in the opinion of the Minister, the legislation is effective.</w:t>
            </w:r>
          </w:p>
        </w:tc>
        <w:tc>
          <w:tcPr>
            <w:tcW w:w="7230" w:type="dxa"/>
          </w:tcPr>
          <w:p w:rsidR="00B6012C" w:rsidRDefault="00B6012C" w:rsidP="008D0A5B">
            <w:pPr>
              <w:spacing w:after="360"/>
              <w:rPr>
                <w:rFonts w:cs="Arial"/>
              </w:rPr>
            </w:pPr>
          </w:p>
          <w:p w:rsidR="00B6012C" w:rsidRPr="002A476F" w:rsidRDefault="00B6012C" w:rsidP="00196E03">
            <w:pPr>
              <w:spacing w:after="120"/>
              <w:rPr>
                <w:rFonts w:cs="Arial"/>
              </w:rPr>
            </w:pPr>
            <w:r w:rsidRPr="002A476F">
              <w:rPr>
                <w:rFonts w:cs="Arial"/>
              </w:rPr>
              <w:t xml:space="preserve">The </w:t>
            </w:r>
            <w:r w:rsidR="000C05FF">
              <w:rPr>
                <w:rFonts w:cs="Arial"/>
              </w:rPr>
              <w:t xml:space="preserve">Queensland </w:t>
            </w:r>
            <w:r w:rsidR="00F61754">
              <w:rPr>
                <w:rFonts w:cs="Arial"/>
              </w:rPr>
              <w:t>CRFFF</w:t>
            </w:r>
            <w:r w:rsidR="00852F34">
              <w:rPr>
                <w:rFonts w:cs="Arial"/>
              </w:rPr>
              <w:t xml:space="preserve"> </w:t>
            </w:r>
            <w:r w:rsidRPr="002A476F">
              <w:rPr>
                <w:rFonts w:cs="Arial"/>
              </w:rPr>
              <w:t>will be managed under the</w:t>
            </w:r>
            <w:r w:rsidRPr="002A476F">
              <w:rPr>
                <w:rFonts w:cs="Arial"/>
                <w:color w:val="3366FF"/>
              </w:rPr>
              <w:t xml:space="preserve"> </w:t>
            </w:r>
            <w:r w:rsidR="000C05FF">
              <w:rPr>
                <w:rFonts w:cs="Arial"/>
                <w:snapToGrid w:val="0"/>
              </w:rPr>
              <w:t>Queensland</w:t>
            </w:r>
            <w:r w:rsidR="000C05FF" w:rsidRPr="00BC1B3E">
              <w:rPr>
                <w:rFonts w:cs="Arial"/>
                <w:snapToGrid w:val="0"/>
              </w:rPr>
              <w:t xml:space="preserve"> </w:t>
            </w:r>
            <w:r w:rsidR="000C05FF" w:rsidRPr="00BC1B3E">
              <w:rPr>
                <w:rFonts w:cs="Arial"/>
                <w:i/>
                <w:snapToGrid w:val="0"/>
              </w:rPr>
              <w:t>Fisheries</w:t>
            </w:r>
            <w:r w:rsidR="00852F34">
              <w:rPr>
                <w:rFonts w:cs="Arial"/>
                <w:i/>
                <w:snapToGrid w:val="0"/>
              </w:rPr>
              <w:t> </w:t>
            </w:r>
            <w:r w:rsidR="000C05FF" w:rsidRPr="00BC1B3E">
              <w:rPr>
                <w:rFonts w:cs="Arial"/>
                <w:i/>
                <w:snapToGrid w:val="0"/>
              </w:rPr>
              <w:t>Act</w:t>
            </w:r>
            <w:r w:rsidR="000C05FF">
              <w:rPr>
                <w:rFonts w:cs="Arial"/>
                <w:i/>
                <w:snapToGrid w:val="0"/>
              </w:rPr>
              <w:t> </w:t>
            </w:r>
            <w:r w:rsidR="000C05FF" w:rsidRPr="00BC1B3E">
              <w:rPr>
                <w:rFonts w:cs="Arial"/>
                <w:i/>
                <w:snapToGrid w:val="0"/>
              </w:rPr>
              <w:t>1994</w:t>
            </w:r>
            <w:r w:rsidR="000C05FF">
              <w:rPr>
                <w:rFonts w:cs="Arial"/>
                <w:snapToGrid w:val="0"/>
              </w:rPr>
              <w:t xml:space="preserve"> and the</w:t>
            </w:r>
            <w:r w:rsidR="000C05FF" w:rsidRPr="00BC1B3E">
              <w:rPr>
                <w:rFonts w:cs="Arial"/>
                <w:snapToGrid w:val="0"/>
              </w:rPr>
              <w:t xml:space="preserve"> </w:t>
            </w:r>
            <w:r w:rsidR="004A170B">
              <w:rPr>
                <w:rFonts w:cs="Arial"/>
                <w:snapToGrid w:val="0"/>
              </w:rPr>
              <w:t>F</w:t>
            </w:r>
            <w:r w:rsidR="000C05FF" w:rsidRPr="00BC1B3E">
              <w:rPr>
                <w:rFonts w:cs="Arial"/>
                <w:snapToGrid w:val="0"/>
              </w:rPr>
              <w:t>isheries</w:t>
            </w:r>
            <w:r w:rsidR="004A170B">
              <w:rPr>
                <w:rFonts w:cs="Arial"/>
                <w:snapToGrid w:val="0"/>
              </w:rPr>
              <w:t xml:space="preserve"> </w:t>
            </w:r>
            <w:r w:rsidR="000C05FF" w:rsidRPr="00BC1B3E">
              <w:rPr>
                <w:rFonts w:cs="Arial"/>
                <w:snapToGrid w:val="0"/>
              </w:rPr>
              <w:t>Regulation</w:t>
            </w:r>
            <w:r w:rsidR="004A170B">
              <w:rPr>
                <w:rFonts w:cs="Arial"/>
                <w:snapToGrid w:val="0"/>
              </w:rPr>
              <w:t xml:space="preserve"> </w:t>
            </w:r>
            <w:r w:rsidR="000C05FF" w:rsidRPr="00BC1B3E">
              <w:rPr>
                <w:rFonts w:cs="Arial"/>
                <w:snapToGrid w:val="0"/>
              </w:rPr>
              <w:t>2008</w:t>
            </w:r>
            <w:r w:rsidR="000C05FF">
              <w:rPr>
                <w:rFonts w:cs="Arial"/>
                <w:snapToGrid w:val="0"/>
              </w:rPr>
              <w:t>.</w:t>
            </w:r>
          </w:p>
          <w:p w:rsidR="000C3567" w:rsidRDefault="000C3567" w:rsidP="00D36525">
            <w:pPr>
              <w:spacing w:after="0"/>
              <w:rPr>
                <w:rFonts w:cs="Arial"/>
              </w:rPr>
            </w:pPr>
          </w:p>
          <w:p w:rsidR="00B6012C" w:rsidRPr="002A476F" w:rsidRDefault="00B6012C" w:rsidP="00D36525">
            <w:pPr>
              <w:spacing w:after="120"/>
              <w:rPr>
                <w:rFonts w:cs="Arial"/>
              </w:rPr>
            </w:pPr>
            <w:r w:rsidRPr="002A476F">
              <w:rPr>
                <w:rFonts w:cs="Arial"/>
              </w:rPr>
              <w:t xml:space="preserve">The </w:t>
            </w:r>
            <w:r w:rsidR="0049761E">
              <w:rPr>
                <w:rFonts w:cs="Arial"/>
                <w:snapToGrid w:val="0"/>
              </w:rPr>
              <w:t>Queensland</w:t>
            </w:r>
            <w:r w:rsidR="0049761E" w:rsidRPr="00BC1B3E">
              <w:rPr>
                <w:rFonts w:cs="Arial"/>
                <w:snapToGrid w:val="0"/>
              </w:rPr>
              <w:t xml:space="preserve"> </w:t>
            </w:r>
            <w:r w:rsidR="0049761E" w:rsidRPr="00BC1B3E">
              <w:rPr>
                <w:rFonts w:cs="Arial"/>
                <w:i/>
                <w:snapToGrid w:val="0"/>
              </w:rPr>
              <w:t>Fisheries Act</w:t>
            </w:r>
            <w:r w:rsidR="0049761E">
              <w:rPr>
                <w:rFonts w:cs="Arial"/>
                <w:i/>
                <w:snapToGrid w:val="0"/>
              </w:rPr>
              <w:t> </w:t>
            </w:r>
            <w:r w:rsidR="0049761E" w:rsidRPr="00BC1B3E">
              <w:rPr>
                <w:rFonts w:cs="Arial"/>
                <w:i/>
                <w:snapToGrid w:val="0"/>
              </w:rPr>
              <w:t>1994</w:t>
            </w:r>
            <w:r w:rsidR="0049761E">
              <w:rPr>
                <w:rFonts w:cs="Arial"/>
                <w:snapToGrid w:val="0"/>
              </w:rPr>
              <w:t xml:space="preserve"> </w:t>
            </w:r>
            <w:r w:rsidRPr="002A476F">
              <w:rPr>
                <w:rFonts w:cs="Arial"/>
              </w:rPr>
              <w:t xml:space="preserve">applies throughout </w:t>
            </w:r>
            <w:r w:rsidR="0049761E">
              <w:rPr>
                <w:rFonts w:cs="Arial"/>
              </w:rPr>
              <w:t>Queensland</w:t>
            </w:r>
            <w:r w:rsidRPr="002A476F">
              <w:rPr>
                <w:rFonts w:cs="Arial"/>
              </w:rPr>
              <w:t xml:space="preserve"> waters.</w:t>
            </w:r>
          </w:p>
          <w:p w:rsidR="00B6012C" w:rsidRPr="002A476F" w:rsidRDefault="00B6012C" w:rsidP="00973DFC">
            <w:pPr>
              <w:spacing w:after="120"/>
              <w:rPr>
                <w:rFonts w:cs="Arial"/>
              </w:rPr>
            </w:pPr>
            <w:r w:rsidRPr="002A476F">
              <w:rPr>
                <w:rFonts w:cs="Arial"/>
              </w:rPr>
              <w:t xml:space="preserve">The </w:t>
            </w:r>
            <w:r w:rsidR="00EA48C9">
              <w:rPr>
                <w:rFonts w:cs="Arial"/>
              </w:rPr>
              <w:t xml:space="preserve">Department considers that the </w:t>
            </w:r>
            <w:r w:rsidRPr="002A476F">
              <w:rPr>
                <w:rFonts w:cs="Arial"/>
              </w:rPr>
              <w:t>legislation is likely to be effective.</w:t>
            </w:r>
          </w:p>
        </w:tc>
      </w:tr>
      <w:tr w:rsidR="00B6012C" w:rsidRPr="002A476F" w:rsidTr="00973DFC">
        <w:tc>
          <w:tcPr>
            <w:tcW w:w="6945" w:type="dxa"/>
          </w:tcPr>
          <w:p w:rsidR="00B6012C" w:rsidRPr="002A476F" w:rsidRDefault="00E84DD5" w:rsidP="00973DFC">
            <w:pPr>
              <w:spacing w:after="0"/>
              <w:ind w:left="540" w:hanging="540"/>
              <w:rPr>
                <w:rFonts w:cs="Arial"/>
              </w:rPr>
            </w:pPr>
            <w:r>
              <w:br w:type="page"/>
            </w:r>
            <w:r w:rsidR="00B6012C" w:rsidRPr="002A476F">
              <w:rPr>
                <w:rFonts w:cs="Arial"/>
              </w:rPr>
              <w:t>(10)</w:t>
            </w:r>
            <w:r w:rsidR="00B6012C" w:rsidRPr="002A476F">
              <w:rPr>
                <w:rFonts w:cs="Arial"/>
              </w:rPr>
              <w:tab/>
              <w:t>For the purposes of section 303FN, an operation is a wildlife trade operation if, an only if, the operation is an operation for the taking of specimens and:</w:t>
            </w:r>
          </w:p>
          <w:p w:rsidR="00B6012C" w:rsidRPr="002A476F" w:rsidRDefault="00B6012C" w:rsidP="00415F56">
            <w:pPr>
              <w:numPr>
                <w:ilvl w:val="0"/>
                <w:numId w:val="9"/>
              </w:numPr>
              <w:tabs>
                <w:tab w:val="left" w:pos="360"/>
              </w:tabs>
              <w:spacing w:after="0"/>
              <w:ind w:hanging="540"/>
              <w:rPr>
                <w:rFonts w:cs="Arial"/>
              </w:rPr>
            </w:pPr>
            <w:r w:rsidRPr="002A476F">
              <w:rPr>
                <w:rFonts w:cs="Arial"/>
              </w:rPr>
              <w:t>the operation is a commercial fishery.</w:t>
            </w:r>
          </w:p>
        </w:tc>
        <w:tc>
          <w:tcPr>
            <w:tcW w:w="7230" w:type="dxa"/>
          </w:tcPr>
          <w:p w:rsidR="00B6012C" w:rsidRDefault="00B6012C" w:rsidP="001955CD">
            <w:pPr>
              <w:rPr>
                <w:rFonts w:cs="Arial"/>
              </w:rPr>
            </w:pPr>
          </w:p>
          <w:p w:rsidR="00741333" w:rsidRPr="002A476F" w:rsidRDefault="00741333" w:rsidP="001955CD">
            <w:pPr>
              <w:rPr>
                <w:rFonts w:cs="Arial"/>
              </w:rPr>
            </w:pPr>
          </w:p>
          <w:p w:rsidR="00B6012C" w:rsidRPr="002A476F" w:rsidRDefault="00B6012C" w:rsidP="00741333">
            <w:pPr>
              <w:spacing w:after="0"/>
              <w:rPr>
                <w:rFonts w:cs="Arial"/>
              </w:rPr>
            </w:pPr>
            <w:r w:rsidRPr="002A476F">
              <w:rPr>
                <w:rFonts w:cs="Arial"/>
              </w:rPr>
              <w:t xml:space="preserve">The </w:t>
            </w:r>
            <w:r w:rsidR="00276B6D">
              <w:rPr>
                <w:rFonts w:cs="Arial"/>
              </w:rPr>
              <w:t xml:space="preserve">Queensland </w:t>
            </w:r>
            <w:r w:rsidR="00F61754">
              <w:rPr>
                <w:rFonts w:cs="Arial"/>
              </w:rPr>
              <w:t>CRFFF</w:t>
            </w:r>
            <w:r w:rsidR="00852F34">
              <w:rPr>
                <w:rFonts w:cs="Arial"/>
              </w:rPr>
              <w:t xml:space="preserve"> </w:t>
            </w:r>
            <w:r w:rsidRPr="002A476F">
              <w:rPr>
                <w:rFonts w:cs="Arial"/>
              </w:rPr>
              <w:t xml:space="preserve">is a commercial fishery. </w:t>
            </w:r>
          </w:p>
        </w:tc>
      </w:tr>
    </w:tbl>
    <w:p w:rsidR="009A69A2" w:rsidRDefault="009A69A2">
      <w:r>
        <w:br w:type="page"/>
      </w:r>
    </w:p>
    <w:tbl>
      <w:tblPr>
        <w:tblW w:w="141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5"/>
        <w:gridCol w:w="7230"/>
      </w:tblGrid>
      <w:tr w:rsidR="00B6012C" w:rsidRPr="002A476F" w:rsidTr="00973DFC">
        <w:tc>
          <w:tcPr>
            <w:tcW w:w="6945" w:type="dxa"/>
          </w:tcPr>
          <w:p w:rsidR="00B6012C" w:rsidRPr="002A476F" w:rsidRDefault="00B6012C" w:rsidP="001955CD">
            <w:pPr>
              <w:rPr>
                <w:rFonts w:cs="Arial"/>
                <w:b/>
              </w:rPr>
            </w:pPr>
            <w:r w:rsidRPr="002A476F">
              <w:rPr>
                <w:rFonts w:cs="Arial"/>
                <w:b/>
              </w:rPr>
              <w:lastRenderedPageBreak/>
              <w:t>Section 303FR Public consultation</w:t>
            </w:r>
          </w:p>
        </w:tc>
        <w:tc>
          <w:tcPr>
            <w:tcW w:w="7230" w:type="dxa"/>
          </w:tcPr>
          <w:p w:rsidR="00B6012C" w:rsidRPr="002A476F" w:rsidRDefault="00B6012C" w:rsidP="00A63EDE">
            <w:pPr>
              <w:spacing w:after="120"/>
              <w:rPr>
                <w:rFonts w:cs="Arial"/>
                <w:b/>
              </w:rPr>
            </w:pPr>
            <w:r>
              <w:rPr>
                <w:rFonts w:cs="Arial"/>
                <w:b/>
              </w:rPr>
              <w:t>The D</w:t>
            </w:r>
            <w:r w:rsidRPr="002A476F">
              <w:rPr>
                <w:rFonts w:cs="Arial"/>
                <w:b/>
              </w:rPr>
              <w:t xml:space="preserve">epartment’s assessment of the </w:t>
            </w:r>
            <w:r w:rsidR="007D4236" w:rsidRPr="007D4236">
              <w:rPr>
                <w:rFonts w:cs="Arial"/>
                <w:b/>
              </w:rPr>
              <w:t xml:space="preserve">Queensland </w:t>
            </w:r>
            <w:r w:rsidR="009D100C" w:rsidRPr="009D100C">
              <w:rPr>
                <w:rFonts w:cs="Arial"/>
                <w:b/>
              </w:rPr>
              <w:t>Coral Reef Fin</w:t>
            </w:r>
            <w:r w:rsidR="00A63EDE">
              <w:rPr>
                <w:rFonts w:cs="Arial"/>
                <w:b/>
              </w:rPr>
              <w:t> </w:t>
            </w:r>
            <w:r w:rsidR="009D100C" w:rsidRPr="009D100C">
              <w:rPr>
                <w:rFonts w:cs="Arial"/>
                <w:b/>
              </w:rPr>
              <w:t>Fish Fishery</w:t>
            </w:r>
          </w:p>
        </w:tc>
      </w:tr>
      <w:tr w:rsidR="00B6012C" w:rsidRPr="002A476F" w:rsidTr="00973DFC">
        <w:tc>
          <w:tcPr>
            <w:tcW w:w="6945" w:type="dxa"/>
          </w:tcPr>
          <w:p w:rsidR="00B6012C" w:rsidRPr="002A476F" w:rsidRDefault="00B6012C" w:rsidP="001955CD">
            <w:pPr>
              <w:ind w:left="360" w:hanging="360"/>
              <w:rPr>
                <w:rFonts w:cs="Arial"/>
              </w:rPr>
            </w:pPr>
            <w:r w:rsidRPr="002A476F">
              <w:rPr>
                <w:rFonts w:cs="Arial"/>
              </w:rPr>
              <w:t>(1)</w:t>
            </w:r>
            <w:r w:rsidRPr="002A476F">
              <w:rPr>
                <w:rFonts w:cs="Arial"/>
              </w:rPr>
              <w:tab/>
              <w:t>Before making a declaration under section 303FN, the Minister must cause to be published on the Internet a notice:</w:t>
            </w:r>
          </w:p>
          <w:p w:rsidR="00B6012C" w:rsidRPr="002A476F" w:rsidRDefault="00B6012C" w:rsidP="005A489F">
            <w:pPr>
              <w:numPr>
                <w:ilvl w:val="0"/>
                <w:numId w:val="14"/>
              </w:numPr>
              <w:tabs>
                <w:tab w:val="clear" w:pos="1080"/>
                <w:tab w:val="left" w:pos="360"/>
                <w:tab w:val="num" w:pos="900"/>
              </w:tabs>
              <w:spacing w:after="120"/>
              <w:ind w:left="900" w:hanging="540"/>
              <w:rPr>
                <w:rFonts w:cs="Arial"/>
              </w:rPr>
            </w:pPr>
            <w:r w:rsidRPr="002A476F">
              <w:rPr>
                <w:rFonts w:cs="Arial"/>
              </w:rPr>
              <w:t>setting out the proposal to make the declaration; and</w:t>
            </w:r>
          </w:p>
          <w:p w:rsidR="00B6012C" w:rsidRPr="002A476F" w:rsidRDefault="00B6012C" w:rsidP="005A489F">
            <w:pPr>
              <w:numPr>
                <w:ilvl w:val="0"/>
                <w:numId w:val="14"/>
              </w:numPr>
              <w:tabs>
                <w:tab w:val="clear" w:pos="1080"/>
                <w:tab w:val="left" w:pos="360"/>
                <w:tab w:val="num" w:pos="900"/>
              </w:tabs>
              <w:spacing w:after="120"/>
              <w:ind w:left="900" w:hanging="540"/>
              <w:rPr>
                <w:rFonts w:cs="Arial"/>
              </w:rPr>
            </w:pPr>
            <w:r w:rsidRPr="002A476F">
              <w:rPr>
                <w:rFonts w:cs="Arial"/>
              </w:rPr>
              <w:t>setting out sufficient information to enable persons and organisations to consider adequately the merits of the proposal; and</w:t>
            </w:r>
          </w:p>
          <w:p w:rsidR="00B6012C" w:rsidRPr="002A476F" w:rsidRDefault="00B6012C" w:rsidP="00415F56">
            <w:pPr>
              <w:numPr>
                <w:ilvl w:val="0"/>
                <w:numId w:val="14"/>
              </w:numPr>
              <w:tabs>
                <w:tab w:val="clear" w:pos="1080"/>
                <w:tab w:val="left" w:pos="360"/>
                <w:tab w:val="num" w:pos="900"/>
              </w:tabs>
              <w:spacing w:after="0"/>
              <w:ind w:left="900" w:hanging="540"/>
              <w:rPr>
                <w:rFonts w:cs="Arial"/>
              </w:rPr>
            </w:pPr>
            <w:r w:rsidRPr="002A476F">
              <w:rPr>
                <w:rFonts w:cs="Arial"/>
              </w:rPr>
              <w:t>inviting persons and organisations to give the Minister, within the period specified in the notice, written comments about the proposal.</w:t>
            </w:r>
          </w:p>
        </w:tc>
        <w:tc>
          <w:tcPr>
            <w:tcW w:w="7230" w:type="dxa"/>
          </w:tcPr>
          <w:p w:rsidR="00622F20" w:rsidRDefault="00B6012C" w:rsidP="005A489F">
            <w:pPr>
              <w:spacing w:after="240"/>
              <w:rPr>
                <w:rFonts w:cs="Arial"/>
                <w:iCs/>
              </w:rPr>
            </w:pPr>
            <w:r>
              <w:rPr>
                <w:rFonts w:cs="Arial"/>
                <w:iCs/>
              </w:rPr>
              <w:t>The D</w:t>
            </w:r>
            <w:r w:rsidRPr="002A476F">
              <w:rPr>
                <w:rFonts w:cs="Arial"/>
                <w:iCs/>
              </w:rPr>
              <w:t>epartment considers that</w:t>
            </w:r>
            <w:r w:rsidR="007D0B98">
              <w:rPr>
                <w:rFonts w:cs="Arial"/>
                <w:iCs/>
              </w:rPr>
              <w:t xml:space="preserve"> the</w:t>
            </w:r>
            <w:r w:rsidRPr="002A476F">
              <w:rPr>
                <w:rFonts w:cs="Arial"/>
                <w:iCs/>
              </w:rPr>
              <w:t xml:space="preserve"> consultation requirements of the EPBC Act for declaring a fishery an approved wildlife trade operation have been met. </w:t>
            </w:r>
          </w:p>
          <w:p w:rsidR="00B6012C" w:rsidRPr="002A476F" w:rsidRDefault="00B6012C" w:rsidP="003A5851">
            <w:pPr>
              <w:rPr>
                <w:rFonts w:cs="Arial"/>
              </w:rPr>
            </w:pPr>
          </w:p>
        </w:tc>
      </w:tr>
      <w:tr w:rsidR="00B6012C" w:rsidRPr="002A476F" w:rsidTr="00973DFC">
        <w:tc>
          <w:tcPr>
            <w:tcW w:w="6945" w:type="dxa"/>
          </w:tcPr>
          <w:p w:rsidR="00B6012C" w:rsidRPr="002A476F" w:rsidRDefault="003A5851" w:rsidP="004159EC">
            <w:pPr>
              <w:ind w:left="360" w:hanging="360"/>
              <w:rPr>
                <w:rFonts w:cs="Arial"/>
              </w:rPr>
            </w:pPr>
            <w:r>
              <w:br w:type="page"/>
            </w:r>
            <w:r w:rsidR="00B6012C" w:rsidRPr="002A476F">
              <w:rPr>
                <w:rFonts w:cs="Arial"/>
              </w:rPr>
              <w:t>(2)</w:t>
            </w:r>
            <w:r w:rsidR="00B6012C" w:rsidRPr="002A476F">
              <w:rPr>
                <w:rFonts w:cs="Arial"/>
              </w:rPr>
              <w:tab/>
              <w:t>A period specified in the notice must not be shorter than 20</w:t>
            </w:r>
            <w:r w:rsidR="004159EC">
              <w:rPr>
                <w:rFonts w:cs="Arial"/>
              </w:rPr>
              <w:t> </w:t>
            </w:r>
            <w:r w:rsidR="00B6012C" w:rsidRPr="002A476F">
              <w:rPr>
                <w:rFonts w:cs="Arial"/>
              </w:rPr>
              <w:t>business days after the date on which the notice was published on the Internet.</w:t>
            </w:r>
          </w:p>
        </w:tc>
        <w:tc>
          <w:tcPr>
            <w:tcW w:w="7230" w:type="dxa"/>
          </w:tcPr>
          <w:p w:rsidR="00B6012C" w:rsidRPr="002A476F" w:rsidRDefault="003A5851" w:rsidP="00443FD2">
            <w:pPr>
              <w:spacing w:after="120"/>
              <w:rPr>
                <w:rFonts w:cs="Arial"/>
                <w:iCs/>
              </w:rPr>
            </w:pPr>
            <w:r w:rsidRPr="002A476F">
              <w:rPr>
                <w:rFonts w:cs="Arial"/>
                <w:iCs/>
              </w:rPr>
              <w:t xml:space="preserve">A public notice set out the proposal to declare the </w:t>
            </w:r>
            <w:r>
              <w:rPr>
                <w:rFonts w:cs="Arial"/>
              </w:rPr>
              <w:t xml:space="preserve">Queensland </w:t>
            </w:r>
            <w:r w:rsidR="00F61754">
              <w:rPr>
                <w:rFonts w:cs="Arial"/>
              </w:rPr>
              <w:t>CRFFF</w:t>
            </w:r>
            <w:r w:rsidRPr="002A476F">
              <w:rPr>
                <w:rFonts w:cs="Arial"/>
              </w:rPr>
              <w:t xml:space="preserve"> </w:t>
            </w:r>
            <w:r w:rsidRPr="002A476F">
              <w:rPr>
                <w:rFonts w:cs="Arial"/>
                <w:iCs/>
              </w:rPr>
              <w:t xml:space="preserve">an approved wildlife trade operation and included </w:t>
            </w:r>
            <w:r w:rsidRPr="007D4236">
              <w:rPr>
                <w:rFonts w:cs="Arial"/>
                <w:iCs/>
              </w:rPr>
              <w:t>the submission</w:t>
            </w:r>
            <w:r w:rsidR="009E3EA0">
              <w:rPr>
                <w:rFonts w:cs="Arial"/>
                <w:iCs/>
              </w:rPr>
              <w:t>. The</w:t>
            </w:r>
            <w:r w:rsidR="002B3EED">
              <w:rPr>
                <w:rFonts w:cs="Arial"/>
                <w:iCs/>
              </w:rPr>
              <w:t> </w:t>
            </w:r>
            <w:r w:rsidR="009E3EA0">
              <w:rPr>
                <w:rFonts w:cs="Arial"/>
                <w:iCs/>
              </w:rPr>
              <w:t>proposal</w:t>
            </w:r>
            <w:r w:rsidRPr="007D4236">
              <w:rPr>
                <w:rFonts w:cs="Arial"/>
                <w:iCs/>
              </w:rPr>
              <w:t xml:space="preserve"> was</w:t>
            </w:r>
            <w:r w:rsidRPr="002A476F">
              <w:rPr>
                <w:rFonts w:cs="Arial"/>
                <w:iCs/>
              </w:rPr>
              <w:t xml:space="preserve"> released for public comment which </w:t>
            </w:r>
            <w:r w:rsidRPr="00FD0BD9">
              <w:rPr>
                <w:rFonts w:cs="Arial"/>
                <w:iCs/>
              </w:rPr>
              <w:t xml:space="preserve">closed on </w:t>
            </w:r>
            <w:r>
              <w:rPr>
                <w:rFonts w:cs="Arial"/>
                <w:iCs/>
              </w:rPr>
              <w:t>12</w:t>
            </w:r>
            <w:r w:rsidR="00BD6652">
              <w:rPr>
                <w:rFonts w:cs="Arial"/>
                <w:iCs/>
              </w:rPr>
              <w:t> </w:t>
            </w:r>
            <w:r w:rsidRPr="00FD0BD9">
              <w:rPr>
                <w:rFonts w:cs="Arial"/>
                <w:iCs/>
              </w:rPr>
              <w:t>April</w:t>
            </w:r>
            <w:r w:rsidR="00BD6652">
              <w:rPr>
                <w:rFonts w:cs="Arial"/>
                <w:iCs/>
              </w:rPr>
              <w:t> </w:t>
            </w:r>
            <w:r w:rsidRPr="00FD0BD9">
              <w:rPr>
                <w:rFonts w:cs="Arial"/>
                <w:iCs/>
              </w:rPr>
              <w:t>2016</w:t>
            </w:r>
            <w:r>
              <w:rPr>
                <w:rFonts w:cs="Arial"/>
                <w:iCs/>
              </w:rPr>
              <w:t>. One</w:t>
            </w:r>
            <w:r w:rsidRPr="00FD0BD9">
              <w:rPr>
                <w:rFonts w:cs="Arial"/>
                <w:iCs/>
              </w:rPr>
              <w:t xml:space="preserve"> public comment was received.</w:t>
            </w:r>
            <w:r w:rsidRPr="002A476F">
              <w:rPr>
                <w:rFonts w:cs="Arial"/>
                <w:iCs/>
              </w:rPr>
              <w:t xml:space="preserve"> </w:t>
            </w:r>
          </w:p>
        </w:tc>
      </w:tr>
      <w:tr w:rsidR="00B6012C" w:rsidRPr="002A476F" w:rsidTr="00973DFC">
        <w:tc>
          <w:tcPr>
            <w:tcW w:w="6945" w:type="dxa"/>
          </w:tcPr>
          <w:p w:rsidR="00B6012C" w:rsidRPr="002A476F" w:rsidRDefault="00B6012C" w:rsidP="001955CD">
            <w:pPr>
              <w:ind w:left="360" w:hanging="360"/>
              <w:rPr>
                <w:rFonts w:cs="Arial"/>
              </w:rPr>
            </w:pPr>
            <w:r w:rsidRPr="002A476F">
              <w:rPr>
                <w:rFonts w:cs="Arial"/>
              </w:rPr>
              <w:t>(3)</w:t>
            </w:r>
            <w:r w:rsidRPr="002A476F">
              <w:rPr>
                <w:rFonts w:cs="Arial"/>
              </w:rPr>
              <w:tab/>
              <w:t>In making a decision about whether to make a declaration under section 303FN, the Minister must consider any comments about the proposal to make the declaration that were given in response to the invitation in the notice.</w:t>
            </w:r>
          </w:p>
        </w:tc>
        <w:tc>
          <w:tcPr>
            <w:tcW w:w="7230" w:type="dxa"/>
          </w:tcPr>
          <w:p w:rsidR="00935ED3" w:rsidRDefault="006A0F4A" w:rsidP="000F2760">
            <w:pPr>
              <w:spacing w:after="120"/>
              <w:rPr>
                <w:rFonts w:cs="Arial"/>
                <w:iCs/>
              </w:rPr>
            </w:pPr>
            <w:r>
              <w:rPr>
                <w:rFonts w:cs="Arial"/>
                <w:iCs/>
              </w:rPr>
              <w:t>One public comment</w:t>
            </w:r>
            <w:r w:rsidR="00B6012C" w:rsidRPr="002A476F">
              <w:rPr>
                <w:rFonts w:cs="Arial"/>
                <w:iCs/>
              </w:rPr>
              <w:t xml:space="preserve"> about the proposal </w:t>
            </w:r>
            <w:r>
              <w:rPr>
                <w:rFonts w:cs="Arial"/>
                <w:iCs/>
              </w:rPr>
              <w:t>was</w:t>
            </w:r>
            <w:r w:rsidR="00B6012C" w:rsidRPr="002A476F">
              <w:rPr>
                <w:rFonts w:cs="Arial"/>
                <w:iCs/>
              </w:rPr>
              <w:t xml:space="preserve"> received.</w:t>
            </w:r>
            <w:r w:rsidR="00DF7C6E">
              <w:rPr>
                <w:rFonts w:cs="Arial"/>
                <w:iCs/>
              </w:rPr>
              <w:t xml:space="preserve"> Concerns raised included the need for a Vessel </w:t>
            </w:r>
            <w:r w:rsidR="009A69A2">
              <w:rPr>
                <w:rFonts w:cs="Arial"/>
                <w:iCs/>
              </w:rPr>
              <w:t>Monitoring</w:t>
            </w:r>
            <w:r w:rsidR="00DF7C6E">
              <w:rPr>
                <w:rFonts w:cs="Arial"/>
                <w:iCs/>
              </w:rPr>
              <w:t xml:space="preserve"> System</w:t>
            </w:r>
            <w:r w:rsidR="009A69A2">
              <w:rPr>
                <w:rFonts w:cs="Arial"/>
                <w:iCs/>
              </w:rPr>
              <w:t xml:space="preserve"> (VMS)</w:t>
            </w:r>
            <w:r w:rsidR="00DF7C6E">
              <w:rPr>
                <w:rFonts w:cs="Arial"/>
                <w:iCs/>
              </w:rPr>
              <w:t xml:space="preserve"> in the commercial fishery and the need for improved monitoring and assessment of potential impacts of fishing on the broader marine ecosystem.</w:t>
            </w:r>
            <w:r w:rsidR="00E12829">
              <w:rPr>
                <w:rFonts w:cs="Arial"/>
                <w:iCs/>
              </w:rPr>
              <w:t xml:space="preserve"> </w:t>
            </w:r>
          </w:p>
          <w:p w:rsidR="00B6012C" w:rsidRPr="002A476F" w:rsidRDefault="00935ED3" w:rsidP="002F13CA">
            <w:pPr>
              <w:spacing w:after="120"/>
              <w:rPr>
                <w:rFonts w:cs="Arial"/>
                <w:iCs/>
              </w:rPr>
            </w:pPr>
            <w:r>
              <w:rPr>
                <w:rFonts w:cs="Arial"/>
                <w:iCs/>
              </w:rPr>
              <w:t xml:space="preserve">These concerns have been addressed in Conditions 4 and 5 (Table 4) which require the Queensland Department of Agriculture and Fisheries to </w:t>
            </w:r>
            <w:r>
              <w:rPr>
                <w:rFonts w:cs="Arial"/>
              </w:rPr>
              <w:t>undertake a whole-of-fishery</w:t>
            </w:r>
            <w:r w:rsidRPr="001A45B4">
              <w:rPr>
                <w:rFonts w:cs="Arial"/>
              </w:rPr>
              <w:t xml:space="preserve"> ecological risk assessment</w:t>
            </w:r>
            <w:r>
              <w:rPr>
                <w:rFonts w:cs="Arial"/>
              </w:rPr>
              <w:t xml:space="preserve"> and continue discussions for the development of a VMS across the commercial fishery.</w:t>
            </w:r>
          </w:p>
        </w:tc>
      </w:tr>
    </w:tbl>
    <w:p w:rsidR="00B6012C" w:rsidRDefault="00B6012C" w:rsidP="001955CD">
      <w:pPr>
        <w:rPr>
          <w:rFonts w:cs="Arial"/>
          <w:highlight w:val="cyan"/>
        </w:rPr>
      </w:pPr>
    </w:p>
    <w:tbl>
      <w:tblPr>
        <w:tblW w:w="141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8"/>
        <w:gridCol w:w="7277"/>
      </w:tblGrid>
      <w:tr w:rsidR="00B6012C" w:rsidRPr="00F6308F" w:rsidTr="00973DFC">
        <w:tc>
          <w:tcPr>
            <w:tcW w:w="6898" w:type="dxa"/>
            <w:tcMar>
              <w:top w:w="0" w:type="dxa"/>
              <w:bottom w:w="0" w:type="dxa"/>
            </w:tcMar>
          </w:tcPr>
          <w:p w:rsidR="00B6012C" w:rsidRPr="00F6308F" w:rsidRDefault="00B6012C" w:rsidP="001955CD">
            <w:pPr>
              <w:rPr>
                <w:rFonts w:cs="Arial"/>
                <w:b/>
              </w:rPr>
            </w:pPr>
            <w:r w:rsidRPr="00F6308F">
              <w:rPr>
                <w:rFonts w:cs="Arial"/>
                <w:b/>
              </w:rPr>
              <w:lastRenderedPageBreak/>
              <w:t>Section 303FT Additional provisions relating to declarations</w:t>
            </w:r>
          </w:p>
        </w:tc>
        <w:tc>
          <w:tcPr>
            <w:tcW w:w="7277" w:type="dxa"/>
            <w:tcMar>
              <w:top w:w="0" w:type="dxa"/>
              <w:bottom w:w="0" w:type="dxa"/>
            </w:tcMar>
          </w:tcPr>
          <w:p w:rsidR="00B6012C" w:rsidRPr="00F6308F" w:rsidRDefault="00B6012C" w:rsidP="008D0A5B">
            <w:pPr>
              <w:spacing w:after="100" w:afterAutospacing="1"/>
              <w:rPr>
                <w:rFonts w:cs="Arial"/>
                <w:b/>
              </w:rPr>
            </w:pPr>
            <w:r>
              <w:rPr>
                <w:rFonts w:cs="Arial"/>
                <w:b/>
              </w:rPr>
              <w:t>The D</w:t>
            </w:r>
            <w:r w:rsidRPr="00F6308F">
              <w:rPr>
                <w:rFonts w:cs="Arial"/>
                <w:b/>
              </w:rPr>
              <w:t xml:space="preserve">epartment’s assessment of the </w:t>
            </w:r>
            <w:r w:rsidR="00EA48CF" w:rsidRPr="00EA48CF">
              <w:rPr>
                <w:rFonts w:cs="Arial"/>
                <w:b/>
              </w:rPr>
              <w:t xml:space="preserve">Queensland </w:t>
            </w:r>
            <w:r w:rsidR="00430786" w:rsidRPr="00430786">
              <w:rPr>
                <w:rFonts w:cs="Arial"/>
                <w:b/>
              </w:rPr>
              <w:t>Coral Reef Fin Fish Fishery</w:t>
            </w:r>
          </w:p>
        </w:tc>
      </w:tr>
      <w:tr w:rsidR="00B6012C" w:rsidRPr="00F6308F" w:rsidTr="00BD56B3">
        <w:trPr>
          <w:trHeight w:val="630"/>
        </w:trPr>
        <w:tc>
          <w:tcPr>
            <w:tcW w:w="6898" w:type="dxa"/>
            <w:tcMar>
              <w:top w:w="57" w:type="dxa"/>
              <w:bottom w:w="57" w:type="dxa"/>
            </w:tcMar>
          </w:tcPr>
          <w:p w:rsidR="00B6012C" w:rsidRPr="002A476F" w:rsidRDefault="00B6012C" w:rsidP="00BD56B3">
            <w:pPr>
              <w:spacing w:after="100" w:afterAutospacing="1"/>
              <w:ind w:left="539" w:hanging="539"/>
              <w:rPr>
                <w:rFonts w:cs="Arial"/>
              </w:rPr>
            </w:pPr>
            <w:r w:rsidRPr="002A476F">
              <w:rPr>
                <w:rFonts w:cs="Arial"/>
              </w:rPr>
              <w:t>(1)</w:t>
            </w:r>
            <w:r w:rsidRPr="002A476F">
              <w:rPr>
                <w:rFonts w:cs="Arial"/>
              </w:rPr>
              <w:tab/>
              <w:t>This section applies to a declaration made under section 303FN, 303FO or 303FP.</w:t>
            </w:r>
          </w:p>
        </w:tc>
        <w:tc>
          <w:tcPr>
            <w:tcW w:w="7277" w:type="dxa"/>
            <w:tcMar>
              <w:top w:w="57" w:type="dxa"/>
              <w:bottom w:w="57" w:type="dxa"/>
            </w:tcMar>
          </w:tcPr>
          <w:p w:rsidR="00B6012C" w:rsidRPr="002A476F" w:rsidRDefault="00B6012C" w:rsidP="0032709A">
            <w:pPr>
              <w:spacing w:after="0"/>
              <w:rPr>
                <w:rFonts w:cs="Arial"/>
              </w:rPr>
            </w:pPr>
            <w:r w:rsidRPr="004C094F">
              <w:rPr>
                <w:rFonts w:cs="Arial"/>
              </w:rPr>
              <w:t xml:space="preserve">A declaration for the </w:t>
            </w:r>
            <w:r w:rsidR="00C0254D" w:rsidRPr="004C094F">
              <w:rPr>
                <w:rFonts w:cs="Arial"/>
              </w:rPr>
              <w:t xml:space="preserve">Queensland </w:t>
            </w:r>
            <w:r w:rsidR="00F61754">
              <w:rPr>
                <w:rFonts w:cs="Arial"/>
              </w:rPr>
              <w:t>CRFFF</w:t>
            </w:r>
            <w:r w:rsidR="00852F34">
              <w:rPr>
                <w:rFonts w:cs="Arial"/>
              </w:rPr>
              <w:t xml:space="preserve"> </w:t>
            </w:r>
            <w:r w:rsidRPr="004C094F">
              <w:rPr>
                <w:rFonts w:cs="Arial"/>
              </w:rPr>
              <w:t>will be made under section 303FN.</w:t>
            </w:r>
          </w:p>
        </w:tc>
      </w:tr>
      <w:tr w:rsidR="00B6012C" w:rsidRPr="00F6308F" w:rsidTr="00973DFC">
        <w:tc>
          <w:tcPr>
            <w:tcW w:w="6898" w:type="dxa"/>
            <w:tcMar>
              <w:top w:w="57" w:type="dxa"/>
              <w:bottom w:w="57" w:type="dxa"/>
            </w:tcMar>
          </w:tcPr>
          <w:p w:rsidR="00B6012C" w:rsidRPr="002A476F" w:rsidRDefault="00B6012C" w:rsidP="00BD56B3">
            <w:pPr>
              <w:spacing w:after="120"/>
              <w:ind w:left="540" w:hanging="540"/>
              <w:rPr>
                <w:rFonts w:cs="Arial"/>
              </w:rPr>
            </w:pPr>
            <w:r w:rsidRPr="002A476F">
              <w:rPr>
                <w:rFonts w:cs="Arial"/>
              </w:rPr>
              <w:t>(4)</w:t>
            </w:r>
            <w:r w:rsidRPr="002A476F">
              <w:rPr>
                <w:rFonts w:cs="Arial"/>
              </w:rPr>
              <w:tab/>
              <w:t>The Minister may make a declaration about a plan or operation even though he or she considers that the plan or operation should be the subject of the declaration only:</w:t>
            </w:r>
          </w:p>
          <w:p w:rsidR="00B6012C" w:rsidRPr="002A476F" w:rsidRDefault="00B6012C" w:rsidP="00ED066B">
            <w:pPr>
              <w:numPr>
                <w:ilvl w:val="0"/>
                <w:numId w:val="21"/>
              </w:numPr>
              <w:spacing w:after="0"/>
              <w:rPr>
                <w:rFonts w:cs="Arial"/>
              </w:rPr>
            </w:pPr>
            <w:r w:rsidRPr="002A476F">
              <w:rPr>
                <w:rFonts w:cs="Arial"/>
              </w:rPr>
              <w:t>during a particular period; or</w:t>
            </w:r>
          </w:p>
          <w:p w:rsidR="00B6012C" w:rsidRPr="002A476F" w:rsidRDefault="00B6012C" w:rsidP="00ED066B">
            <w:pPr>
              <w:numPr>
                <w:ilvl w:val="0"/>
                <w:numId w:val="21"/>
              </w:numPr>
              <w:spacing w:after="0"/>
              <w:rPr>
                <w:rFonts w:cs="Arial"/>
              </w:rPr>
            </w:pPr>
            <w:r w:rsidRPr="002A476F">
              <w:rPr>
                <w:rFonts w:cs="Arial"/>
              </w:rPr>
              <w:t>while certain circumstances exist; or</w:t>
            </w:r>
          </w:p>
          <w:p w:rsidR="00113990" w:rsidRPr="00113990" w:rsidRDefault="00B6012C" w:rsidP="00BD56B3">
            <w:pPr>
              <w:numPr>
                <w:ilvl w:val="0"/>
                <w:numId w:val="21"/>
              </w:numPr>
              <w:spacing w:after="600"/>
              <w:rPr>
                <w:rFonts w:cs="Arial"/>
              </w:rPr>
            </w:pPr>
            <w:r w:rsidRPr="00113990">
              <w:rPr>
                <w:rFonts w:cs="Arial"/>
              </w:rPr>
              <w:t>while a certain condition is complied with</w:t>
            </w:r>
            <w:r w:rsidRPr="002A476F">
              <w:rPr>
                <w:rFonts w:cs="Arial"/>
              </w:rPr>
              <w:t>.</w:t>
            </w:r>
          </w:p>
          <w:p w:rsidR="00B6012C" w:rsidRPr="002A476F" w:rsidRDefault="00B6012C" w:rsidP="001955CD">
            <w:pPr>
              <w:ind w:left="540"/>
              <w:rPr>
                <w:rFonts w:cs="Arial"/>
              </w:rPr>
            </w:pPr>
            <w:r w:rsidRPr="002A476F">
              <w:rPr>
                <w:rFonts w:cs="Arial"/>
              </w:rPr>
              <w:t>In such a case, the instrument of declaration is to specify the period, circumstances or condition.</w:t>
            </w:r>
          </w:p>
        </w:tc>
        <w:tc>
          <w:tcPr>
            <w:tcW w:w="7277" w:type="dxa"/>
            <w:tcMar>
              <w:top w:w="57" w:type="dxa"/>
              <w:bottom w:w="57" w:type="dxa"/>
            </w:tcMar>
          </w:tcPr>
          <w:p w:rsidR="00B6012C" w:rsidRPr="002A476F" w:rsidRDefault="00B6012C" w:rsidP="00BD56B3">
            <w:pPr>
              <w:spacing w:after="0"/>
              <w:rPr>
                <w:rFonts w:cs="Arial"/>
              </w:rPr>
            </w:pPr>
            <w:r w:rsidRPr="002A476F">
              <w:rPr>
                <w:rFonts w:cs="Arial"/>
              </w:rPr>
              <w:t xml:space="preserve">The standard conditions applied to commercial fishery </w:t>
            </w:r>
            <w:r w:rsidRPr="002A476F">
              <w:rPr>
                <w:rFonts w:cs="Arial"/>
                <w:iCs/>
              </w:rPr>
              <w:t>wildlife trade operation</w:t>
            </w:r>
            <w:r w:rsidR="00586908">
              <w:rPr>
                <w:rFonts w:cs="Arial"/>
                <w:iCs/>
              </w:rPr>
              <w:t>s</w:t>
            </w:r>
            <w:r w:rsidRPr="002A476F">
              <w:rPr>
                <w:rFonts w:cs="Arial"/>
              </w:rPr>
              <w:t xml:space="preserve"> include:</w:t>
            </w:r>
          </w:p>
          <w:p w:rsidR="00B6012C" w:rsidRPr="002A476F" w:rsidRDefault="00B6012C" w:rsidP="00ED066B">
            <w:pPr>
              <w:numPr>
                <w:ilvl w:val="0"/>
                <w:numId w:val="22"/>
              </w:numPr>
              <w:spacing w:after="0"/>
              <w:rPr>
                <w:rFonts w:cs="Arial"/>
              </w:rPr>
            </w:pPr>
            <w:r w:rsidRPr="002A476F">
              <w:rPr>
                <w:rFonts w:cs="Arial"/>
              </w:rPr>
              <w:t>operation in accordance with the management regime</w:t>
            </w:r>
          </w:p>
          <w:p w:rsidR="00B6012C" w:rsidRPr="002A476F" w:rsidRDefault="00B6012C" w:rsidP="00ED066B">
            <w:pPr>
              <w:numPr>
                <w:ilvl w:val="0"/>
                <w:numId w:val="22"/>
              </w:numPr>
              <w:spacing w:after="0"/>
              <w:rPr>
                <w:rFonts w:cs="Arial"/>
              </w:rPr>
            </w:pPr>
            <w:r w:rsidRPr="002A476F">
              <w:rPr>
                <w:rFonts w:cs="Arial"/>
              </w:rPr>
              <w:t xml:space="preserve">notifying </w:t>
            </w:r>
            <w:r w:rsidRPr="00B4196C">
              <w:rPr>
                <w:rFonts w:cs="Arial"/>
              </w:rPr>
              <w:t xml:space="preserve">the Department </w:t>
            </w:r>
            <w:r w:rsidRPr="002A476F">
              <w:rPr>
                <w:rFonts w:cs="Arial"/>
              </w:rPr>
              <w:t>of changes to the management regime, and</w:t>
            </w:r>
          </w:p>
          <w:p w:rsidR="00B6012C" w:rsidRPr="002A476F" w:rsidRDefault="00B6012C" w:rsidP="00ED066B">
            <w:pPr>
              <w:numPr>
                <w:ilvl w:val="0"/>
                <w:numId w:val="22"/>
              </w:numPr>
              <w:spacing w:after="120"/>
              <w:rPr>
                <w:rFonts w:cs="Arial"/>
              </w:rPr>
            </w:pPr>
            <w:r w:rsidRPr="002A476F">
              <w:rPr>
                <w:rFonts w:cs="Arial"/>
              </w:rPr>
              <w:t xml:space="preserve">annual reporting in accordance with the requirements of the Australian </w:t>
            </w:r>
            <w:r w:rsidRPr="00622F20">
              <w:rPr>
                <w:rFonts w:cs="Arial"/>
                <w:i/>
              </w:rPr>
              <w:t>Government Guidelines for the Ecologically Sustainable Management of Fisheries – 2nd Edition</w:t>
            </w:r>
            <w:r w:rsidRPr="00B4196C">
              <w:rPr>
                <w:rFonts w:cs="Arial"/>
              </w:rPr>
              <w:t>.</w:t>
            </w:r>
          </w:p>
          <w:p w:rsidR="00B6012C" w:rsidRPr="002A476F" w:rsidRDefault="00B6012C" w:rsidP="00BD56B3">
            <w:pPr>
              <w:spacing w:after="0"/>
              <w:rPr>
                <w:rFonts w:cs="Arial"/>
                <w:highlight w:val="green"/>
              </w:rPr>
            </w:pPr>
            <w:r w:rsidRPr="004C094F">
              <w:rPr>
                <w:rFonts w:cs="Arial"/>
              </w:rPr>
              <w:t xml:space="preserve">The </w:t>
            </w:r>
            <w:r w:rsidRPr="004C094F">
              <w:rPr>
                <w:rFonts w:cs="Arial"/>
                <w:iCs/>
              </w:rPr>
              <w:t xml:space="preserve">wildlife trade operation </w:t>
            </w:r>
            <w:r w:rsidRPr="004C094F">
              <w:rPr>
                <w:rFonts w:cs="Arial"/>
              </w:rPr>
              <w:t xml:space="preserve">instrument for the </w:t>
            </w:r>
            <w:r w:rsidR="006407A5" w:rsidRPr="004C094F">
              <w:rPr>
                <w:rFonts w:cs="Arial"/>
              </w:rPr>
              <w:t xml:space="preserve">Queensland </w:t>
            </w:r>
            <w:r w:rsidR="00833B2F">
              <w:rPr>
                <w:rFonts w:cs="Arial"/>
              </w:rPr>
              <w:t>CRFFF</w:t>
            </w:r>
            <w:r w:rsidR="006407A5" w:rsidRPr="004C094F">
              <w:rPr>
                <w:rFonts w:cs="Arial"/>
              </w:rPr>
              <w:t xml:space="preserve"> </w:t>
            </w:r>
            <w:r w:rsidRPr="004C094F">
              <w:rPr>
                <w:rFonts w:cs="Arial"/>
              </w:rPr>
              <w:t>specifies the standard</w:t>
            </w:r>
            <w:r w:rsidR="00694C9A">
              <w:rPr>
                <w:rFonts w:cs="Arial"/>
              </w:rPr>
              <w:t xml:space="preserve"> conditions</w:t>
            </w:r>
            <w:r w:rsidRPr="004C094F">
              <w:rPr>
                <w:rFonts w:cs="Arial"/>
              </w:rPr>
              <w:t xml:space="preserve"> and additional conditions</w:t>
            </w:r>
            <w:r w:rsidR="00694C9A">
              <w:rPr>
                <w:rFonts w:cs="Arial"/>
              </w:rPr>
              <w:t xml:space="preserve"> which have been applied.</w:t>
            </w:r>
          </w:p>
        </w:tc>
      </w:tr>
      <w:tr w:rsidR="00B6012C" w:rsidRPr="00F6308F" w:rsidTr="00BD56B3">
        <w:trPr>
          <w:trHeight w:val="350"/>
        </w:trPr>
        <w:tc>
          <w:tcPr>
            <w:tcW w:w="6898" w:type="dxa"/>
            <w:tcMar>
              <w:top w:w="57" w:type="dxa"/>
              <w:bottom w:w="57" w:type="dxa"/>
            </w:tcMar>
          </w:tcPr>
          <w:p w:rsidR="00B6012C" w:rsidRPr="002A476F" w:rsidRDefault="00B6012C" w:rsidP="00BD56B3">
            <w:pPr>
              <w:spacing w:after="0"/>
              <w:ind w:left="540" w:hanging="540"/>
              <w:rPr>
                <w:rFonts w:cs="Arial"/>
              </w:rPr>
            </w:pPr>
            <w:r w:rsidRPr="002A476F">
              <w:rPr>
                <w:rFonts w:cs="Arial"/>
              </w:rPr>
              <w:t>(8)</w:t>
            </w:r>
            <w:r w:rsidRPr="002A476F">
              <w:rPr>
                <w:rFonts w:cs="Arial"/>
              </w:rPr>
              <w:tab/>
              <w:t>A condition may relate to reporting or monitoring.</w:t>
            </w:r>
          </w:p>
        </w:tc>
        <w:tc>
          <w:tcPr>
            <w:tcW w:w="7277" w:type="dxa"/>
            <w:tcMar>
              <w:top w:w="57" w:type="dxa"/>
              <w:bottom w:w="57" w:type="dxa"/>
            </w:tcMar>
          </w:tcPr>
          <w:p w:rsidR="00B6012C" w:rsidRPr="002A476F" w:rsidRDefault="00B6012C" w:rsidP="00BD56B3">
            <w:pPr>
              <w:spacing w:after="100" w:afterAutospacing="1"/>
              <w:rPr>
                <w:rFonts w:cs="Arial"/>
              </w:rPr>
            </w:pPr>
            <w:r w:rsidRPr="002A476F">
              <w:rPr>
                <w:rFonts w:cs="Arial"/>
              </w:rPr>
              <w:t>One of the standard conditions relates to reporting.</w:t>
            </w:r>
          </w:p>
        </w:tc>
      </w:tr>
      <w:tr w:rsidR="00B6012C" w:rsidRPr="00F6308F" w:rsidTr="00973DFC">
        <w:tc>
          <w:tcPr>
            <w:tcW w:w="6898" w:type="dxa"/>
            <w:tcMar>
              <w:top w:w="57" w:type="dxa"/>
              <w:bottom w:w="57" w:type="dxa"/>
            </w:tcMar>
          </w:tcPr>
          <w:p w:rsidR="00B6012C" w:rsidRPr="002A476F" w:rsidRDefault="00B6012C" w:rsidP="008E4C1F">
            <w:pPr>
              <w:spacing w:after="0"/>
              <w:ind w:left="540" w:hanging="540"/>
              <w:rPr>
                <w:rFonts w:cs="Arial"/>
              </w:rPr>
            </w:pPr>
            <w:r w:rsidRPr="002A476F">
              <w:rPr>
                <w:rFonts w:cs="Arial"/>
              </w:rPr>
              <w:t>(9)</w:t>
            </w:r>
            <w:r w:rsidRPr="002A476F">
              <w:rPr>
                <w:rFonts w:cs="Arial"/>
              </w:rPr>
              <w:tab/>
              <w:t xml:space="preserve">The Minister must, by instrument published in the </w:t>
            </w:r>
            <w:r w:rsidRPr="002A476F">
              <w:rPr>
                <w:rFonts w:cs="Arial"/>
                <w:i/>
              </w:rPr>
              <w:t>Gazette</w:t>
            </w:r>
            <w:r w:rsidRPr="002A476F">
              <w:rPr>
                <w:rFonts w:cs="Arial"/>
              </w:rPr>
              <w:t>, revoke a declaration if he or she is satisfied that a condition of the declaration has been contravened.</w:t>
            </w:r>
          </w:p>
        </w:tc>
        <w:tc>
          <w:tcPr>
            <w:tcW w:w="7277" w:type="dxa"/>
            <w:tcMar>
              <w:top w:w="57" w:type="dxa"/>
              <w:bottom w:w="57" w:type="dxa"/>
            </w:tcMar>
          </w:tcPr>
          <w:p w:rsidR="00B6012C" w:rsidRPr="002A476F" w:rsidRDefault="00B6012C" w:rsidP="001955CD">
            <w:pPr>
              <w:rPr>
                <w:rFonts w:cs="Arial"/>
              </w:rPr>
            </w:pPr>
          </w:p>
        </w:tc>
      </w:tr>
      <w:tr w:rsidR="00B6012C" w:rsidRPr="00F6308F" w:rsidTr="00973DFC">
        <w:tc>
          <w:tcPr>
            <w:tcW w:w="6898" w:type="dxa"/>
            <w:tcMar>
              <w:top w:w="57" w:type="dxa"/>
              <w:bottom w:w="57" w:type="dxa"/>
            </w:tcMar>
          </w:tcPr>
          <w:p w:rsidR="00B6012C" w:rsidRPr="002A476F" w:rsidRDefault="00B6012C" w:rsidP="00BD56B3">
            <w:pPr>
              <w:spacing w:after="0"/>
              <w:ind w:left="540" w:hanging="540"/>
              <w:rPr>
                <w:rFonts w:cs="Arial"/>
              </w:rPr>
            </w:pPr>
            <w:r w:rsidRPr="002A476F">
              <w:rPr>
                <w:rFonts w:cs="Arial"/>
              </w:rPr>
              <w:t xml:space="preserve">(11) </w:t>
            </w:r>
            <w:r w:rsidRPr="002A476F">
              <w:rPr>
                <w:rFonts w:cs="Arial"/>
              </w:rPr>
              <w:tab/>
              <w:t>A copy of an instrument under section 303FN,or this section is to be made available for inspection on the Internet.</w:t>
            </w:r>
          </w:p>
        </w:tc>
        <w:tc>
          <w:tcPr>
            <w:tcW w:w="7277" w:type="dxa"/>
            <w:tcMar>
              <w:top w:w="57" w:type="dxa"/>
              <w:bottom w:w="57" w:type="dxa"/>
            </w:tcMar>
          </w:tcPr>
          <w:p w:rsidR="00B6012C" w:rsidRPr="002A476F" w:rsidRDefault="00B6012C" w:rsidP="00BD56B3">
            <w:pPr>
              <w:spacing w:after="100" w:afterAutospacing="1"/>
              <w:rPr>
                <w:rFonts w:cs="Arial"/>
              </w:rPr>
            </w:pPr>
            <w:r w:rsidRPr="002A476F">
              <w:rPr>
                <w:rFonts w:cs="Arial"/>
              </w:rPr>
              <w:t xml:space="preserve">The instrument for the </w:t>
            </w:r>
            <w:r w:rsidR="00485783">
              <w:rPr>
                <w:rFonts w:cs="Arial"/>
              </w:rPr>
              <w:t xml:space="preserve">Queensland </w:t>
            </w:r>
            <w:r w:rsidR="00833B2F">
              <w:rPr>
                <w:rFonts w:cs="Arial"/>
              </w:rPr>
              <w:t xml:space="preserve">CRFFF </w:t>
            </w:r>
            <w:r w:rsidRPr="002A476F">
              <w:rPr>
                <w:rFonts w:cs="Arial"/>
              </w:rPr>
              <w:t>made under sections 303FN and the conditions under section 303FT will b</w:t>
            </w:r>
            <w:r w:rsidR="005037E3">
              <w:rPr>
                <w:rFonts w:cs="Arial"/>
              </w:rPr>
              <w:t xml:space="preserve">e </w:t>
            </w:r>
            <w:r w:rsidR="00C93B12">
              <w:rPr>
                <w:rFonts w:cs="Arial"/>
              </w:rPr>
              <w:t xml:space="preserve">registered as a notifiable </w:t>
            </w:r>
            <w:r w:rsidR="00BC2180">
              <w:rPr>
                <w:rFonts w:cs="Arial"/>
              </w:rPr>
              <w:t>instrument</w:t>
            </w:r>
            <w:r w:rsidR="005037E3">
              <w:rPr>
                <w:rFonts w:cs="Arial"/>
              </w:rPr>
              <w:t xml:space="preserve"> and made available through</w:t>
            </w:r>
            <w:r w:rsidRPr="002A476F">
              <w:rPr>
                <w:rFonts w:cs="Arial"/>
              </w:rPr>
              <w:t xml:space="preserve"> the </w:t>
            </w:r>
            <w:r w:rsidRPr="009B679C">
              <w:rPr>
                <w:rFonts w:cs="Arial"/>
              </w:rPr>
              <w:t xml:space="preserve">Department’s </w:t>
            </w:r>
            <w:r w:rsidRPr="002A476F">
              <w:rPr>
                <w:rFonts w:cs="Arial"/>
              </w:rPr>
              <w:t>website.</w:t>
            </w:r>
          </w:p>
        </w:tc>
      </w:tr>
    </w:tbl>
    <w:p w:rsidR="002A3A3E" w:rsidRDefault="00937B15" w:rsidP="00973DFC">
      <w:pPr>
        <w:spacing w:before="100" w:beforeAutospacing="1" w:after="120"/>
        <w:rPr>
          <w:rFonts w:cs="Arial"/>
          <w:b/>
        </w:rPr>
      </w:pPr>
      <w:r>
        <w:rPr>
          <w:rFonts w:cs="Arial"/>
          <w:b/>
        </w:rPr>
        <w:t xml:space="preserve">      </w:t>
      </w:r>
      <w:r w:rsidR="008D0A5B">
        <w:rPr>
          <w:rFonts w:cs="Arial"/>
          <w:b/>
        </w:rPr>
        <w:t xml:space="preserve">   </w:t>
      </w:r>
    </w:p>
    <w:p w:rsidR="002A3A3E" w:rsidRDefault="002A3A3E" w:rsidP="00CB10E2">
      <w:pPr>
        <w:spacing w:before="100" w:beforeAutospacing="1" w:after="120"/>
        <w:rPr>
          <w:rFonts w:cs="Arial"/>
          <w:b/>
        </w:rPr>
      </w:pPr>
    </w:p>
    <w:p w:rsidR="00CB10E2" w:rsidRDefault="00CB10E2" w:rsidP="00CB10E2">
      <w:pPr>
        <w:spacing w:before="100" w:beforeAutospacing="1" w:after="120"/>
        <w:rPr>
          <w:rFonts w:cs="Arial"/>
          <w:b/>
        </w:rPr>
      </w:pPr>
    </w:p>
    <w:p w:rsidR="00B6012C" w:rsidRPr="00F6308F" w:rsidRDefault="002A3A3E" w:rsidP="00CB10E2">
      <w:pPr>
        <w:spacing w:before="100" w:beforeAutospacing="1" w:after="0"/>
        <w:rPr>
          <w:rFonts w:cs="Arial"/>
          <w:b/>
        </w:rPr>
      </w:pPr>
      <w:r>
        <w:rPr>
          <w:rFonts w:cs="Arial"/>
          <w:b/>
        </w:rPr>
        <w:lastRenderedPageBreak/>
        <w:t xml:space="preserve">       </w:t>
      </w:r>
      <w:r w:rsidR="00B6012C" w:rsidRPr="00F6308F">
        <w:rPr>
          <w:rFonts w:cs="Arial"/>
          <w:b/>
        </w:rPr>
        <w:t>Part 16</w:t>
      </w:r>
    </w:p>
    <w:tbl>
      <w:tblPr>
        <w:tblW w:w="1403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7371"/>
      </w:tblGrid>
      <w:tr w:rsidR="00B6012C" w:rsidRPr="00F6308F" w:rsidTr="00B3168B">
        <w:tc>
          <w:tcPr>
            <w:tcW w:w="6662" w:type="dxa"/>
          </w:tcPr>
          <w:p w:rsidR="00B6012C" w:rsidRPr="00F6308F" w:rsidRDefault="00B6012C" w:rsidP="000A1E55">
            <w:pPr>
              <w:spacing w:after="0"/>
              <w:rPr>
                <w:rFonts w:cs="Arial"/>
                <w:b/>
              </w:rPr>
            </w:pPr>
            <w:r w:rsidRPr="00F6308F">
              <w:rPr>
                <w:rFonts w:cs="Arial"/>
                <w:b/>
              </w:rPr>
              <w:t>Section 391 Minister must consider precautionary principle in making decisions</w:t>
            </w:r>
          </w:p>
        </w:tc>
        <w:tc>
          <w:tcPr>
            <w:tcW w:w="7371" w:type="dxa"/>
          </w:tcPr>
          <w:p w:rsidR="00B6012C" w:rsidRPr="00F6308F" w:rsidRDefault="00B6012C" w:rsidP="000A1E55">
            <w:pPr>
              <w:spacing w:after="100" w:afterAutospacing="1"/>
              <w:rPr>
                <w:rFonts w:cs="Arial"/>
                <w:b/>
              </w:rPr>
            </w:pPr>
            <w:r>
              <w:rPr>
                <w:rFonts w:cs="Arial"/>
                <w:b/>
              </w:rPr>
              <w:t>The D</w:t>
            </w:r>
            <w:r w:rsidRPr="00F6308F">
              <w:rPr>
                <w:rFonts w:cs="Arial"/>
                <w:b/>
              </w:rPr>
              <w:t xml:space="preserve">epartment’s assessment of the </w:t>
            </w:r>
            <w:r w:rsidR="001F0AB2" w:rsidRPr="001F0AB2">
              <w:rPr>
                <w:rFonts w:cs="Arial"/>
                <w:b/>
              </w:rPr>
              <w:t xml:space="preserve">Queensland </w:t>
            </w:r>
            <w:r w:rsidR="00430786" w:rsidRPr="00430786">
              <w:rPr>
                <w:rFonts w:cs="Arial"/>
                <w:b/>
              </w:rPr>
              <w:t>Coral Reef Fin Fish Fishery</w:t>
            </w:r>
          </w:p>
        </w:tc>
      </w:tr>
      <w:tr w:rsidR="00B6012C" w:rsidRPr="002A476F" w:rsidTr="00B3168B">
        <w:tc>
          <w:tcPr>
            <w:tcW w:w="6662" w:type="dxa"/>
            <w:tcMar>
              <w:top w:w="57" w:type="dxa"/>
              <w:bottom w:w="57" w:type="dxa"/>
            </w:tcMar>
          </w:tcPr>
          <w:p w:rsidR="00833B2F" w:rsidRDefault="00B6012C" w:rsidP="006218EC">
            <w:pPr>
              <w:spacing w:after="120"/>
              <w:ind w:left="360" w:hanging="360"/>
              <w:rPr>
                <w:rFonts w:cs="Arial"/>
                <w:color w:val="000000"/>
              </w:rPr>
            </w:pPr>
            <w:r w:rsidRPr="002A476F">
              <w:rPr>
                <w:rFonts w:cs="Arial"/>
                <w:color w:val="000000"/>
              </w:rPr>
              <w:t>(1) The Minister must take account of the precautionary principle in making a decision under section 303DC and/or section 303FN, to the extent he or she can do so consistently with the other provisions of this Act.</w:t>
            </w:r>
            <w:r w:rsidR="00833B2F" w:rsidRPr="002A476F">
              <w:rPr>
                <w:rFonts w:cs="Arial"/>
                <w:color w:val="000000"/>
              </w:rPr>
              <w:t xml:space="preserve"> </w:t>
            </w:r>
          </w:p>
          <w:p w:rsidR="00B6012C" w:rsidRPr="002A476F" w:rsidRDefault="00833B2F" w:rsidP="00B3168B">
            <w:pPr>
              <w:spacing w:after="0"/>
              <w:ind w:left="360" w:hanging="360"/>
              <w:rPr>
                <w:rFonts w:cs="Arial"/>
              </w:rPr>
            </w:pPr>
            <w:r w:rsidRPr="002A476F">
              <w:rPr>
                <w:rFonts w:cs="Arial"/>
                <w:color w:val="00000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371" w:type="dxa"/>
            <w:shd w:val="clear" w:color="auto" w:fill="auto"/>
            <w:tcMar>
              <w:top w:w="57" w:type="dxa"/>
              <w:bottom w:w="57" w:type="dxa"/>
            </w:tcMar>
          </w:tcPr>
          <w:p w:rsidR="00095FF5" w:rsidRPr="00ED74A3" w:rsidRDefault="00167CA9" w:rsidP="006218EC">
            <w:pPr>
              <w:pStyle w:val="BodyText2"/>
              <w:spacing w:after="360" w:line="276" w:lineRule="auto"/>
              <w:rPr>
                <w:rFonts w:ascii="Arial" w:hAnsi="Arial" w:cs="Arial"/>
                <w:i w:val="0"/>
                <w:sz w:val="22"/>
                <w:szCs w:val="22"/>
              </w:rPr>
            </w:pPr>
            <w:r w:rsidRPr="00ED74A3">
              <w:rPr>
                <w:rFonts w:ascii="Arial" w:hAnsi="Arial" w:cs="Arial"/>
                <w:i w:val="0"/>
                <w:sz w:val="22"/>
                <w:szCs w:val="22"/>
              </w:rPr>
              <w:t>The Department has accounted for the precautionary principle in the preparation of its advice</w:t>
            </w:r>
            <w:r w:rsidR="00095FF5" w:rsidRPr="00ED74A3">
              <w:rPr>
                <w:rFonts w:ascii="Arial" w:hAnsi="Arial" w:cs="Arial"/>
                <w:i w:val="0"/>
                <w:sz w:val="22"/>
                <w:szCs w:val="22"/>
              </w:rPr>
              <w:t xml:space="preserve"> in relation to a decision under section 303DC and section 303FN</w:t>
            </w:r>
            <w:r w:rsidRPr="00ED74A3">
              <w:rPr>
                <w:rFonts w:ascii="Arial" w:hAnsi="Arial" w:cs="Arial"/>
                <w:i w:val="0"/>
                <w:sz w:val="22"/>
                <w:szCs w:val="22"/>
              </w:rPr>
              <w:t xml:space="preserve">. </w:t>
            </w:r>
          </w:p>
          <w:p w:rsidR="00B6012C" w:rsidRPr="002A476F" w:rsidRDefault="00095FF5" w:rsidP="00BD56B3">
            <w:pPr>
              <w:pStyle w:val="BodyText2"/>
              <w:spacing w:after="100" w:afterAutospacing="1" w:line="276" w:lineRule="auto"/>
              <w:rPr>
                <w:rFonts w:ascii="Arial" w:hAnsi="Arial" w:cs="Arial"/>
                <w:iCs/>
                <w:sz w:val="22"/>
                <w:szCs w:val="22"/>
              </w:rPr>
            </w:pPr>
            <w:r w:rsidRPr="00ED74A3">
              <w:rPr>
                <w:rFonts w:ascii="Arial" w:hAnsi="Arial" w:cs="Arial"/>
                <w:i w:val="0"/>
                <w:sz w:val="22"/>
                <w:szCs w:val="22"/>
              </w:rPr>
              <w:t>Having regard to the precautionary management measures in place in the fishery (summarised in Table 1) and r</w:t>
            </w:r>
            <w:r w:rsidR="00167CA9" w:rsidRPr="00ED74A3">
              <w:rPr>
                <w:rFonts w:ascii="Arial" w:hAnsi="Arial" w:cs="Arial"/>
                <w:i w:val="0"/>
                <w:sz w:val="22"/>
                <w:szCs w:val="22"/>
              </w:rPr>
              <w:t xml:space="preserve">ecognising the potential risks to biodiversity from the operation of the </w:t>
            </w:r>
            <w:r w:rsidR="00BC2180" w:rsidRPr="00ED74A3">
              <w:rPr>
                <w:rFonts w:ascii="Arial" w:hAnsi="Arial" w:cs="Arial"/>
                <w:i w:val="0"/>
                <w:sz w:val="22"/>
                <w:szCs w:val="22"/>
              </w:rPr>
              <w:t>Queensland</w:t>
            </w:r>
            <w:r w:rsidR="00167CA9" w:rsidRPr="00ED74A3">
              <w:rPr>
                <w:rFonts w:ascii="Arial" w:hAnsi="Arial" w:cs="Arial"/>
                <w:i w:val="0"/>
                <w:sz w:val="22"/>
                <w:szCs w:val="22"/>
              </w:rPr>
              <w:t xml:space="preserve"> </w:t>
            </w:r>
            <w:r w:rsidR="00833B2F">
              <w:rPr>
                <w:rFonts w:ascii="Arial" w:hAnsi="Arial" w:cs="Arial"/>
                <w:i w:val="0"/>
                <w:sz w:val="22"/>
                <w:szCs w:val="22"/>
              </w:rPr>
              <w:t>CRFFF</w:t>
            </w:r>
            <w:r w:rsidR="00B53791" w:rsidRPr="00ED74A3">
              <w:rPr>
                <w:rFonts w:ascii="Arial" w:hAnsi="Arial" w:cs="Arial"/>
                <w:i w:val="0"/>
                <w:sz w:val="22"/>
                <w:szCs w:val="22"/>
              </w:rPr>
              <w:t xml:space="preserve"> </w:t>
            </w:r>
            <w:r w:rsidR="00167CA9" w:rsidRPr="00ED74A3">
              <w:rPr>
                <w:rFonts w:ascii="Arial" w:hAnsi="Arial" w:cs="Arial"/>
                <w:i w:val="0"/>
                <w:sz w:val="22"/>
                <w:szCs w:val="22"/>
              </w:rPr>
              <w:t>identified in the ERA</w:t>
            </w:r>
            <w:r w:rsidR="00ED74A3">
              <w:rPr>
                <w:rFonts w:ascii="Arial" w:hAnsi="Arial" w:cs="Arial"/>
                <w:i w:val="0"/>
                <w:sz w:val="22"/>
                <w:szCs w:val="22"/>
              </w:rPr>
              <w:t>, the Department considers that t</w:t>
            </w:r>
            <w:r w:rsidR="00167CA9" w:rsidRPr="00ED74A3">
              <w:rPr>
                <w:rFonts w:ascii="Arial" w:hAnsi="Arial" w:cs="Arial"/>
                <w:i w:val="0"/>
                <w:sz w:val="22"/>
                <w:szCs w:val="22"/>
              </w:rPr>
              <w:t>hrough the implementation of the conditions</w:t>
            </w:r>
            <w:r w:rsidR="00A81620" w:rsidRPr="00ED74A3">
              <w:rPr>
                <w:rFonts w:ascii="Arial" w:hAnsi="Arial" w:cs="Arial"/>
                <w:i w:val="0"/>
                <w:sz w:val="22"/>
                <w:szCs w:val="22"/>
              </w:rPr>
              <w:t xml:space="preserve"> </w:t>
            </w:r>
            <w:r w:rsidR="00167CA9" w:rsidRPr="00ED74A3">
              <w:rPr>
                <w:rFonts w:ascii="Arial" w:hAnsi="Arial" w:cs="Arial"/>
                <w:i w:val="0"/>
                <w:sz w:val="22"/>
                <w:szCs w:val="22"/>
              </w:rPr>
              <w:t>outlined in Table 4, any potential risks to biodiversity will be further reduced.</w:t>
            </w:r>
          </w:p>
        </w:tc>
      </w:tr>
    </w:tbl>
    <w:p w:rsidR="00B6012C" w:rsidRPr="002A476F" w:rsidRDefault="008D0A5B" w:rsidP="00B3168B">
      <w:pPr>
        <w:spacing w:before="240" w:after="0"/>
        <w:rPr>
          <w:rFonts w:cs="Arial"/>
          <w:b/>
        </w:rPr>
      </w:pPr>
      <w:r>
        <w:rPr>
          <w:rFonts w:cs="Arial"/>
          <w:b/>
        </w:rPr>
        <w:t xml:space="preserve">        </w:t>
      </w:r>
      <w:r w:rsidR="00B6012C" w:rsidRPr="002A476F">
        <w:rPr>
          <w:rFonts w:cs="Arial"/>
          <w:b/>
        </w:rPr>
        <w:t>Part 12</w:t>
      </w:r>
    </w:p>
    <w:tbl>
      <w:tblPr>
        <w:tblW w:w="14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7380"/>
      </w:tblGrid>
      <w:tr w:rsidR="008D0A5B" w:rsidRPr="00927CC5" w:rsidTr="00BF53B5">
        <w:trPr>
          <w:jc w:val="center"/>
        </w:trPr>
        <w:tc>
          <w:tcPr>
            <w:tcW w:w="6662" w:type="dxa"/>
          </w:tcPr>
          <w:p w:rsidR="00B6012C" w:rsidRPr="00927CC5" w:rsidRDefault="00B6012C" w:rsidP="001955CD">
            <w:pPr>
              <w:tabs>
                <w:tab w:val="left" w:pos="360"/>
              </w:tabs>
              <w:rPr>
                <w:rFonts w:cs="Arial"/>
                <w:highlight w:val="cyan"/>
              </w:rPr>
            </w:pPr>
            <w:r w:rsidRPr="0027660F">
              <w:rPr>
                <w:rFonts w:cs="Arial"/>
                <w:b/>
              </w:rPr>
              <w:t>Section 176 Bioregional Plans</w:t>
            </w:r>
          </w:p>
        </w:tc>
        <w:tc>
          <w:tcPr>
            <w:tcW w:w="7380" w:type="dxa"/>
          </w:tcPr>
          <w:p w:rsidR="00B6012C" w:rsidRPr="00927CC5" w:rsidRDefault="00B6012C" w:rsidP="00AC1B0C">
            <w:pPr>
              <w:tabs>
                <w:tab w:val="left" w:pos="360"/>
              </w:tabs>
              <w:spacing w:after="0"/>
              <w:rPr>
                <w:rFonts w:cs="Arial"/>
              </w:rPr>
            </w:pPr>
            <w:r>
              <w:rPr>
                <w:rFonts w:cs="Arial"/>
                <w:b/>
              </w:rPr>
              <w:t>The D</w:t>
            </w:r>
            <w:r w:rsidRPr="00927CC5">
              <w:rPr>
                <w:rFonts w:cs="Arial"/>
                <w:b/>
              </w:rPr>
              <w:t xml:space="preserve">epartment’s assessment of the </w:t>
            </w:r>
            <w:r w:rsidR="0027660F">
              <w:rPr>
                <w:rFonts w:cs="Arial"/>
                <w:b/>
              </w:rPr>
              <w:t xml:space="preserve">Queensland </w:t>
            </w:r>
            <w:r w:rsidR="00BD45FB" w:rsidRPr="00BD45FB">
              <w:rPr>
                <w:rFonts w:cs="Arial"/>
                <w:b/>
              </w:rPr>
              <w:t>Coral Reef Fin Fish Fishery</w:t>
            </w:r>
          </w:p>
        </w:tc>
      </w:tr>
      <w:tr w:rsidR="008D0A5B" w:rsidRPr="00927CC5" w:rsidTr="00BF53B5">
        <w:trPr>
          <w:jc w:val="center"/>
        </w:trPr>
        <w:tc>
          <w:tcPr>
            <w:tcW w:w="6662" w:type="dxa"/>
          </w:tcPr>
          <w:p w:rsidR="00B6012C" w:rsidRPr="00B77ED1" w:rsidRDefault="00B6012C" w:rsidP="001955CD">
            <w:pPr>
              <w:tabs>
                <w:tab w:val="left" w:pos="517"/>
              </w:tabs>
              <w:spacing w:after="120"/>
              <w:ind w:left="516" w:hanging="516"/>
              <w:rPr>
                <w:rFonts w:cs="Arial"/>
              </w:rPr>
            </w:pPr>
            <w:r w:rsidRPr="00B77ED1">
              <w:rPr>
                <w:rFonts w:cs="Arial"/>
                <w:color w:val="000000"/>
              </w:rPr>
              <w:t>(5)    Subject to this Act, the Minister must have regard to a bioregional plan in making any decision under this Act to which the plan is relevant.</w:t>
            </w:r>
          </w:p>
        </w:tc>
        <w:tc>
          <w:tcPr>
            <w:tcW w:w="7380" w:type="dxa"/>
          </w:tcPr>
          <w:p w:rsidR="002D4D9F" w:rsidRDefault="00B6012C" w:rsidP="002D4D9F">
            <w:pPr>
              <w:spacing w:after="120"/>
              <w:rPr>
                <w:rFonts w:cs="Arial"/>
              </w:rPr>
            </w:pPr>
            <w:r w:rsidRPr="002D4D9F">
              <w:rPr>
                <w:rFonts w:cs="Arial"/>
              </w:rPr>
              <w:t xml:space="preserve">The </w:t>
            </w:r>
            <w:r w:rsidR="002D4D9F" w:rsidRPr="002D4D9F">
              <w:rPr>
                <w:rFonts w:cs="Arial"/>
              </w:rPr>
              <w:t xml:space="preserve">Marine bioregional plan for the </w:t>
            </w:r>
            <w:r w:rsidR="002D4D9F" w:rsidRPr="002D4D9F">
              <w:rPr>
                <w:rFonts w:cs="Arial"/>
                <w:i/>
              </w:rPr>
              <w:t>Temperate East Marine Region 2012</w:t>
            </w:r>
            <w:r w:rsidR="002D4D9F" w:rsidRPr="002D4D9F">
              <w:rPr>
                <w:rFonts w:cs="Arial"/>
              </w:rPr>
              <w:t xml:space="preserve"> </w:t>
            </w:r>
            <w:r w:rsidRPr="002D4D9F">
              <w:rPr>
                <w:rFonts w:cs="Arial"/>
              </w:rPr>
              <w:t xml:space="preserve">has been considered in the preparation of </w:t>
            </w:r>
            <w:r w:rsidRPr="002D4D9F">
              <w:rPr>
                <w:rFonts w:cs="Arial"/>
                <w:iCs/>
              </w:rPr>
              <w:t>advice in relation to decisions under section 303DC and section 303FN</w:t>
            </w:r>
            <w:r w:rsidRPr="002D4D9F">
              <w:rPr>
                <w:rFonts w:cs="Arial"/>
              </w:rPr>
              <w:t>.</w:t>
            </w:r>
            <w:r w:rsidRPr="002D4D9F">
              <w:rPr>
                <w:rFonts w:cs="Arial"/>
                <w:b/>
                <w:bCs/>
              </w:rPr>
              <w:t xml:space="preserve"> </w:t>
            </w:r>
            <w:r w:rsidR="00833B2F">
              <w:rPr>
                <w:rFonts w:cs="Arial"/>
                <w:bCs/>
              </w:rPr>
              <w:t>This plan</w:t>
            </w:r>
            <w:r w:rsidR="000331B8" w:rsidRPr="00B175D9">
              <w:rPr>
                <w:rFonts w:cs="Arial"/>
              </w:rPr>
              <w:t xml:space="preserve"> identifie</w:t>
            </w:r>
            <w:r w:rsidR="00833B2F">
              <w:rPr>
                <w:rFonts w:cs="Arial"/>
              </w:rPr>
              <w:t>s</w:t>
            </w:r>
            <w:r w:rsidR="000331B8" w:rsidRPr="00B175D9">
              <w:rPr>
                <w:rFonts w:cs="Arial"/>
              </w:rPr>
              <w:t xml:space="preserve"> key ecological features present in the area of the fishery</w:t>
            </w:r>
            <w:r w:rsidR="00833B2F">
              <w:rPr>
                <w:rFonts w:cs="Arial"/>
              </w:rPr>
              <w:t xml:space="preserve">, </w:t>
            </w:r>
            <w:r w:rsidR="002D4D9F">
              <w:rPr>
                <w:rFonts w:cs="Arial"/>
              </w:rPr>
              <w:t>includ</w:t>
            </w:r>
            <w:r w:rsidR="00833B2F">
              <w:rPr>
                <w:rFonts w:cs="Arial"/>
              </w:rPr>
              <w:t>ing</w:t>
            </w:r>
            <w:r w:rsidR="002D4D9F" w:rsidRPr="00B175D9">
              <w:rPr>
                <w:rFonts w:cs="Arial"/>
              </w:rPr>
              <w:t xml:space="preserve"> canyons on the eastern continental slope and the upwelling off Fraser Island. However, due to the low impact harvesting methods used in the fishery</w:t>
            </w:r>
            <w:r w:rsidR="009A5613">
              <w:rPr>
                <w:rFonts w:cs="Arial"/>
              </w:rPr>
              <w:t>,</w:t>
            </w:r>
            <w:r w:rsidR="002D4D9F" w:rsidRPr="00B175D9">
              <w:rPr>
                <w:rFonts w:cs="Arial"/>
              </w:rPr>
              <w:t xml:space="preserve"> impacts to the physical ecosystem are likely to be low.</w:t>
            </w:r>
          </w:p>
          <w:p w:rsidR="00260D78" w:rsidRPr="00B77ED1" w:rsidRDefault="002D4D9F" w:rsidP="00CB10E2">
            <w:pPr>
              <w:spacing w:after="100" w:afterAutospacing="1"/>
              <w:rPr>
                <w:rFonts w:cs="Arial"/>
                <w:b/>
                <w:bCs/>
              </w:rPr>
            </w:pPr>
            <w:r>
              <w:rPr>
                <w:rFonts w:cs="Arial"/>
              </w:rPr>
              <w:t>C</w:t>
            </w:r>
            <w:r w:rsidRPr="00ED0A8E">
              <w:rPr>
                <w:rFonts w:cs="Arial"/>
              </w:rPr>
              <w:t>onservation values of regional priority</w:t>
            </w:r>
            <w:r>
              <w:rPr>
                <w:rFonts w:cs="Arial"/>
              </w:rPr>
              <w:t xml:space="preserve"> </w:t>
            </w:r>
            <w:r w:rsidR="00CB10E2">
              <w:rPr>
                <w:rFonts w:cs="Arial"/>
              </w:rPr>
              <w:t>and</w:t>
            </w:r>
            <w:r w:rsidRPr="00ED0A8E">
              <w:rPr>
                <w:rFonts w:cs="Arial"/>
              </w:rPr>
              <w:t xml:space="preserve"> potentially relevant to the fishery</w:t>
            </w:r>
            <w:r>
              <w:rPr>
                <w:rFonts w:cs="Arial"/>
              </w:rPr>
              <w:t>,</w:t>
            </w:r>
            <w:r w:rsidRPr="00ED0A8E">
              <w:rPr>
                <w:rFonts w:cs="Arial"/>
              </w:rPr>
              <w:t xml:space="preserve"> include inshore dolphins, marine turtles, white shark, and seabirds.</w:t>
            </w:r>
            <w:r w:rsidR="00BD56B3">
              <w:rPr>
                <w:rFonts w:cs="Arial"/>
              </w:rPr>
              <w:t xml:space="preserve"> </w:t>
            </w:r>
            <w:r w:rsidRPr="00ED0A8E">
              <w:rPr>
                <w:rFonts w:cs="Arial"/>
              </w:rPr>
              <w:t>Relevant pressures of regional concern include bycatch and extraction of living resources.</w:t>
            </w:r>
            <w:r w:rsidR="00833B2F">
              <w:rPr>
                <w:rFonts w:cs="Arial"/>
              </w:rPr>
              <w:t xml:space="preserve"> However</w:t>
            </w:r>
            <w:r w:rsidR="00260D78" w:rsidRPr="002D4D9F">
              <w:rPr>
                <w:rFonts w:cs="Arial"/>
              </w:rPr>
              <w:t>,</w:t>
            </w:r>
            <w:r w:rsidR="00BD22B9" w:rsidRPr="002D4D9F">
              <w:rPr>
                <w:rFonts w:cs="Arial"/>
              </w:rPr>
              <w:t xml:space="preserve"> due to the targeted fishing </w:t>
            </w:r>
            <w:r w:rsidR="00CB10E2">
              <w:rPr>
                <w:rFonts w:cs="Arial"/>
              </w:rPr>
              <w:t>m</w:t>
            </w:r>
            <w:r w:rsidR="00BD22B9" w:rsidRPr="002D4D9F">
              <w:rPr>
                <w:rFonts w:cs="Arial"/>
              </w:rPr>
              <w:t xml:space="preserve">ethods used </w:t>
            </w:r>
            <w:r w:rsidR="00CB10E2">
              <w:rPr>
                <w:rFonts w:cs="Arial"/>
              </w:rPr>
              <w:t>in the fishery</w:t>
            </w:r>
            <w:r>
              <w:rPr>
                <w:rFonts w:cs="Arial"/>
                <w:snapToGrid w:val="0"/>
              </w:rPr>
              <w:t>,</w:t>
            </w:r>
            <w:r w:rsidR="00E8148F" w:rsidRPr="002D4D9F">
              <w:rPr>
                <w:rFonts w:cs="Arial"/>
                <w:snapToGrid w:val="0"/>
              </w:rPr>
              <w:t xml:space="preserve"> the</w:t>
            </w:r>
            <w:r w:rsidR="00260D78" w:rsidRPr="002D4D9F">
              <w:rPr>
                <w:rFonts w:cs="Arial"/>
              </w:rPr>
              <w:t xml:space="preserve"> impact of the </w:t>
            </w:r>
            <w:r w:rsidR="00AD7B45" w:rsidRPr="002D4D9F">
              <w:rPr>
                <w:rFonts w:cs="Arial"/>
              </w:rPr>
              <w:t xml:space="preserve">fishery </w:t>
            </w:r>
            <w:r w:rsidR="00260D78" w:rsidRPr="002D4D9F">
              <w:rPr>
                <w:rFonts w:cs="Arial"/>
              </w:rPr>
              <w:t>on the conservation values identified with</w:t>
            </w:r>
            <w:r w:rsidR="00C0460D">
              <w:rPr>
                <w:rFonts w:cs="Arial"/>
              </w:rPr>
              <w:t>in</w:t>
            </w:r>
            <w:r w:rsidR="00260D78" w:rsidRPr="002D4D9F">
              <w:rPr>
                <w:rFonts w:cs="Arial"/>
              </w:rPr>
              <w:t xml:space="preserve"> the marine bioregional plan is low.</w:t>
            </w:r>
            <w:r w:rsidR="00AD7B45">
              <w:rPr>
                <w:rFonts w:cs="Arial"/>
              </w:rPr>
              <w:t xml:space="preserve"> </w:t>
            </w:r>
          </w:p>
        </w:tc>
      </w:tr>
    </w:tbl>
    <w:p w:rsidR="00B6012C" w:rsidRPr="009102EC" w:rsidRDefault="00170F52" w:rsidP="002F13CA">
      <w:pPr>
        <w:pStyle w:val="Heading6"/>
        <w:rPr>
          <w:rFonts w:ascii="Arial" w:hAnsi="Arial" w:cs="Arial"/>
        </w:rPr>
      </w:pPr>
      <w:bookmarkStart w:id="6" w:name="_Toc316301052"/>
      <w:r>
        <w:rPr>
          <w:rFonts w:ascii="Arial" w:hAnsi="Arial" w:cs="Arial"/>
        </w:rPr>
        <w:lastRenderedPageBreak/>
        <w:t>T</w:t>
      </w:r>
      <w:r w:rsidR="00B6012C" w:rsidRPr="007430E0">
        <w:rPr>
          <w:rFonts w:ascii="Arial" w:hAnsi="Arial" w:cs="Arial"/>
        </w:rPr>
        <w:t xml:space="preserve">able 4: </w:t>
      </w:r>
      <w:r w:rsidR="001C4CA7" w:rsidRPr="001C4CA7">
        <w:rPr>
          <w:rStyle w:val="Emphasis"/>
          <w:rFonts w:ascii="Arial" w:hAnsi="Arial"/>
          <w:i w:val="0"/>
        </w:rPr>
        <w:t xml:space="preserve">Queensland </w:t>
      </w:r>
      <w:r w:rsidR="007B0411" w:rsidRPr="007B0411">
        <w:rPr>
          <w:rStyle w:val="Emphasis"/>
          <w:rFonts w:ascii="Arial" w:hAnsi="Arial"/>
          <w:i w:val="0"/>
        </w:rPr>
        <w:t>Coral Reef Fin Fish Fishery</w:t>
      </w:r>
      <w:r w:rsidR="007B0411" w:rsidRPr="002A476F">
        <w:rPr>
          <w:rFonts w:cs="Arial"/>
        </w:rPr>
        <w:t xml:space="preserve"> </w:t>
      </w:r>
      <w:r w:rsidR="00B6012C" w:rsidRPr="007430E0">
        <w:rPr>
          <w:rFonts w:ascii="Arial" w:hAnsi="Arial" w:cs="Arial"/>
        </w:rPr>
        <w:t>Assessment – Summary of Issues</w:t>
      </w:r>
      <w:r w:rsidR="00B6012C" w:rsidRPr="00CE2447">
        <w:rPr>
          <w:rFonts w:ascii="Arial" w:hAnsi="Arial" w:cs="Arial"/>
        </w:rPr>
        <w:t xml:space="preserve">, Conditions </w:t>
      </w:r>
      <w:bookmarkEnd w:id="6"/>
      <w:r w:rsidR="00CE2447">
        <w:rPr>
          <w:rFonts w:ascii="Arial" w:hAnsi="Arial" w:cs="Arial"/>
        </w:rPr>
        <w:t>March</w:t>
      </w:r>
      <w:r w:rsidR="000A1E55">
        <w:rPr>
          <w:rFonts w:ascii="Arial" w:hAnsi="Arial" w:cs="Arial"/>
        </w:rPr>
        <w:t xml:space="preserve"> 2017</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gridCol w:w="5817"/>
      </w:tblGrid>
      <w:tr w:rsidR="00B6012C" w:rsidRPr="00F6308F" w:rsidTr="009A69A2">
        <w:trPr>
          <w:tblHeader/>
          <w:jc w:val="center"/>
        </w:trPr>
        <w:tc>
          <w:tcPr>
            <w:tcW w:w="9067" w:type="dxa"/>
            <w:shd w:val="clear" w:color="auto" w:fill="D9D9D9"/>
          </w:tcPr>
          <w:p w:rsidR="00B6012C" w:rsidRPr="009102EC" w:rsidRDefault="00B6012C" w:rsidP="001955CD">
            <w:pPr>
              <w:rPr>
                <w:rFonts w:cs="Arial"/>
                <w:b/>
              </w:rPr>
            </w:pPr>
            <w:r w:rsidRPr="009102EC">
              <w:rPr>
                <w:rFonts w:cs="Arial"/>
                <w:b/>
              </w:rPr>
              <w:t>Issue</w:t>
            </w:r>
          </w:p>
        </w:tc>
        <w:tc>
          <w:tcPr>
            <w:tcW w:w="5817" w:type="dxa"/>
            <w:shd w:val="clear" w:color="auto" w:fill="D9D9D9"/>
          </w:tcPr>
          <w:p w:rsidR="00B6012C" w:rsidRPr="00F6308F" w:rsidRDefault="00B6012C" w:rsidP="009102EC">
            <w:pPr>
              <w:rPr>
                <w:rFonts w:cs="Arial"/>
                <w:b/>
              </w:rPr>
            </w:pPr>
            <w:r w:rsidRPr="009102EC">
              <w:rPr>
                <w:rFonts w:cs="Arial"/>
                <w:b/>
              </w:rPr>
              <w:t xml:space="preserve">Condition </w:t>
            </w:r>
          </w:p>
        </w:tc>
      </w:tr>
      <w:tr w:rsidR="00B77ED1" w:rsidRPr="00F6308F" w:rsidTr="009A69A2">
        <w:trPr>
          <w:jc w:val="center"/>
        </w:trPr>
        <w:tc>
          <w:tcPr>
            <w:tcW w:w="9067" w:type="dxa"/>
          </w:tcPr>
          <w:p w:rsidR="00B77ED1" w:rsidRDefault="00B77ED1" w:rsidP="00B77ED1">
            <w:pPr>
              <w:spacing w:before="60" w:after="60"/>
              <w:rPr>
                <w:rFonts w:cs="Arial"/>
                <w:u w:val="single"/>
                <w:lang w:eastAsia="en-AU"/>
              </w:rPr>
            </w:pPr>
            <w:r>
              <w:rPr>
                <w:rFonts w:cs="Arial"/>
                <w:u w:val="single"/>
              </w:rPr>
              <w:t>General Management</w:t>
            </w:r>
          </w:p>
          <w:p w:rsidR="00B77ED1" w:rsidRPr="00F6308F" w:rsidRDefault="00B77ED1" w:rsidP="00B77ED1">
            <w:pPr>
              <w:rPr>
                <w:rFonts w:cs="Arial"/>
              </w:rPr>
            </w:pPr>
            <w:r>
              <w:rPr>
                <w:rFonts w:cs="Arial"/>
              </w:rPr>
              <w:t>Export decisions relate to the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817" w:type="dxa"/>
          </w:tcPr>
          <w:p w:rsidR="00B77ED1" w:rsidRDefault="00B77ED1" w:rsidP="00B77ED1">
            <w:pPr>
              <w:spacing w:after="120"/>
              <w:rPr>
                <w:rFonts w:cs="Arial"/>
              </w:rPr>
            </w:pPr>
            <w:r>
              <w:rPr>
                <w:rFonts w:cs="Arial"/>
                <w:b/>
              </w:rPr>
              <w:t>Condition 1:</w:t>
            </w:r>
            <w:r>
              <w:rPr>
                <w:rFonts w:cs="Arial"/>
              </w:rPr>
              <w:t xml:space="preserve">  </w:t>
            </w:r>
          </w:p>
          <w:p w:rsidR="00B77ED1" w:rsidRDefault="00B77ED1" w:rsidP="00B77ED1">
            <w:pPr>
              <w:spacing w:after="120"/>
              <w:rPr>
                <w:rFonts w:ascii="Times New Roman" w:hAnsi="Times New Roman" w:cs="Arial"/>
                <w:snapToGrid w:val="0"/>
                <w:sz w:val="24"/>
                <w:szCs w:val="24"/>
              </w:rPr>
            </w:pPr>
            <w:r>
              <w:rPr>
                <w:rFonts w:cs="Arial"/>
              </w:rPr>
              <w:t>Operation of the fishery will be carried out in accordance with</w:t>
            </w:r>
            <w:r>
              <w:rPr>
                <w:rFonts w:cs="Arial"/>
                <w:i/>
              </w:rPr>
              <w:t xml:space="preserve"> </w:t>
            </w:r>
            <w:r>
              <w:rPr>
                <w:rFonts w:cs="Arial"/>
              </w:rPr>
              <w:t>the</w:t>
            </w:r>
            <w:r>
              <w:rPr>
                <w:rFonts w:cs="Arial"/>
                <w:i/>
              </w:rPr>
              <w:t xml:space="preserve"> </w:t>
            </w:r>
            <w:r w:rsidRPr="003F2D37">
              <w:rPr>
                <w:rStyle w:val="Emphasis"/>
                <w:rFonts w:cs="Arial"/>
                <w:i w:val="0"/>
              </w:rPr>
              <w:t>management regime</w:t>
            </w:r>
            <w:r>
              <w:rPr>
                <w:rFonts w:cs="Arial"/>
                <w:i/>
              </w:rPr>
              <w:t xml:space="preserve"> </w:t>
            </w:r>
            <w:r>
              <w:rPr>
                <w:rFonts w:cs="Arial"/>
              </w:rPr>
              <w:t xml:space="preserve">under the </w:t>
            </w:r>
            <w:r>
              <w:rPr>
                <w:rFonts w:cs="Arial"/>
                <w:snapToGrid w:val="0"/>
              </w:rPr>
              <w:t xml:space="preserve">Queensland </w:t>
            </w:r>
            <w:r>
              <w:rPr>
                <w:rFonts w:cs="Arial"/>
                <w:i/>
                <w:snapToGrid w:val="0"/>
              </w:rPr>
              <w:t>Fisheries Act 1994</w:t>
            </w:r>
            <w:r>
              <w:rPr>
                <w:rFonts w:cs="Arial"/>
                <w:snapToGrid w:val="0"/>
              </w:rPr>
              <w:t xml:space="preserve"> and the Fisheries Regulation 2008.</w:t>
            </w:r>
          </w:p>
          <w:p w:rsidR="00B77ED1" w:rsidRDefault="00B77ED1" w:rsidP="00B77ED1">
            <w:pPr>
              <w:spacing w:after="120"/>
              <w:rPr>
                <w:rFonts w:cs="Arial"/>
                <w:b/>
              </w:rPr>
            </w:pPr>
            <w:r>
              <w:rPr>
                <w:rFonts w:cs="Arial"/>
                <w:b/>
              </w:rPr>
              <w:t xml:space="preserve">Condition 2: </w:t>
            </w:r>
          </w:p>
          <w:p w:rsidR="00B77ED1" w:rsidRPr="00F6308F" w:rsidRDefault="00B77ED1" w:rsidP="00B77ED1">
            <w:pPr>
              <w:spacing w:after="0"/>
              <w:rPr>
                <w:rFonts w:cs="Arial"/>
                <w:b/>
                <w:color w:val="3366FF"/>
              </w:rPr>
            </w:pPr>
            <w:r>
              <w:rPr>
                <w:rFonts w:cs="Arial"/>
              </w:rPr>
              <w:t xml:space="preserve">The </w:t>
            </w:r>
            <w:r>
              <w:rPr>
                <w:rFonts w:cs="Arial"/>
                <w:bCs/>
              </w:rPr>
              <w:t>Queensland Department of Agriculture and Fisheries</w:t>
            </w:r>
            <w:r>
              <w:rPr>
                <w:rFonts w:cs="Arial"/>
              </w:rPr>
              <w:t xml:space="preserve"> to inform the Department of any intended material changes to the </w:t>
            </w:r>
            <w:r>
              <w:rPr>
                <w:rFonts w:cs="Arial"/>
                <w:bCs/>
              </w:rPr>
              <w:t xml:space="preserve">Queensland </w:t>
            </w:r>
            <w:r w:rsidR="00BD45FB">
              <w:rPr>
                <w:rFonts w:cs="Arial"/>
              </w:rPr>
              <w:t>Coral Reef Fin Fish Fishery</w:t>
            </w:r>
            <w:r>
              <w:rPr>
                <w:rFonts w:cs="Arial"/>
              </w:rPr>
              <w:t xml:space="preserve"> management arrangements that may affect the assessment against which </w:t>
            </w:r>
            <w:r>
              <w:rPr>
                <w:rFonts w:cs="Arial"/>
                <w:i/>
                <w:iCs/>
              </w:rPr>
              <w:t>Environment Protection and Biodiversity Conservation Act 1999</w:t>
            </w:r>
            <w:r>
              <w:rPr>
                <w:rFonts w:cs="Arial"/>
              </w:rPr>
              <w:t xml:space="preserve"> decisions are made.</w:t>
            </w:r>
          </w:p>
        </w:tc>
      </w:tr>
      <w:tr w:rsidR="00B77ED1" w:rsidRPr="00F6308F" w:rsidTr="009A69A2">
        <w:trPr>
          <w:jc w:val="center"/>
        </w:trPr>
        <w:tc>
          <w:tcPr>
            <w:tcW w:w="9067" w:type="dxa"/>
          </w:tcPr>
          <w:p w:rsidR="00B77ED1" w:rsidRDefault="00B77ED1" w:rsidP="00C64E1A">
            <w:pPr>
              <w:spacing w:after="120"/>
              <w:rPr>
                <w:rFonts w:cs="Arial"/>
                <w:u w:val="single"/>
                <w:lang w:eastAsia="en-AU"/>
              </w:rPr>
            </w:pPr>
            <w:r>
              <w:rPr>
                <w:rFonts w:cs="Arial"/>
                <w:u w:val="single"/>
              </w:rPr>
              <w:t>Annual reporting</w:t>
            </w:r>
          </w:p>
          <w:p w:rsidR="00FA5CBD" w:rsidRDefault="00B77ED1" w:rsidP="00B77ED1">
            <w:pPr>
              <w:rPr>
                <w:rFonts w:cs="Arial"/>
              </w:rPr>
            </w:pPr>
            <w:r>
              <w:rPr>
                <w:rFonts w:cs="Arial"/>
              </w:rPr>
              <w:t xml:space="preserve">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w:t>
            </w:r>
          </w:p>
          <w:p w:rsidR="008E42F5" w:rsidRDefault="00B77ED1" w:rsidP="00B77ED1">
            <w:pPr>
              <w:rPr>
                <w:rFonts w:cs="Arial"/>
              </w:rPr>
            </w:pPr>
            <w:r>
              <w:rPr>
                <w:rFonts w:cs="Arial"/>
              </w:rPr>
              <w:t>Annual reports s</w:t>
            </w:r>
            <w:r w:rsidR="00AC1B0C">
              <w:rPr>
                <w:rFonts w:cs="Arial"/>
              </w:rPr>
              <w:t xml:space="preserve">hould follow Appendix B to the </w:t>
            </w:r>
            <w:r w:rsidRPr="00AC1B0C">
              <w:rPr>
                <w:rFonts w:cs="Arial"/>
                <w:i/>
              </w:rPr>
              <w:t>Guidelines for the Ecologically Sustainable Manage</w:t>
            </w:r>
            <w:r w:rsidR="00AC1B0C" w:rsidRPr="00AC1B0C">
              <w:rPr>
                <w:rFonts w:cs="Arial"/>
                <w:i/>
              </w:rPr>
              <w:t>ment of Fisheries - 2nd Edition</w:t>
            </w:r>
            <w:r>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w:t>
            </w:r>
          </w:p>
          <w:p w:rsidR="00B77ED1" w:rsidRPr="00F6308F" w:rsidRDefault="00B77ED1" w:rsidP="00B77ED1">
            <w:pPr>
              <w:rPr>
                <w:rFonts w:cs="Arial"/>
                <w:highlight w:val="yellow"/>
              </w:rPr>
            </w:pPr>
            <w:r>
              <w:rPr>
                <w:rFonts w:cs="Arial"/>
              </w:rPr>
              <w:t>Electronic copies of the guidelines are available from the Department’s website at http://www.environment.gov.au/resource/guidelines-ecologically-sustainable-management-fisheries.</w:t>
            </w:r>
          </w:p>
        </w:tc>
        <w:tc>
          <w:tcPr>
            <w:tcW w:w="5817" w:type="dxa"/>
          </w:tcPr>
          <w:p w:rsidR="00B77ED1" w:rsidRDefault="00B77ED1" w:rsidP="00B77ED1">
            <w:pPr>
              <w:pStyle w:val="normal-dot"/>
              <w:tabs>
                <w:tab w:val="clear" w:pos="360"/>
                <w:tab w:val="left" w:pos="1440"/>
              </w:tabs>
              <w:spacing w:before="0" w:after="120"/>
              <w:ind w:left="0" w:right="142" w:firstLine="0"/>
              <w:rPr>
                <w:rFonts w:ascii="Arial" w:hAnsi="Arial" w:cs="Arial"/>
                <w:szCs w:val="22"/>
              </w:rPr>
            </w:pPr>
            <w:r>
              <w:rPr>
                <w:rFonts w:ascii="Arial" w:hAnsi="Arial" w:cs="Arial"/>
                <w:b/>
                <w:szCs w:val="22"/>
              </w:rPr>
              <w:t>Condition 3:</w:t>
            </w:r>
            <w:r>
              <w:rPr>
                <w:rFonts w:ascii="Arial" w:hAnsi="Arial" w:cs="Arial"/>
                <w:szCs w:val="22"/>
              </w:rPr>
              <w:t xml:space="preserve"> </w:t>
            </w:r>
          </w:p>
          <w:p w:rsidR="00B77ED1" w:rsidRPr="00AC1B0C" w:rsidRDefault="00B77ED1" w:rsidP="00AC1B0C">
            <w:pPr>
              <w:spacing w:after="120"/>
              <w:rPr>
                <w:rFonts w:cs="Arial"/>
              </w:rPr>
            </w:pPr>
            <w:r>
              <w:rPr>
                <w:rFonts w:cs="Arial"/>
              </w:rPr>
              <w:t xml:space="preserve">The </w:t>
            </w:r>
            <w:r w:rsidRPr="00AC1B0C">
              <w:rPr>
                <w:rFonts w:cs="Arial"/>
              </w:rPr>
              <w:t>Queensland Department of Agriculture and Fisheries</w:t>
            </w:r>
            <w:r>
              <w:rPr>
                <w:rFonts w:cs="Arial"/>
              </w:rPr>
              <w:t xml:space="preserve"> to produce and present reports to the Department of the Environment and Energy ann</w:t>
            </w:r>
            <w:r w:rsidR="00AC1B0C">
              <w:rPr>
                <w:rFonts w:cs="Arial"/>
              </w:rPr>
              <w:t xml:space="preserve">ually as per Appendix B of the </w:t>
            </w:r>
            <w:r w:rsidRPr="00AC1B0C">
              <w:rPr>
                <w:rFonts w:cs="Arial"/>
              </w:rPr>
              <w:t>G</w:t>
            </w:r>
            <w:r w:rsidRPr="00AC1B0C">
              <w:rPr>
                <w:rFonts w:cs="Arial"/>
                <w:i/>
              </w:rPr>
              <w:t>uidelines for the Ecologically Sustainable Management of Fisheries - 2nd Edition</w:t>
            </w:r>
            <w:r w:rsidRPr="00AC1B0C">
              <w:rPr>
                <w:rFonts w:cs="Arial"/>
              </w:rPr>
              <w:t>.</w:t>
            </w:r>
          </w:p>
          <w:p w:rsidR="00B77ED1" w:rsidRPr="00F6308F" w:rsidRDefault="00B77ED1" w:rsidP="00B77ED1">
            <w:pPr>
              <w:rPr>
                <w:rFonts w:cs="Arial"/>
                <w:iCs/>
              </w:rPr>
            </w:pPr>
          </w:p>
        </w:tc>
      </w:tr>
      <w:tr w:rsidR="00821B44" w:rsidRPr="00F6308F" w:rsidTr="009A69A2">
        <w:trPr>
          <w:jc w:val="center"/>
        </w:trPr>
        <w:tc>
          <w:tcPr>
            <w:tcW w:w="9067" w:type="dxa"/>
          </w:tcPr>
          <w:p w:rsidR="00821B44" w:rsidRPr="00E25A87" w:rsidRDefault="00821B44" w:rsidP="00821B44">
            <w:pPr>
              <w:spacing w:after="120"/>
              <w:rPr>
                <w:rFonts w:cs="Arial"/>
                <w:u w:val="single"/>
              </w:rPr>
            </w:pPr>
            <w:r w:rsidRPr="00E25A87">
              <w:rPr>
                <w:rFonts w:cs="Arial"/>
                <w:u w:val="single"/>
              </w:rPr>
              <w:lastRenderedPageBreak/>
              <w:t>Ecological Risk Assessment:</w:t>
            </w:r>
          </w:p>
          <w:p w:rsidR="00821B44" w:rsidRPr="00E25A87" w:rsidRDefault="00821B44" w:rsidP="00821B44">
            <w:pPr>
              <w:spacing w:after="120"/>
              <w:rPr>
                <w:rFonts w:cs="Arial"/>
              </w:rPr>
            </w:pPr>
            <w:r w:rsidRPr="00E25A87">
              <w:rPr>
                <w:rFonts w:cs="Arial"/>
              </w:rPr>
              <w:t xml:space="preserve">An </w:t>
            </w:r>
            <w:hyperlink r:id="rId39" w:history="1">
              <w:r w:rsidRPr="00E25A87">
                <w:rPr>
                  <w:rStyle w:val="Hyperlink"/>
                  <w:rFonts w:cs="Arial"/>
                  <w:i/>
                  <w:snapToGrid w:val="0"/>
                  <w:color w:val="auto"/>
                </w:rPr>
                <w:t>Ecological Risk Assessment of the Other Species component of the Coral Reef Fin Fish Fishery</w:t>
              </w:r>
            </w:hyperlink>
            <w:r w:rsidRPr="00E25A87">
              <w:rPr>
                <w:rFonts w:cs="Arial"/>
              </w:rPr>
              <w:t xml:space="preserve"> (‘other species’ ERA) was conducted in 2007. The report indicated risks ranging from ‘negligible consequence’ (emperors) to ‘major consequence’ (tropical snappers and sea perches). The stock status for a number of these fin fish species in the fishery has been assessed by the</w:t>
            </w:r>
            <w:r w:rsidRPr="00E25A87">
              <w:rPr>
                <w:rStyle w:val="Hyperlink"/>
                <w:i/>
                <w:color w:val="auto"/>
              </w:rPr>
              <w:t xml:space="preserve"> </w:t>
            </w:r>
            <w:hyperlink r:id="rId40" w:history="1">
              <w:r w:rsidRPr="00E25A87">
                <w:rPr>
                  <w:rStyle w:val="Hyperlink"/>
                  <w:rFonts w:cs="Arial"/>
                  <w:i/>
                  <w:color w:val="auto"/>
                </w:rPr>
                <w:t>Status of Key Australian Fish Stocks Reports 2016</w:t>
              </w:r>
            </w:hyperlink>
            <w:r w:rsidRPr="00E25A87">
              <w:rPr>
                <w:rFonts w:cs="Arial"/>
                <w:i/>
              </w:rPr>
              <w:t xml:space="preserve"> </w:t>
            </w:r>
            <w:r w:rsidRPr="00E25A87">
              <w:rPr>
                <w:rFonts w:cs="Arial"/>
              </w:rPr>
              <w:t>as ‘undefined’ since 2014, indicating persisting lack of certainty over the sustainable harvest of these species.</w:t>
            </w:r>
          </w:p>
          <w:p w:rsidR="00821B44" w:rsidRDefault="00821B44" w:rsidP="00821B44">
            <w:pPr>
              <w:spacing w:after="120"/>
              <w:rPr>
                <w:rFonts w:cs="Arial"/>
              </w:rPr>
            </w:pPr>
            <w:r>
              <w:rPr>
                <w:rFonts w:cs="Arial"/>
              </w:rPr>
              <w:t xml:space="preserve">While acknowledging that line fishing inherently poses lower ecological risks than many other forms of fishing, understanding the impact of the fishery as whole on the environment in which it operates is important. </w:t>
            </w:r>
          </w:p>
          <w:p w:rsidR="00821B44" w:rsidRPr="00F15FA7" w:rsidRDefault="00821B44" w:rsidP="00821B44">
            <w:pPr>
              <w:spacing w:after="120"/>
              <w:rPr>
                <w:rFonts w:cs="Arial"/>
              </w:rPr>
            </w:pPr>
            <w:r w:rsidRPr="00F15FA7">
              <w:rPr>
                <w:rFonts w:cs="Arial"/>
              </w:rPr>
              <w:t xml:space="preserve">Therefore, the 2007 ‘other species’ ERA should be updated and revised to include consideration </w:t>
            </w:r>
            <w:r>
              <w:rPr>
                <w:rFonts w:cs="Arial"/>
              </w:rPr>
              <w:t>of</w:t>
            </w:r>
            <w:r w:rsidRPr="00F15FA7">
              <w:rPr>
                <w:rFonts w:cs="Arial"/>
              </w:rPr>
              <w:t xml:space="preserve"> retained species, bycatch, and protected species. This should include revision of data collection and validation, particularly for species classified as ‘undefined’ and non-retained species.</w:t>
            </w:r>
          </w:p>
          <w:p w:rsidR="00821B44" w:rsidRPr="007B13FB" w:rsidRDefault="00821B44" w:rsidP="00821B44">
            <w:pPr>
              <w:rPr>
                <w:rFonts w:cs="Arial"/>
                <w:highlight w:val="yellow"/>
                <w:u w:val="single"/>
              </w:rPr>
            </w:pPr>
            <w:r w:rsidRPr="00F15FA7">
              <w:rPr>
                <w:rFonts w:cs="Arial"/>
              </w:rPr>
              <w:t>The fishery’s potential impact on the ecosystem in which it operates should also be considered, taking into account any cumulative impacts of line fishing on coral reef habitat.</w:t>
            </w:r>
            <w:r>
              <w:rPr>
                <w:rFonts w:cs="Arial"/>
              </w:rPr>
              <w:t xml:space="preserve"> </w:t>
            </w:r>
          </w:p>
        </w:tc>
        <w:tc>
          <w:tcPr>
            <w:tcW w:w="5817" w:type="dxa"/>
          </w:tcPr>
          <w:p w:rsidR="00821B44" w:rsidRDefault="00821B44" w:rsidP="00821B44">
            <w:pPr>
              <w:pStyle w:val="normal-dot"/>
              <w:tabs>
                <w:tab w:val="clear" w:pos="360"/>
                <w:tab w:val="left" w:pos="1440"/>
              </w:tabs>
              <w:spacing w:before="0" w:after="120"/>
              <w:ind w:left="0" w:firstLine="0"/>
              <w:rPr>
                <w:rFonts w:ascii="Arial" w:hAnsi="Arial" w:cs="Arial"/>
                <w:b/>
                <w:szCs w:val="22"/>
              </w:rPr>
            </w:pPr>
            <w:r>
              <w:rPr>
                <w:rFonts w:ascii="Arial" w:hAnsi="Arial" w:cs="Arial"/>
                <w:b/>
                <w:szCs w:val="22"/>
              </w:rPr>
              <w:t>Condition 4:</w:t>
            </w:r>
          </w:p>
          <w:p w:rsidR="00821B44" w:rsidRDefault="00821B44" w:rsidP="00821B44">
            <w:pPr>
              <w:rPr>
                <w:rFonts w:cs="Arial"/>
              </w:rPr>
            </w:pPr>
            <w:r w:rsidRPr="001A45B4">
              <w:rPr>
                <w:rFonts w:cs="Arial"/>
              </w:rPr>
              <w:t xml:space="preserve">The Queensland Department of Agriculture and Fisheries to </w:t>
            </w:r>
            <w:r>
              <w:rPr>
                <w:rFonts w:cs="Arial"/>
              </w:rPr>
              <w:t>undertake a whole-of-fishery</w:t>
            </w:r>
            <w:r w:rsidRPr="001A45B4">
              <w:rPr>
                <w:rFonts w:cs="Arial"/>
              </w:rPr>
              <w:t xml:space="preserve"> ecological risk assessment, including </w:t>
            </w:r>
            <w:r>
              <w:rPr>
                <w:rFonts w:cs="Arial"/>
              </w:rPr>
              <w:t>consideration of retained species, bycatch species, protected species and impacts on the environment.</w:t>
            </w:r>
          </w:p>
          <w:p w:rsidR="00FA62AE" w:rsidRPr="00C0694B" w:rsidRDefault="00FA62AE" w:rsidP="00FA62AE">
            <w:pPr>
              <w:rPr>
                <w:rFonts w:cs="Arial"/>
                <w:b/>
                <w:highlight w:val="yellow"/>
              </w:rPr>
            </w:pPr>
          </w:p>
        </w:tc>
      </w:tr>
    </w:tbl>
    <w:p w:rsidR="00F76332" w:rsidRDefault="00F76332">
      <w:r>
        <w:br w:type="page"/>
      </w:r>
    </w:p>
    <w:tbl>
      <w:tblPr>
        <w:tblW w:w="14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8"/>
        <w:gridCol w:w="5703"/>
      </w:tblGrid>
      <w:tr w:rsidR="00821B44" w:rsidRPr="00F6308F" w:rsidTr="00937B15">
        <w:trPr>
          <w:tblHeader/>
          <w:jc w:val="center"/>
        </w:trPr>
        <w:tc>
          <w:tcPr>
            <w:tcW w:w="8888" w:type="dxa"/>
            <w:shd w:val="clear" w:color="auto" w:fill="auto"/>
          </w:tcPr>
          <w:p w:rsidR="00821B44" w:rsidRPr="00F15FA7" w:rsidRDefault="00821B44" w:rsidP="00821B44">
            <w:pPr>
              <w:pStyle w:val="BodyText1"/>
              <w:spacing w:line="276" w:lineRule="auto"/>
              <w:jc w:val="left"/>
              <w:rPr>
                <w:rFonts w:cs="Arial"/>
                <w:szCs w:val="22"/>
                <w:u w:val="single"/>
              </w:rPr>
            </w:pPr>
            <w:r w:rsidRPr="00F15FA7">
              <w:rPr>
                <w:rFonts w:cs="Arial"/>
                <w:szCs w:val="22"/>
                <w:u w:val="single"/>
              </w:rPr>
              <w:lastRenderedPageBreak/>
              <w:t>Vessel Monitoring System:</w:t>
            </w:r>
          </w:p>
          <w:p w:rsidR="00821B44" w:rsidRPr="00F15FA7" w:rsidRDefault="00821B44" w:rsidP="00821B44">
            <w:pPr>
              <w:pStyle w:val="BodyText1"/>
              <w:spacing w:line="276" w:lineRule="auto"/>
              <w:jc w:val="left"/>
              <w:rPr>
                <w:rFonts w:cs="Arial"/>
                <w:szCs w:val="22"/>
                <w:lang w:eastAsia="en-AU"/>
              </w:rPr>
            </w:pPr>
            <w:r w:rsidRPr="00F15FA7">
              <w:rPr>
                <w:rFonts w:cs="Arial"/>
                <w:szCs w:val="22"/>
                <w:lang w:eastAsia="en-AU"/>
              </w:rPr>
              <w:t xml:space="preserve">Given the </w:t>
            </w:r>
            <w:r w:rsidRPr="00F15FA7">
              <w:rPr>
                <w:rFonts w:cs="Arial"/>
                <w:lang w:eastAsia="en-AU"/>
              </w:rPr>
              <w:t xml:space="preserve">majority of fishing is conducted in the waters of the Great Barrier Reef World Heritage Area, </w:t>
            </w:r>
            <w:r w:rsidRPr="00F15FA7">
              <w:rPr>
                <w:rFonts w:cs="Arial"/>
                <w:szCs w:val="22"/>
                <w:lang w:eastAsia="en-AU"/>
              </w:rPr>
              <w:t>implementation of a vessel monitoring system (VMS) is important to allow effective and efficient monitoring of fishing effort in appropriate management zones. A VMS would also assist in identifying and recording potential compliance issues.</w:t>
            </w:r>
          </w:p>
          <w:p w:rsidR="00821B44" w:rsidRDefault="00821B44" w:rsidP="00821B44">
            <w:pPr>
              <w:spacing w:after="120"/>
              <w:rPr>
                <w:rFonts w:cs="Arial"/>
              </w:rPr>
            </w:pPr>
            <w:r w:rsidRPr="00F15FA7">
              <w:rPr>
                <w:rFonts w:cs="Arial"/>
              </w:rPr>
              <w:t xml:space="preserve">The Department understands that the Queensland Department of Agriculture and Fisheries, the Great Barrier Reef Marine Park Authority and other relevant agencies are discussing the feasibility of expanding the use of a VMS across all vessels operating within the Great Barrier Reef World Heritage Area (including within non-trawl fisheries). </w:t>
            </w:r>
          </w:p>
          <w:p w:rsidR="00821B44" w:rsidRPr="00C0694B" w:rsidRDefault="00821B44" w:rsidP="00821B44">
            <w:pPr>
              <w:spacing w:after="120"/>
              <w:rPr>
                <w:rFonts w:cs="Arial"/>
                <w:b/>
              </w:rPr>
            </w:pPr>
            <w:r w:rsidRPr="00F15FA7">
              <w:rPr>
                <w:rFonts w:cs="Arial"/>
              </w:rPr>
              <w:t xml:space="preserve">It is understood that collaboration has been positive and remains in progress. The Department considers it important that work </w:t>
            </w:r>
            <w:r>
              <w:rPr>
                <w:rFonts w:cs="Arial"/>
              </w:rPr>
              <w:t xml:space="preserve">should continue </w:t>
            </w:r>
            <w:r w:rsidRPr="00F15FA7">
              <w:rPr>
                <w:rFonts w:cs="Arial"/>
              </w:rPr>
              <w:t>on the development of a VMS</w:t>
            </w:r>
            <w:r>
              <w:rPr>
                <w:rFonts w:cs="Arial"/>
              </w:rPr>
              <w:t xml:space="preserve"> in</w:t>
            </w:r>
            <w:r w:rsidRPr="00F15FA7">
              <w:rPr>
                <w:rFonts w:cs="Arial"/>
              </w:rPr>
              <w:t xml:space="preserve"> the </w:t>
            </w:r>
            <w:r>
              <w:rPr>
                <w:rFonts w:cs="Arial"/>
              </w:rPr>
              <w:t xml:space="preserve">commercial sector of the </w:t>
            </w:r>
            <w:r w:rsidRPr="00F15FA7">
              <w:rPr>
                <w:rFonts w:cs="Arial"/>
              </w:rPr>
              <w:t>fishery.</w:t>
            </w:r>
          </w:p>
        </w:tc>
        <w:tc>
          <w:tcPr>
            <w:tcW w:w="5703" w:type="dxa"/>
            <w:shd w:val="clear" w:color="auto" w:fill="auto"/>
          </w:tcPr>
          <w:p w:rsidR="00821B44" w:rsidRPr="00F15FA7" w:rsidRDefault="00821B44" w:rsidP="00821B44">
            <w:pPr>
              <w:tabs>
                <w:tab w:val="left" w:pos="360"/>
              </w:tabs>
              <w:spacing w:after="120"/>
              <w:rPr>
                <w:rFonts w:cs="Arial"/>
                <w:b/>
              </w:rPr>
            </w:pPr>
            <w:r w:rsidRPr="00F15FA7">
              <w:rPr>
                <w:rFonts w:cs="Arial"/>
                <w:b/>
              </w:rPr>
              <w:t>Condition 5:</w:t>
            </w:r>
          </w:p>
          <w:p w:rsidR="00821B44" w:rsidRPr="00F15FA7" w:rsidRDefault="00821B44" w:rsidP="00821B44">
            <w:pPr>
              <w:spacing w:after="120"/>
              <w:rPr>
                <w:rFonts w:cs="Arial"/>
              </w:rPr>
            </w:pPr>
            <w:r w:rsidRPr="00F15FA7">
              <w:rPr>
                <w:rFonts w:cs="Arial"/>
              </w:rPr>
              <w:t xml:space="preserve">The Queensland Department of Agriculture and Fisheries to continue to work with </w:t>
            </w:r>
            <w:r w:rsidR="00F32F98">
              <w:rPr>
                <w:rFonts w:cs="Arial"/>
              </w:rPr>
              <w:t>the Great Barrier Reef Marine Park Authority</w:t>
            </w:r>
            <w:r w:rsidRPr="00F15FA7">
              <w:rPr>
                <w:rFonts w:cs="Arial"/>
              </w:rPr>
              <w:t xml:space="preserve"> and other relevant agencies to deve</w:t>
            </w:r>
            <w:r w:rsidR="00F32F98">
              <w:rPr>
                <w:rFonts w:cs="Arial"/>
              </w:rPr>
              <w:t>lop a v</w:t>
            </w:r>
            <w:r w:rsidR="00F22C13">
              <w:rPr>
                <w:rFonts w:cs="Arial"/>
              </w:rPr>
              <w:t xml:space="preserve">essel </w:t>
            </w:r>
            <w:r w:rsidR="00F32F98">
              <w:rPr>
                <w:rFonts w:cs="Arial"/>
              </w:rPr>
              <w:t>m</w:t>
            </w:r>
            <w:r w:rsidR="00F22C13">
              <w:rPr>
                <w:rFonts w:cs="Arial"/>
              </w:rPr>
              <w:t xml:space="preserve">onitoring </w:t>
            </w:r>
            <w:r w:rsidR="00F32F98">
              <w:rPr>
                <w:rFonts w:cs="Arial"/>
              </w:rPr>
              <w:t>s</w:t>
            </w:r>
            <w:r w:rsidR="00F22C13">
              <w:rPr>
                <w:rFonts w:cs="Arial"/>
              </w:rPr>
              <w:t>ystem</w:t>
            </w:r>
            <w:r w:rsidRPr="00F15FA7">
              <w:rPr>
                <w:rFonts w:cs="Arial"/>
              </w:rPr>
              <w:t xml:space="preserve"> </w:t>
            </w:r>
            <w:r>
              <w:rPr>
                <w:rFonts w:cs="Arial"/>
              </w:rPr>
              <w:t>in</w:t>
            </w:r>
            <w:r w:rsidRPr="00F15FA7">
              <w:rPr>
                <w:rFonts w:cs="Arial"/>
              </w:rPr>
              <w:t xml:space="preserve"> the </w:t>
            </w:r>
            <w:r>
              <w:rPr>
                <w:rFonts w:cs="Arial"/>
              </w:rPr>
              <w:t xml:space="preserve">commercial sector of the Coral Reef Fin Fish </w:t>
            </w:r>
            <w:r w:rsidR="00F32F98">
              <w:rPr>
                <w:rFonts w:cs="Arial"/>
              </w:rPr>
              <w:t>F</w:t>
            </w:r>
            <w:r w:rsidRPr="00F15FA7">
              <w:rPr>
                <w:rFonts w:cs="Arial"/>
              </w:rPr>
              <w:t xml:space="preserve">ishery. </w:t>
            </w:r>
          </w:p>
          <w:p w:rsidR="00821B44" w:rsidRPr="00C0694B" w:rsidRDefault="00821B44" w:rsidP="00FA62AE">
            <w:pPr>
              <w:rPr>
                <w:rFonts w:cs="Arial"/>
                <w:b/>
              </w:rPr>
            </w:pPr>
          </w:p>
        </w:tc>
      </w:tr>
    </w:tbl>
    <w:p w:rsidR="006B14DB" w:rsidRPr="00EF53FF" w:rsidRDefault="006B14DB" w:rsidP="002734FD"/>
    <w:sectPr w:rsidR="006B14DB" w:rsidRPr="00EF53FF" w:rsidSect="002734FD">
      <w:headerReference w:type="even" r:id="rId41"/>
      <w:headerReference w:type="default" r:id="rId42"/>
      <w:footerReference w:type="even" r:id="rId43"/>
      <w:footerReference w:type="default" r:id="rId44"/>
      <w:headerReference w:type="first" r:id="rId45"/>
      <w:footerReference w:type="first" r:id="rId46"/>
      <w:pgSz w:w="16838" w:h="11906" w:orient="landscape"/>
      <w:pgMar w:top="1418" w:right="1418" w:bottom="1276" w:left="567"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971" w:rsidRDefault="00402971" w:rsidP="00A60185">
      <w:pPr>
        <w:spacing w:after="0" w:line="240" w:lineRule="auto"/>
      </w:pPr>
      <w:r>
        <w:separator/>
      </w:r>
    </w:p>
  </w:endnote>
  <w:endnote w:type="continuationSeparator" w:id="0">
    <w:p w:rsidR="00402971" w:rsidRDefault="00402971"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Default="00303F20">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Default="00303F20">
    <w:pPr>
      <w:pStyle w:val="Footer"/>
      <w:jc w:val="right"/>
    </w:pPr>
  </w:p>
  <w:p w:rsidR="00303F20" w:rsidRDefault="00303F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Pr="008676DA" w:rsidRDefault="00303F20">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BC23F6">
      <w:rPr>
        <w:rFonts w:cs="Arial"/>
        <w:noProof/>
      </w:rPr>
      <w:t>18</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Pr="00E5103E" w:rsidRDefault="00303F20">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rsidR="00303F20" w:rsidRDefault="00303F2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Default="00303F2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rsidR="00303F20" w:rsidRDefault="00303F20">
        <w:pPr>
          <w:pStyle w:val="Footer"/>
          <w:jc w:val="center"/>
        </w:pPr>
        <w:r>
          <w:fldChar w:fldCharType="begin"/>
        </w:r>
        <w:r>
          <w:instrText xml:space="preserve"> PAGE   \* MERGEFORMAT </w:instrText>
        </w:r>
        <w:r>
          <w:fldChar w:fldCharType="separate"/>
        </w:r>
        <w:r w:rsidR="00BC23F6">
          <w:rPr>
            <w:noProof/>
          </w:rPr>
          <w:t>36</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Default="00303F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971" w:rsidRDefault="00402971" w:rsidP="00A60185">
      <w:pPr>
        <w:spacing w:after="0" w:line="240" w:lineRule="auto"/>
      </w:pPr>
      <w:r>
        <w:separator/>
      </w:r>
    </w:p>
  </w:footnote>
  <w:footnote w:type="continuationSeparator" w:id="0">
    <w:p w:rsidR="00402971" w:rsidRDefault="00402971" w:rsidP="00A60185">
      <w:pPr>
        <w:spacing w:after="0" w:line="240" w:lineRule="auto"/>
      </w:pPr>
      <w:r>
        <w:continuationSeparator/>
      </w:r>
    </w:p>
  </w:footnote>
  <w:footnote w:id="1">
    <w:p w:rsidR="00303F20" w:rsidRPr="008676DA" w:rsidRDefault="00303F20" w:rsidP="001955CD">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Default="00303F20"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Default="00303F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20" w:rsidRDefault="00303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03D4C4A"/>
    <w:multiLevelType w:val="hybridMultilevel"/>
    <w:tmpl w:val="E0F46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F745BC2"/>
    <w:multiLevelType w:val="multilevel"/>
    <w:tmpl w:val="E5E89F92"/>
    <w:numStyleLink w:val="BulletList"/>
  </w:abstractNum>
  <w:abstractNum w:abstractNumId="9"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02A7881"/>
    <w:multiLevelType w:val="hybridMultilevel"/>
    <w:tmpl w:val="3132A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5200DD"/>
    <w:multiLevelType w:val="hybridMultilevel"/>
    <w:tmpl w:val="7A081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15:restartNumberingAfterBreak="0">
    <w:nsid w:val="3B6719B5"/>
    <w:multiLevelType w:val="hybridMultilevel"/>
    <w:tmpl w:val="F078B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D59473E"/>
    <w:multiLevelType w:val="hybridMultilevel"/>
    <w:tmpl w:val="C1A4424A"/>
    <w:lvl w:ilvl="0" w:tplc="FCEEE940">
      <w:start w:val="1"/>
      <w:numFmt w:val="lowerLetter"/>
      <w:lvlText w:val="(%1)"/>
      <w:lvlJc w:val="left"/>
      <w:pPr>
        <w:tabs>
          <w:tab w:val="num" w:pos="2340"/>
        </w:tabs>
        <w:ind w:left="2340" w:hanging="720"/>
      </w:pPr>
      <w:rPr>
        <w:rFonts w:hint="default"/>
      </w:rPr>
    </w:lvl>
    <w:lvl w:ilvl="1" w:tplc="0C090019" w:tentative="1">
      <w:start w:val="1"/>
      <w:numFmt w:val="lowerLetter"/>
      <w:lvlText w:val="%2."/>
      <w:lvlJc w:val="left"/>
      <w:pPr>
        <w:tabs>
          <w:tab w:val="num" w:pos="2700"/>
        </w:tabs>
        <w:ind w:left="2700" w:hanging="360"/>
      </w:pPr>
    </w:lvl>
    <w:lvl w:ilvl="2" w:tplc="0C09001B" w:tentative="1">
      <w:start w:val="1"/>
      <w:numFmt w:val="lowerRoman"/>
      <w:lvlText w:val="%3."/>
      <w:lvlJc w:val="right"/>
      <w:pPr>
        <w:tabs>
          <w:tab w:val="num" w:pos="3420"/>
        </w:tabs>
        <w:ind w:left="3420" w:hanging="180"/>
      </w:pPr>
    </w:lvl>
    <w:lvl w:ilvl="3" w:tplc="0C09000F" w:tentative="1">
      <w:start w:val="1"/>
      <w:numFmt w:val="decimal"/>
      <w:lvlText w:val="%4."/>
      <w:lvlJc w:val="left"/>
      <w:pPr>
        <w:tabs>
          <w:tab w:val="num" w:pos="4140"/>
        </w:tabs>
        <w:ind w:left="4140" w:hanging="360"/>
      </w:pPr>
    </w:lvl>
    <w:lvl w:ilvl="4" w:tplc="0C090019" w:tentative="1">
      <w:start w:val="1"/>
      <w:numFmt w:val="lowerLetter"/>
      <w:lvlText w:val="%5."/>
      <w:lvlJc w:val="left"/>
      <w:pPr>
        <w:tabs>
          <w:tab w:val="num" w:pos="4860"/>
        </w:tabs>
        <w:ind w:left="4860" w:hanging="360"/>
      </w:pPr>
    </w:lvl>
    <w:lvl w:ilvl="5" w:tplc="0C09001B" w:tentative="1">
      <w:start w:val="1"/>
      <w:numFmt w:val="lowerRoman"/>
      <w:lvlText w:val="%6."/>
      <w:lvlJc w:val="right"/>
      <w:pPr>
        <w:tabs>
          <w:tab w:val="num" w:pos="5580"/>
        </w:tabs>
        <w:ind w:left="5580" w:hanging="180"/>
      </w:pPr>
    </w:lvl>
    <w:lvl w:ilvl="6" w:tplc="0C09000F" w:tentative="1">
      <w:start w:val="1"/>
      <w:numFmt w:val="decimal"/>
      <w:lvlText w:val="%7."/>
      <w:lvlJc w:val="left"/>
      <w:pPr>
        <w:tabs>
          <w:tab w:val="num" w:pos="6300"/>
        </w:tabs>
        <w:ind w:left="6300" w:hanging="360"/>
      </w:pPr>
    </w:lvl>
    <w:lvl w:ilvl="7" w:tplc="0C090019" w:tentative="1">
      <w:start w:val="1"/>
      <w:numFmt w:val="lowerLetter"/>
      <w:lvlText w:val="%8."/>
      <w:lvlJc w:val="left"/>
      <w:pPr>
        <w:tabs>
          <w:tab w:val="num" w:pos="7020"/>
        </w:tabs>
        <w:ind w:left="7020" w:hanging="360"/>
      </w:pPr>
    </w:lvl>
    <w:lvl w:ilvl="8" w:tplc="0C09001B" w:tentative="1">
      <w:start w:val="1"/>
      <w:numFmt w:val="lowerRoman"/>
      <w:lvlText w:val="%9."/>
      <w:lvlJc w:val="right"/>
      <w:pPr>
        <w:tabs>
          <w:tab w:val="num" w:pos="7740"/>
        </w:tabs>
        <w:ind w:left="774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02807DD"/>
    <w:multiLevelType w:val="hybridMultilevel"/>
    <w:tmpl w:val="C69841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64580D"/>
    <w:multiLevelType w:val="hybridMultilevel"/>
    <w:tmpl w:val="59F8E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9C496C"/>
    <w:multiLevelType w:val="hybridMultilevel"/>
    <w:tmpl w:val="20C6CD5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4" w15:restartNumberingAfterBreak="0">
    <w:nsid w:val="493F3E0B"/>
    <w:multiLevelType w:val="hybridMultilevel"/>
    <w:tmpl w:val="D38E7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9D80C4D"/>
    <w:multiLevelType w:val="hybridMultilevel"/>
    <w:tmpl w:val="D5E8BE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43D3C25"/>
    <w:multiLevelType w:val="hybridMultilevel"/>
    <w:tmpl w:val="41C44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5456429"/>
    <w:multiLevelType w:val="multilevel"/>
    <w:tmpl w:val="E898CC72"/>
    <w:numStyleLink w:val="KeyPoints"/>
  </w:abstractNum>
  <w:abstractNum w:abstractNumId="31"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A284E07"/>
    <w:multiLevelType w:val="hybridMultilevel"/>
    <w:tmpl w:val="07943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5"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5"/>
  </w:num>
  <w:num w:numId="2">
    <w:abstractNumId w:val="0"/>
  </w:num>
  <w:num w:numId="3">
    <w:abstractNumId w:val="16"/>
  </w:num>
  <w:num w:numId="4">
    <w:abstractNumId w:val="14"/>
  </w:num>
  <w:num w:numId="5">
    <w:abstractNumId w:val="30"/>
  </w:num>
  <w:num w:numId="6">
    <w:abstractNumId w:val="8"/>
  </w:num>
  <w:num w:numId="7">
    <w:abstractNumId w:val="3"/>
  </w:num>
  <w:num w:numId="8">
    <w:abstractNumId w:val="19"/>
  </w:num>
  <w:num w:numId="9">
    <w:abstractNumId w:val="25"/>
  </w:num>
  <w:num w:numId="10">
    <w:abstractNumId w:val="11"/>
  </w:num>
  <w:num w:numId="11">
    <w:abstractNumId w:val="32"/>
  </w:num>
  <w:num w:numId="12">
    <w:abstractNumId w:val="27"/>
  </w:num>
  <w:num w:numId="13">
    <w:abstractNumId w:val="2"/>
  </w:num>
  <w:num w:numId="14">
    <w:abstractNumId w:val="12"/>
  </w:num>
  <w:num w:numId="15">
    <w:abstractNumId w:val="9"/>
  </w:num>
  <w:num w:numId="16">
    <w:abstractNumId w:val="7"/>
  </w:num>
  <w:num w:numId="17">
    <w:abstractNumId w:val="10"/>
  </w:num>
  <w:num w:numId="18">
    <w:abstractNumId w:val="20"/>
  </w:num>
  <w:num w:numId="19">
    <w:abstractNumId w:val="29"/>
  </w:num>
  <w:num w:numId="20">
    <w:abstractNumId w:val="17"/>
  </w:num>
  <w:num w:numId="21">
    <w:abstractNumId w:val="5"/>
  </w:num>
  <w:num w:numId="22">
    <w:abstractNumId w:val="6"/>
  </w:num>
  <w:num w:numId="23">
    <w:abstractNumId w:val="34"/>
  </w:num>
  <w:num w:numId="24">
    <w:abstractNumId w:val="36"/>
  </w:num>
  <w:num w:numId="25">
    <w:abstractNumId w:val="31"/>
  </w:num>
  <w:num w:numId="26">
    <w:abstractNumId w:val="8"/>
    <w:lvlOverride w:ilvl="0">
      <w:lvl w:ilvl="0">
        <w:start w:val="1"/>
        <w:numFmt w:val="bullet"/>
        <w:pStyle w:val="ListBullet"/>
        <w:lvlText w:val=""/>
        <w:lvlJc w:val="left"/>
        <w:pPr>
          <w:ind w:left="369" w:hanging="369"/>
        </w:pPr>
        <w:rPr>
          <w:rFonts w:ascii="Symbol" w:hAnsi="Symbol" w:hint="default"/>
        </w:rPr>
      </w:lvl>
    </w:lvlOverride>
    <w:lvlOverride w:ilvl="1">
      <w:lvl w:ilvl="1">
        <w:start w:val="1"/>
        <w:numFmt w:val="none"/>
        <w:pStyle w:val="ListBullet2"/>
        <w:lvlText w:val="-"/>
        <w:lvlJc w:val="left"/>
        <w:pPr>
          <w:ind w:left="737" w:hanging="368"/>
        </w:pPr>
        <w:rPr>
          <w:rFonts w:hint="default"/>
        </w:rPr>
      </w:lvl>
    </w:lvlOverride>
    <w:lvlOverride w:ilvl="2">
      <w:lvl w:ilvl="2">
        <w:start w:val="1"/>
        <w:numFmt w:val="none"/>
        <w:pStyle w:val="ListBullet3"/>
        <w:lvlText w:val=":"/>
        <w:lvlJc w:val="left"/>
        <w:pPr>
          <w:ind w:left="1106" w:hanging="369"/>
        </w:pPr>
        <w:rPr>
          <w:rFonts w:hint="default"/>
        </w:rPr>
      </w:lvl>
    </w:lvlOverride>
    <w:lvlOverride w:ilvl="3">
      <w:lvl w:ilvl="3">
        <w:start w:val="1"/>
        <w:numFmt w:val="none"/>
        <w:pStyle w:val="ListBullet4"/>
        <w:lvlText w:val=""/>
        <w:lvlJc w:val="left"/>
        <w:pPr>
          <w:ind w:left="1474" w:hanging="368"/>
        </w:pPr>
        <w:rPr>
          <w:rFonts w:hint="default"/>
          <w:color w:val="auto"/>
        </w:rPr>
      </w:lvl>
    </w:lvlOverride>
    <w:lvlOverride w:ilvl="4">
      <w:lvl w:ilvl="4">
        <w:start w:val="1"/>
        <w:numFmt w:val="none"/>
        <w:pStyle w:val="ListBullet5"/>
        <w:lvlText w:val=""/>
        <w:lvlJc w:val="left"/>
        <w:pPr>
          <w:ind w:left="1800" w:hanging="360"/>
        </w:pPr>
        <w:rPr>
          <w:rFonts w:hint="default"/>
          <w:color w:val="auto"/>
        </w:rPr>
      </w:lvl>
    </w:lvlOverride>
    <w:lvlOverride w:ilvl="5">
      <w:lvl w:ilvl="5">
        <w:start w:val="1"/>
        <w:numFmt w:val="none"/>
        <w:lvlText w:val=""/>
        <w:lvlJc w:val="left"/>
        <w:pPr>
          <w:ind w:left="2160" w:hanging="360"/>
        </w:pPr>
        <w:rPr>
          <w:rFonts w:hint="default"/>
          <w:color w:val="auto"/>
        </w:rPr>
      </w:lvl>
    </w:lvlOverride>
    <w:lvlOverride w:ilvl="6">
      <w:lvl w:ilvl="6">
        <w:start w:val="1"/>
        <w:numFmt w:val="none"/>
        <w:lvlText w:val=""/>
        <w:lvlJc w:val="left"/>
        <w:pPr>
          <w:ind w:left="2520" w:hanging="360"/>
        </w:pPr>
        <w:rPr>
          <w:rFonts w:hint="default"/>
          <w:color w:val="auto"/>
        </w:rPr>
      </w:lvl>
    </w:lvlOverride>
    <w:lvlOverride w:ilvl="7">
      <w:lvl w:ilvl="7">
        <w:start w:val="1"/>
        <w:numFmt w:val="none"/>
        <w:lvlText w:val=""/>
        <w:lvlJc w:val="left"/>
        <w:pPr>
          <w:ind w:left="2880" w:hanging="360"/>
        </w:pPr>
        <w:rPr>
          <w:rFonts w:hint="default"/>
          <w:color w:val="auto"/>
        </w:rPr>
      </w:lvl>
    </w:lvlOverride>
    <w:lvlOverride w:ilvl="8">
      <w:lvl w:ilvl="8">
        <w:start w:val="1"/>
        <w:numFmt w:val="none"/>
        <w:lvlText w:val=""/>
        <w:lvlJc w:val="left"/>
        <w:pPr>
          <w:ind w:left="3240" w:hanging="360"/>
        </w:pPr>
        <w:rPr>
          <w:rFonts w:hint="default"/>
          <w:color w:val="auto"/>
        </w:rPr>
      </w:lvl>
    </w:lvlOverride>
  </w:num>
  <w:num w:numId="27">
    <w:abstractNumId w:val="28"/>
  </w:num>
  <w:num w:numId="28">
    <w:abstractNumId w:val="21"/>
  </w:num>
  <w:num w:numId="29">
    <w:abstractNumId w:val="23"/>
  </w:num>
  <w:num w:numId="30">
    <w:abstractNumId w:val="13"/>
  </w:num>
  <w:num w:numId="31">
    <w:abstractNumId w:val="26"/>
  </w:num>
  <w:num w:numId="32">
    <w:abstractNumId w:val="22"/>
  </w:num>
  <w:num w:numId="33">
    <w:abstractNumId w:val="33"/>
  </w:num>
  <w:num w:numId="34">
    <w:abstractNumId w:val="24"/>
  </w:num>
  <w:num w:numId="35">
    <w:abstractNumId w:val="4"/>
  </w:num>
  <w:num w:numId="36">
    <w:abstractNumId w:val="15"/>
  </w:num>
  <w:num w:numId="37">
    <w:abstractNumId w:val="1"/>
  </w:num>
  <w:num w:numId="38">
    <w:abstractNumId w:val="18"/>
  </w:num>
  <w:num w:numId="39">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0E0"/>
    <w:rsid w:val="00000FB7"/>
    <w:rsid w:val="00001FF6"/>
    <w:rsid w:val="000025ED"/>
    <w:rsid w:val="0000282C"/>
    <w:rsid w:val="00002A89"/>
    <w:rsid w:val="0000337B"/>
    <w:rsid w:val="0000454B"/>
    <w:rsid w:val="00004A88"/>
    <w:rsid w:val="00004AEE"/>
    <w:rsid w:val="00005CAA"/>
    <w:rsid w:val="000062F6"/>
    <w:rsid w:val="00007582"/>
    <w:rsid w:val="00010210"/>
    <w:rsid w:val="00010E1F"/>
    <w:rsid w:val="000115C6"/>
    <w:rsid w:val="00011E1C"/>
    <w:rsid w:val="00011F2B"/>
    <w:rsid w:val="00012D66"/>
    <w:rsid w:val="0001419A"/>
    <w:rsid w:val="00015052"/>
    <w:rsid w:val="00015ADA"/>
    <w:rsid w:val="00020858"/>
    <w:rsid w:val="00020C0B"/>
    <w:rsid w:val="00020C99"/>
    <w:rsid w:val="00021CA7"/>
    <w:rsid w:val="00022594"/>
    <w:rsid w:val="00022B10"/>
    <w:rsid w:val="00022FC9"/>
    <w:rsid w:val="00023538"/>
    <w:rsid w:val="00023744"/>
    <w:rsid w:val="000256A4"/>
    <w:rsid w:val="00025FC4"/>
    <w:rsid w:val="000268A9"/>
    <w:rsid w:val="0002707B"/>
    <w:rsid w:val="00030434"/>
    <w:rsid w:val="000308AA"/>
    <w:rsid w:val="000311B8"/>
    <w:rsid w:val="000331B8"/>
    <w:rsid w:val="0003355F"/>
    <w:rsid w:val="00033CFF"/>
    <w:rsid w:val="00034864"/>
    <w:rsid w:val="000377DF"/>
    <w:rsid w:val="00041186"/>
    <w:rsid w:val="0004268A"/>
    <w:rsid w:val="000427C9"/>
    <w:rsid w:val="00044625"/>
    <w:rsid w:val="00044A9C"/>
    <w:rsid w:val="00047F4D"/>
    <w:rsid w:val="0005148E"/>
    <w:rsid w:val="00051D36"/>
    <w:rsid w:val="0005246C"/>
    <w:rsid w:val="00052A1C"/>
    <w:rsid w:val="00052A58"/>
    <w:rsid w:val="00052F28"/>
    <w:rsid w:val="00052F5D"/>
    <w:rsid w:val="00053326"/>
    <w:rsid w:val="000544BA"/>
    <w:rsid w:val="00057B74"/>
    <w:rsid w:val="0006015A"/>
    <w:rsid w:val="00060186"/>
    <w:rsid w:val="00060B05"/>
    <w:rsid w:val="000614C5"/>
    <w:rsid w:val="000633A5"/>
    <w:rsid w:val="00063414"/>
    <w:rsid w:val="00063716"/>
    <w:rsid w:val="00064FA5"/>
    <w:rsid w:val="00065A9B"/>
    <w:rsid w:val="00065BEA"/>
    <w:rsid w:val="00067643"/>
    <w:rsid w:val="00070625"/>
    <w:rsid w:val="00071C0D"/>
    <w:rsid w:val="00072075"/>
    <w:rsid w:val="00072676"/>
    <w:rsid w:val="00072C5A"/>
    <w:rsid w:val="00073294"/>
    <w:rsid w:val="00073D45"/>
    <w:rsid w:val="000747BC"/>
    <w:rsid w:val="00074CBD"/>
    <w:rsid w:val="000759E5"/>
    <w:rsid w:val="00075CDD"/>
    <w:rsid w:val="00076C0D"/>
    <w:rsid w:val="00077AD6"/>
    <w:rsid w:val="00077B79"/>
    <w:rsid w:val="000804A9"/>
    <w:rsid w:val="00082563"/>
    <w:rsid w:val="0008285E"/>
    <w:rsid w:val="00082CA1"/>
    <w:rsid w:val="00084A49"/>
    <w:rsid w:val="00084AC6"/>
    <w:rsid w:val="00084FC2"/>
    <w:rsid w:val="0008691D"/>
    <w:rsid w:val="00086FF2"/>
    <w:rsid w:val="0008735B"/>
    <w:rsid w:val="000900A0"/>
    <w:rsid w:val="00091608"/>
    <w:rsid w:val="0009333C"/>
    <w:rsid w:val="00094606"/>
    <w:rsid w:val="00095908"/>
    <w:rsid w:val="00095FF5"/>
    <w:rsid w:val="00096F77"/>
    <w:rsid w:val="0009704F"/>
    <w:rsid w:val="0009750F"/>
    <w:rsid w:val="000A0731"/>
    <w:rsid w:val="000A0F11"/>
    <w:rsid w:val="000A125A"/>
    <w:rsid w:val="000A197F"/>
    <w:rsid w:val="000A1D7E"/>
    <w:rsid w:val="000A1E55"/>
    <w:rsid w:val="000A2132"/>
    <w:rsid w:val="000A2991"/>
    <w:rsid w:val="000A42DC"/>
    <w:rsid w:val="000A4401"/>
    <w:rsid w:val="000A4C0D"/>
    <w:rsid w:val="000A5015"/>
    <w:rsid w:val="000A55D8"/>
    <w:rsid w:val="000A57CD"/>
    <w:rsid w:val="000A587C"/>
    <w:rsid w:val="000A5CD8"/>
    <w:rsid w:val="000A70A0"/>
    <w:rsid w:val="000B0D49"/>
    <w:rsid w:val="000B0DA5"/>
    <w:rsid w:val="000B11CD"/>
    <w:rsid w:val="000B1429"/>
    <w:rsid w:val="000B2634"/>
    <w:rsid w:val="000B3758"/>
    <w:rsid w:val="000B3BD8"/>
    <w:rsid w:val="000B3C4F"/>
    <w:rsid w:val="000B3F45"/>
    <w:rsid w:val="000B4093"/>
    <w:rsid w:val="000B525D"/>
    <w:rsid w:val="000B6843"/>
    <w:rsid w:val="000B7681"/>
    <w:rsid w:val="000B7B42"/>
    <w:rsid w:val="000B7EB0"/>
    <w:rsid w:val="000C00C8"/>
    <w:rsid w:val="000C0202"/>
    <w:rsid w:val="000C02B7"/>
    <w:rsid w:val="000C05FF"/>
    <w:rsid w:val="000C1180"/>
    <w:rsid w:val="000C2E9C"/>
    <w:rsid w:val="000C3567"/>
    <w:rsid w:val="000C360A"/>
    <w:rsid w:val="000C42A0"/>
    <w:rsid w:val="000C42BE"/>
    <w:rsid w:val="000C49EC"/>
    <w:rsid w:val="000C5100"/>
    <w:rsid w:val="000C5342"/>
    <w:rsid w:val="000C54EB"/>
    <w:rsid w:val="000C6236"/>
    <w:rsid w:val="000C6592"/>
    <w:rsid w:val="000C706A"/>
    <w:rsid w:val="000D0E81"/>
    <w:rsid w:val="000D2887"/>
    <w:rsid w:val="000D3059"/>
    <w:rsid w:val="000D382C"/>
    <w:rsid w:val="000D4FBE"/>
    <w:rsid w:val="000D4FCC"/>
    <w:rsid w:val="000D5CB2"/>
    <w:rsid w:val="000D5F18"/>
    <w:rsid w:val="000D6D63"/>
    <w:rsid w:val="000E0081"/>
    <w:rsid w:val="000E07CF"/>
    <w:rsid w:val="000E15C7"/>
    <w:rsid w:val="000E182E"/>
    <w:rsid w:val="000E1AF8"/>
    <w:rsid w:val="000E1D30"/>
    <w:rsid w:val="000E31C1"/>
    <w:rsid w:val="000E56D1"/>
    <w:rsid w:val="000E57F3"/>
    <w:rsid w:val="000E5904"/>
    <w:rsid w:val="000E65AE"/>
    <w:rsid w:val="000F0F6A"/>
    <w:rsid w:val="000F2760"/>
    <w:rsid w:val="000F2CF2"/>
    <w:rsid w:val="000F2EBA"/>
    <w:rsid w:val="000F3806"/>
    <w:rsid w:val="000F3B93"/>
    <w:rsid w:val="000F4A6D"/>
    <w:rsid w:val="000F53D8"/>
    <w:rsid w:val="000F5C09"/>
    <w:rsid w:val="000F6BF2"/>
    <w:rsid w:val="000F7DC9"/>
    <w:rsid w:val="00100BEF"/>
    <w:rsid w:val="001025EA"/>
    <w:rsid w:val="00102678"/>
    <w:rsid w:val="00103D5F"/>
    <w:rsid w:val="0010577C"/>
    <w:rsid w:val="001071EF"/>
    <w:rsid w:val="0011119D"/>
    <w:rsid w:val="00111326"/>
    <w:rsid w:val="0011268A"/>
    <w:rsid w:val="00113990"/>
    <w:rsid w:val="00113EC7"/>
    <w:rsid w:val="0011498E"/>
    <w:rsid w:val="001152C5"/>
    <w:rsid w:val="001154A7"/>
    <w:rsid w:val="00117A45"/>
    <w:rsid w:val="001224AE"/>
    <w:rsid w:val="00124C72"/>
    <w:rsid w:val="001257AD"/>
    <w:rsid w:val="001262F8"/>
    <w:rsid w:val="001266B6"/>
    <w:rsid w:val="00126C7E"/>
    <w:rsid w:val="0012743E"/>
    <w:rsid w:val="00130DBE"/>
    <w:rsid w:val="00131BEC"/>
    <w:rsid w:val="00132712"/>
    <w:rsid w:val="00132913"/>
    <w:rsid w:val="00132F9C"/>
    <w:rsid w:val="001337D4"/>
    <w:rsid w:val="001345CE"/>
    <w:rsid w:val="00134C7B"/>
    <w:rsid w:val="00134E22"/>
    <w:rsid w:val="001362BC"/>
    <w:rsid w:val="001406CD"/>
    <w:rsid w:val="00140D7F"/>
    <w:rsid w:val="0014110C"/>
    <w:rsid w:val="0014165C"/>
    <w:rsid w:val="001433B0"/>
    <w:rsid w:val="00143E6A"/>
    <w:rsid w:val="001447EC"/>
    <w:rsid w:val="00145588"/>
    <w:rsid w:val="00145952"/>
    <w:rsid w:val="00147C12"/>
    <w:rsid w:val="0015061E"/>
    <w:rsid w:val="001520B1"/>
    <w:rsid w:val="00152582"/>
    <w:rsid w:val="001527A1"/>
    <w:rsid w:val="00152A16"/>
    <w:rsid w:val="001530DC"/>
    <w:rsid w:val="0015355A"/>
    <w:rsid w:val="00154565"/>
    <w:rsid w:val="00154989"/>
    <w:rsid w:val="001549BE"/>
    <w:rsid w:val="00155A9F"/>
    <w:rsid w:val="00157CE8"/>
    <w:rsid w:val="00160262"/>
    <w:rsid w:val="00160290"/>
    <w:rsid w:val="00160F45"/>
    <w:rsid w:val="00161888"/>
    <w:rsid w:val="00162BAF"/>
    <w:rsid w:val="001632EA"/>
    <w:rsid w:val="0016528B"/>
    <w:rsid w:val="00166065"/>
    <w:rsid w:val="00166372"/>
    <w:rsid w:val="001674BB"/>
    <w:rsid w:val="001674C3"/>
    <w:rsid w:val="00167754"/>
    <w:rsid w:val="0016780A"/>
    <w:rsid w:val="00167C0C"/>
    <w:rsid w:val="00167CA9"/>
    <w:rsid w:val="00170F52"/>
    <w:rsid w:val="00171383"/>
    <w:rsid w:val="001713B1"/>
    <w:rsid w:val="001713FA"/>
    <w:rsid w:val="0017265D"/>
    <w:rsid w:val="00172C12"/>
    <w:rsid w:val="00173CFF"/>
    <w:rsid w:val="00173EBF"/>
    <w:rsid w:val="00173FD9"/>
    <w:rsid w:val="001750BF"/>
    <w:rsid w:val="00175ED3"/>
    <w:rsid w:val="00176631"/>
    <w:rsid w:val="00176A0E"/>
    <w:rsid w:val="00177849"/>
    <w:rsid w:val="001779AE"/>
    <w:rsid w:val="001801E0"/>
    <w:rsid w:val="00183D9F"/>
    <w:rsid w:val="001842A2"/>
    <w:rsid w:val="001843CC"/>
    <w:rsid w:val="00185C75"/>
    <w:rsid w:val="001862D1"/>
    <w:rsid w:val="00187BF8"/>
    <w:rsid w:val="00187F81"/>
    <w:rsid w:val="00187FA8"/>
    <w:rsid w:val="00190C77"/>
    <w:rsid w:val="001910DD"/>
    <w:rsid w:val="00192F5E"/>
    <w:rsid w:val="00194317"/>
    <w:rsid w:val="001955CD"/>
    <w:rsid w:val="001959AF"/>
    <w:rsid w:val="00195DD2"/>
    <w:rsid w:val="001966A9"/>
    <w:rsid w:val="00196E03"/>
    <w:rsid w:val="001976A5"/>
    <w:rsid w:val="00197772"/>
    <w:rsid w:val="001A1D19"/>
    <w:rsid w:val="001A2E31"/>
    <w:rsid w:val="001A2EF2"/>
    <w:rsid w:val="001A30A4"/>
    <w:rsid w:val="001A36B1"/>
    <w:rsid w:val="001A3E5F"/>
    <w:rsid w:val="001A4B66"/>
    <w:rsid w:val="001A51C8"/>
    <w:rsid w:val="001A730F"/>
    <w:rsid w:val="001B0972"/>
    <w:rsid w:val="001B27A8"/>
    <w:rsid w:val="001B2FB1"/>
    <w:rsid w:val="001B3343"/>
    <w:rsid w:val="001B4CA8"/>
    <w:rsid w:val="001B5EA1"/>
    <w:rsid w:val="001B5EDC"/>
    <w:rsid w:val="001B6984"/>
    <w:rsid w:val="001B6B56"/>
    <w:rsid w:val="001C0365"/>
    <w:rsid w:val="001C1329"/>
    <w:rsid w:val="001C1A7F"/>
    <w:rsid w:val="001C1CE8"/>
    <w:rsid w:val="001C3811"/>
    <w:rsid w:val="001C3CE3"/>
    <w:rsid w:val="001C434E"/>
    <w:rsid w:val="001C4CA7"/>
    <w:rsid w:val="001C4F3D"/>
    <w:rsid w:val="001C52D2"/>
    <w:rsid w:val="001C5DBA"/>
    <w:rsid w:val="001C68E7"/>
    <w:rsid w:val="001C7C18"/>
    <w:rsid w:val="001D0071"/>
    <w:rsid w:val="001D0717"/>
    <w:rsid w:val="001D08DC"/>
    <w:rsid w:val="001D0CDC"/>
    <w:rsid w:val="001D1D82"/>
    <w:rsid w:val="001D392E"/>
    <w:rsid w:val="001D419B"/>
    <w:rsid w:val="001D5CBC"/>
    <w:rsid w:val="001D662D"/>
    <w:rsid w:val="001D7695"/>
    <w:rsid w:val="001D769A"/>
    <w:rsid w:val="001D7E23"/>
    <w:rsid w:val="001E1182"/>
    <w:rsid w:val="001E1D3A"/>
    <w:rsid w:val="001E2205"/>
    <w:rsid w:val="001E22DD"/>
    <w:rsid w:val="001E4423"/>
    <w:rsid w:val="001E48AF"/>
    <w:rsid w:val="001E5869"/>
    <w:rsid w:val="001E5AFA"/>
    <w:rsid w:val="001E6AC4"/>
    <w:rsid w:val="001E6C65"/>
    <w:rsid w:val="001E7E3F"/>
    <w:rsid w:val="001F0AB2"/>
    <w:rsid w:val="001F1D55"/>
    <w:rsid w:val="001F4DBF"/>
    <w:rsid w:val="001F4FD3"/>
    <w:rsid w:val="001F7456"/>
    <w:rsid w:val="001F7648"/>
    <w:rsid w:val="001F7C40"/>
    <w:rsid w:val="00201965"/>
    <w:rsid w:val="00202195"/>
    <w:rsid w:val="00202396"/>
    <w:rsid w:val="00202BF0"/>
    <w:rsid w:val="00202C90"/>
    <w:rsid w:val="00203019"/>
    <w:rsid w:val="00203919"/>
    <w:rsid w:val="00203B43"/>
    <w:rsid w:val="00203D60"/>
    <w:rsid w:val="002045B7"/>
    <w:rsid w:val="002057DF"/>
    <w:rsid w:val="0020665E"/>
    <w:rsid w:val="00210EC5"/>
    <w:rsid w:val="00210F3A"/>
    <w:rsid w:val="0021342D"/>
    <w:rsid w:val="00213DE8"/>
    <w:rsid w:val="00213E88"/>
    <w:rsid w:val="00213F8A"/>
    <w:rsid w:val="0021416E"/>
    <w:rsid w:val="00214DB6"/>
    <w:rsid w:val="00215870"/>
    <w:rsid w:val="00215924"/>
    <w:rsid w:val="00216118"/>
    <w:rsid w:val="00217EF0"/>
    <w:rsid w:val="00220890"/>
    <w:rsid w:val="002209AB"/>
    <w:rsid w:val="00221BE1"/>
    <w:rsid w:val="002223C8"/>
    <w:rsid w:val="002228A4"/>
    <w:rsid w:val="002230A9"/>
    <w:rsid w:val="00224C3B"/>
    <w:rsid w:val="0022509F"/>
    <w:rsid w:val="002251E3"/>
    <w:rsid w:val="00225C7D"/>
    <w:rsid w:val="00225D79"/>
    <w:rsid w:val="0022781F"/>
    <w:rsid w:val="00227A95"/>
    <w:rsid w:val="00227F55"/>
    <w:rsid w:val="00230027"/>
    <w:rsid w:val="00230D65"/>
    <w:rsid w:val="002316BD"/>
    <w:rsid w:val="00231C67"/>
    <w:rsid w:val="00233645"/>
    <w:rsid w:val="00233BFF"/>
    <w:rsid w:val="00235726"/>
    <w:rsid w:val="00236D6B"/>
    <w:rsid w:val="00240A1F"/>
    <w:rsid w:val="00242D37"/>
    <w:rsid w:val="00244911"/>
    <w:rsid w:val="002473FC"/>
    <w:rsid w:val="0025048E"/>
    <w:rsid w:val="00250933"/>
    <w:rsid w:val="0025103D"/>
    <w:rsid w:val="00251B3B"/>
    <w:rsid w:val="00252E3C"/>
    <w:rsid w:val="00254ADF"/>
    <w:rsid w:val="00255231"/>
    <w:rsid w:val="0025569C"/>
    <w:rsid w:val="00260993"/>
    <w:rsid w:val="00260D78"/>
    <w:rsid w:val="00261F1E"/>
    <w:rsid w:val="00262012"/>
    <w:rsid w:val="00262198"/>
    <w:rsid w:val="00262380"/>
    <w:rsid w:val="002626A1"/>
    <w:rsid w:val="00262D7E"/>
    <w:rsid w:val="0026309C"/>
    <w:rsid w:val="00263D5F"/>
    <w:rsid w:val="00263E77"/>
    <w:rsid w:val="00264172"/>
    <w:rsid w:val="00264436"/>
    <w:rsid w:val="00265044"/>
    <w:rsid w:val="0026637D"/>
    <w:rsid w:val="00267411"/>
    <w:rsid w:val="00267FFD"/>
    <w:rsid w:val="00270BB1"/>
    <w:rsid w:val="002714EA"/>
    <w:rsid w:val="00271985"/>
    <w:rsid w:val="00271A77"/>
    <w:rsid w:val="00271D9C"/>
    <w:rsid w:val="002734FD"/>
    <w:rsid w:val="00274327"/>
    <w:rsid w:val="00275556"/>
    <w:rsid w:val="00275DE7"/>
    <w:rsid w:val="0027660F"/>
    <w:rsid w:val="00276B6D"/>
    <w:rsid w:val="00277DF2"/>
    <w:rsid w:val="0028016B"/>
    <w:rsid w:val="00280718"/>
    <w:rsid w:val="002809C8"/>
    <w:rsid w:val="00281502"/>
    <w:rsid w:val="0028150E"/>
    <w:rsid w:val="00282469"/>
    <w:rsid w:val="002834B9"/>
    <w:rsid w:val="00283B52"/>
    <w:rsid w:val="002840DD"/>
    <w:rsid w:val="0028423D"/>
    <w:rsid w:val="00284746"/>
    <w:rsid w:val="002848B3"/>
    <w:rsid w:val="00285F1B"/>
    <w:rsid w:val="00286235"/>
    <w:rsid w:val="0028645E"/>
    <w:rsid w:val="00286AA4"/>
    <w:rsid w:val="00287030"/>
    <w:rsid w:val="0028792F"/>
    <w:rsid w:val="00287C60"/>
    <w:rsid w:val="002902E0"/>
    <w:rsid w:val="002909EB"/>
    <w:rsid w:val="00292B81"/>
    <w:rsid w:val="00294D0D"/>
    <w:rsid w:val="0029751A"/>
    <w:rsid w:val="0029758C"/>
    <w:rsid w:val="002A0517"/>
    <w:rsid w:val="002A071F"/>
    <w:rsid w:val="002A1601"/>
    <w:rsid w:val="002A1B12"/>
    <w:rsid w:val="002A1E22"/>
    <w:rsid w:val="002A2BC8"/>
    <w:rsid w:val="002A390C"/>
    <w:rsid w:val="002A3A3E"/>
    <w:rsid w:val="002A5923"/>
    <w:rsid w:val="002A5B4C"/>
    <w:rsid w:val="002A5E93"/>
    <w:rsid w:val="002A67E6"/>
    <w:rsid w:val="002B0128"/>
    <w:rsid w:val="002B01E1"/>
    <w:rsid w:val="002B188E"/>
    <w:rsid w:val="002B18AE"/>
    <w:rsid w:val="002B3EED"/>
    <w:rsid w:val="002B53AB"/>
    <w:rsid w:val="002B6050"/>
    <w:rsid w:val="002B626F"/>
    <w:rsid w:val="002B680D"/>
    <w:rsid w:val="002B6A72"/>
    <w:rsid w:val="002B70F8"/>
    <w:rsid w:val="002B7628"/>
    <w:rsid w:val="002B7C85"/>
    <w:rsid w:val="002B7D3C"/>
    <w:rsid w:val="002C1C93"/>
    <w:rsid w:val="002C1FE4"/>
    <w:rsid w:val="002C37E1"/>
    <w:rsid w:val="002C4C24"/>
    <w:rsid w:val="002C5066"/>
    <w:rsid w:val="002C5813"/>
    <w:rsid w:val="002C5E0B"/>
    <w:rsid w:val="002C67B1"/>
    <w:rsid w:val="002C7217"/>
    <w:rsid w:val="002D0E48"/>
    <w:rsid w:val="002D11F5"/>
    <w:rsid w:val="002D2384"/>
    <w:rsid w:val="002D34AC"/>
    <w:rsid w:val="002D3606"/>
    <w:rsid w:val="002D4AAC"/>
    <w:rsid w:val="002D4D9F"/>
    <w:rsid w:val="002D5A9E"/>
    <w:rsid w:val="002D5E16"/>
    <w:rsid w:val="002D72A8"/>
    <w:rsid w:val="002E0471"/>
    <w:rsid w:val="002E1191"/>
    <w:rsid w:val="002E19E7"/>
    <w:rsid w:val="002E24B3"/>
    <w:rsid w:val="002E29C4"/>
    <w:rsid w:val="002E3F19"/>
    <w:rsid w:val="002E5203"/>
    <w:rsid w:val="002E5223"/>
    <w:rsid w:val="002E57F2"/>
    <w:rsid w:val="002E5E83"/>
    <w:rsid w:val="002E7AA3"/>
    <w:rsid w:val="002F045A"/>
    <w:rsid w:val="002F0B87"/>
    <w:rsid w:val="002F0EB7"/>
    <w:rsid w:val="002F13CA"/>
    <w:rsid w:val="002F1605"/>
    <w:rsid w:val="002F32AD"/>
    <w:rsid w:val="002F3669"/>
    <w:rsid w:val="0030039D"/>
    <w:rsid w:val="003029D5"/>
    <w:rsid w:val="0030326F"/>
    <w:rsid w:val="00303F20"/>
    <w:rsid w:val="00305CCC"/>
    <w:rsid w:val="00305DDE"/>
    <w:rsid w:val="00307A3C"/>
    <w:rsid w:val="00310701"/>
    <w:rsid w:val="00312D17"/>
    <w:rsid w:val="003152DE"/>
    <w:rsid w:val="00315482"/>
    <w:rsid w:val="00315980"/>
    <w:rsid w:val="00315B3E"/>
    <w:rsid w:val="00316A6B"/>
    <w:rsid w:val="00316F7F"/>
    <w:rsid w:val="00317E46"/>
    <w:rsid w:val="00320046"/>
    <w:rsid w:val="00320C2B"/>
    <w:rsid w:val="003211CC"/>
    <w:rsid w:val="003218E8"/>
    <w:rsid w:val="00322288"/>
    <w:rsid w:val="0032375C"/>
    <w:rsid w:val="00323767"/>
    <w:rsid w:val="0032529B"/>
    <w:rsid w:val="00325E34"/>
    <w:rsid w:val="00326AA8"/>
    <w:rsid w:val="0032709A"/>
    <w:rsid w:val="003302DC"/>
    <w:rsid w:val="00330DCE"/>
    <w:rsid w:val="00331403"/>
    <w:rsid w:val="00331624"/>
    <w:rsid w:val="00331E11"/>
    <w:rsid w:val="0033460D"/>
    <w:rsid w:val="00334761"/>
    <w:rsid w:val="0033500D"/>
    <w:rsid w:val="003366F2"/>
    <w:rsid w:val="0033768E"/>
    <w:rsid w:val="00337EBC"/>
    <w:rsid w:val="003415CE"/>
    <w:rsid w:val="00341DCD"/>
    <w:rsid w:val="00342FA9"/>
    <w:rsid w:val="00343920"/>
    <w:rsid w:val="0034563E"/>
    <w:rsid w:val="0034587A"/>
    <w:rsid w:val="00347AF6"/>
    <w:rsid w:val="003512AF"/>
    <w:rsid w:val="003513BB"/>
    <w:rsid w:val="003518D6"/>
    <w:rsid w:val="0035460C"/>
    <w:rsid w:val="003556BD"/>
    <w:rsid w:val="003557F7"/>
    <w:rsid w:val="00355E62"/>
    <w:rsid w:val="00356A2C"/>
    <w:rsid w:val="00356AB8"/>
    <w:rsid w:val="003602AA"/>
    <w:rsid w:val="00361801"/>
    <w:rsid w:val="003618F0"/>
    <w:rsid w:val="00361A41"/>
    <w:rsid w:val="00361A90"/>
    <w:rsid w:val="003631ED"/>
    <w:rsid w:val="00363212"/>
    <w:rsid w:val="0036334D"/>
    <w:rsid w:val="00363548"/>
    <w:rsid w:val="00364387"/>
    <w:rsid w:val="00365147"/>
    <w:rsid w:val="0036521C"/>
    <w:rsid w:val="00365D3E"/>
    <w:rsid w:val="00365F93"/>
    <w:rsid w:val="00366035"/>
    <w:rsid w:val="003662F9"/>
    <w:rsid w:val="00366B57"/>
    <w:rsid w:val="00367EDE"/>
    <w:rsid w:val="0037016E"/>
    <w:rsid w:val="003701AF"/>
    <w:rsid w:val="003712EC"/>
    <w:rsid w:val="00371AB8"/>
    <w:rsid w:val="00372908"/>
    <w:rsid w:val="00375EF1"/>
    <w:rsid w:val="00376492"/>
    <w:rsid w:val="003773FD"/>
    <w:rsid w:val="00380E73"/>
    <w:rsid w:val="00381630"/>
    <w:rsid w:val="00382F34"/>
    <w:rsid w:val="00383020"/>
    <w:rsid w:val="003851F1"/>
    <w:rsid w:val="00385BCA"/>
    <w:rsid w:val="00386075"/>
    <w:rsid w:val="003861FF"/>
    <w:rsid w:val="003862EF"/>
    <w:rsid w:val="00390662"/>
    <w:rsid w:val="00394D7E"/>
    <w:rsid w:val="003961F7"/>
    <w:rsid w:val="003962CE"/>
    <w:rsid w:val="003963E7"/>
    <w:rsid w:val="003969DE"/>
    <w:rsid w:val="003975FD"/>
    <w:rsid w:val="00397FA9"/>
    <w:rsid w:val="003A02A0"/>
    <w:rsid w:val="003A05F6"/>
    <w:rsid w:val="003A080B"/>
    <w:rsid w:val="003A0E62"/>
    <w:rsid w:val="003A187E"/>
    <w:rsid w:val="003A2B3B"/>
    <w:rsid w:val="003A41BA"/>
    <w:rsid w:val="003A42A8"/>
    <w:rsid w:val="003A45EE"/>
    <w:rsid w:val="003A4741"/>
    <w:rsid w:val="003A4771"/>
    <w:rsid w:val="003A5851"/>
    <w:rsid w:val="003A7310"/>
    <w:rsid w:val="003A741C"/>
    <w:rsid w:val="003A7DE8"/>
    <w:rsid w:val="003B057D"/>
    <w:rsid w:val="003B0C55"/>
    <w:rsid w:val="003B1B71"/>
    <w:rsid w:val="003B2FE9"/>
    <w:rsid w:val="003B35D4"/>
    <w:rsid w:val="003B60CC"/>
    <w:rsid w:val="003B68D5"/>
    <w:rsid w:val="003B70E4"/>
    <w:rsid w:val="003B78A2"/>
    <w:rsid w:val="003B7975"/>
    <w:rsid w:val="003C05BD"/>
    <w:rsid w:val="003C0D9E"/>
    <w:rsid w:val="003C1759"/>
    <w:rsid w:val="003C1B25"/>
    <w:rsid w:val="003C227D"/>
    <w:rsid w:val="003C2443"/>
    <w:rsid w:val="003C26EE"/>
    <w:rsid w:val="003C3804"/>
    <w:rsid w:val="003C42DB"/>
    <w:rsid w:val="003C52A8"/>
    <w:rsid w:val="003C5DA3"/>
    <w:rsid w:val="003C6032"/>
    <w:rsid w:val="003C60F7"/>
    <w:rsid w:val="003C6A47"/>
    <w:rsid w:val="003C6AF9"/>
    <w:rsid w:val="003C7A0E"/>
    <w:rsid w:val="003D0B9E"/>
    <w:rsid w:val="003D10CF"/>
    <w:rsid w:val="003D113B"/>
    <w:rsid w:val="003D14DA"/>
    <w:rsid w:val="003D1E1D"/>
    <w:rsid w:val="003D2A36"/>
    <w:rsid w:val="003D3A64"/>
    <w:rsid w:val="003D484A"/>
    <w:rsid w:val="003D4BCD"/>
    <w:rsid w:val="003D52AF"/>
    <w:rsid w:val="003D544A"/>
    <w:rsid w:val="003D550A"/>
    <w:rsid w:val="003D65A2"/>
    <w:rsid w:val="003D6C2B"/>
    <w:rsid w:val="003E01D8"/>
    <w:rsid w:val="003E11F3"/>
    <w:rsid w:val="003E16DD"/>
    <w:rsid w:val="003E1C93"/>
    <w:rsid w:val="003E2100"/>
    <w:rsid w:val="003E254E"/>
    <w:rsid w:val="003E2951"/>
    <w:rsid w:val="003E2C1C"/>
    <w:rsid w:val="003E39AE"/>
    <w:rsid w:val="003E3FD7"/>
    <w:rsid w:val="003E4571"/>
    <w:rsid w:val="003E6FDB"/>
    <w:rsid w:val="003E70F9"/>
    <w:rsid w:val="003F0A1B"/>
    <w:rsid w:val="003F10A5"/>
    <w:rsid w:val="003F20CB"/>
    <w:rsid w:val="003F2387"/>
    <w:rsid w:val="003F2D37"/>
    <w:rsid w:val="003F3F2E"/>
    <w:rsid w:val="003F6F5B"/>
    <w:rsid w:val="00400057"/>
    <w:rsid w:val="004015E6"/>
    <w:rsid w:val="004017AA"/>
    <w:rsid w:val="004024F6"/>
    <w:rsid w:val="00402971"/>
    <w:rsid w:val="0040323B"/>
    <w:rsid w:val="0040342D"/>
    <w:rsid w:val="00403623"/>
    <w:rsid w:val="00403F3B"/>
    <w:rsid w:val="004042A8"/>
    <w:rsid w:val="00405010"/>
    <w:rsid w:val="0040552C"/>
    <w:rsid w:val="00405920"/>
    <w:rsid w:val="00405B11"/>
    <w:rsid w:val="004069B7"/>
    <w:rsid w:val="004108A7"/>
    <w:rsid w:val="00410ED8"/>
    <w:rsid w:val="00411535"/>
    <w:rsid w:val="00411658"/>
    <w:rsid w:val="004116B3"/>
    <w:rsid w:val="0041192D"/>
    <w:rsid w:val="00413694"/>
    <w:rsid w:val="00413EE1"/>
    <w:rsid w:val="00413F1A"/>
    <w:rsid w:val="00414AC8"/>
    <w:rsid w:val="00414F39"/>
    <w:rsid w:val="004159EC"/>
    <w:rsid w:val="00415F56"/>
    <w:rsid w:val="00416557"/>
    <w:rsid w:val="004206C3"/>
    <w:rsid w:val="0042072F"/>
    <w:rsid w:val="0042128E"/>
    <w:rsid w:val="004216CD"/>
    <w:rsid w:val="004217C7"/>
    <w:rsid w:val="004218E0"/>
    <w:rsid w:val="00422620"/>
    <w:rsid w:val="00422726"/>
    <w:rsid w:val="00422751"/>
    <w:rsid w:val="00422A3D"/>
    <w:rsid w:val="00422D87"/>
    <w:rsid w:val="0042374E"/>
    <w:rsid w:val="004242E2"/>
    <w:rsid w:val="00425438"/>
    <w:rsid w:val="00426D48"/>
    <w:rsid w:val="00427F0E"/>
    <w:rsid w:val="004300AB"/>
    <w:rsid w:val="00430786"/>
    <w:rsid w:val="00430B6B"/>
    <w:rsid w:val="0043134A"/>
    <w:rsid w:val="00431C40"/>
    <w:rsid w:val="00431D15"/>
    <w:rsid w:val="00432B60"/>
    <w:rsid w:val="00435116"/>
    <w:rsid w:val="0043596B"/>
    <w:rsid w:val="00435994"/>
    <w:rsid w:val="00437E4D"/>
    <w:rsid w:val="00440698"/>
    <w:rsid w:val="00440E67"/>
    <w:rsid w:val="00440EA3"/>
    <w:rsid w:val="00442950"/>
    <w:rsid w:val="004436A0"/>
    <w:rsid w:val="00443FD2"/>
    <w:rsid w:val="004440E9"/>
    <w:rsid w:val="004445A4"/>
    <w:rsid w:val="00445A13"/>
    <w:rsid w:val="00446602"/>
    <w:rsid w:val="00446EEE"/>
    <w:rsid w:val="00447705"/>
    <w:rsid w:val="00451139"/>
    <w:rsid w:val="00452BFF"/>
    <w:rsid w:val="00453CF9"/>
    <w:rsid w:val="004540E2"/>
    <w:rsid w:val="00454454"/>
    <w:rsid w:val="00455EB3"/>
    <w:rsid w:val="004569CD"/>
    <w:rsid w:val="00457680"/>
    <w:rsid w:val="0046101B"/>
    <w:rsid w:val="0046192A"/>
    <w:rsid w:val="00462CFD"/>
    <w:rsid w:val="00463F1B"/>
    <w:rsid w:val="004647A1"/>
    <w:rsid w:val="004649FE"/>
    <w:rsid w:val="00465555"/>
    <w:rsid w:val="004656CE"/>
    <w:rsid w:val="00467924"/>
    <w:rsid w:val="00470818"/>
    <w:rsid w:val="00470891"/>
    <w:rsid w:val="0047106C"/>
    <w:rsid w:val="004712A5"/>
    <w:rsid w:val="00471419"/>
    <w:rsid w:val="00471964"/>
    <w:rsid w:val="00471A26"/>
    <w:rsid w:val="0047235B"/>
    <w:rsid w:val="00472457"/>
    <w:rsid w:val="0047266F"/>
    <w:rsid w:val="00474000"/>
    <w:rsid w:val="00475684"/>
    <w:rsid w:val="004758B2"/>
    <w:rsid w:val="00475AFC"/>
    <w:rsid w:val="004765D4"/>
    <w:rsid w:val="00476D6B"/>
    <w:rsid w:val="00477058"/>
    <w:rsid w:val="00477956"/>
    <w:rsid w:val="00477D0B"/>
    <w:rsid w:val="004809A0"/>
    <w:rsid w:val="004815B6"/>
    <w:rsid w:val="0048220C"/>
    <w:rsid w:val="00482811"/>
    <w:rsid w:val="00482AC3"/>
    <w:rsid w:val="00483195"/>
    <w:rsid w:val="0048460B"/>
    <w:rsid w:val="0048473B"/>
    <w:rsid w:val="00484A26"/>
    <w:rsid w:val="004850B9"/>
    <w:rsid w:val="00485783"/>
    <w:rsid w:val="004859A9"/>
    <w:rsid w:val="00485F99"/>
    <w:rsid w:val="0048691F"/>
    <w:rsid w:val="004872F0"/>
    <w:rsid w:val="00490973"/>
    <w:rsid w:val="00490D00"/>
    <w:rsid w:val="00492A00"/>
    <w:rsid w:val="00492C16"/>
    <w:rsid w:val="00492CA6"/>
    <w:rsid w:val="0049347A"/>
    <w:rsid w:val="00493C7C"/>
    <w:rsid w:val="004947AA"/>
    <w:rsid w:val="00496B88"/>
    <w:rsid w:val="00496D77"/>
    <w:rsid w:val="0049761E"/>
    <w:rsid w:val="004A0678"/>
    <w:rsid w:val="004A170B"/>
    <w:rsid w:val="004A321E"/>
    <w:rsid w:val="004A48A3"/>
    <w:rsid w:val="004A4B07"/>
    <w:rsid w:val="004A5225"/>
    <w:rsid w:val="004A527E"/>
    <w:rsid w:val="004A5FB3"/>
    <w:rsid w:val="004A7BD5"/>
    <w:rsid w:val="004A7FD0"/>
    <w:rsid w:val="004B0D92"/>
    <w:rsid w:val="004B0EC0"/>
    <w:rsid w:val="004B2057"/>
    <w:rsid w:val="004B245A"/>
    <w:rsid w:val="004B32E6"/>
    <w:rsid w:val="004B66F1"/>
    <w:rsid w:val="004B70BE"/>
    <w:rsid w:val="004B7301"/>
    <w:rsid w:val="004B7B07"/>
    <w:rsid w:val="004C0933"/>
    <w:rsid w:val="004C094F"/>
    <w:rsid w:val="004C0C05"/>
    <w:rsid w:val="004C0D4A"/>
    <w:rsid w:val="004C115F"/>
    <w:rsid w:val="004C1683"/>
    <w:rsid w:val="004C1899"/>
    <w:rsid w:val="004C21EE"/>
    <w:rsid w:val="004C297E"/>
    <w:rsid w:val="004C2C09"/>
    <w:rsid w:val="004C341D"/>
    <w:rsid w:val="004C3EA0"/>
    <w:rsid w:val="004C4525"/>
    <w:rsid w:val="004C6CC1"/>
    <w:rsid w:val="004C7AB0"/>
    <w:rsid w:val="004D1B63"/>
    <w:rsid w:val="004D25F0"/>
    <w:rsid w:val="004D3499"/>
    <w:rsid w:val="004D4814"/>
    <w:rsid w:val="004D49C4"/>
    <w:rsid w:val="004D4E01"/>
    <w:rsid w:val="004D6C63"/>
    <w:rsid w:val="004D77D6"/>
    <w:rsid w:val="004E0164"/>
    <w:rsid w:val="004E0172"/>
    <w:rsid w:val="004E0E64"/>
    <w:rsid w:val="004E1421"/>
    <w:rsid w:val="004E3191"/>
    <w:rsid w:val="004E32C1"/>
    <w:rsid w:val="004E68BB"/>
    <w:rsid w:val="004E71FD"/>
    <w:rsid w:val="004E7333"/>
    <w:rsid w:val="004E7AAA"/>
    <w:rsid w:val="004F1637"/>
    <w:rsid w:val="004F1A3E"/>
    <w:rsid w:val="004F2386"/>
    <w:rsid w:val="004F3196"/>
    <w:rsid w:val="004F5C13"/>
    <w:rsid w:val="004F6216"/>
    <w:rsid w:val="004F62B0"/>
    <w:rsid w:val="004F6329"/>
    <w:rsid w:val="004F7169"/>
    <w:rsid w:val="004F77D5"/>
    <w:rsid w:val="005004B9"/>
    <w:rsid w:val="00500AC9"/>
    <w:rsid w:val="00500D66"/>
    <w:rsid w:val="00501FF7"/>
    <w:rsid w:val="0050230F"/>
    <w:rsid w:val="005023BC"/>
    <w:rsid w:val="00502467"/>
    <w:rsid w:val="00503039"/>
    <w:rsid w:val="005037E3"/>
    <w:rsid w:val="00506EAF"/>
    <w:rsid w:val="00507E93"/>
    <w:rsid w:val="005123F4"/>
    <w:rsid w:val="00512C70"/>
    <w:rsid w:val="0051404B"/>
    <w:rsid w:val="00514C8E"/>
    <w:rsid w:val="00514F19"/>
    <w:rsid w:val="00515CB5"/>
    <w:rsid w:val="0052247C"/>
    <w:rsid w:val="00524643"/>
    <w:rsid w:val="005247F2"/>
    <w:rsid w:val="00527011"/>
    <w:rsid w:val="0053011C"/>
    <w:rsid w:val="00531D25"/>
    <w:rsid w:val="00531DBF"/>
    <w:rsid w:val="005320A9"/>
    <w:rsid w:val="0053381D"/>
    <w:rsid w:val="00536306"/>
    <w:rsid w:val="005407D6"/>
    <w:rsid w:val="0054185A"/>
    <w:rsid w:val="00543A62"/>
    <w:rsid w:val="00543BB8"/>
    <w:rsid w:val="0054454B"/>
    <w:rsid w:val="005454D4"/>
    <w:rsid w:val="00545759"/>
    <w:rsid w:val="00545BE0"/>
    <w:rsid w:val="005463F6"/>
    <w:rsid w:val="00546734"/>
    <w:rsid w:val="00546930"/>
    <w:rsid w:val="00546BB7"/>
    <w:rsid w:val="005479F3"/>
    <w:rsid w:val="0055028D"/>
    <w:rsid w:val="00550732"/>
    <w:rsid w:val="0055223E"/>
    <w:rsid w:val="00552475"/>
    <w:rsid w:val="005529B4"/>
    <w:rsid w:val="00554AC9"/>
    <w:rsid w:val="00554C6A"/>
    <w:rsid w:val="00554E05"/>
    <w:rsid w:val="0055789A"/>
    <w:rsid w:val="005600D1"/>
    <w:rsid w:val="0056064E"/>
    <w:rsid w:val="00561A60"/>
    <w:rsid w:val="005620BD"/>
    <w:rsid w:val="00562E85"/>
    <w:rsid w:val="0056332F"/>
    <w:rsid w:val="0056555E"/>
    <w:rsid w:val="0056596F"/>
    <w:rsid w:val="00565D8F"/>
    <w:rsid w:val="00565DB6"/>
    <w:rsid w:val="00567530"/>
    <w:rsid w:val="0056794E"/>
    <w:rsid w:val="00570675"/>
    <w:rsid w:val="005711B6"/>
    <w:rsid w:val="005719B3"/>
    <w:rsid w:val="005725BD"/>
    <w:rsid w:val="0057295E"/>
    <w:rsid w:val="0057319C"/>
    <w:rsid w:val="00573E42"/>
    <w:rsid w:val="00574AD3"/>
    <w:rsid w:val="00574C6B"/>
    <w:rsid w:val="00576166"/>
    <w:rsid w:val="00577E5E"/>
    <w:rsid w:val="005803B9"/>
    <w:rsid w:val="005808C9"/>
    <w:rsid w:val="00580AA2"/>
    <w:rsid w:val="00581348"/>
    <w:rsid w:val="00581C39"/>
    <w:rsid w:val="00582296"/>
    <w:rsid w:val="005847CD"/>
    <w:rsid w:val="00584C7D"/>
    <w:rsid w:val="00584EE8"/>
    <w:rsid w:val="00586908"/>
    <w:rsid w:val="005873CE"/>
    <w:rsid w:val="0058758C"/>
    <w:rsid w:val="0058788B"/>
    <w:rsid w:val="005903B6"/>
    <w:rsid w:val="00595D31"/>
    <w:rsid w:val="00596527"/>
    <w:rsid w:val="00596857"/>
    <w:rsid w:val="005968D5"/>
    <w:rsid w:val="00596BDC"/>
    <w:rsid w:val="00597141"/>
    <w:rsid w:val="005A0247"/>
    <w:rsid w:val="005A126E"/>
    <w:rsid w:val="005A1298"/>
    <w:rsid w:val="005A129C"/>
    <w:rsid w:val="005A1919"/>
    <w:rsid w:val="005A212D"/>
    <w:rsid w:val="005A452F"/>
    <w:rsid w:val="005A489F"/>
    <w:rsid w:val="005A4936"/>
    <w:rsid w:val="005A65E5"/>
    <w:rsid w:val="005A680D"/>
    <w:rsid w:val="005A6CA7"/>
    <w:rsid w:val="005A6F65"/>
    <w:rsid w:val="005A701D"/>
    <w:rsid w:val="005A7E2C"/>
    <w:rsid w:val="005B024C"/>
    <w:rsid w:val="005B140D"/>
    <w:rsid w:val="005B1A97"/>
    <w:rsid w:val="005B1F44"/>
    <w:rsid w:val="005B2411"/>
    <w:rsid w:val="005B25DE"/>
    <w:rsid w:val="005B274D"/>
    <w:rsid w:val="005B2995"/>
    <w:rsid w:val="005B4414"/>
    <w:rsid w:val="005B4FF7"/>
    <w:rsid w:val="005B5217"/>
    <w:rsid w:val="005B538A"/>
    <w:rsid w:val="005B7062"/>
    <w:rsid w:val="005B75AB"/>
    <w:rsid w:val="005C1FEA"/>
    <w:rsid w:val="005C2B77"/>
    <w:rsid w:val="005C2D6B"/>
    <w:rsid w:val="005C3495"/>
    <w:rsid w:val="005C387A"/>
    <w:rsid w:val="005C52E1"/>
    <w:rsid w:val="005C5391"/>
    <w:rsid w:val="005C7C7C"/>
    <w:rsid w:val="005D0497"/>
    <w:rsid w:val="005D1009"/>
    <w:rsid w:val="005D284F"/>
    <w:rsid w:val="005D303D"/>
    <w:rsid w:val="005D326B"/>
    <w:rsid w:val="005D33A0"/>
    <w:rsid w:val="005D34DE"/>
    <w:rsid w:val="005D3D89"/>
    <w:rsid w:val="005D4284"/>
    <w:rsid w:val="005D474F"/>
    <w:rsid w:val="005D5377"/>
    <w:rsid w:val="005D5BAA"/>
    <w:rsid w:val="005E0462"/>
    <w:rsid w:val="005E131A"/>
    <w:rsid w:val="005E1613"/>
    <w:rsid w:val="005E1D1D"/>
    <w:rsid w:val="005E1F48"/>
    <w:rsid w:val="005E2936"/>
    <w:rsid w:val="005E3644"/>
    <w:rsid w:val="005E3DFC"/>
    <w:rsid w:val="005E4148"/>
    <w:rsid w:val="005E4973"/>
    <w:rsid w:val="005E49E4"/>
    <w:rsid w:val="005E5942"/>
    <w:rsid w:val="005E60AF"/>
    <w:rsid w:val="005E681D"/>
    <w:rsid w:val="005E694B"/>
    <w:rsid w:val="005E6BAB"/>
    <w:rsid w:val="005E72B5"/>
    <w:rsid w:val="005E73DA"/>
    <w:rsid w:val="005E7828"/>
    <w:rsid w:val="005E7C8D"/>
    <w:rsid w:val="005E7D4A"/>
    <w:rsid w:val="005F0E98"/>
    <w:rsid w:val="005F1CD5"/>
    <w:rsid w:val="005F1DEA"/>
    <w:rsid w:val="005F2682"/>
    <w:rsid w:val="005F2A6B"/>
    <w:rsid w:val="005F2FA0"/>
    <w:rsid w:val="005F3B7E"/>
    <w:rsid w:val="005F727D"/>
    <w:rsid w:val="005F7665"/>
    <w:rsid w:val="00601DE2"/>
    <w:rsid w:val="00602549"/>
    <w:rsid w:val="0060481D"/>
    <w:rsid w:val="0060531E"/>
    <w:rsid w:val="006058F6"/>
    <w:rsid w:val="00606B9F"/>
    <w:rsid w:val="00607FC9"/>
    <w:rsid w:val="006110C5"/>
    <w:rsid w:val="00611B5A"/>
    <w:rsid w:val="00612353"/>
    <w:rsid w:val="00612891"/>
    <w:rsid w:val="00612F3E"/>
    <w:rsid w:val="006130C3"/>
    <w:rsid w:val="0061606E"/>
    <w:rsid w:val="00616CD4"/>
    <w:rsid w:val="00616D3E"/>
    <w:rsid w:val="006176F9"/>
    <w:rsid w:val="006204A7"/>
    <w:rsid w:val="006205FA"/>
    <w:rsid w:val="006209C7"/>
    <w:rsid w:val="0062120F"/>
    <w:rsid w:val="006218EC"/>
    <w:rsid w:val="00622665"/>
    <w:rsid w:val="00622F20"/>
    <w:rsid w:val="00622FE1"/>
    <w:rsid w:val="00623F74"/>
    <w:rsid w:val="0062521C"/>
    <w:rsid w:val="00625A1A"/>
    <w:rsid w:val="006260D5"/>
    <w:rsid w:val="006267B8"/>
    <w:rsid w:val="00627E54"/>
    <w:rsid w:val="00627E93"/>
    <w:rsid w:val="00627FC9"/>
    <w:rsid w:val="00630A2B"/>
    <w:rsid w:val="00631611"/>
    <w:rsid w:val="00631F0D"/>
    <w:rsid w:val="00631FC3"/>
    <w:rsid w:val="00632204"/>
    <w:rsid w:val="00632DC7"/>
    <w:rsid w:val="0063350F"/>
    <w:rsid w:val="00633520"/>
    <w:rsid w:val="00635151"/>
    <w:rsid w:val="006357FB"/>
    <w:rsid w:val="00635B5A"/>
    <w:rsid w:val="00635CE7"/>
    <w:rsid w:val="00637313"/>
    <w:rsid w:val="006379D9"/>
    <w:rsid w:val="00637DAF"/>
    <w:rsid w:val="006406FC"/>
    <w:rsid w:val="006407A5"/>
    <w:rsid w:val="00640D00"/>
    <w:rsid w:val="00640E57"/>
    <w:rsid w:val="00641FEE"/>
    <w:rsid w:val="006423DF"/>
    <w:rsid w:val="006426BF"/>
    <w:rsid w:val="00643CF8"/>
    <w:rsid w:val="006443A4"/>
    <w:rsid w:val="00644D2D"/>
    <w:rsid w:val="0064535F"/>
    <w:rsid w:val="00645C89"/>
    <w:rsid w:val="00645CB8"/>
    <w:rsid w:val="00645CCF"/>
    <w:rsid w:val="00645E65"/>
    <w:rsid w:val="00646122"/>
    <w:rsid w:val="00650193"/>
    <w:rsid w:val="006503CB"/>
    <w:rsid w:val="00653E16"/>
    <w:rsid w:val="00657220"/>
    <w:rsid w:val="00657362"/>
    <w:rsid w:val="0065781D"/>
    <w:rsid w:val="006603B3"/>
    <w:rsid w:val="006605FF"/>
    <w:rsid w:val="00660962"/>
    <w:rsid w:val="0066104B"/>
    <w:rsid w:val="006619FB"/>
    <w:rsid w:val="006625D6"/>
    <w:rsid w:val="00662B08"/>
    <w:rsid w:val="00664525"/>
    <w:rsid w:val="006655EE"/>
    <w:rsid w:val="006668D5"/>
    <w:rsid w:val="00667C10"/>
    <w:rsid w:val="00667EF4"/>
    <w:rsid w:val="006710A9"/>
    <w:rsid w:val="00673D6A"/>
    <w:rsid w:val="0067446E"/>
    <w:rsid w:val="00674699"/>
    <w:rsid w:val="0067522B"/>
    <w:rsid w:val="00675C19"/>
    <w:rsid w:val="00675C3A"/>
    <w:rsid w:val="00675D67"/>
    <w:rsid w:val="0067600F"/>
    <w:rsid w:val="00676FCA"/>
    <w:rsid w:val="00677177"/>
    <w:rsid w:val="0068110D"/>
    <w:rsid w:val="00681D00"/>
    <w:rsid w:val="00681E13"/>
    <w:rsid w:val="00681E5F"/>
    <w:rsid w:val="00682684"/>
    <w:rsid w:val="006826E1"/>
    <w:rsid w:val="00683B09"/>
    <w:rsid w:val="00683FD6"/>
    <w:rsid w:val="00684A7E"/>
    <w:rsid w:val="0068612E"/>
    <w:rsid w:val="0068662E"/>
    <w:rsid w:val="006866A3"/>
    <w:rsid w:val="00687C92"/>
    <w:rsid w:val="00693417"/>
    <w:rsid w:val="00694C38"/>
    <w:rsid w:val="00694C9A"/>
    <w:rsid w:val="0069534E"/>
    <w:rsid w:val="006957FC"/>
    <w:rsid w:val="0069669C"/>
    <w:rsid w:val="006A01F0"/>
    <w:rsid w:val="006A0F4A"/>
    <w:rsid w:val="006A1200"/>
    <w:rsid w:val="006A2BD4"/>
    <w:rsid w:val="006A2D2A"/>
    <w:rsid w:val="006A32D6"/>
    <w:rsid w:val="006A3735"/>
    <w:rsid w:val="006A3749"/>
    <w:rsid w:val="006A4F4E"/>
    <w:rsid w:val="006A5EF7"/>
    <w:rsid w:val="006A6581"/>
    <w:rsid w:val="006A6C23"/>
    <w:rsid w:val="006A7C39"/>
    <w:rsid w:val="006B14B9"/>
    <w:rsid w:val="006B14DB"/>
    <w:rsid w:val="006B1993"/>
    <w:rsid w:val="006B2036"/>
    <w:rsid w:val="006B21C4"/>
    <w:rsid w:val="006B3C2F"/>
    <w:rsid w:val="006B3CAD"/>
    <w:rsid w:val="006B6585"/>
    <w:rsid w:val="006C1123"/>
    <w:rsid w:val="006C154C"/>
    <w:rsid w:val="006C38CC"/>
    <w:rsid w:val="006C3BCA"/>
    <w:rsid w:val="006C41DF"/>
    <w:rsid w:val="006C4A1A"/>
    <w:rsid w:val="006C51D6"/>
    <w:rsid w:val="006C5804"/>
    <w:rsid w:val="006C6A2F"/>
    <w:rsid w:val="006D009F"/>
    <w:rsid w:val="006D0393"/>
    <w:rsid w:val="006D0E62"/>
    <w:rsid w:val="006D1A83"/>
    <w:rsid w:val="006D52D5"/>
    <w:rsid w:val="006D6308"/>
    <w:rsid w:val="006E18FA"/>
    <w:rsid w:val="006E1CFE"/>
    <w:rsid w:val="006E2B52"/>
    <w:rsid w:val="006E3151"/>
    <w:rsid w:val="006E5430"/>
    <w:rsid w:val="006E70D4"/>
    <w:rsid w:val="006E7CB6"/>
    <w:rsid w:val="006F10C4"/>
    <w:rsid w:val="006F1504"/>
    <w:rsid w:val="006F3ADE"/>
    <w:rsid w:val="006F3BE5"/>
    <w:rsid w:val="006F3C82"/>
    <w:rsid w:val="006F40E9"/>
    <w:rsid w:val="006F4B3A"/>
    <w:rsid w:val="006F5603"/>
    <w:rsid w:val="006F7B87"/>
    <w:rsid w:val="007002CD"/>
    <w:rsid w:val="00700738"/>
    <w:rsid w:val="0070101C"/>
    <w:rsid w:val="0070125D"/>
    <w:rsid w:val="00701291"/>
    <w:rsid w:val="00701400"/>
    <w:rsid w:val="00701564"/>
    <w:rsid w:val="007017A7"/>
    <w:rsid w:val="0070307D"/>
    <w:rsid w:val="00703288"/>
    <w:rsid w:val="007037CF"/>
    <w:rsid w:val="00703E17"/>
    <w:rsid w:val="007063E9"/>
    <w:rsid w:val="00706929"/>
    <w:rsid w:val="007072ED"/>
    <w:rsid w:val="007107EC"/>
    <w:rsid w:val="00711AF3"/>
    <w:rsid w:val="00712801"/>
    <w:rsid w:val="00712ABA"/>
    <w:rsid w:val="00714960"/>
    <w:rsid w:val="00714A08"/>
    <w:rsid w:val="00715EE2"/>
    <w:rsid w:val="00715F77"/>
    <w:rsid w:val="00716327"/>
    <w:rsid w:val="007167C0"/>
    <w:rsid w:val="007173A0"/>
    <w:rsid w:val="007175FE"/>
    <w:rsid w:val="00720481"/>
    <w:rsid w:val="00720AE3"/>
    <w:rsid w:val="00722C5A"/>
    <w:rsid w:val="00724F56"/>
    <w:rsid w:val="007254B9"/>
    <w:rsid w:val="007279BD"/>
    <w:rsid w:val="00731EC7"/>
    <w:rsid w:val="00732146"/>
    <w:rsid w:val="00733193"/>
    <w:rsid w:val="0073515F"/>
    <w:rsid w:val="00735354"/>
    <w:rsid w:val="00735426"/>
    <w:rsid w:val="0073545E"/>
    <w:rsid w:val="00736073"/>
    <w:rsid w:val="007377A1"/>
    <w:rsid w:val="00737C25"/>
    <w:rsid w:val="007411FE"/>
    <w:rsid w:val="00741333"/>
    <w:rsid w:val="0074146A"/>
    <w:rsid w:val="0074228A"/>
    <w:rsid w:val="007428C5"/>
    <w:rsid w:val="007430E0"/>
    <w:rsid w:val="00743A84"/>
    <w:rsid w:val="00744DDA"/>
    <w:rsid w:val="00745E03"/>
    <w:rsid w:val="00745EEA"/>
    <w:rsid w:val="00747F39"/>
    <w:rsid w:val="007506A8"/>
    <w:rsid w:val="007547FB"/>
    <w:rsid w:val="00755205"/>
    <w:rsid w:val="00755A1A"/>
    <w:rsid w:val="00756A3C"/>
    <w:rsid w:val="0075732A"/>
    <w:rsid w:val="007600F8"/>
    <w:rsid w:val="00760262"/>
    <w:rsid w:val="00760FEB"/>
    <w:rsid w:val="00761A41"/>
    <w:rsid w:val="0076209D"/>
    <w:rsid w:val="007629B0"/>
    <w:rsid w:val="007629CB"/>
    <w:rsid w:val="00762F07"/>
    <w:rsid w:val="0076310C"/>
    <w:rsid w:val="007635E2"/>
    <w:rsid w:val="0076403E"/>
    <w:rsid w:val="0076480B"/>
    <w:rsid w:val="00764BDF"/>
    <w:rsid w:val="00766301"/>
    <w:rsid w:val="007667E7"/>
    <w:rsid w:val="007669CA"/>
    <w:rsid w:val="00766FDC"/>
    <w:rsid w:val="00767213"/>
    <w:rsid w:val="0076744F"/>
    <w:rsid w:val="00767BCE"/>
    <w:rsid w:val="00767C38"/>
    <w:rsid w:val="00767EFC"/>
    <w:rsid w:val="007700DC"/>
    <w:rsid w:val="007707DE"/>
    <w:rsid w:val="00770B44"/>
    <w:rsid w:val="00770B5D"/>
    <w:rsid w:val="00770E8C"/>
    <w:rsid w:val="007722F8"/>
    <w:rsid w:val="00773630"/>
    <w:rsid w:val="0077411F"/>
    <w:rsid w:val="007752F1"/>
    <w:rsid w:val="00775ABD"/>
    <w:rsid w:val="007764E9"/>
    <w:rsid w:val="00776768"/>
    <w:rsid w:val="0077695F"/>
    <w:rsid w:val="007769DC"/>
    <w:rsid w:val="00776DBC"/>
    <w:rsid w:val="007777A6"/>
    <w:rsid w:val="0078000B"/>
    <w:rsid w:val="0078187A"/>
    <w:rsid w:val="007821BB"/>
    <w:rsid w:val="00782378"/>
    <w:rsid w:val="007824AE"/>
    <w:rsid w:val="00782F85"/>
    <w:rsid w:val="007831C5"/>
    <w:rsid w:val="00783278"/>
    <w:rsid w:val="00785C1D"/>
    <w:rsid w:val="007904E2"/>
    <w:rsid w:val="00790887"/>
    <w:rsid w:val="0079111A"/>
    <w:rsid w:val="00792BA0"/>
    <w:rsid w:val="00792E25"/>
    <w:rsid w:val="00793D8A"/>
    <w:rsid w:val="007946F0"/>
    <w:rsid w:val="00794ED8"/>
    <w:rsid w:val="007957CF"/>
    <w:rsid w:val="00796015"/>
    <w:rsid w:val="0079612D"/>
    <w:rsid w:val="007970A7"/>
    <w:rsid w:val="007A0862"/>
    <w:rsid w:val="007A1145"/>
    <w:rsid w:val="007A16E1"/>
    <w:rsid w:val="007A19D5"/>
    <w:rsid w:val="007A2573"/>
    <w:rsid w:val="007A3B1C"/>
    <w:rsid w:val="007A45AF"/>
    <w:rsid w:val="007A4751"/>
    <w:rsid w:val="007A4BE1"/>
    <w:rsid w:val="007A6CF8"/>
    <w:rsid w:val="007B0030"/>
    <w:rsid w:val="007B0411"/>
    <w:rsid w:val="007B058F"/>
    <w:rsid w:val="007B0A1E"/>
    <w:rsid w:val="007B106C"/>
    <w:rsid w:val="007B13FB"/>
    <w:rsid w:val="007B188A"/>
    <w:rsid w:val="007B1A4E"/>
    <w:rsid w:val="007B240D"/>
    <w:rsid w:val="007B31D8"/>
    <w:rsid w:val="007B3D05"/>
    <w:rsid w:val="007B42F1"/>
    <w:rsid w:val="007B5503"/>
    <w:rsid w:val="007B6037"/>
    <w:rsid w:val="007B6207"/>
    <w:rsid w:val="007B6B48"/>
    <w:rsid w:val="007B7082"/>
    <w:rsid w:val="007B70F5"/>
    <w:rsid w:val="007B7D10"/>
    <w:rsid w:val="007C179C"/>
    <w:rsid w:val="007C21E3"/>
    <w:rsid w:val="007C4BE1"/>
    <w:rsid w:val="007C4CE5"/>
    <w:rsid w:val="007C5716"/>
    <w:rsid w:val="007C6BB3"/>
    <w:rsid w:val="007C6F1E"/>
    <w:rsid w:val="007C7DBF"/>
    <w:rsid w:val="007C7ED1"/>
    <w:rsid w:val="007D01CB"/>
    <w:rsid w:val="007D0B98"/>
    <w:rsid w:val="007D0CF2"/>
    <w:rsid w:val="007D14B4"/>
    <w:rsid w:val="007D1734"/>
    <w:rsid w:val="007D17E9"/>
    <w:rsid w:val="007D1EFF"/>
    <w:rsid w:val="007D235D"/>
    <w:rsid w:val="007D3177"/>
    <w:rsid w:val="007D3666"/>
    <w:rsid w:val="007D373F"/>
    <w:rsid w:val="007D3935"/>
    <w:rsid w:val="007D3AD7"/>
    <w:rsid w:val="007D4236"/>
    <w:rsid w:val="007D5201"/>
    <w:rsid w:val="007D6926"/>
    <w:rsid w:val="007D72F1"/>
    <w:rsid w:val="007D734F"/>
    <w:rsid w:val="007E179F"/>
    <w:rsid w:val="007E1DE2"/>
    <w:rsid w:val="007E1E94"/>
    <w:rsid w:val="007E1F18"/>
    <w:rsid w:val="007E24F6"/>
    <w:rsid w:val="007E26B1"/>
    <w:rsid w:val="007E3FA2"/>
    <w:rsid w:val="007E4CBC"/>
    <w:rsid w:val="007E5B1C"/>
    <w:rsid w:val="007E601D"/>
    <w:rsid w:val="007E6086"/>
    <w:rsid w:val="007E6E17"/>
    <w:rsid w:val="007E6F74"/>
    <w:rsid w:val="007E7E42"/>
    <w:rsid w:val="007F1588"/>
    <w:rsid w:val="007F1B09"/>
    <w:rsid w:val="007F1ED5"/>
    <w:rsid w:val="007F2343"/>
    <w:rsid w:val="007F249C"/>
    <w:rsid w:val="007F2DF6"/>
    <w:rsid w:val="007F30D3"/>
    <w:rsid w:val="007F56C5"/>
    <w:rsid w:val="007F5E22"/>
    <w:rsid w:val="007F7460"/>
    <w:rsid w:val="007F77D4"/>
    <w:rsid w:val="007F7FC9"/>
    <w:rsid w:val="00800F2F"/>
    <w:rsid w:val="00800F64"/>
    <w:rsid w:val="00801050"/>
    <w:rsid w:val="00801E4D"/>
    <w:rsid w:val="00801EEE"/>
    <w:rsid w:val="00802F0B"/>
    <w:rsid w:val="00803E52"/>
    <w:rsid w:val="00804516"/>
    <w:rsid w:val="00804890"/>
    <w:rsid w:val="00805060"/>
    <w:rsid w:val="00806810"/>
    <w:rsid w:val="00806D8B"/>
    <w:rsid w:val="00806F01"/>
    <w:rsid w:val="008071FC"/>
    <w:rsid w:val="00810A67"/>
    <w:rsid w:val="00811227"/>
    <w:rsid w:val="00820D59"/>
    <w:rsid w:val="00821B44"/>
    <w:rsid w:val="00823096"/>
    <w:rsid w:val="00823DE8"/>
    <w:rsid w:val="00824956"/>
    <w:rsid w:val="00825D25"/>
    <w:rsid w:val="00827F9B"/>
    <w:rsid w:val="00831084"/>
    <w:rsid w:val="00831778"/>
    <w:rsid w:val="00831B8C"/>
    <w:rsid w:val="0083244F"/>
    <w:rsid w:val="00832944"/>
    <w:rsid w:val="00832DA4"/>
    <w:rsid w:val="00833B2F"/>
    <w:rsid w:val="00833CF7"/>
    <w:rsid w:val="0083496A"/>
    <w:rsid w:val="00834CDE"/>
    <w:rsid w:val="00834D89"/>
    <w:rsid w:val="008353F5"/>
    <w:rsid w:val="00835D75"/>
    <w:rsid w:val="0084050D"/>
    <w:rsid w:val="00841949"/>
    <w:rsid w:val="00841FAE"/>
    <w:rsid w:val="00842464"/>
    <w:rsid w:val="008430DD"/>
    <w:rsid w:val="0084431D"/>
    <w:rsid w:val="00845601"/>
    <w:rsid w:val="008465A3"/>
    <w:rsid w:val="008467FE"/>
    <w:rsid w:val="0084680F"/>
    <w:rsid w:val="00850A40"/>
    <w:rsid w:val="008514A8"/>
    <w:rsid w:val="0085294A"/>
    <w:rsid w:val="00852F34"/>
    <w:rsid w:val="008530E6"/>
    <w:rsid w:val="008534CA"/>
    <w:rsid w:val="0085429C"/>
    <w:rsid w:val="00854502"/>
    <w:rsid w:val="00854525"/>
    <w:rsid w:val="0085598C"/>
    <w:rsid w:val="00855C5C"/>
    <w:rsid w:val="00855E5C"/>
    <w:rsid w:val="0086058E"/>
    <w:rsid w:val="0086063C"/>
    <w:rsid w:val="008652E8"/>
    <w:rsid w:val="008670FA"/>
    <w:rsid w:val="008679B5"/>
    <w:rsid w:val="00870DCB"/>
    <w:rsid w:val="00870E2B"/>
    <w:rsid w:val="00870FB1"/>
    <w:rsid w:val="008726D1"/>
    <w:rsid w:val="00874A6C"/>
    <w:rsid w:val="00876600"/>
    <w:rsid w:val="00876C40"/>
    <w:rsid w:val="00877C1D"/>
    <w:rsid w:val="00880C81"/>
    <w:rsid w:val="0088191F"/>
    <w:rsid w:val="00881E0A"/>
    <w:rsid w:val="008825DE"/>
    <w:rsid w:val="00883523"/>
    <w:rsid w:val="00883A70"/>
    <w:rsid w:val="00884D1F"/>
    <w:rsid w:val="00885484"/>
    <w:rsid w:val="00886227"/>
    <w:rsid w:val="00886293"/>
    <w:rsid w:val="008869FB"/>
    <w:rsid w:val="00887350"/>
    <w:rsid w:val="00887638"/>
    <w:rsid w:val="00887E72"/>
    <w:rsid w:val="00890FF0"/>
    <w:rsid w:val="008917FA"/>
    <w:rsid w:val="00892373"/>
    <w:rsid w:val="008928CD"/>
    <w:rsid w:val="00893325"/>
    <w:rsid w:val="00893CBC"/>
    <w:rsid w:val="00895098"/>
    <w:rsid w:val="00895E24"/>
    <w:rsid w:val="00895E76"/>
    <w:rsid w:val="00896271"/>
    <w:rsid w:val="008971AC"/>
    <w:rsid w:val="00897262"/>
    <w:rsid w:val="008A005C"/>
    <w:rsid w:val="008A1182"/>
    <w:rsid w:val="008A1385"/>
    <w:rsid w:val="008A31D9"/>
    <w:rsid w:val="008A3596"/>
    <w:rsid w:val="008A3664"/>
    <w:rsid w:val="008A3C96"/>
    <w:rsid w:val="008A538E"/>
    <w:rsid w:val="008A5D8F"/>
    <w:rsid w:val="008A6054"/>
    <w:rsid w:val="008A65D7"/>
    <w:rsid w:val="008A682D"/>
    <w:rsid w:val="008A7E83"/>
    <w:rsid w:val="008B17D5"/>
    <w:rsid w:val="008B1D7B"/>
    <w:rsid w:val="008B220E"/>
    <w:rsid w:val="008B24D5"/>
    <w:rsid w:val="008B267A"/>
    <w:rsid w:val="008B2C1C"/>
    <w:rsid w:val="008B3567"/>
    <w:rsid w:val="008B4019"/>
    <w:rsid w:val="008B533B"/>
    <w:rsid w:val="008B5745"/>
    <w:rsid w:val="008B5814"/>
    <w:rsid w:val="008B58AC"/>
    <w:rsid w:val="008B5934"/>
    <w:rsid w:val="008B5ECD"/>
    <w:rsid w:val="008B6085"/>
    <w:rsid w:val="008B65C9"/>
    <w:rsid w:val="008B7DEC"/>
    <w:rsid w:val="008C0127"/>
    <w:rsid w:val="008C179A"/>
    <w:rsid w:val="008C18B7"/>
    <w:rsid w:val="008C1F0A"/>
    <w:rsid w:val="008C1FAD"/>
    <w:rsid w:val="008C2D4A"/>
    <w:rsid w:val="008C43BD"/>
    <w:rsid w:val="008C636E"/>
    <w:rsid w:val="008C7094"/>
    <w:rsid w:val="008C7F33"/>
    <w:rsid w:val="008D0A5B"/>
    <w:rsid w:val="008D101F"/>
    <w:rsid w:val="008D167C"/>
    <w:rsid w:val="008D2DDF"/>
    <w:rsid w:val="008D3900"/>
    <w:rsid w:val="008D686F"/>
    <w:rsid w:val="008D6E1D"/>
    <w:rsid w:val="008D6E3A"/>
    <w:rsid w:val="008D7277"/>
    <w:rsid w:val="008E0077"/>
    <w:rsid w:val="008E06EF"/>
    <w:rsid w:val="008E0896"/>
    <w:rsid w:val="008E3787"/>
    <w:rsid w:val="008E3BD7"/>
    <w:rsid w:val="008E3BE3"/>
    <w:rsid w:val="008E42F5"/>
    <w:rsid w:val="008E4C1F"/>
    <w:rsid w:val="008E54A6"/>
    <w:rsid w:val="008E5614"/>
    <w:rsid w:val="008E706E"/>
    <w:rsid w:val="008F39B4"/>
    <w:rsid w:val="008F4162"/>
    <w:rsid w:val="008F4353"/>
    <w:rsid w:val="008F5A58"/>
    <w:rsid w:val="008F620E"/>
    <w:rsid w:val="008F6248"/>
    <w:rsid w:val="0090116B"/>
    <w:rsid w:val="009018AB"/>
    <w:rsid w:val="009025B1"/>
    <w:rsid w:val="009028AE"/>
    <w:rsid w:val="00903AA3"/>
    <w:rsid w:val="00903E02"/>
    <w:rsid w:val="00906507"/>
    <w:rsid w:val="009102EC"/>
    <w:rsid w:val="009106FE"/>
    <w:rsid w:val="009110FA"/>
    <w:rsid w:val="00911240"/>
    <w:rsid w:val="00911BC6"/>
    <w:rsid w:val="00912147"/>
    <w:rsid w:val="00912EFE"/>
    <w:rsid w:val="00913175"/>
    <w:rsid w:val="009145B8"/>
    <w:rsid w:val="00914DD3"/>
    <w:rsid w:val="00915801"/>
    <w:rsid w:val="00916EDB"/>
    <w:rsid w:val="00920337"/>
    <w:rsid w:val="00920371"/>
    <w:rsid w:val="00920861"/>
    <w:rsid w:val="00921275"/>
    <w:rsid w:val="009213BC"/>
    <w:rsid w:val="0092235E"/>
    <w:rsid w:val="00922B13"/>
    <w:rsid w:val="00922C55"/>
    <w:rsid w:val="009242EF"/>
    <w:rsid w:val="00924398"/>
    <w:rsid w:val="00924921"/>
    <w:rsid w:val="00930646"/>
    <w:rsid w:val="009306BD"/>
    <w:rsid w:val="0093077B"/>
    <w:rsid w:val="00930CA9"/>
    <w:rsid w:val="00930D80"/>
    <w:rsid w:val="00932291"/>
    <w:rsid w:val="00932861"/>
    <w:rsid w:val="0093379C"/>
    <w:rsid w:val="00933DD0"/>
    <w:rsid w:val="0093408E"/>
    <w:rsid w:val="00934528"/>
    <w:rsid w:val="00935ED3"/>
    <w:rsid w:val="009365CD"/>
    <w:rsid w:val="009367CF"/>
    <w:rsid w:val="00936E6B"/>
    <w:rsid w:val="00937B15"/>
    <w:rsid w:val="009403AF"/>
    <w:rsid w:val="009411CE"/>
    <w:rsid w:val="0094126A"/>
    <w:rsid w:val="0094128E"/>
    <w:rsid w:val="00941B32"/>
    <w:rsid w:val="00941BC2"/>
    <w:rsid w:val="00942872"/>
    <w:rsid w:val="0094331E"/>
    <w:rsid w:val="00943923"/>
    <w:rsid w:val="00943944"/>
    <w:rsid w:val="00943D4D"/>
    <w:rsid w:val="00946C5F"/>
    <w:rsid w:val="00947719"/>
    <w:rsid w:val="00950FF5"/>
    <w:rsid w:val="00952A54"/>
    <w:rsid w:val="00952C1A"/>
    <w:rsid w:val="00952DDF"/>
    <w:rsid w:val="00953009"/>
    <w:rsid w:val="009540A7"/>
    <w:rsid w:val="00955B5A"/>
    <w:rsid w:val="00956441"/>
    <w:rsid w:val="009568DB"/>
    <w:rsid w:val="0095776C"/>
    <w:rsid w:val="0095786C"/>
    <w:rsid w:val="0096000A"/>
    <w:rsid w:val="0096052C"/>
    <w:rsid w:val="00960CE8"/>
    <w:rsid w:val="009610A3"/>
    <w:rsid w:val="009610D0"/>
    <w:rsid w:val="00961620"/>
    <w:rsid w:val="0096166E"/>
    <w:rsid w:val="00961A89"/>
    <w:rsid w:val="00961FDE"/>
    <w:rsid w:val="00962D8F"/>
    <w:rsid w:val="00963B6A"/>
    <w:rsid w:val="0096486E"/>
    <w:rsid w:val="00964A9A"/>
    <w:rsid w:val="00965010"/>
    <w:rsid w:val="00965FAE"/>
    <w:rsid w:val="00967943"/>
    <w:rsid w:val="00967AC5"/>
    <w:rsid w:val="0097019F"/>
    <w:rsid w:val="009702C8"/>
    <w:rsid w:val="00970950"/>
    <w:rsid w:val="0097171F"/>
    <w:rsid w:val="0097386A"/>
    <w:rsid w:val="00973D4B"/>
    <w:rsid w:val="00973DFC"/>
    <w:rsid w:val="00973E32"/>
    <w:rsid w:val="00974512"/>
    <w:rsid w:val="009749DD"/>
    <w:rsid w:val="0097526F"/>
    <w:rsid w:val="009772DF"/>
    <w:rsid w:val="00977596"/>
    <w:rsid w:val="0097768C"/>
    <w:rsid w:val="00977BF3"/>
    <w:rsid w:val="00977CAF"/>
    <w:rsid w:val="009812D4"/>
    <w:rsid w:val="00981319"/>
    <w:rsid w:val="00982866"/>
    <w:rsid w:val="00983CEC"/>
    <w:rsid w:val="009847BD"/>
    <w:rsid w:val="00984D99"/>
    <w:rsid w:val="00986345"/>
    <w:rsid w:val="009863BF"/>
    <w:rsid w:val="00987412"/>
    <w:rsid w:val="00987BBB"/>
    <w:rsid w:val="00987F97"/>
    <w:rsid w:val="00990247"/>
    <w:rsid w:val="00990FC2"/>
    <w:rsid w:val="0099156A"/>
    <w:rsid w:val="00991609"/>
    <w:rsid w:val="009920D8"/>
    <w:rsid w:val="00992E90"/>
    <w:rsid w:val="00993B1A"/>
    <w:rsid w:val="0099471C"/>
    <w:rsid w:val="0099477B"/>
    <w:rsid w:val="009952F5"/>
    <w:rsid w:val="00996008"/>
    <w:rsid w:val="00996851"/>
    <w:rsid w:val="009A00CF"/>
    <w:rsid w:val="009A0664"/>
    <w:rsid w:val="009A0E4C"/>
    <w:rsid w:val="009A1AF2"/>
    <w:rsid w:val="009A2648"/>
    <w:rsid w:val="009A3BC5"/>
    <w:rsid w:val="009A44F9"/>
    <w:rsid w:val="009A5613"/>
    <w:rsid w:val="009A5731"/>
    <w:rsid w:val="009A5741"/>
    <w:rsid w:val="009A5BBE"/>
    <w:rsid w:val="009A660E"/>
    <w:rsid w:val="009A69A2"/>
    <w:rsid w:val="009A7CFE"/>
    <w:rsid w:val="009B093E"/>
    <w:rsid w:val="009B1E7B"/>
    <w:rsid w:val="009B280B"/>
    <w:rsid w:val="009B3226"/>
    <w:rsid w:val="009B38BE"/>
    <w:rsid w:val="009B4B54"/>
    <w:rsid w:val="009B5B42"/>
    <w:rsid w:val="009B679C"/>
    <w:rsid w:val="009B6A68"/>
    <w:rsid w:val="009C1EE6"/>
    <w:rsid w:val="009C220D"/>
    <w:rsid w:val="009C3D0F"/>
    <w:rsid w:val="009C3E33"/>
    <w:rsid w:val="009C5CF8"/>
    <w:rsid w:val="009C6162"/>
    <w:rsid w:val="009C6391"/>
    <w:rsid w:val="009C72BD"/>
    <w:rsid w:val="009C766B"/>
    <w:rsid w:val="009D0549"/>
    <w:rsid w:val="009D0803"/>
    <w:rsid w:val="009D100C"/>
    <w:rsid w:val="009D155D"/>
    <w:rsid w:val="009D4BCB"/>
    <w:rsid w:val="009D5129"/>
    <w:rsid w:val="009D6AEC"/>
    <w:rsid w:val="009D6B5D"/>
    <w:rsid w:val="009D7214"/>
    <w:rsid w:val="009D7597"/>
    <w:rsid w:val="009E0DC0"/>
    <w:rsid w:val="009E13E1"/>
    <w:rsid w:val="009E19D5"/>
    <w:rsid w:val="009E1B19"/>
    <w:rsid w:val="009E3EA0"/>
    <w:rsid w:val="009E5345"/>
    <w:rsid w:val="009E5546"/>
    <w:rsid w:val="009E55E3"/>
    <w:rsid w:val="009E65E6"/>
    <w:rsid w:val="009E6892"/>
    <w:rsid w:val="009E7116"/>
    <w:rsid w:val="009E73C7"/>
    <w:rsid w:val="009E74B4"/>
    <w:rsid w:val="009F21FA"/>
    <w:rsid w:val="009F35E2"/>
    <w:rsid w:val="009F3859"/>
    <w:rsid w:val="009F4022"/>
    <w:rsid w:val="009F508D"/>
    <w:rsid w:val="009F65F9"/>
    <w:rsid w:val="009F6695"/>
    <w:rsid w:val="009F68BA"/>
    <w:rsid w:val="00A005B2"/>
    <w:rsid w:val="00A00ABF"/>
    <w:rsid w:val="00A01BEB"/>
    <w:rsid w:val="00A039FD"/>
    <w:rsid w:val="00A04127"/>
    <w:rsid w:val="00A04E9F"/>
    <w:rsid w:val="00A05056"/>
    <w:rsid w:val="00A051CE"/>
    <w:rsid w:val="00A05EA4"/>
    <w:rsid w:val="00A06277"/>
    <w:rsid w:val="00A065CA"/>
    <w:rsid w:val="00A0712C"/>
    <w:rsid w:val="00A079DC"/>
    <w:rsid w:val="00A079F0"/>
    <w:rsid w:val="00A1030B"/>
    <w:rsid w:val="00A104E9"/>
    <w:rsid w:val="00A111C2"/>
    <w:rsid w:val="00A1361D"/>
    <w:rsid w:val="00A15130"/>
    <w:rsid w:val="00A1564F"/>
    <w:rsid w:val="00A200AB"/>
    <w:rsid w:val="00A211C7"/>
    <w:rsid w:val="00A217F8"/>
    <w:rsid w:val="00A21D59"/>
    <w:rsid w:val="00A227EE"/>
    <w:rsid w:val="00A22CC5"/>
    <w:rsid w:val="00A23121"/>
    <w:rsid w:val="00A23366"/>
    <w:rsid w:val="00A23659"/>
    <w:rsid w:val="00A252AE"/>
    <w:rsid w:val="00A259B2"/>
    <w:rsid w:val="00A26396"/>
    <w:rsid w:val="00A263CB"/>
    <w:rsid w:val="00A27426"/>
    <w:rsid w:val="00A276E3"/>
    <w:rsid w:val="00A30995"/>
    <w:rsid w:val="00A31104"/>
    <w:rsid w:val="00A313B5"/>
    <w:rsid w:val="00A31D05"/>
    <w:rsid w:val="00A32890"/>
    <w:rsid w:val="00A32A75"/>
    <w:rsid w:val="00A33047"/>
    <w:rsid w:val="00A3341B"/>
    <w:rsid w:val="00A338E7"/>
    <w:rsid w:val="00A35CAA"/>
    <w:rsid w:val="00A36376"/>
    <w:rsid w:val="00A36C01"/>
    <w:rsid w:val="00A36E7F"/>
    <w:rsid w:val="00A3734D"/>
    <w:rsid w:val="00A37883"/>
    <w:rsid w:val="00A40972"/>
    <w:rsid w:val="00A40CD3"/>
    <w:rsid w:val="00A411F4"/>
    <w:rsid w:val="00A419AC"/>
    <w:rsid w:val="00A41E65"/>
    <w:rsid w:val="00A42CD9"/>
    <w:rsid w:val="00A430AD"/>
    <w:rsid w:val="00A434B8"/>
    <w:rsid w:val="00A43579"/>
    <w:rsid w:val="00A43907"/>
    <w:rsid w:val="00A43E0A"/>
    <w:rsid w:val="00A43FE2"/>
    <w:rsid w:val="00A449F2"/>
    <w:rsid w:val="00A44C01"/>
    <w:rsid w:val="00A4609A"/>
    <w:rsid w:val="00A5028D"/>
    <w:rsid w:val="00A50BC5"/>
    <w:rsid w:val="00A50D06"/>
    <w:rsid w:val="00A50F5C"/>
    <w:rsid w:val="00A51779"/>
    <w:rsid w:val="00A530C7"/>
    <w:rsid w:val="00A53541"/>
    <w:rsid w:val="00A53A09"/>
    <w:rsid w:val="00A54702"/>
    <w:rsid w:val="00A55F5B"/>
    <w:rsid w:val="00A562F6"/>
    <w:rsid w:val="00A60185"/>
    <w:rsid w:val="00A62016"/>
    <w:rsid w:val="00A6325F"/>
    <w:rsid w:val="00A63EDE"/>
    <w:rsid w:val="00A64190"/>
    <w:rsid w:val="00A660D5"/>
    <w:rsid w:val="00A661EA"/>
    <w:rsid w:val="00A66977"/>
    <w:rsid w:val="00A66F6E"/>
    <w:rsid w:val="00A72C6C"/>
    <w:rsid w:val="00A73AE3"/>
    <w:rsid w:val="00A74A53"/>
    <w:rsid w:val="00A764BD"/>
    <w:rsid w:val="00A7669A"/>
    <w:rsid w:val="00A76CB3"/>
    <w:rsid w:val="00A76E09"/>
    <w:rsid w:val="00A7740B"/>
    <w:rsid w:val="00A807A4"/>
    <w:rsid w:val="00A81552"/>
    <w:rsid w:val="00A81620"/>
    <w:rsid w:val="00A8180D"/>
    <w:rsid w:val="00A8195C"/>
    <w:rsid w:val="00A830E5"/>
    <w:rsid w:val="00A83B9B"/>
    <w:rsid w:val="00A84986"/>
    <w:rsid w:val="00A84DCF"/>
    <w:rsid w:val="00A850AD"/>
    <w:rsid w:val="00A86396"/>
    <w:rsid w:val="00A87135"/>
    <w:rsid w:val="00A876DD"/>
    <w:rsid w:val="00A904AD"/>
    <w:rsid w:val="00A9116C"/>
    <w:rsid w:val="00A9171F"/>
    <w:rsid w:val="00A92190"/>
    <w:rsid w:val="00A92550"/>
    <w:rsid w:val="00A93280"/>
    <w:rsid w:val="00A9412C"/>
    <w:rsid w:val="00A951EA"/>
    <w:rsid w:val="00A95479"/>
    <w:rsid w:val="00A95C3B"/>
    <w:rsid w:val="00A96EED"/>
    <w:rsid w:val="00AA0520"/>
    <w:rsid w:val="00AA0EC0"/>
    <w:rsid w:val="00AA0EF1"/>
    <w:rsid w:val="00AA1D04"/>
    <w:rsid w:val="00AA2548"/>
    <w:rsid w:val="00AA3477"/>
    <w:rsid w:val="00AA500E"/>
    <w:rsid w:val="00AA58C4"/>
    <w:rsid w:val="00AA7003"/>
    <w:rsid w:val="00AA7303"/>
    <w:rsid w:val="00AA7D29"/>
    <w:rsid w:val="00AB0515"/>
    <w:rsid w:val="00AB11C8"/>
    <w:rsid w:val="00AB169F"/>
    <w:rsid w:val="00AB1FFA"/>
    <w:rsid w:val="00AB23DE"/>
    <w:rsid w:val="00AB286F"/>
    <w:rsid w:val="00AB3AE2"/>
    <w:rsid w:val="00AB42F2"/>
    <w:rsid w:val="00AB5A0D"/>
    <w:rsid w:val="00AB5E42"/>
    <w:rsid w:val="00AB6BBD"/>
    <w:rsid w:val="00AB6DA4"/>
    <w:rsid w:val="00AB6E2C"/>
    <w:rsid w:val="00AC07B1"/>
    <w:rsid w:val="00AC08A8"/>
    <w:rsid w:val="00AC0BCB"/>
    <w:rsid w:val="00AC1783"/>
    <w:rsid w:val="00AC17B9"/>
    <w:rsid w:val="00AC1B0C"/>
    <w:rsid w:val="00AC1FD6"/>
    <w:rsid w:val="00AC3287"/>
    <w:rsid w:val="00AC3A51"/>
    <w:rsid w:val="00AC613D"/>
    <w:rsid w:val="00AC6D28"/>
    <w:rsid w:val="00AD14B6"/>
    <w:rsid w:val="00AD186A"/>
    <w:rsid w:val="00AD2191"/>
    <w:rsid w:val="00AD2A81"/>
    <w:rsid w:val="00AD2DDD"/>
    <w:rsid w:val="00AD2E12"/>
    <w:rsid w:val="00AD4E70"/>
    <w:rsid w:val="00AD5115"/>
    <w:rsid w:val="00AD56C8"/>
    <w:rsid w:val="00AD58F2"/>
    <w:rsid w:val="00AD608D"/>
    <w:rsid w:val="00AD710D"/>
    <w:rsid w:val="00AD7156"/>
    <w:rsid w:val="00AD7B45"/>
    <w:rsid w:val="00AD7C04"/>
    <w:rsid w:val="00AE2961"/>
    <w:rsid w:val="00AE3084"/>
    <w:rsid w:val="00AE316D"/>
    <w:rsid w:val="00AE38AB"/>
    <w:rsid w:val="00AE5B9F"/>
    <w:rsid w:val="00AF2D60"/>
    <w:rsid w:val="00AF3252"/>
    <w:rsid w:val="00AF4E0B"/>
    <w:rsid w:val="00AF572B"/>
    <w:rsid w:val="00B00C8B"/>
    <w:rsid w:val="00B00FBD"/>
    <w:rsid w:val="00B014EF"/>
    <w:rsid w:val="00B018AE"/>
    <w:rsid w:val="00B01A8C"/>
    <w:rsid w:val="00B02A55"/>
    <w:rsid w:val="00B03BB5"/>
    <w:rsid w:val="00B04AF1"/>
    <w:rsid w:val="00B0512A"/>
    <w:rsid w:val="00B0529F"/>
    <w:rsid w:val="00B07D6E"/>
    <w:rsid w:val="00B102C2"/>
    <w:rsid w:val="00B111BA"/>
    <w:rsid w:val="00B114BE"/>
    <w:rsid w:val="00B11542"/>
    <w:rsid w:val="00B1183B"/>
    <w:rsid w:val="00B12B98"/>
    <w:rsid w:val="00B137AC"/>
    <w:rsid w:val="00B1418B"/>
    <w:rsid w:val="00B1518A"/>
    <w:rsid w:val="00B15775"/>
    <w:rsid w:val="00B175D9"/>
    <w:rsid w:val="00B20856"/>
    <w:rsid w:val="00B20BE5"/>
    <w:rsid w:val="00B21195"/>
    <w:rsid w:val="00B22277"/>
    <w:rsid w:val="00B22767"/>
    <w:rsid w:val="00B22DAA"/>
    <w:rsid w:val="00B23402"/>
    <w:rsid w:val="00B23D6E"/>
    <w:rsid w:val="00B24090"/>
    <w:rsid w:val="00B24A4A"/>
    <w:rsid w:val="00B24B22"/>
    <w:rsid w:val="00B24BD1"/>
    <w:rsid w:val="00B25310"/>
    <w:rsid w:val="00B254DC"/>
    <w:rsid w:val="00B3168B"/>
    <w:rsid w:val="00B32F8F"/>
    <w:rsid w:val="00B33E04"/>
    <w:rsid w:val="00B3433F"/>
    <w:rsid w:val="00B347A7"/>
    <w:rsid w:val="00B3492A"/>
    <w:rsid w:val="00B35307"/>
    <w:rsid w:val="00B3738E"/>
    <w:rsid w:val="00B37D79"/>
    <w:rsid w:val="00B37E40"/>
    <w:rsid w:val="00B41560"/>
    <w:rsid w:val="00B4196C"/>
    <w:rsid w:val="00B42679"/>
    <w:rsid w:val="00B426B8"/>
    <w:rsid w:val="00B42E31"/>
    <w:rsid w:val="00B43A4B"/>
    <w:rsid w:val="00B4462C"/>
    <w:rsid w:val="00B46A7F"/>
    <w:rsid w:val="00B47378"/>
    <w:rsid w:val="00B47E54"/>
    <w:rsid w:val="00B50A07"/>
    <w:rsid w:val="00B50B75"/>
    <w:rsid w:val="00B51861"/>
    <w:rsid w:val="00B52F38"/>
    <w:rsid w:val="00B53791"/>
    <w:rsid w:val="00B538AB"/>
    <w:rsid w:val="00B53B4F"/>
    <w:rsid w:val="00B54018"/>
    <w:rsid w:val="00B541E7"/>
    <w:rsid w:val="00B54282"/>
    <w:rsid w:val="00B54DBD"/>
    <w:rsid w:val="00B54DE9"/>
    <w:rsid w:val="00B54EBF"/>
    <w:rsid w:val="00B55098"/>
    <w:rsid w:val="00B553EC"/>
    <w:rsid w:val="00B55E3F"/>
    <w:rsid w:val="00B5697B"/>
    <w:rsid w:val="00B6012C"/>
    <w:rsid w:val="00B61FB3"/>
    <w:rsid w:val="00B6312F"/>
    <w:rsid w:val="00B637FC"/>
    <w:rsid w:val="00B63C1E"/>
    <w:rsid w:val="00B64456"/>
    <w:rsid w:val="00B64901"/>
    <w:rsid w:val="00B655D5"/>
    <w:rsid w:val="00B663AE"/>
    <w:rsid w:val="00B70EC8"/>
    <w:rsid w:val="00B73981"/>
    <w:rsid w:val="00B74F92"/>
    <w:rsid w:val="00B76036"/>
    <w:rsid w:val="00B7683B"/>
    <w:rsid w:val="00B77ED1"/>
    <w:rsid w:val="00B80A94"/>
    <w:rsid w:val="00B8186C"/>
    <w:rsid w:val="00B84F5F"/>
    <w:rsid w:val="00B862A9"/>
    <w:rsid w:val="00B87EF7"/>
    <w:rsid w:val="00B90219"/>
    <w:rsid w:val="00B91226"/>
    <w:rsid w:val="00B91B3C"/>
    <w:rsid w:val="00B91FC2"/>
    <w:rsid w:val="00B93DD0"/>
    <w:rsid w:val="00B95E15"/>
    <w:rsid w:val="00B97248"/>
    <w:rsid w:val="00B97732"/>
    <w:rsid w:val="00B97EC8"/>
    <w:rsid w:val="00BA10AC"/>
    <w:rsid w:val="00BA28F1"/>
    <w:rsid w:val="00BA3CA9"/>
    <w:rsid w:val="00BA478A"/>
    <w:rsid w:val="00BA5326"/>
    <w:rsid w:val="00BA5DBD"/>
    <w:rsid w:val="00BA65A8"/>
    <w:rsid w:val="00BA6D19"/>
    <w:rsid w:val="00BA7461"/>
    <w:rsid w:val="00BA7A53"/>
    <w:rsid w:val="00BA7DA9"/>
    <w:rsid w:val="00BB112A"/>
    <w:rsid w:val="00BB3CDF"/>
    <w:rsid w:val="00BB4AB6"/>
    <w:rsid w:val="00BB561A"/>
    <w:rsid w:val="00BB5EA5"/>
    <w:rsid w:val="00BB6332"/>
    <w:rsid w:val="00BB6F0F"/>
    <w:rsid w:val="00BC0389"/>
    <w:rsid w:val="00BC0BBC"/>
    <w:rsid w:val="00BC0CE0"/>
    <w:rsid w:val="00BC1B3E"/>
    <w:rsid w:val="00BC2180"/>
    <w:rsid w:val="00BC23F6"/>
    <w:rsid w:val="00BC4215"/>
    <w:rsid w:val="00BC51B1"/>
    <w:rsid w:val="00BC5566"/>
    <w:rsid w:val="00BC5910"/>
    <w:rsid w:val="00BC5D2C"/>
    <w:rsid w:val="00BC5E51"/>
    <w:rsid w:val="00BC7E78"/>
    <w:rsid w:val="00BD1A6F"/>
    <w:rsid w:val="00BD22B9"/>
    <w:rsid w:val="00BD3A68"/>
    <w:rsid w:val="00BD456E"/>
    <w:rsid w:val="00BD45FB"/>
    <w:rsid w:val="00BD4EF5"/>
    <w:rsid w:val="00BD56B3"/>
    <w:rsid w:val="00BD5ACE"/>
    <w:rsid w:val="00BD5C5D"/>
    <w:rsid w:val="00BD6652"/>
    <w:rsid w:val="00BD680F"/>
    <w:rsid w:val="00BD7547"/>
    <w:rsid w:val="00BE0373"/>
    <w:rsid w:val="00BE0F48"/>
    <w:rsid w:val="00BE1934"/>
    <w:rsid w:val="00BE4831"/>
    <w:rsid w:val="00BE6D3C"/>
    <w:rsid w:val="00BE7852"/>
    <w:rsid w:val="00BF190C"/>
    <w:rsid w:val="00BF33B7"/>
    <w:rsid w:val="00BF3966"/>
    <w:rsid w:val="00BF3DD4"/>
    <w:rsid w:val="00BF4F62"/>
    <w:rsid w:val="00BF53B5"/>
    <w:rsid w:val="00BF79C1"/>
    <w:rsid w:val="00BF7BA6"/>
    <w:rsid w:val="00BF7CEE"/>
    <w:rsid w:val="00C00AD3"/>
    <w:rsid w:val="00C01D3D"/>
    <w:rsid w:val="00C0254D"/>
    <w:rsid w:val="00C027C7"/>
    <w:rsid w:val="00C03880"/>
    <w:rsid w:val="00C03C0A"/>
    <w:rsid w:val="00C0460D"/>
    <w:rsid w:val="00C047C7"/>
    <w:rsid w:val="00C050FF"/>
    <w:rsid w:val="00C05796"/>
    <w:rsid w:val="00C05F0D"/>
    <w:rsid w:val="00C065C6"/>
    <w:rsid w:val="00C0694B"/>
    <w:rsid w:val="00C069DA"/>
    <w:rsid w:val="00C10206"/>
    <w:rsid w:val="00C11022"/>
    <w:rsid w:val="00C12782"/>
    <w:rsid w:val="00C135CF"/>
    <w:rsid w:val="00C138C7"/>
    <w:rsid w:val="00C138EC"/>
    <w:rsid w:val="00C1485F"/>
    <w:rsid w:val="00C14F3F"/>
    <w:rsid w:val="00C15CBF"/>
    <w:rsid w:val="00C16BFD"/>
    <w:rsid w:val="00C171E3"/>
    <w:rsid w:val="00C2035B"/>
    <w:rsid w:val="00C2043B"/>
    <w:rsid w:val="00C20671"/>
    <w:rsid w:val="00C215ED"/>
    <w:rsid w:val="00C22024"/>
    <w:rsid w:val="00C2217D"/>
    <w:rsid w:val="00C23613"/>
    <w:rsid w:val="00C244A4"/>
    <w:rsid w:val="00C24AFD"/>
    <w:rsid w:val="00C265D8"/>
    <w:rsid w:val="00C2683F"/>
    <w:rsid w:val="00C269B7"/>
    <w:rsid w:val="00C27594"/>
    <w:rsid w:val="00C27E22"/>
    <w:rsid w:val="00C3184D"/>
    <w:rsid w:val="00C31D7A"/>
    <w:rsid w:val="00C33154"/>
    <w:rsid w:val="00C34B47"/>
    <w:rsid w:val="00C350B3"/>
    <w:rsid w:val="00C3550C"/>
    <w:rsid w:val="00C36D5E"/>
    <w:rsid w:val="00C371D3"/>
    <w:rsid w:val="00C377A3"/>
    <w:rsid w:val="00C40E54"/>
    <w:rsid w:val="00C41614"/>
    <w:rsid w:val="00C41795"/>
    <w:rsid w:val="00C41C9E"/>
    <w:rsid w:val="00C41CC8"/>
    <w:rsid w:val="00C41F48"/>
    <w:rsid w:val="00C42EA0"/>
    <w:rsid w:val="00C4458B"/>
    <w:rsid w:val="00C44C5B"/>
    <w:rsid w:val="00C452C8"/>
    <w:rsid w:val="00C45CF2"/>
    <w:rsid w:val="00C4680D"/>
    <w:rsid w:val="00C4714E"/>
    <w:rsid w:val="00C503A1"/>
    <w:rsid w:val="00C504E7"/>
    <w:rsid w:val="00C50DEE"/>
    <w:rsid w:val="00C516E5"/>
    <w:rsid w:val="00C519BD"/>
    <w:rsid w:val="00C51CCA"/>
    <w:rsid w:val="00C53173"/>
    <w:rsid w:val="00C54954"/>
    <w:rsid w:val="00C5504F"/>
    <w:rsid w:val="00C55194"/>
    <w:rsid w:val="00C552B3"/>
    <w:rsid w:val="00C552E8"/>
    <w:rsid w:val="00C56509"/>
    <w:rsid w:val="00C566AC"/>
    <w:rsid w:val="00C57AE8"/>
    <w:rsid w:val="00C57B55"/>
    <w:rsid w:val="00C62176"/>
    <w:rsid w:val="00C62AE2"/>
    <w:rsid w:val="00C63376"/>
    <w:rsid w:val="00C633D5"/>
    <w:rsid w:val="00C644B5"/>
    <w:rsid w:val="00C645EF"/>
    <w:rsid w:val="00C64E1A"/>
    <w:rsid w:val="00C6547B"/>
    <w:rsid w:val="00C65AD0"/>
    <w:rsid w:val="00C67FD6"/>
    <w:rsid w:val="00C71B40"/>
    <w:rsid w:val="00C72007"/>
    <w:rsid w:val="00C72402"/>
    <w:rsid w:val="00C7254C"/>
    <w:rsid w:val="00C7347C"/>
    <w:rsid w:val="00C7390E"/>
    <w:rsid w:val="00C74F97"/>
    <w:rsid w:val="00C752E4"/>
    <w:rsid w:val="00C7580B"/>
    <w:rsid w:val="00C7616C"/>
    <w:rsid w:val="00C7736E"/>
    <w:rsid w:val="00C777C5"/>
    <w:rsid w:val="00C81092"/>
    <w:rsid w:val="00C813AC"/>
    <w:rsid w:val="00C81FD5"/>
    <w:rsid w:val="00C821D4"/>
    <w:rsid w:val="00C8276E"/>
    <w:rsid w:val="00C842AC"/>
    <w:rsid w:val="00C843A0"/>
    <w:rsid w:val="00C85318"/>
    <w:rsid w:val="00C9137D"/>
    <w:rsid w:val="00C92A24"/>
    <w:rsid w:val="00C92E1C"/>
    <w:rsid w:val="00C931FB"/>
    <w:rsid w:val="00C9363B"/>
    <w:rsid w:val="00C93B12"/>
    <w:rsid w:val="00C958FC"/>
    <w:rsid w:val="00C96688"/>
    <w:rsid w:val="00C97049"/>
    <w:rsid w:val="00C9727F"/>
    <w:rsid w:val="00CA0723"/>
    <w:rsid w:val="00CA0A51"/>
    <w:rsid w:val="00CA2375"/>
    <w:rsid w:val="00CA4610"/>
    <w:rsid w:val="00CA7443"/>
    <w:rsid w:val="00CB0B9F"/>
    <w:rsid w:val="00CB10E2"/>
    <w:rsid w:val="00CB1690"/>
    <w:rsid w:val="00CB30A3"/>
    <w:rsid w:val="00CB35F1"/>
    <w:rsid w:val="00CB4BE3"/>
    <w:rsid w:val="00CB4E3C"/>
    <w:rsid w:val="00CB64EF"/>
    <w:rsid w:val="00CB6DC7"/>
    <w:rsid w:val="00CC03A4"/>
    <w:rsid w:val="00CC049B"/>
    <w:rsid w:val="00CC0C1F"/>
    <w:rsid w:val="00CC4365"/>
    <w:rsid w:val="00CC53FB"/>
    <w:rsid w:val="00CC5651"/>
    <w:rsid w:val="00CC70DC"/>
    <w:rsid w:val="00CC757F"/>
    <w:rsid w:val="00CC7BFA"/>
    <w:rsid w:val="00CD02E0"/>
    <w:rsid w:val="00CD11B0"/>
    <w:rsid w:val="00CD1C02"/>
    <w:rsid w:val="00CD270E"/>
    <w:rsid w:val="00CD3B67"/>
    <w:rsid w:val="00CD3FB1"/>
    <w:rsid w:val="00CD5FFF"/>
    <w:rsid w:val="00CD60CA"/>
    <w:rsid w:val="00CD6C6A"/>
    <w:rsid w:val="00CE04BE"/>
    <w:rsid w:val="00CE0803"/>
    <w:rsid w:val="00CE0865"/>
    <w:rsid w:val="00CE0F43"/>
    <w:rsid w:val="00CE1553"/>
    <w:rsid w:val="00CE2447"/>
    <w:rsid w:val="00CE3012"/>
    <w:rsid w:val="00CE3537"/>
    <w:rsid w:val="00CE57EC"/>
    <w:rsid w:val="00CE59E5"/>
    <w:rsid w:val="00CE5C2A"/>
    <w:rsid w:val="00CE6F1A"/>
    <w:rsid w:val="00CE71C2"/>
    <w:rsid w:val="00CF0FEA"/>
    <w:rsid w:val="00CF33E4"/>
    <w:rsid w:val="00CF34E9"/>
    <w:rsid w:val="00CF42D5"/>
    <w:rsid w:val="00CF4EDA"/>
    <w:rsid w:val="00CF4F52"/>
    <w:rsid w:val="00CF584B"/>
    <w:rsid w:val="00CF5928"/>
    <w:rsid w:val="00CF60A2"/>
    <w:rsid w:val="00CF7BDD"/>
    <w:rsid w:val="00CF7D7F"/>
    <w:rsid w:val="00D021CB"/>
    <w:rsid w:val="00D025C8"/>
    <w:rsid w:val="00D0290E"/>
    <w:rsid w:val="00D0454D"/>
    <w:rsid w:val="00D045A3"/>
    <w:rsid w:val="00D075BF"/>
    <w:rsid w:val="00D075FB"/>
    <w:rsid w:val="00D10BD9"/>
    <w:rsid w:val="00D10F1A"/>
    <w:rsid w:val="00D11027"/>
    <w:rsid w:val="00D11346"/>
    <w:rsid w:val="00D116F8"/>
    <w:rsid w:val="00D136B7"/>
    <w:rsid w:val="00D1463F"/>
    <w:rsid w:val="00D1593D"/>
    <w:rsid w:val="00D15A24"/>
    <w:rsid w:val="00D15C7F"/>
    <w:rsid w:val="00D16A64"/>
    <w:rsid w:val="00D16C5F"/>
    <w:rsid w:val="00D17596"/>
    <w:rsid w:val="00D178C4"/>
    <w:rsid w:val="00D17BA1"/>
    <w:rsid w:val="00D21D54"/>
    <w:rsid w:val="00D22640"/>
    <w:rsid w:val="00D22659"/>
    <w:rsid w:val="00D23494"/>
    <w:rsid w:val="00D2475A"/>
    <w:rsid w:val="00D25B16"/>
    <w:rsid w:val="00D26A99"/>
    <w:rsid w:val="00D26D3A"/>
    <w:rsid w:val="00D27617"/>
    <w:rsid w:val="00D3004A"/>
    <w:rsid w:val="00D30508"/>
    <w:rsid w:val="00D33233"/>
    <w:rsid w:val="00D33723"/>
    <w:rsid w:val="00D339C5"/>
    <w:rsid w:val="00D34398"/>
    <w:rsid w:val="00D3551D"/>
    <w:rsid w:val="00D35CB3"/>
    <w:rsid w:val="00D35ED4"/>
    <w:rsid w:val="00D36525"/>
    <w:rsid w:val="00D37079"/>
    <w:rsid w:val="00D40AB9"/>
    <w:rsid w:val="00D4506D"/>
    <w:rsid w:val="00D45EE3"/>
    <w:rsid w:val="00D471D8"/>
    <w:rsid w:val="00D47ECB"/>
    <w:rsid w:val="00D50184"/>
    <w:rsid w:val="00D50618"/>
    <w:rsid w:val="00D509E9"/>
    <w:rsid w:val="00D521FA"/>
    <w:rsid w:val="00D52773"/>
    <w:rsid w:val="00D52DFC"/>
    <w:rsid w:val="00D53B1C"/>
    <w:rsid w:val="00D54603"/>
    <w:rsid w:val="00D54DC6"/>
    <w:rsid w:val="00D5728E"/>
    <w:rsid w:val="00D573E8"/>
    <w:rsid w:val="00D60C94"/>
    <w:rsid w:val="00D62228"/>
    <w:rsid w:val="00D626B0"/>
    <w:rsid w:val="00D6369F"/>
    <w:rsid w:val="00D66340"/>
    <w:rsid w:val="00D67872"/>
    <w:rsid w:val="00D678AB"/>
    <w:rsid w:val="00D678B9"/>
    <w:rsid w:val="00D71204"/>
    <w:rsid w:val="00D72ACE"/>
    <w:rsid w:val="00D7315D"/>
    <w:rsid w:val="00D73380"/>
    <w:rsid w:val="00D74E87"/>
    <w:rsid w:val="00D756F7"/>
    <w:rsid w:val="00D75733"/>
    <w:rsid w:val="00D757D8"/>
    <w:rsid w:val="00D765DF"/>
    <w:rsid w:val="00D772FB"/>
    <w:rsid w:val="00D77D01"/>
    <w:rsid w:val="00D809D2"/>
    <w:rsid w:val="00D823AF"/>
    <w:rsid w:val="00D82D0C"/>
    <w:rsid w:val="00D83410"/>
    <w:rsid w:val="00D84077"/>
    <w:rsid w:val="00D84A7A"/>
    <w:rsid w:val="00D861C3"/>
    <w:rsid w:val="00D86E29"/>
    <w:rsid w:val="00D87573"/>
    <w:rsid w:val="00D90205"/>
    <w:rsid w:val="00D90768"/>
    <w:rsid w:val="00D91F05"/>
    <w:rsid w:val="00D93588"/>
    <w:rsid w:val="00D93707"/>
    <w:rsid w:val="00D93C6F"/>
    <w:rsid w:val="00D95C07"/>
    <w:rsid w:val="00D975E7"/>
    <w:rsid w:val="00D97AE1"/>
    <w:rsid w:val="00DA0123"/>
    <w:rsid w:val="00DA0F54"/>
    <w:rsid w:val="00DA1B12"/>
    <w:rsid w:val="00DA20B4"/>
    <w:rsid w:val="00DA22FC"/>
    <w:rsid w:val="00DA242F"/>
    <w:rsid w:val="00DA3A76"/>
    <w:rsid w:val="00DA4A5F"/>
    <w:rsid w:val="00DA54C9"/>
    <w:rsid w:val="00DA6739"/>
    <w:rsid w:val="00DA6CAE"/>
    <w:rsid w:val="00DA7D9B"/>
    <w:rsid w:val="00DB0405"/>
    <w:rsid w:val="00DB1A9E"/>
    <w:rsid w:val="00DB31D6"/>
    <w:rsid w:val="00DB4005"/>
    <w:rsid w:val="00DB63F8"/>
    <w:rsid w:val="00DB642E"/>
    <w:rsid w:val="00DB6871"/>
    <w:rsid w:val="00DB7A71"/>
    <w:rsid w:val="00DC00C8"/>
    <w:rsid w:val="00DC0284"/>
    <w:rsid w:val="00DC0411"/>
    <w:rsid w:val="00DC0E64"/>
    <w:rsid w:val="00DC117D"/>
    <w:rsid w:val="00DC18B8"/>
    <w:rsid w:val="00DC34EB"/>
    <w:rsid w:val="00DC3F75"/>
    <w:rsid w:val="00DC40D6"/>
    <w:rsid w:val="00DC60E5"/>
    <w:rsid w:val="00DC6BDB"/>
    <w:rsid w:val="00DC6E9D"/>
    <w:rsid w:val="00DC7020"/>
    <w:rsid w:val="00DC71C7"/>
    <w:rsid w:val="00DC7878"/>
    <w:rsid w:val="00DD0F9B"/>
    <w:rsid w:val="00DD1EAB"/>
    <w:rsid w:val="00DD22E6"/>
    <w:rsid w:val="00DD40C7"/>
    <w:rsid w:val="00DD7A6B"/>
    <w:rsid w:val="00DD7D49"/>
    <w:rsid w:val="00DE0CD0"/>
    <w:rsid w:val="00DE1F22"/>
    <w:rsid w:val="00DE20EB"/>
    <w:rsid w:val="00DE23B7"/>
    <w:rsid w:val="00DE2433"/>
    <w:rsid w:val="00DE48C4"/>
    <w:rsid w:val="00DE5470"/>
    <w:rsid w:val="00DF0373"/>
    <w:rsid w:val="00DF0EC8"/>
    <w:rsid w:val="00DF1E5B"/>
    <w:rsid w:val="00DF2275"/>
    <w:rsid w:val="00DF2328"/>
    <w:rsid w:val="00DF2B4E"/>
    <w:rsid w:val="00DF2BD3"/>
    <w:rsid w:val="00DF3A37"/>
    <w:rsid w:val="00DF3F5E"/>
    <w:rsid w:val="00DF4029"/>
    <w:rsid w:val="00DF5013"/>
    <w:rsid w:val="00DF5653"/>
    <w:rsid w:val="00DF6591"/>
    <w:rsid w:val="00DF73C2"/>
    <w:rsid w:val="00DF7C6E"/>
    <w:rsid w:val="00DF7D95"/>
    <w:rsid w:val="00E0046F"/>
    <w:rsid w:val="00E011B3"/>
    <w:rsid w:val="00E0148F"/>
    <w:rsid w:val="00E026F3"/>
    <w:rsid w:val="00E02C3D"/>
    <w:rsid w:val="00E03025"/>
    <w:rsid w:val="00E03A69"/>
    <w:rsid w:val="00E03D6A"/>
    <w:rsid w:val="00E03F9C"/>
    <w:rsid w:val="00E04BCE"/>
    <w:rsid w:val="00E0524E"/>
    <w:rsid w:val="00E0596E"/>
    <w:rsid w:val="00E06911"/>
    <w:rsid w:val="00E0697B"/>
    <w:rsid w:val="00E06F66"/>
    <w:rsid w:val="00E076F7"/>
    <w:rsid w:val="00E1067E"/>
    <w:rsid w:val="00E11133"/>
    <w:rsid w:val="00E1154C"/>
    <w:rsid w:val="00E120B1"/>
    <w:rsid w:val="00E12829"/>
    <w:rsid w:val="00E14922"/>
    <w:rsid w:val="00E16568"/>
    <w:rsid w:val="00E16DF1"/>
    <w:rsid w:val="00E1738F"/>
    <w:rsid w:val="00E17ACA"/>
    <w:rsid w:val="00E2021B"/>
    <w:rsid w:val="00E20DD9"/>
    <w:rsid w:val="00E220C8"/>
    <w:rsid w:val="00E22868"/>
    <w:rsid w:val="00E23A7D"/>
    <w:rsid w:val="00E25A87"/>
    <w:rsid w:val="00E26862"/>
    <w:rsid w:val="00E27E6B"/>
    <w:rsid w:val="00E3134B"/>
    <w:rsid w:val="00E322F1"/>
    <w:rsid w:val="00E32878"/>
    <w:rsid w:val="00E331AF"/>
    <w:rsid w:val="00E34D15"/>
    <w:rsid w:val="00E356E5"/>
    <w:rsid w:val="00E35AF9"/>
    <w:rsid w:val="00E36F7A"/>
    <w:rsid w:val="00E36F81"/>
    <w:rsid w:val="00E42235"/>
    <w:rsid w:val="00E42CD2"/>
    <w:rsid w:val="00E44E03"/>
    <w:rsid w:val="00E45765"/>
    <w:rsid w:val="00E47B20"/>
    <w:rsid w:val="00E50194"/>
    <w:rsid w:val="00E5098C"/>
    <w:rsid w:val="00E51377"/>
    <w:rsid w:val="00E518FF"/>
    <w:rsid w:val="00E51BB2"/>
    <w:rsid w:val="00E53083"/>
    <w:rsid w:val="00E531DF"/>
    <w:rsid w:val="00E5465A"/>
    <w:rsid w:val="00E54B80"/>
    <w:rsid w:val="00E55E09"/>
    <w:rsid w:val="00E561B0"/>
    <w:rsid w:val="00E573C1"/>
    <w:rsid w:val="00E57D1E"/>
    <w:rsid w:val="00E60213"/>
    <w:rsid w:val="00E6085C"/>
    <w:rsid w:val="00E60A71"/>
    <w:rsid w:val="00E6229B"/>
    <w:rsid w:val="00E63475"/>
    <w:rsid w:val="00E6398D"/>
    <w:rsid w:val="00E63D6D"/>
    <w:rsid w:val="00E65027"/>
    <w:rsid w:val="00E661B2"/>
    <w:rsid w:val="00E66441"/>
    <w:rsid w:val="00E6659B"/>
    <w:rsid w:val="00E6763E"/>
    <w:rsid w:val="00E70817"/>
    <w:rsid w:val="00E71386"/>
    <w:rsid w:val="00E714DD"/>
    <w:rsid w:val="00E71A4A"/>
    <w:rsid w:val="00E72824"/>
    <w:rsid w:val="00E72D9A"/>
    <w:rsid w:val="00E74D29"/>
    <w:rsid w:val="00E752DC"/>
    <w:rsid w:val="00E76913"/>
    <w:rsid w:val="00E76AA5"/>
    <w:rsid w:val="00E77469"/>
    <w:rsid w:val="00E8148F"/>
    <w:rsid w:val="00E814A4"/>
    <w:rsid w:val="00E824C5"/>
    <w:rsid w:val="00E8293E"/>
    <w:rsid w:val="00E83853"/>
    <w:rsid w:val="00E83C74"/>
    <w:rsid w:val="00E83CDC"/>
    <w:rsid w:val="00E83CEE"/>
    <w:rsid w:val="00E8483C"/>
    <w:rsid w:val="00E84DD5"/>
    <w:rsid w:val="00E857DE"/>
    <w:rsid w:val="00E862BA"/>
    <w:rsid w:val="00E864AD"/>
    <w:rsid w:val="00E8759C"/>
    <w:rsid w:val="00E87CE0"/>
    <w:rsid w:val="00E919AC"/>
    <w:rsid w:val="00E91F18"/>
    <w:rsid w:val="00E9226D"/>
    <w:rsid w:val="00E928A0"/>
    <w:rsid w:val="00E92C2F"/>
    <w:rsid w:val="00E9326E"/>
    <w:rsid w:val="00E9330B"/>
    <w:rsid w:val="00E943AB"/>
    <w:rsid w:val="00E95F7A"/>
    <w:rsid w:val="00E96D70"/>
    <w:rsid w:val="00E96E37"/>
    <w:rsid w:val="00EA0058"/>
    <w:rsid w:val="00EA0742"/>
    <w:rsid w:val="00EA1613"/>
    <w:rsid w:val="00EA1784"/>
    <w:rsid w:val="00EA1E7E"/>
    <w:rsid w:val="00EA2D69"/>
    <w:rsid w:val="00EA2F01"/>
    <w:rsid w:val="00EA304C"/>
    <w:rsid w:val="00EA3410"/>
    <w:rsid w:val="00EA416C"/>
    <w:rsid w:val="00EA48C9"/>
    <w:rsid w:val="00EA48CF"/>
    <w:rsid w:val="00EA4E49"/>
    <w:rsid w:val="00EA5941"/>
    <w:rsid w:val="00EA78E5"/>
    <w:rsid w:val="00EB0C75"/>
    <w:rsid w:val="00EB1087"/>
    <w:rsid w:val="00EB1F53"/>
    <w:rsid w:val="00EB2012"/>
    <w:rsid w:val="00EB2CE7"/>
    <w:rsid w:val="00EB497D"/>
    <w:rsid w:val="00EB5137"/>
    <w:rsid w:val="00EB5F07"/>
    <w:rsid w:val="00EB60CE"/>
    <w:rsid w:val="00EB7D53"/>
    <w:rsid w:val="00EC0B0D"/>
    <w:rsid w:val="00EC28D5"/>
    <w:rsid w:val="00EC5BDA"/>
    <w:rsid w:val="00EC5FDA"/>
    <w:rsid w:val="00EC70F5"/>
    <w:rsid w:val="00EC7AA2"/>
    <w:rsid w:val="00ED0661"/>
    <w:rsid w:val="00ED066B"/>
    <w:rsid w:val="00ED0A8E"/>
    <w:rsid w:val="00ED160D"/>
    <w:rsid w:val="00ED1DAE"/>
    <w:rsid w:val="00ED2749"/>
    <w:rsid w:val="00ED3244"/>
    <w:rsid w:val="00ED551A"/>
    <w:rsid w:val="00ED5AAB"/>
    <w:rsid w:val="00ED5D84"/>
    <w:rsid w:val="00ED74A3"/>
    <w:rsid w:val="00EE3146"/>
    <w:rsid w:val="00EE4B18"/>
    <w:rsid w:val="00EE4EEF"/>
    <w:rsid w:val="00EE5AE9"/>
    <w:rsid w:val="00EE6466"/>
    <w:rsid w:val="00EE6A61"/>
    <w:rsid w:val="00EF0CAB"/>
    <w:rsid w:val="00EF28AB"/>
    <w:rsid w:val="00EF2DF1"/>
    <w:rsid w:val="00EF50BB"/>
    <w:rsid w:val="00EF53FF"/>
    <w:rsid w:val="00EF5541"/>
    <w:rsid w:val="00EF6702"/>
    <w:rsid w:val="00EF6BE0"/>
    <w:rsid w:val="00EF6D22"/>
    <w:rsid w:val="00EF6DB8"/>
    <w:rsid w:val="00EF7110"/>
    <w:rsid w:val="00F00192"/>
    <w:rsid w:val="00F01997"/>
    <w:rsid w:val="00F01C7C"/>
    <w:rsid w:val="00F01DF6"/>
    <w:rsid w:val="00F0293F"/>
    <w:rsid w:val="00F0340D"/>
    <w:rsid w:val="00F04ED5"/>
    <w:rsid w:val="00F059A6"/>
    <w:rsid w:val="00F05BC3"/>
    <w:rsid w:val="00F06B30"/>
    <w:rsid w:val="00F07017"/>
    <w:rsid w:val="00F072E7"/>
    <w:rsid w:val="00F10324"/>
    <w:rsid w:val="00F10812"/>
    <w:rsid w:val="00F115EF"/>
    <w:rsid w:val="00F12E1A"/>
    <w:rsid w:val="00F12F75"/>
    <w:rsid w:val="00F13514"/>
    <w:rsid w:val="00F143B6"/>
    <w:rsid w:val="00F14CFC"/>
    <w:rsid w:val="00F154A1"/>
    <w:rsid w:val="00F161C7"/>
    <w:rsid w:val="00F16D90"/>
    <w:rsid w:val="00F20B3E"/>
    <w:rsid w:val="00F20F95"/>
    <w:rsid w:val="00F21133"/>
    <w:rsid w:val="00F21B3F"/>
    <w:rsid w:val="00F22110"/>
    <w:rsid w:val="00F229C9"/>
    <w:rsid w:val="00F22C13"/>
    <w:rsid w:val="00F23709"/>
    <w:rsid w:val="00F23756"/>
    <w:rsid w:val="00F23AF1"/>
    <w:rsid w:val="00F23ED9"/>
    <w:rsid w:val="00F25032"/>
    <w:rsid w:val="00F250EC"/>
    <w:rsid w:val="00F25127"/>
    <w:rsid w:val="00F2523A"/>
    <w:rsid w:val="00F25889"/>
    <w:rsid w:val="00F25C64"/>
    <w:rsid w:val="00F25FFA"/>
    <w:rsid w:val="00F271A8"/>
    <w:rsid w:val="00F30DB6"/>
    <w:rsid w:val="00F310D2"/>
    <w:rsid w:val="00F32F98"/>
    <w:rsid w:val="00F338A8"/>
    <w:rsid w:val="00F33B78"/>
    <w:rsid w:val="00F347DB"/>
    <w:rsid w:val="00F34CDB"/>
    <w:rsid w:val="00F36F3D"/>
    <w:rsid w:val="00F3772F"/>
    <w:rsid w:val="00F37B2B"/>
    <w:rsid w:val="00F41C43"/>
    <w:rsid w:val="00F42537"/>
    <w:rsid w:val="00F4277E"/>
    <w:rsid w:val="00F430A5"/>
    <w:rsid w:val="00F440EC"/>
    <w:rsid w:val="00F4439D"/>
    <w:rsid w:val="00F4641D"/>
    <w:rsid w:val="00F469C0"/>
    <w:rsid w:val="00F477BD"/>
    <w:rsid w:val="00F51595"/>
    <w:rsid w:val="00F517C7"/>
    <w:rsid w:val="00F51DD3"/>
    <w:rsid w:val="00F53491"/>
    <w:rsid w:val="00F57070"/>
    <w:rsid w:val="00F57759"/>
    <w:rsid w:val="00F605BF"/>
    <w:rsid w:val="00F61754"/>
    <w:rsid w:val="00F65A1C"/>
    <w:rsid w:val="00F666F2"/>
    <w:rsid w:val="00F66F50"/>
    <w:rsid w:val="00F67273"/>
    <w:rsid w:val="00F67D58"/>
    <w:rsid w:val="00F67DB0"/>
    <w:rsid w:val="00F70156"/>
    <w:rsid w:val="00F70C8C"/>
    <w:rsid w:val="00F73CAE"/>
    <w:rsid w:val="00F73F30"/>
    <w:rsid w:val="00F74219"/>
    <w:rsid w:val="00F7434B"/>
    <w:rsid w:val="00F7576D"/>
    <w:rsid w:val="00F75CC1"/>
    <w:rsid w:val="00F76332"/>
    <w:rsid w:val="00F81CA1"/>
    <w:rsid w:val="00F82FF8"/>
    <w:rsid w:val="00F8330D"/>
    <w:rsid w:val="00F83424"/>
    <w:rsid w:val="00F83A83"/>
    <w:rsid w:val="00F84305"/>
    <w:rsid w:val="00F84620"/>
    <w:rsid w:val="00F8485C"/>
    <w:rsid w:val="00F85118"/>
    <w:rsid w:val="00F865B3"/>
    <w:rsid w:val="00F86EAA"/>
    <w:rsid w:val="00F87149"/>
    <w:rsid w:val="00F87A02"/>
    <w:rsid w:val="00F87FFE"/>
    <w:rsid w:val="00F9260B"/>
    <w:rsid w:val="00F93E06"/>
    <w:rsid w:val="00F94659"/>
    <w:rsid w:val="00F954C9"/>
    <w:rsid w:val="00F968BE"/>
    <w:rsid w:val="00F97F36"/>
    <w:rsid w:val="00FA153A"/>
    <w:rsid w:val="00FA1786"/>
    <w:rsid w:val="00FA1D1F"/>
    <w:rsid w:val="00FA3A17"/>
    <w:rsid w:val="00FA4CF0"/>
    <w:rsid w:val="00FA5CBD"/>
    <w:rsid w:val="00FA61AA"/>
    <w:rsid w:val="00FA62AE"/>
    <w:rsid w:val="00FA6676"/>
    <w:rsid w:val="00FA69A4"/>
    <w:rsid w:val="00FA6CFA"/>
    <w:rsid w:val="00FA6F0B"/>
    <w:rsid w:val="00FB0054"/>
    <w:rsid w:val="00FB01AF"/>
    <w:rsid w:val="00FB1279"/>
    <w:rsid w:val="00FB1495"/>
    <w:rsid w:val="00FB2667"/>
    <w:rsid w:val="00FB2687"/>
    <w:rsid w:val="00FB436B"/>
    <w:rsid w:val="00FB7536"/>
    <w:rsid w:val="00FB7C99"/>
    <w:rsid w:val="00FC0BAC"/>
    <w:rsid w:val="00FC1540"/>
    <w:rsid w:val="00FC2200"/>
    <w:rsid w:val="00FC25A0"/>
    <w:rsid w:val="00FC2B13"/>
    <w:rsid w:val="00FC55DE"/>
    <w:rsid w:val="00FC55FD"/>
    <w:rsid w:val="00FC56A6"/>
    <w:rsid w:val="00FC5B4C"/>
    <w:rsid w:val="00FC6B53"/>
    <w:rsid w:val="00FC7531"/>
    <w:rsid w:val="00FD010C"/>
    <w:rsid w:val="00FD0BD9"/>
    <w:rsid w:val="00FD1694"/>
    <w:rsid w:val="00FD4FA4"/>
    <w:rsid w:val="00FD536A"/>
    <w:rsid w:val="00FD5405"/>
    <w:rsid w:val="00FD5415"/>
    <w:rsid w:val="00FD5B5C"/>
    <w:rsid w:val="00FD6698"/>
    <w:rsid w:val="00FD6A5F"/>
    <w:rsid w:val="00FD6B42"/>
    <w:rsid w:val="00FD75AB"/>
    <w:rsid w:val="00FD7636"/>
    <w:rsid w:val="00FD78B6"/>
    <w:rsid w:val="00FE3229"/>
    <w:rsid w:val="00FE3415"/>
    <w:rsid w:val="00FE36B1"/>
    <w:rsid w:val="00FE7319"/>
    <w:rsid w:val="00FE74C3"/>
    <w:rsid w:val="00FE7A02"/>
    <w:rsid w:val="00FF17E9"/>
    <w:rsid w:val="00FF215C"/>
    <w:rsid w:val="00FF3269"/>
    <w:rsid w:val="00FF4650"/>
    <w:rsid w:val="00FF49E8"/>
    <w:rsid w:val="00FF55E4"/>
    <w:rsid w:val="00FF560F"/>
    <w:rsid w:val="00FF5C82"/>
    <w:rsid w:val="00FF5EBD"/>
    <w:rsid w:val="00FF672F"/>
    <w:rsid w:val="00FF7680"/>
    <w:rsid w:val="00FF79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89BE459-B3AE-442F-BAD8-492196E42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B37D79"/>
    <w:rPr>
      <w:color w:val="800080" w:themeColor="followedHyperlink"/>
      <w:u w:val="single"/>
    </w:rPr>
  </w:style>
  <w:style w:type="character" w:customStyle="1" w:styleId="searchmatch">
    <w:name w:val="searchmatch"/>
    <w:basedOn w:val="DefaultParagraphFont"/>
    <w:rsid w:val="00C45CF2"/>
  </w:style>
  <w:style w:type="character" w:customStyle="1" w:styleId="nostyle1">
    <w:name w:val="nostyle1"/>
    <w:basedOn w:val="DefaultParagraphFont"/>
    <w:rsid w:val="00A72C6C"/>
  </w:style>
  <w:style w:type="paragraph" w:customStyle="1" w:styleId="subsection">
    <w:name w:val="subsection"/>
    <w:basedOn w:val="Normal"/>
    <w:rsid w:val="008A3664"/>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A3664"/>
  </w:style>
  <w:style w:type="paragraph" w:customStyle="1" w:styleId="paragraph">
    <w:name w:val="paragraph"/>
    <w:basedOn w:val="Normal"/>
    <w:rsid w:val="008A3664"/>
    <w:pPr>
      <w:spacing w:before="100" w:beforeAutospacing="1" w:after="100" w:afterAutospacing="1" w:line="240" w:lineRule="auto"/>
    </w:pPr>
    <w:rPr>
      <w:rFonts w:ascii="Times New Roman" w:eastAsia="Times New Roman" w:hAnsi="Times New Roman"/>
      <w:sz w:val="24"/>
      <w:szCs w:val="24"/>
      <w:lang w:eastAsia="en-AU"/>
    </w:rPr>
  </w:style>
  <w:style w:type="paragraph" w:styleId="Revision">
    <w:name w:val="Revision"/>
    <w:hidden/>
    <w:uiPriority w:val="99"/>
    <w:semiHidden/>
    <w:rsid w:val="00ED16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4582">
      <w:bodyDiv w:val="1"/>
      <w:marLeft w:val="0"/>
      <w:marRight w:val="0"/>
      <w:marTop w:val="0"/>
      <w:marBottom w:val="0"/>
      <w:divBdr>
        <w:top w:val="none" w:sz="0" w:space="0" w:color="auto"/>
        <w:left w:val="none" w:sz="0" w:space="0" w:color="auto"/>
        <w:bottom w:val="none" w:sz="0" w:space="0" w:color="auto"/>
        <w:right w:val="none" w:sz="0" w:space="0" w:color="auto"/>
      </w:divBdr>
      <w:divsChild>
        <w:div w:id="1459379260">
          <w:marLeft w:val="0"/>
          <w:marRight w:val="0"/>
          <w:marTop w:val="0"/>
          <w:marBottom w:val="0"/>
          <w:divBdr>
            <w:top w:val="none" w:sz="0" w:space="0" w:color="auto"/>
            <w:left w:val="none" w:sz="0" w:space="0" w:color="auto"/>
            <w:bottom w:val="none" w:sz="0" w:space="0" w:color="auto"/>
            <w:right w:val="none" w:sz="0" w:space="0" w:color="auto"/>
          </w:divBdr>
          <w:divsChild>
            <w:div w:id="1670601229">
              <w:marLeft w:val="0"/>
              <w:marRight w:val="0"/>
              <w:marTop w:val="0"/>
              <w:marBottom w:val="0"/>
              <w:divBdr>
                <w:top w:val="none" w:sz="0" w:space="0" w:color="auto"/>
                <w:left w:val="none" w:sz="0" w:space="0" w:color="auto"/>
                <w:bottom w:val="none" w:sz="0" w:space="0" w:color="auto"/>
                <w:right w:val="none" w:sz="0" w:space="0" w:color="auto"/>
              </w:divBdr>
              <w:divsChild>
                <w:div w:id="1408381171">
                  <w:marLeft w:val="0"/>
                  <w:marRight w:val="0"/>
                  <w:marTop w:val="0"/>
                  <w:marBottom w:val="0"/>
                  <w:divBdr>
                    <w:top w:val="none" w:sz="0" w:space="0" w:color="B9B9B9"/>
                    <w:left w:val="none" w:sz="0" w:space="0" w:color="B9B9B9"/>
                    <w:bottom w:val="none" w:sz="0" w:space="0" w:color="B9B9B9"/>
                    <w:right w:val="none" w:sz="0" w:space="0" w:color="B9B9B9"/>
                  </w:divBdr>
                  <w:divsChild>
                    <w:div w:id="1801652090">
                      <w:marLeft w:val="0"/>
                      <w:marRight w:val="0"/>
                      <w:marTop w:val="0"/>
                      <w:marBottom w:val="0"/>
                      <w:divBdr>
                        <w:top w:val="none" w:sz="0" w:space="0" w:color="auto"/>
                        <w:left w:val="none" w:sz="0" w:space="0" w:color="auto"/>
                        <w:bottom w:val="none" w:sz="0" w:space="0" w:color="auto"/>
                        <w:right w:val="none" w:sz="0" w:space="0" w:color="auto"/>
                      </w:divBdr>
                      <w:divsChild>
                        <w:div w:id="1362240320">
                          <w:marLeft w:val="0"/>
                          <w:marRight w:val="0"/>
                          <w:marTop w:val="0"/>
                          <w:marBottom w:val="0"/>
                          <w:divBdr>
                            <w:top w:val="none" w:sz="0" w:space="0" w:color="auto"/>
                            <w:left w:val="none" w:sz="0" w:space="0" w:color="auto"/>
                            <w:bottom w:val="none" w:sz="0" w:space="0" w:color="auto"/>
                            <w:right w:val="none" w:sz="0" w:space="0" w:color="auto"/>
                          </w:divBdr>
                          <w:divsChild>
                            <w:div w:id="1228565473">
                              <w:marLeft w:val="0"/>
                              <w:marRight w:val="0"/>
                              <w:marTop w:val="0"/>
                              <w:marBottom w:val="0"/>
                              <w:divBdr>
                                <w:top w:val="none" w:sz="0" w:space="0" w:color="auto"/>
                                <w:left w:val="none" w:sz="0" w:space="0" w:color="auto"/>
                                <w:bottom w:val="none" w:sz="0" w:space="0" w:color="auto"/>
                                <w:right w:val="none" w:sz="0" w:space="0" w:color="auto"/>
                              </w:divBdr>
                              <w:divsChild>
                                <w:div w:id="17555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262287">
      <w:bodyDiv w:val="1"/>
      <w:marLeft w:val="0"/>
      <w:marRight w:val="0"/>
      <w:marTop w:val="0"/>
      <w:marBottom w:val="0"/>
      <w:divBdr>
        <w:top w:val="none" w:sz="0" w:space="0" w:color="auto"/>
        <w:left w:val="none" w:sz="0" w:space="0" w:color="auto"/>
        <w:bottom w:val="none" w:sz="0" w:space="0" w:color="auto"/>
        <w:right w:val="none" w:sz="0" w:space="0" w:color="auto"/>
      </w:divBdr>
      <w:divsChild>
        <w:div w:id="1389836659">
          <w:marLeft w:val="0"/>
          <w:marRight w:val="0"/>
          <w:marTop w:val="0"/>
          <w:marBottom w:val="0"/>
          <w:divBdr>
            <w:top w:val="none" w:sz="0" w:space="0" w:color="auto"/>
            <w:left w:val="none" w:sz="0" w:space="0" w:color="auto"/>
            <w:bottom w:val="none" w:sz="0" w:space="0" w:color="auto"/>
            <w:right w:val="none" w:sz="0" w:space="0" w:color="auto"/>
          </w:divBdr>
          <w:divsChild>
            <w:div w:id="1898274605">
              <w:marLeft w:val="0"/>
              <w:marRight w:val="0"/>
              <w:marTop w:val="0"/>
              <w:marBottom w:val="0"/>
              <w:divBdr>
                <w:top w:val="none" w:sz="0" w:space="0" w:color="auto"/>
                <w:left w:val="none" w:sz="0" w:space="0" w:color="auto"/>
                <w:bottom w:val="none" w:sz="0" w:space="0" w:color="auto"/>
                <w:right w:val="none" w:sz="0" w:space="0" w:color="auto"/>
              </w:divBdr>
              <w:divsChild>
                <w:div w:id="899441190">
                  <w:marLeft w:val="0"/>
                  <w:marRight w:val="0"/>
                  <w:marTop w:val="0"/>
                  <w:marBottom w:val="0"/>
                  <w:divBdr>
                    <w:top w:val="none" w:sz="0" w:space="0" w:color="auto"/>
                    <w:left w:val="none" w:sz="0" w:space="0" w:color="auto"/>
                    <w:bottom w:val="none" w:sz="0" w:space="0" w:color="auto"/>
                    <w:right w:val="none" w:sz="0" w:space="0" w:color="auto"/>
                  </w:divBdr>
                  <w:divsChild>
                    <w:div w:id="241529635">
                      <w:marLeft w:val="150"/>
                      <w:marRight w:val="150"/>
                      <w:marTop w:val="0"/>
                      <w:marBottom w:val="0"/>
                      <w:divBdr>
                        <w:top w:val="none" w:sz="0" w:space="0" w:color="auto"/>
                        <w:left w:val="none" w:sz="0" w:space="0" w:color="auto"/>
                        <w:bottom w:val="none" w:sz="0" w:space="0" w:color="auto"/>
                        <w:right w:val="none" w:sz="0" w:space="0" w:color="auto"/>
                      </w:divBdr>
                      <w:divsChild>
                        <w:div w:id="1870411223">
                          <w:marLeft w:val="0"/>
                          <w:marRight w:val="0"/>
                          <w:marTop w:val="0"/>
                          <w:marBottom w:val="0"/>
                          <w:divBdr>
                            <w:top w:val="none" w:sz="0" w:space="0" w:color="auto"/>
                            <w:left w:val="none" w:sz="0" w:space="0" w:color="auto"/>
                            <w:bottom w:val="none" w:sz="0" w:space="0" w:color="auto"/>
                            <w:right w:val="none" w:sz="0" w:space="0" w:color="auto"/>
                          </w:divBdr>
                          <w:divsChild>
                            <w:div w:id="2054041606">
                              <w:marLeft w:val="0"/>
                              <w:marRight w:val="0"/>
                              <w:marTop w:val="0"/>
                              <w:marBottom w:val="240"/>
                              <w:divBdr>
                                <w:top w:val="none" w:sz="0" w:space="0" w:color="auto"/>
                                <w:left w:val="none" w:sz="0" w:space="0" w:color="auto"/>
                                <w:bottom w:val="none" w:sz="0" w:space="0" w:color="auto"/>
                                <w:right w:val="none" w:sz="0" w:space="0" w:color="auto"/>
                              </w:divBdr>
                              <w:divsChild>
                                <w:div w:id="622734015">
                                  <w:marLeft w:val="0"/>
                                  <w:marRight w:val="0"/>
                                  <w:marTop w:val="0"/>
                                  <w:marBottom w:val="0"/>
                                  <w:divBdr>
                                    <w:top w:val="none" w:sz="0" w:space="0" w:color="auto"/>
                                    <w:left w:val="none" w:sz="0" w:space="0" w:color="auto"/>
                                    <w:bottom w:val="none" w:sz="0" w:space="0" w:color="auto"/>
                                    <w:right w:val="none" w:sz="0" w:space="0" w:color="auto"/>
                                  </w:divBdr>
                                  <w:divsChild>
                                    <w:div w:id="1102187475">
                                      <w:marLeft w:val="0"/>
                                      <w:marRight w:val="0"/>
                                      <w:marTop w:val="0"/>
                                      <w:marBottom w:val="0"/>
                                      <w:divBdr>
                                        <w:top w:val="none" w:sz="0" w:space="0" w:color="auto"/>
                                        <w:left w:val="none" w:sz="0" w:space="0" w:color="auto"/>
                                        <w:bottom w:val="none" w:sz="0" w:space="0" w:color="auto"/>
                                        <w:right w:val="none" w:sz="0" w:space="0" w:color="auto"/>
                                      </w:divBdr>
                                      <w:divsChild>
                                        <w:div w:id="227764203">
                                          <w:marLeft w:val="0"/>
                                          <w:marRight w:val="0"/>
                                          <w:marTop w:val="0"/>
                                          <w:marBottom w:val="0"/>
                                          <w:divBdr>
                                            <w:top w:val="none" w:sz="0" w:space="0" w:color="auto"/>
                                            <w:left w:val="none" w:sz="0" w:space="0" w:color="auto"/>
                                            <w:bottom w:val="none" w:sz="0" w:space="0" w:color="auto"/>
                                            <w:right w:val="none" w:sz="0" w:space="0" w:color="auto"/>
                                          </w:divBdr>
                                          <w:divsChild>
                                            <w:div w:id="798840581">
                                              <w:marLeft w:val="0"/>
                                              <w:marRight w:val="0"/>
                                              <w:marTop w:val="0"/>
                                              <w:marBottom w:val="0"/>
                                              <w:divBdr>
                                                <w:top w:val="none" w:sz="0" w:space="0" w:color="auto"/>
                                                <w:left w:val="none" w:sz="0" w:space="0" w:color="auto"/>
                                                <w:bottom w:val="none" w:sz="0" w:space="0" w:color="auto"/>
                                                <w:right w:val="none" w:sz="0" w:space="0" w:color="auto"/>
                                              </w:divBdr>
                                              <w:divsChild>
                                                <w:div w:id="846559408">
                                                  <w:marLeft w:val="0"/>
                                                  <w:marRight w:val="0"/>
                                                  <w:marTop w:val="0"/>
                                                  <w:marBottom w:val="0"/>
                                                  <w:divBdr>
                                                    <w:top w:val="none" w:sz="0" w:space="0" w:color="auto"/>
                                                    <w:left w:val="none" w:sz="0" w:space="0" w:color="auto"/>
                                                    <w:bottom w:val="none" w:sz="0" w:space="0" w:color="auto"/>
                                                    <w:right w:val="none" w:sz="0" w:space="0" w:color="auto"/>
                                                  </w:divBdr>
                                                  <w:divsChild>
                                                    <w:div w:id="142372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8150461">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53279569">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01745608">
      <w:bodyDiv w:val="1"/>
      <w:marLeft w:val="0"/>
      <w:marRight w:val="0"/>
      <w:marTop w:val="0"/>
      <w:marBottom w:val="0"/>
      <w:divBdr>
        <w:top w:val="none" w:sz="0" w:space="0" w:color="auto"/>
        <w:left w:val="none" w:sz="0" w:space="0" w:color="auto"/>
        <w:bottom w:val="none" w:sz="0" w:space="0" w:color="auto"/>
        <w:right w:val="none" w:sz="0" w:space="0" w:color="auto"/>
      </w:divBdr>
      <w:divsChild>
        <w:div w:id="252056857">
          <w:marLeft w:val="0"/>
          <w:marRight w:val="0"/>
          <w:marTop w:val="0"/>
          <w:marBottom w:val="0"/>
          <w:divBdr>
            <w:top w:val="none" w:sz="0" w:space="0" w:color="auto"/>
            <w:left w:val="none" w:sz="0" w:space="0" w:color="auto"/>
            <w:bottom w:val="none" w:sz="0" w:space="0" w:color="auto"/>
            <w:right w:val="none" w:sz="0" w:space="0" w:color="auto"/>
          </w:divBdr>
          <w:divsChild>
            <w:div w:id="837892364">
              <w:marLeft w:val="0"/>
              <w:marRight w:val="0"/>
              <w:marTop w:val="0"/>
              <w:marBottom w:val="0"/>
              <w:divBdr>
                <w:top w:val="none" w:sz="0" w:space="0" w:color="auto"/>
                <w:left w:val="none" w:sz="0" w:space="0" w:color="auto"/>
                <w:bottom w:val="none" w:sz="0" w:space="0" w:color="auto"/>
                <w:right w:val="none" w:sz="0" w:space="0" w:color="auto"/>
              </w:divBdr>
              <w:divsChild>
                <w:div w:id="95911382">
                  <w:marLeft w:val="0"/>
                  <w:marRight w:val="0"/>
                  <w:marTop w:val="0"/>
                  <w:marBottom w:val="0"/>
                  <w:divBdr>
                    <w:top w:val="none" w:sz="0" w:space="0" w:color="B9B9B9"/>
                    <w:left w:val="none" w:sz="0" w:space="0" w:color="B9B9B9"/>
                    <w:bottom w:val="none" w:sz="0" w:space="0" w:color="B9B9B9"/>
                    <w:right w:val="none" w:sz="0" w:space="0" w:color="B9B9B9"/>
                  </w:divBdr>
                  <w:divsChild>
                    <w:div w:id="240140152">
                      <w:marLeft w:val="0"/>
                      <w:marRight w:val="0"/>
                      <w:marTop w:val="0"/>
                      <w:marBottom w:val="0"/>
                      <w:divBdr>
                        <w:top w:val="none" w:sz="0" w:space="0" w:color="auto"/>
                        <w:left w:val="none" w:sz="0" w:space="0" w:color="auto"/>
                        <w:bottom w:val="none" w:sz="0" w:space="0" w:color="auto"/>
                        <w:right w:val="none" w:sz="0" w:space="0" w:color="auto"/>
                      </w:divBdr>
                      <w:divsChild>
                        <w:div w:id="45372679">
                          <w:marLeft w:val="0"/>
                          <w:marRight w:val="0"/>
                          <w:marTop w:val="0"/>
                          <w:marBottom w:val="0"/>
                          <w:divBdr>
                            <w:top w:val="none" w:sz="0" w:space="0" w:color="auto"/>
                            <w:left w:val="none" w:sz="0" w:space="0" w:color="auto"/>
                            <w:bottom w:val="none" w:sz="0" w:space="0" w:color="auto"/>
                            <w:right w:val="none" w:sz="0" w:space="0" w:color="auto"/>
                          </w:divBdr>
                          <w:divsChild>
                            <w:div w:id="1368869917">
                              <w:marLeft w:val="0"/>
                              <w:marRight w:val="0"/>
                              <w:marTop w:val="0"/>
                              <w:marBottom w:val="0"/>
                              <w:divBdr>
                                <w:top w:val="none" w:sz="0" w:space="0" w:color="auto"/>
                                <w:left w:val="none" w:sz="0" w:space="0" w:color="auto"/>
                                <w:bottom w:val="none" w:sz="0" w:space="0" w:color="auto"/>
                                <w:right w:val="none" w:sz="0" w:space="0" w:color="auto"/>
                              </w:divBdr>
                              <w:divsChild>
                                <w:div w:id="106097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fish.gov.au/ReportStock?kw=&amp;st=Finfish&amp;page=1&amp;sort=LatestFirst" TargetMode="External"/><Relationship Id="rId18" Type="http://schemas.openxmlformats.org/officeDocument/2006/relationships/hyperlink" Target="https://www.daf.qld.gov.au/__data/assets/pdf_file/0010/54775/EcolRiskAssess-CRFF-Otherspecies.pdf" TargetMode="External"/><Relationship Id="rId26" Type="http://schemas.openxmlformats.org/officeDocument/2006/relationships/footer" Target="footer3.xml"/><Relationship Id="rId39" Type="http://schemas.openxmlformats.org/officeDocument/2006/relationships/hyperlink" Target="https://www.daf.qld.gov.au/__data/assets/pdf_file/0010/54775/EcolRiskAssess-CRFF-Otherspecies.pdf" TargetMode="External"/><Relationship Id="rId3" Type="http://schemas.openxmlformats.org/officeDocument/2006/relationships/settings" Target="settings.xml"/><Relationship Id="rId21" Type="http://schemas.openxmlformats.org/officeDocument/2006/relationships/hyperlink" Target="http://fish.gov.au/Pages/SAFS_Report.aspx" TargetMode="External"/><Relationship Id="rId34" Type="http://schemas.openxmlformats.org/officeDocument/2006/relationships/hyperlink" Target="https://www.daf.qld.gov.au/__data/assets/pdf_file/0010/54775/EcolRiskAssess-CRFF-Otherspecies.pdf"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daf.qld.gov.au/fisheries/monitoring-our-fisheries/data-reports/sustainability-reporting/queensland-fisheries-summary" TargetMode="External"/><Relationship Id="rId17" Type="http://schemas.openxmlformats.org/officeDocument/2006/relationships/hyperlink" Target="https://www.daf.qld.gov.au/fisheries/monitoring-our-fisheries/data-reports/sustainability-reporting/stock-assessment-reports" TargetMode="External"/><Relationship Id="rId25" Type="http://schemas.openxmlformats.org/officeDocument/2006/relationships/hyperlink" Target="https://www.daf.qld.gov.au/__data/assets/pdf_file/0010/54775/EcolRiskAssess-CRFF-Otherspecies.pdf" TargetMode="External"/><Relationship Id="rId33" Type="http://schemas.openxmlformats.org/officeDocument/2006/relationships/hyperlink" Target="https://www.daf.qld.gov.au/fisheries/services/queensland-boating-and-fisheries-patrol" TargetMode="External"/><Relationship Id="rId38" Type="http://schemas.openxmlformats.org/officeDocument/2006/relationships/hyperlink" Target="https://www.daf.qld.gov.au/__data/assets/pdf_file/0010/54775/EcolRiskAssess-CRFF-Otherspecies.pdf" TargetMode="Externa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s://www.daf.qld.gov.au/__data/assets/pdf_file/0005/55724/coral-reef-spawn-assessment.pdf" TargetMode="External"/><Relationship Id="rId20" Type="http://schemas.openxmlformats.org/officeDocument/2006/relationships/hyperlink" Target="http://fish.gov.au/ReportStock?kw=&amp;st=Finfish&amp;page=1&amp;sort=LatestFirst" TargetMode="External"/><Relationship Id="rId29" Type="http://schemas.openxmlformats.org/officeDocument/2006/relationships/hyperlink" Target="https://www.daf.qld.gov.au/fisheries/monitoring-our-fisheries/data-reports/sustainability-reporting/stock-status-assessments/stock-status-assessment-2015"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af.qld.gov.au/fisheries/monitoring-our-fisheries/data-reports/sustainability-reporting/stock-status-assessments/stock-status-assessment-2015" TargetMode="External"/><Relationship Id="rId24" Type="http://schemas.openxmlformats.org/officeDocument/2006/relationships/hyperlink" Target="http://spire.environment.gov.au/spire/886644/246810/338/QLD%20-%20Liaison%20and%20general%20reports-%202014/Information%20-%20Statewide%20Recreational%20Fishing%20Survey%202013-14.pdf" TargetMode="External"/><Relationship Id="rId32" Type="http://schemas.openxmlformats.org/officeDocument/2006/relationships/hyperlink" Target="https://www.daf.qld.gov.au/__data/assets/pdf_file/0010/54775/EcolRiskAssess-CRFF-Otherspecies.pdf" TargetMode="External"/><Relationship Id="rId37" Type="http://schemas.openxmlformats.org/officeDocument/2006/relationships/hyperlink" Target="https://www.daf.qld.gov.au/__data/assets/pdf_file/0005/55724/coral-reef-spawn-assessment.pdf" TargetMode="External"/><Relationship Id="rId40" Type="http://schemas.openxmlformats.org/officeDocument/2006/relationships/hyperlink" Target="http://fish.gov.au/ReportStock?kw=&amp;st=Finfish&amp;page=1&amp;sort=LatestFirst" TargetMode="External"/><Relationship Id="rId45"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daf.qld.gov.au/fisheries/monitoring-our-fisheries/statewide-and-regional-recreational-fishing-survey/results-of-the-2013-14-statewide-recreational-fishing-survey" TargetMode="External"/><Relationship Id="rId23" Type="http://schemas.openxmlformats.org/officeDocument/2006/relationships/hyperlink" Target="file:///C:/Users/A05471/AppData/Roaming/Microsoft/Word/Queensland%20Fisheries%20Summary%20Report" TargetMode="External"/><Relationship Id="rId28" Type="http://schemas.openxmlformats.org/officeDocument/2006/relationships/hyperlink" Target="https://www.legislation.qld.gov.au/LEGISLTN/CURRENT/F/FisherR08.pdf" TargetMode="External"/><Relationship Id="rId36" Type="http://schemas.openxmlformats.org/officeDocument/2006/relationships/hyperlink" Target="http://spire.environment.gov.au/spire/886644/246810/338/QLD%20-%20Liaison%20and%20general%20reports-%202014/Information%20-%20Statewide%20Recreational%20Fishing%20Survey%202013-14.pdf" TargetMode="External"/><Relationship Id="rId10" Type="http://schemas.openxmlformats.org/officeDocument/2006/relationships/footer" Target="footer2.xml"/><Relationship Id="rId19" Type="http://schemas.openxmlformats.org/officeDocument/2006/relationships/image" Target="media/image3.gif"/><Relationship Id="rId31" Type="http://schemas.openxmlformats.org/officeDocument/2006/relationships/hyperlink" Target="http://fish.gov.au/Pages/SAFS_Report.aspx" TargetMode="External"/><Relationship Id="rId44"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gbrmpa.gov.au/managing-the-reef/great-barrier-reef-outlook-report" TargetMode="External"/><Relationship Id="rId22" Type="http://schemas.openxmlformats.org/officeDocument/2006/relationships/hyperlink" Target="https://www.daf.qld.gov.au/__data/assets/pdf_file/0010/54775/EcolRiskAssess-CRFF-Otherspecies.pdf" TargetMode="External"/><Relationship Id="rId27" Type="http://schemas.openxmlformats.org/officeDocument/2006/relationships/footer" Target="footer4.xml"/><Relationship Id="rId30" Type="http://schemas.openxmlformats.org/officeDocument/2006/relationships/hyperlink" Target="http://fish.gov.au/Pages/SAFS_Report.aspx" TargetMode="External"/><Relationship Id="rId35" Type="http://schemas.openxmlformats.org/officeDocument/2006/relationships/hyperlink" Target="https://www.daf.qld.gov.au/fisheries/monitoring-our-fisheries/commercial-fisheries" TargetMode="External"/><Relationship Id="rId43" Type="http://schemas.openxmlformats.org/officeDocument/2006/relationships/footer" Target="footer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15FBC838.dotm</Template>
  <TotalTime>1</TotalTime>
  <Pages>39</Pages>
  <Words>11728</Words>
  <Characters>66852</Characters>
  <Application>Microsoft Office Word</Application>
  <DocSecurity>4</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DERM</Company>
  <LinksUpToDate>false</LinksUpToDate>
  <CharactersWithSpaces>78424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theQueensland Coral Reef Fin Fish Fishery</dc:title>
  <dc:creator>Department of the Environment and Energy</dc:creator>
  <cp:lastModifiedBy>Durack, Bec</cp:lastModifiedBy>
  <cp:revision>2</cp:revision>
  <dcterms:created xsi:type="dcterms:W3CDTF">2017-04-06T03:55:00Z</dcterms:created>
  <dcterms:modified xsi:type="dcterms:W3CDTF">2017-04-06T03:55:00Z</dcterms:modified>
</cp:coreProperties>
</file>