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381C3D">
      <w:pPr>
        <w:widowControl w:val="0"/>
        <w:tabs>
          <w:tab w:val="left" w:pos="6700"/>
        </w:tabs>
        <w:jc w:val="center"/>
        <w:rPr>
          <w:rFonts w:cs="Arial"/>
          <w:sz w:val="48"/>
        </w:rPr>
      </w:pPr>
      <w:bookmarkStart w:id="0" w:name="_GoBack"/>
      <w:bookmarkEnd w:id="0"/>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7BAEEC2D" w14:textId="77777777" w:rsidR="008B4DFD" w:rsidRPr="008B4DFD" w:rsidRDefault="008B4DFD" w:rsidP="008B4DFD">
      <w:pPr>
        <w:jc w:val="center"/>
        <w:outlineLvl w:val="5"/>
        <w:rPr>
          <w:rFonts w:cs="Arial"/>
          <w:b/>
          <w:sz w:val="40"/>
          <w:szCs w:val="40"/>
        </w:rPr>
      </w:pPr>
      <w:r w:rsidRPr="008B4DFD">
        <w:rPr>
          <w:rFonts w:cs="Arial"/>
          <w:b/>
          <w:sz w:val="40"/>
          <w:szCs w:val="40"/>
        </w:rPr>
        <w:t>Assessment of the</w:t>
      </w:r>
    </w:p>
    <w:p w14:paraId="00A76952" w14:textId="77777777" w:rsidR="008B4DFD" w:rsidRPr="008B4DFD" w:rsidRDefault="008B4DFD" w:rsidP="008B4DFD">
      <w:pPr>
        <w:tabs>
          <w:tab w:val="left" w:pos="6700"/>
        </w:tabs>
        <w:jc w:val="center"/>
        <w:outlineLvl w:val="5"/>
        <w:rPr>
          <w:rFonts w:eastAsia="Times New Roman" w:cs="Arial"/>
          <w:b/>
          <w:bCs/>
          <w:sz w:val="40"/>
          <w:szCs w:val="40"/>
          <w:lang w:eastAsia="en-AU"/>
        </w:rPr>
      </w:pPr>
      <w:r w:rsidRPr="008B4DFD">
        <w:rPr>
          <w:rFonts w:eastAsia="Times New Roman" w:cs="Arial"/>
          <w:b/>
          <w:bCs/>
          <w:sz w:val="40"/>
          <w:szCs w:val="40"/>
          <w:lang w:eastAsia="en-AU"/>
        </w:rPr>
        <w:t>Queensland Schulz Fisheries Pty Ltd</w:t>
      </w:r>
    </w:p>
    <w:p w14:paraId="6A28F6C5" w14:textId="77777777" w:rsidR="00B6012C" w:rsidRPr="00B05CDE" w:rsidRDefault="00B6012C" w:rsidP="00381C3D">
      <w:pPr>
        <w:tabs>
          <w:tab w:val="left" w:pos="6700"/>
        </w:tabs>
        <w:jc w:val="center"/>
        <w:outlineLvl w:val="5"/>
        <w:rPr>
          <w:rFonts w:cs="Arial"/>
          <w:sz w:val="40"/>
          <w:szCs w:val="40"/>
        </w:rPr>
      </w:pPr>
    </w:p>
    <w:p w14:paraId="408FC6FF" w14:textId="77777777" w:rsidR="00B6012C" w:rsidRPr="00B05CDE" w:rsidRDefault="00B6012C" w:rsidP="00381C3D">
      <w:pPr>
        <w:tabs>
          <w:tab w:val="left" w:pos="6700"/>
        </w:tabs>
        <w:jc w:val="center"/>
        <w:outlineLvl w:val="5"/>
        <w:rPr>
          <w:rFonts w:cs="Arial"/>
          <w:sz w:val="40"/>
          <w:szCs w:val="40"/>
        </w:rPr>
      </w:pPr>
    </w:p>
    <w:p w14:paraId="6FDB88F3" w14:textId="77777777" w:rsidR="00B6012C" w:rsidRPr="00F6308F" w:rsidRDefault="00B6012C" w:rsidP="00381C3D">
      <w:pPr>
        <w:tabs>
          <w:tab w:val="left" w:pos="6700"/>
        </w:tabs>
        <w:jc w:val="center"/>
        <w:outlineLvl w:val="5"/>
        <w:rPr>
          <w:rFonts w:cs="Arial"/>
          <w:b/>
        </w:rPr>
      </w:pPr>
    </w:p>
    <w:p w14:paraId="5421CD4F" w14:textId="77777777" w:rsidR="00B6012C" w:rsidRPr="00F6308F" w:rsidRDefault="00B6012C" w:rsidP="00381C3D">
      <w:pPr>
        <w:tabs>
          <w:tab w:val="left" w:pos="6700"/>
        </w:tabs>
        <w:jc w:val="center"/>
        <w:outlineLvl w:val="5"/>
        <w:rPr>
          <w:rFonts w:cs="Arial"/>
          <w:b/>
        </w:rPr>
      </w:pPr>
    </w:p>
    <w:p w14:paraId="2FCE336E" w14:textId="77777777" w:rsidR="00B6012C" w:rsidRDefault="00B6012C" w:rsidP="00381C3D">
      <w:pPr>
        <w:tabs>
          <w:tab w:val="left" w:pos="6700"/>
        </w:tabs>
        <w:jc w:val="center"/>
        <w:outlineLvl w:val="5"/>
        <w:rPr>
          <w:rFonts w:cs="Arial"/>
          <w:b/>
        </w:rPr>
      </w:pPr>
    </w:p>
    <w:p w14:paraId="615EED31" w14:textId="73FE4F2E" w:rsidR="00381C3D" w:rsidRDefault="00381C3D" w:rsidP="00381C3D">
      <w:pPr>
        <w:tabs>
          <w:tab w:val="left" w:pos="6700"/>
        </w:tabs>
        <w:jc w:val="center"/>
        <w:outlineLvl w:val="5"/>
        <w:rPr>
          <w:rFonts w:cs="Arial"/>
          <w:b/>
        </w:rPr>
      </w:pPr>
    </w:p>
    <w:p w14:paraId="3380EC84" w14:textId="77777777" w:rsidR="00381C3D" w:rsidRDefault="00381C3D" w:rsidP="00381C3D">
      <w:pPr>
        <w:tabs>
          <w:tab w:val="left" w:pos="6700"/>
        </w:tabs>
        <w:jc w:val="center"/>
        <w:outlineLvl w:val="5"/>
        <w:rPr>
          <w:rFonts w:cs="Arial"/>
          <w:b/>
        </w:rPr>
      </w:pPr>
    </w:p>
    <w:p w14:paraId="3360CB3D" w14:textId="77777777" w:rsidR="00381C3D" w:rsidRDefault="00381C3D" w:rsidP="00381C3D">
      <w:pPr>
        <w:tabs>
          <w:tab w:val="left" w:pos="6700"/>
        </w:tabs>
        <w:jc w:val="center"/>
        <w:outlineLvl w:val="5"/>
        <w:rPr>
          <w:rFonts w:cs="Arial"/>
          <w:b/>
        </w:rPr>
      </w:pPr>
    </w:p>
    <w:p w14:paraId="61B6350A" w14:textId="77777777" w:rsidR="00381C3D" w:rsidRDefault="00381C3D" w:rsidP="00381C3D">
      <w:pPr>
        <w:tabs>
          <w:tab w:val="left" w:pos="6700"/>
        </w:tabs>
        <w:jc w:val="center"/>
        <w:outlineLvl w:val="5"/>
        <w:rPr>
          <w:rFonts w:cs="Arial"/>
          <w:b/>
        </w:rPr>
      </w:pPr>
    </w:p>
    <w:p w14:paraId="0376D615" w14:textId="77777777" w:rsidR="00381C3D" w:rsidRDefault="00381C3D" w:rsidP="00381C3D">
      <w:pPr>
        <w:tabs>
          <w:tab w:val="left" w:pos="6700"/>
        </w:tabs>
        <w:jc w:val="center"/>
        <w:outlineLvl w:val="5"/>
        <w:rPr>
          <w:rFonts w:cs="Arial"/>
          <w:b/>
        </w:rPr>
      </w:pPr>
    </w:p>
    <w:p w14:paraId="2B6FCAEF" w14:textId="77777777" w:rsidR="00381C3D" w:rsidRDefault="00381C3D" w:rsidP="00381C3D">
      <w:pPr>
        <w:tabs>
          <w:tab w:val="left" w:pos="6700"/>
        </w:tabs>
        <w:jc w:val="center"/>
        <w:outlineLvl w:val="5"/>
        <w:rPr>
          <w:rFonts w:cs="Arial"/>
          <w:b/>
        </w:rPr>
      </w:pPr>
    </w:p>
    <w:p w14:paraId="45DC70E5" w14:textId="77777777" w:rsidR="00381C3D" w:rsidRDefault="00381C3D" w:rsidP="00381C3D">
      <w:pPr>
        <w:tabs>
          <w:tab w:val="left" w:pos="6700"/>
        </w:tabs>
        <w:jc w:val="center"/>
        <w:outlineLvl w:val="5"/>
        <w:rPr>
          <w:rFonts w:cs="Arial"/>
          <w:b/>
        </w:rPr>
      </w:pPr>
    </w:p>
    <w:p w14:paraId="34CDA9D0" w14:textId="77777777" w:rsidR="00381C3D" w:rsidRDefault="00381C3D" w:rsidP="00381C3D">
      <w:pPr>
        <w:tabs>
          <w:tab w:val="left" w:pos="6700"/>
        </w:tabs>
        <w:jc w:val="center"/>
        <w:outlineLvl w:val="5"/>
        <w:rPr>
          <w:rFonts w:cs="Arial"/>
          <w:b/>
        </w:rPr>
      </w:pPr>
    </w:p>
    <w:p w14:paraId="535E58FC" w14:textId="77777777" w:rsidR="00381C3D" w:rsidRPr="00F6308F" w:rsidRDefault="00381C3D" w:rsidP="00381C3D">
      <w:pPr>
        <w:tabs>
          <w:tab w:val="left" w:pos="6700"/>
        </w:tabs>
        <w:jc w:val="center"/>
        <w:outlineLvl w:val="5"/>
        <w:rPr>
          <w:rFonts w:cs="Arial"/>
          <w:b/>
        </w:rPr>
      </w:pPr>
    </w:p>
    <w:p w14:paraId="1497D3BD" w14:textId="6D384ACA" w:rsidR="00B6012C" w:rsidRPr="00F6308F" w:rsidRDefault="007F774B" w:rsidP="00381C3D">
      <w:pPr>
        <w:pStyle w:val="Heading7"/>
        <w:keepNext w:val="0"/>
        <w:autoSpaceDE/>
        <w:autoSpaceDN/>
        <w:spacing w:after="120"/>
        <w:rPr>
          <w:rFonts w:ascii="Arial" w:hAnsi="Arial" w:cs="Arial"/>
          <w:lang w:val="en-AU"/>
        </w:rPr>
      </w:pPr>
      <w:r>
        <w:rPr>
          <w:rFonts w:ascii="Arial" w:hAnsi="Arial" w:cs="Arial"/>
          <w:lang w:val="en-AU"/>
        </w:rPr>
        <w:t>August</w:t>
      </w:r>
      <w:r w:rsidR="008B4DFD">
        <w:rPr>
          <w:rFonts w:ascii="Arial" w:hAnsi="Arial" w:cs="Arial"/>
          <w:lang w:val="en-AU"/>
        </w:rPr>
        <w:t xml:space="preserve"> 2019</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4DEC1686"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8B4DFD">
        <w:rPr>
          <w:rFonts w:ascii="Arial" w:hAnsi="Arial" w:cs="Arial"/>
          <w:sz w:val="16"/>
          <w:szCs w:val="16"/>
        </w:rPr>
        <w:t>2019</w:t>
      </w:r>
      <w:r w:rsidRPr="00480A4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4B0B3DA5" w:rsidR="00C743A7" w:rsidRPr="00480A40" w:rsidRDefault="008B4DFD" w:rsidP="00381C3D">
      <w:pPr>
        <w:pStyle w:val="NormalWeb"/>
        <w:spacing w:before="120" w:beforeAutospacing="0" w:after="120" w:afterAutospacing="0"/>
        <w:rPr>
          <w:rFonts w:ascii="Arial" w:hAnsi="Arial" w:cs="Arial"/>
          <w:sz w:val="16"/>
          <w:szCs w:val="16"/>
        </w:rPr>
      </w:pPr>
      <w:r w:rsidRPr="008B4DFD">
        <w:rPr>
          <w:rFonts w:ascii="Arial" w:hAnsi="Arial" w:cs="Arial"/>
          <w:i/>
          <w:sz w:val="16"/>
          <w:szCs w:val="16"/>
        </w:rPr>
        <w:t>Assessment of the Queensla</w:t>
      </w:r>
      <w:r w:rsidR="007F774B">
        <w:rPr>
          <w:rFonts w:ascii="Arial" w:hAnsi="Arial" w:cs="Arial"/>
          <w:i/>
          <w:sz w:val="16"/>
          <w:szCs w:val="16"/>
        </w:rPr>
        <w:t>nd Schulz Fisheries Pty Ltd August</w:t>
      </w:r>
      <w:r w:rsidRPr="008B4DFD">
        <w:rPr>
          <w:rFonts w:ascii="Arial" w:hAnsi="Arial" w:cs="Arial"/>
          <w:i/>
          <w:sz w:val="16"/>
          <w:szCs w:val="16"/>
        </w:rPr>
        <w:t xml:space="preserve"> 2019 </w:t>
      </w:r>
      <w:r w:rsidR="00C743A7" w:rsidRPr="00480A40">
        <w:rPr>
          <w:rFonts w:ascii="Arial" w:hAnsi="Arial" w:cs="Arial"/>
          <w:sz w:val="16"/>
          <w:szCs w:val="16"/>
        </w:rPr>
        <w:t xml:space="preserve">is licensed by the Commonwealth of Australia for use under a Creative Commons By Attribution 3.0 Australia </w:t>
      </w:r>
      <w:proofErr w:type="spellStart"/>
      <w:r w:rsidR="00C743A7" w:rsidRPr="00480A40">
        <w:rPr>
          <w:rFonts w:ascii="Arial" w:hAnsi="Arial" w:cs="Arial"/>
          <w:sz w:val="16"/>
          <w:szCs w:val="16"/>
        </w:rPr>
        <w:t>licence</w:t>
      </w:r>
      <w:proofErr w:type="spellEnd"/>
      <w:r w:rsidR="00C743A7"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00C743A7" w:rsidRPr="00480A40">
        <w:rPr>
          <w:rFonts w:ascii="Arial" w:hAnsi="Arial" w:cs="Arial"/>
          <w:sz w:val="16"/>
          <w:szCs w:val="16"/>
        </w:rPr>
        <w:t>licence</w:t>
      </w:r>
      <w:proofErr w:type="spellEnd"/>
      <w:r w:rsidR="00C743A7" w:rsidRPr="00480A40">
        <w:rPr>
          <w:rFonts w:ascii="Arial" w:hAnsi="Arial" w:cs="Arial"/>
          <w:sz w:val="16"/>
          <w:szCs w:val="16"/>
        </w:rPr>
        <w:t xml:space="preserve"> conditions see: http://creativecommons.org/licenses/by/3.0/au/.</w:t>
      </w:r>
    </w:p>
    <w:p w14:paraId="6F619313" w14:textId="431EFB82"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This report should be attributed as ‘</w:t>
      </w:r>
      <w:r w:rsidR="008B4DFD" w:rsidRPr="008B4DFD">
        <w:rPr>
          <w:rFonts w:ascii="Arial" w:hAnsi="Arial" w:cs="Arial"/>
          <w:i/>
          <w:sz w:val="16"/>
          <w:szCs w:val="16"/>
        </w:rPr>
        <w:t>Assessment of the Queensland Schulz Fisheries Pty Ltd</w:t>
      </w:r>
      <w:r w:rsidRPr="00480A40">
        <w:rPr>
          <w:rFonts w:ascii="Arial" w:hAnsi="Arial" w:cs="Arial"/>
          <w:sz w:val="16"/>
          <w:szCs w:val="16"/>
        </w:rPr>
        <w:t>,</w:t>
      </w:r>
      <w:r w:rsidR="007F774B">
        <w:rPr>
          <w:rFonts w:ascii="Arial" w:hAnsi="Arial" w:cs="Arial"/>
          <w:sz w:val="16"/>
          <w:szCs w:val="16"/>
        </w:rPr>
        <w:t xml:space="preserve"> August</w:t>
      </w:r>
      <w:r w:rsidR="008B4DFD">
        <w:rPr>
          <w:rFonts w:ascii="Arial" w:hAnsi="Arial" w:cs="Arial"/>
          <w:sz w:val="16"/>
          <w:szCs w:val="16"/>
        </w:rPr>
        <w:t xml:space="preserve"> 2019</w:t>
      </w:r>
      <w:r w:rsidRPr="00480A40">
        <w:rPr>
          <w:rFonts w:ascii="Arial" w:hAnsi="Arial" w:cs="Arial"/>
          <w:sz w:val="16"/>
          <w:szCs w:val="16"/>
        </w:rPr>
        <w:t xml:space="preserve"> Commonwealth of Australia </w:t>
      </w:r>
      <w:r w:rsidR="007F774B">
        <w:rPr>
          <w:rFonts w:ascii="Arial" w:hAnsi="Arial" w:cs="Arial"/>
          <w:sz w:val="16"/>
          <w:szCs w:val="16"/>
        </w:rPr>
        <w:t>2019</w:t>
      </w:r>
      <w:r w:rsidR="004649FA">
        <w:rPr>
          <w:rFonts w:ascii="Arial" w:hAnsi="Arial" w:cs="Arial"/>
          <w:sz w:val="16"/>
          <w:szCs w:val="16"/>
        </w:rPr>
        <w:t>’</w:t>
      </w:r>
      <w:r w:rsidRPr="00480A40">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2502B842" w:rsidR="00C743A7" w:rsidRPr="00F6308F"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w:t>
      </w:r>
      <w:r w:rsidRPr="008B4DFD">
        <w:rPr>
          <w:rFonts w:ascii="Arial" w:hAnsi="Arial" w:cs="Arial"/>
          <w:sz w:val="16"/>
          <w:szCs w:val="16"/>
          <w:lang w:val="en-AU"/>
        </w:rPr>
        <w:t xml:space="preserve">by the Department of the Environment and Energy of a commercial fishery against the Australian Government </w:t>
      </w:r>
      <w:r w:rsidRPr="008B4DFD">
        <w:rPr>
          <w:rFonts w:ascii="Arial" w:hAnsi="Arial" w:cs="Arial"/>
          <w:i/>
          <w:iCs/>
          <w:sz w:val="16"/>
          <w:szCs w:val="16"/>
          <w:lang w:val="en-AU"/>
        </w:rPr>
        <w:t>Guidelines for the Ecologically Sustainable Management of Fisheries – 2nd Edition</w:t>
      </w:r>
      <w:r w:rsidRPr="008B4DFD">
        <w:rPr>
          <w:rFonts w:ascii="Arial" w:hAnsi="Arial" w:cs="Arial"/>
          <w:sz w:val="16"/>
          <w:szCs w:val="16"/>
          <w:lang w:val="en-AU"/>
        </w:rPr>
        <w:t xml:space="preserve">. It forms part of the advice provided to the Minister for the Environment on the fishery in relation to decisions under Parts 13 and 13A of the </w:t>
      </w:r>
      <w:r w:rsidRPr="008B4DFD">
        <w:rPr>
          <w:rFonts w:ascii="Arial" w:hAnsi="Arial" w:cs="Arial"/>
          <w:i/>
          <w:iCs/>
          <w:sz w:val="16"/>
          <w:szCs w:val="16"/>
          <w:lang w:val="en-AU"/>
        </w:rPr>
        <w:t>Environment Protection and Biodiversity Conservation Act 1999</w:t>
      </w:r>
      <w:r w:rsidRPr="008B4DFD">
        <w:rPr>
          <w:rFonts w:ascii="Arial" w:hAnsi="Arial" w:cs="Arial"/>
          <w:sz w:val="16"/>
          <w:szCs w:val="16"/>
          <w:lang w:val="en-AU"/>
        </w:rPr>
        <w:t>. The views expressed do not necessarily reflect those of the Minister for the Environment or the Australian Government</w:t>
      </w:r>
      <w:r w:rsidRPr="00F6308F">
        <w:rPr>
          <w:rFonts w:ascii="Arial" w:hAnsi="Arial" w:cs="Arial"/>
          <w:sz w:val="16"/>
          <w:szCs w:val="16"/>
          <w:lang w:val="en-AU"/>
        </w:rPr>
        <w: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b w:val="0"/>
          <w:bCs w:val="0"/>
          <w:sz w:val="22"/>
          <w:szCs w:val="22"/>
          <w:lang w:val="en-AU"/>
        </w:rPr>
        <w:id w:val="992149566"/>
        <w:docPartObj>
          <w:docPartGallery w:val="Table of Contents"/>
          <w:docPartUnique/>
        </w:docPartObj>
      </w:sdtPr>
      <w:sdtEndPr>
        <w:rPr>
          <w:rFonts w:cs="Arial"/>
          <w:noProof/>
        </w:rPr>
      </w:sdtEndPr>
      <w:sdtContent>
        <w:p w14:paraId="59CFA3CA" w14:textId="47DDCE4E" w:rsidR="00134108" w:rsidRPr="003B669C" w:rsidRDefault="00134108" w:rsidP="00B05CDE">
          <w:pPr>
            <w:pStyle w:val="TOCHeading"/>
            <w:rPr>
              <w:rFonts w:ascii="Arial" w:hAnsi="Arial" w:cs="Arial"/>
              <w:sz w:val="22"/>
              <w:szCs w:val="22"/>
            </w:rPr>
          </w:pPr>
          <w:r w:rsidRPr="003B669C">
            <w:rPr>
              <w:rFonts w:ascii="Arial" w:hAnsi="Arial" w:cs="Arial"/>
              <w:sz w:val="22"/>
              <w:szCs w:val="22"/>
            </w:rPr>
            <w:t>CONTENTS</w:t>
          </w:r>
        </w:p>
        <w:p w14:paraId="0DCB5FF7" w14:textId="77777777" w:rsidR="00134108" w:rsidRPr="003B669C" w:rsidRDefault="00134108" w:rsidP="000F55FE">
          <w:pPr>
            <w:pStyle w:val="TOC1"/>
          </w:pPr>
        </w:p>
        <w:p w14:paraId="554F8659" w14:textId="77777777" w:rsidR="00342FBD" w:rsidRPr="00342FBD" w:rsidRDefault="00134108">
          <w:pPr>
            <w:pStyle w:val="TOC1"/>
            <w:rPr>
              <w:rFonts w:ascii="Arial" w:eastAsiaTheme="minorEastAsia" w:hAnsi="Arial" w:cs="Arial"/>
              <w:sz w:val="22"/>
              <w:szCs w:val="22"/>
            </w:rPr>
          </w:pPr>
          <w:r w:rsidRPr="003B669C">
            <w:fldChar w:fldCharType="begin"/>
          </w:r>
          <w:r w:rsidRPr="003B669C">
            <w:instrText xml:space="preserve"> TOC \o "1-3" \h \z \u </w:instrText>
          </w:r>
          <w:r w:rsidRPr="003B669C">
            <w:fldChar w:fldCharType="separate"/>
          </w:r>
          <w:hyperlink w:anchor="_Toc18053047" w:history="1">
            <w:r w:rsidR="00342FBD" w:rsidRPr="00342FBD">
              <w:rPr>
                <w:rStyle w:val="Hyperlink"/>
                <w:rFonts w:ascii="Arial" w:hAnsi="Arial" w:cs="Arial"/>
                <w:b/>
                <w:caps/>
                <w:sz w:val="22"/>
                <w:szCs w:val="22"/>
              </w:rPr>
              <w:t>Executive Summary of the Assessment of the Queensland Schulz Fisheries Pty Ltd</w:t>
            </w:r>
            <w:r w:rsidR="00342FBD" w:rsidRPr="00342FBD">
              <w:rPr>
                <w:rFonts w:ascii="Arial" w:hAnsi="Arial" w:cs="Arial"/>
                <w:webHidden/>
                <w:sz w:val="22"/>
                <w:szCs w:val="22"/>
              </w:rPr>
              <w:tab/>
            </w:r>
            <w:r w:rsidR="00342FBD" w:rsidRPr="00342FBD">
              <w:rPr>
                <w:rFonts w:ascii="Arial" w:hAnsi="Arial" w:cs="Arial"/>
                <w:webHidden/>
                <w:sz w:val="22"/>
                <w:szCs w:val="22"/>
              </w:rPr>
              <w:fldChar w:fldCharType="begin"/>
            </w:r>
            <w:r w:rsidR="00342FBD" w:rsidRPr="00342FBD">
              <w:rPr>
                <w:rFonts w:ascii="Arial" w:hAnsi="Arial" w:cs="Arial"/>
                <w:webHidden/>
                <w:sz w:val="22"/>
                <w:szCs w:val="22"/>
              </w:rPr>
              <w:instrText xml:space="preserve"> PAGEREF _Toc18053047 \h </w:instrText>
            </w:r>
            <w:r w:rsidR="00342FBD" w:rsidRPr="00342FBD">
              <w:rPr>
                <w:rFonts w:ascii="Arial" w:hAnsi="Arial" w:cs="Arial"/>
                <w:webHidden/>
                <w:sz w:val="22"/>
                <w:szCs w:val="22"/>
              </w:rPr>
            </w:r>
            <w:r w:rsidR="00342FBD" w:rsidRPr="00342FBD">
              <w:rPr>
                <w:rFonts w:ascii="Arial" w:hAnsi="Arial" w:cs="Arial"/>
                <w:webHidden/>
                <w:sz w:val="22"/>
                <w:szCs w:val="22"/>
              </w:rPr>
              <w:fldChar w:fldCharType="separate"/>
            </w:r>
            <w:r w:rsidR="00342FBD" w:rsidRPr="00342FBD">
              <w:rPr>
                <w:rFonts w:ascii="Arial" w:hAnsi="Arial" w:cs="Arial"/>
                <w:webHidden/>
                <w:sz w:val="22"/>
                <w:szCs w:val="22"/>
              </w:rPr>
              <w:t>1</w:t>
            </w:r>
            <w:r w:rsidR="00342FBD" w:rsidRPr="00342FBD">
              <w:rPr>
                <w:rFonts w:ascii="Arial" w:hAnsi="Arial" w:cs="Arial"/>
                <w:webHidden/>
                <w:sz w:val="22"/>
                <w:szCs w:val="22"/>
              </w:rPr>
              <w:fldChar w:fldCharType="end"/>
            </w:r>
          </w:hyperlink>
        </w:p>
        <w:p w14:paraId="66E1E91C" w14:textId="77777777" w:rsidR="00342FBD" w:rsidRPr="00342FBD" w:rsidRDefault="000A4EB7">
          <w:pPr>
            <w:pStyle w:val="TOC1"/>
            <w:rPr>
              <w:rFonts w:ascii="Arial" w:eastAsiaTheme="minorEastAsia" w:hAnsi="Arial" w:cs="Arial"/>
              <w:sz w:val="22"/>
              <w:szCs w:val="22"/>
            </w:rPr>
          </w:pPr>
          <w:hyperlink w:anchor="_Toc18053048" w:history="1">
            <w:r w:rsidR="00342FBD" w:rsidRPr="00342FBD">
              <w:rPr>
                <w:rStyle w:val="Hyperlink"/>
                <w:rFonts w:ascii="Arial" w:hAnsi="Arial" w:cs="Arial"/>
                <w:sz w:val="22"/>
                <w:szCs w:val="22"/>
              </w:rPr>
              <w:t>Section 1: Assessment Summary of the Queensland Schulz Fisheries Pty Ltd Against the Guidelines for the Ecologically Sustainable Management of Fisheries (2nd Edition), Consistent with the EPBC Act</w:t>
            </w:r>
            <w:r w:rsidR="00342FBD" w:rsidRPr="00342FBD">
              <w:rPr>
                <w:rFonts w:ascii="Arial" w:hAnsi="Arial" w:cs="Arial"/>
                <w:webHidden/>
                <w:sz w:val="22"/>
                <w:szCs w:val="22"/>
              </w:rPr>
              <w:tab/>
            </w:r>
            <w:r w:rsidR="00342FBD" w:rsidRPr="00342FBD">
              <w:rPr>
                <w:rFonts w:ascii="Arial" w:hAnsi="Arial" w:cs="Arial"/>
                <w:webHidden/>
                <w:sz w:val="22"/>
                <w:szCs w:val="22"/>
              </w:rPr>
              <w:fldChar w:fldCharType="begin"/>
            </w:r>
            <w:r w:rsidR="00342FBD" w:rsidRPr="00342FBD">
              <w:rPr>
                <w:rFonts w:ascii="Arial" w:hAnsi="Arial" w:cs="Arial"/>
                <w:webHidden/>
                <w:sz w:val="22"/>
                <w:szCs w:val="22"/>
              </w:rPr>
              <w:instrText xml:space="preserve"> PAGEREF _Toc18053048 \h </w:instrText>
            </w:r>
            <w:r w:rsidR="00342FBD" w:rsidRPr="00342FBD">
              <w:rPr>
                <w:rFonts w:ascii="Arial" w:hAnsi="Arial" w:cs="Arial"/>
                <w:webHidden/>
                <w:sz w:val="22"/>
                <w:szCs w:val="22"/>
              </w:rPr>
            </w:r>
            <w:r w:rsidR="00342FBD" w:rsidRPr="00342FBD">
              <w:rPr>
                <w:rFonts w:ascii="Arial" w:hAnsi="Arial" w:cs="Arial"/>
                <w:webHidden/>
                <w:sz w:val="22"/>
                <w:szCs w:val="22"/>
              </w:rPr>
              <w:fldChar w:fldCharType="separate"/>
            </w:r>
            <w:r w:rsidR="00342FBD" w:rsidRPr="00342FBD">
              <w:rPr>
                <w:rFonts w:ascii="Arial" w:hAnsi="Arial" w:cs="Arial"/>
                <w:webHidden/>
                <w:sz w:val="22"/>
                <w:szCs w:val="22"/>
              </w:rPr>
              <w:t>2</w:t>
            </w:r>
            <w:r w:rsidR="00342FBD" w:rsidRPr="00342FBD">
              <w:rPr>
                <w:rFonts w:ascii="Arial" w:hAnsi="Arial" w:cs="Arial"/>
                <w:webHidden/>
                <w:sz w:val="22"/>
                <w:szCs w:val="22"/>
              </w:rPr>
              <w:fldChar w:fldCharType="end"/>
            </w:r>
          </w:hyperlink>
        </w:p>
        <w:p w14:paraId="03B8BCC7" w14:textId="11E4CF80" w:rsidR="00342FBD" w:rsidRPr="00342FBD" w:rsidRDefault="000A4EB7" w:rsidP="00342FBD">
          <w:pPr>
            <w:pStyle w:val="TOC3"/>
            <w:rPr>
              <w:noProof/>
              <w:lang w:eastAsia="en-AU"/>
            </w:rPr>
          </w:pPr>
          <w:hyperlink w:anchor="_Toc18053049" w:history="1">
            <w:r w:rsidR="00342FBD" w:rsidRPr="00342FBD">
              <w:rPr>
                <w:rStyle w:val="Hyperlink"/>
                <w:rFonts w:eastAsiaTheme="minorEastAsia" w:cs="Arial"/>
                <w:noProof/>
                <w:lang w:val="en-US"/>
              </w:rPr>
              <w:t>Notes:</w:t>
            </w:r>
            <w:r w:rsidR="00342FBD">
              <w:rPr>
                <w:rStyle w:val="Hyperlink"/>
                <w:rFonts w:eastAsiaTheme="minorEastAsia"/>
                <w:webHidden/>
                <w:lang w:val="en-US"/>
              </w:rPr>
              <w:t xml:space="preserve">                                                                                                                          </w:t>
            </w:r>
            <w:r w:rsidR="00342FBD" w:rsidRPr="00342FBD">
              <w:rPr>
                <w:rStyle w:val="Hyperlink"/>
                <w:rFonts w:eastAsiaTheme="minorEastAsia"/>
                <w:webHidden/>
                <w:lang w:val="en-US"/>
              </w:rPr>
              <w:fldChar w:fldCharType="begin"/>
            </w:r>
            <w:r w:rsidR="00342FBD" w:rsidRPr="00342FBD">
              <w:rPr>
                <w:rStyle w:val="Hyperlink"/>
                <w:rFonts w:eastAsiaTheme="minorEastAsia"/>
                <w:webHidden/>
                <w:lang w:val="en-US"/>
              </w:rPr>
              <w:instrText xml:space="preserve"> PAGEREF _Toc18053049 \h </w:instrText>
            </w:r>
            <w:r w:rsidR="00342FBD" w:rsidRPr="00342FBD">
              <w:rPr>
                <w:rStyle w:val="Hyperlink"/>
                <w:rFonts w:eastAsiaTheme="minorEastAsia"/>
                <w:webHidden/>
                <w:lang w:val="en-US"/>
              </w:rPr>
            </w:r>
            <w:r w:rsidR="00342FBD" w:rsidRPr="00342FBD">
              <w:rPr>
                <w:rStyle w:val="Hyperlink"/>
                <w:rFonts w:eastAsiaTheme="minorEastAsia"/>
                <w:webHidden/>
                <w:lang w:val="en-US"/>
              </w:rPr>
              <w:fldChar w:fldCharType="separate"/>
            </w:r>
            <w:r w:rsidR="00342FBD" w:rsidRPr="00342FBD">
              <w:rPr>
                <w:rStyle w:val="Hyperlink"/>
                <w:rFonts w:eastAsiaTheme="minorEastAsia"/>
                <w:webHidden/>
                <w:lang w:val="en-US"/>
              </w:rPr>
              <w:t>3</w:t>
            </w:r>
            <w:r w:rsidR="00342FBD" w:rsidRPr="00342FBD">
              <w:rPr>
                <w:rStyle w:val="Hyperlink"/>
                <w:rFonts w:eastAsiaTheme="minorEastAsia"/>
                <w:webHidden/>
                <w:lang w:val="en-US"/>
              </w:rPr>
              <w:fldChar w:fldCharType="end"/>
            </w:r>
          </w:hyperlink>
        </w:p>
        <w:p w14:paraId="612EDD75" w14:textId="1A0B7EFD" w:rsidR="00342FBD" w:rsidRPr="00342FBD" w:rsidRDefault="000A4EB7" w:rsidP="00342FBD">
          <w:pPr>
            <w:pStyle w:val="TOC3"/>
            <w:rPr>
              <w:noProof/>
              <w:lang w:eastAsia="en-AU"/>
            </w:rPr>
          </w:pPr>
          <w:hyperlink w:anchor="_Toc18053050" w:history="1">
            <w:r w:rsidR="00342FBD" w:rsidRPr="00342FBD">
              <w:rPr>
                <w:rStyle w:val="Hyperlink"/>
                <w:rFonts w:eastAsiaTheme="minorEastAsia" w:cs="Arial"/>
                <w:noProof/>
                <w:lang w:val="en-US"/>
              </w:rPr>
              <w:t>Assessment history:</w:t>
            </w:r>
            <w:r w:rsidR="00342FBD">
              <w:rPr>
                <w:rStyle w:val="Hyperlink"/>
                <w:rFonts w:eastAsiaTheme="minorEastAsia"/>
                <w:webHidden/>
                <w:lang w:val="en-US"/>
              </w:rPr>
              <w:t xml:space="preserve">                                                                                                    </w:t>
            </w:r>
            <w:r w:rsidR="00342FBD" w:rsidRPr="00342FBD">
              <w:rPr>
                <w:rStyle w:val="Hyperlink"/>
                <w:rFonts w:eastAsiaTheme="minorEastAsia"/>
                <w:webHidden/>
                <w:lang w:val="en-US"/>
              </w:rPr>
              <w:fldChar w:fldCharType="begin"/>
            </w:r>
            <w:r w:rsidR="00342FBD" w:rsidRPr="00342FBD">
              <w:rPr>
                <w:rStyle w:val="Hyperlink"/>
                <w:rFonts w:eastAsiaTheme="minorEastAsia"/>
                <w:webHidden/>
                <w:lang w:val="en-US"/>
              </w:rPr>
              <w:instrText xml:space="preserve"> PAGEREF _Toc18053050 \h </w:instrText>
            </w:r>
            <w:r w:rsidR="00342FBD" w:rsidRPr="00342FBD">
              <w:rPr>
                <w:rStyle w:val="Hyperlink"/>
                <w:rFonts w:eastAsiaTheme="minorEastAsia"/>
                <w:webHidden/>
                <w:lang w:val="en-US"/>
              </w:rPr>
            </w:r>
            <w:r w:rsidR="00342FBD" w:rsidRPr="00342FBD">
              <w:rPr>
                <w:rStyle w:val="Hyperlink"/>
                <w:rFonts w:eastAsiaTheme="minorEastAsia"/>
                <w:webHidden/>
                <w:lang w:val="en-US"/>
              </w:rPr>
              <w:fldChar w:fldCharType="separate"/>
            </w:r>
            <w:r w:rsidR="00342FBD" w:rsidRPr="00342FBD">
              <w:rPr>
                <w:rStyle w:val="Hyperlink"/>
                <w:rFonts w:eastAsiaTheme="minorEastAsia"/>
                <w:webHidden/>
                <w:lang w:val="en-US"/>
              </w:rPr>
              <w:t>3</w:t>
            </w:r>
            <w:r w:rsidR="00342FBD" w:rsidRPr="00342FBD">
              <w:rPr>
                <w:rStyle w:val="Hyperlink"/>
                <w:rFonts w:eastAsiaTheme="minorEastAsia"/>
                <w:webHidden/>
                <w:lang w:val="en-US"/>
              </w:rPr>
              <w:fldChar w:fldCharType="end"/>
            </w:r>
          </w:hyperlink>
        </w:p>
        <w:p w14:paraId="5DF2B010" w14:textId="72DB277C" w:rsidR="00342FBD" w:rsidRPr="00342FBD" w:rsidRDefault="000A4EB7" w:rsidP="00342FBD">
          <w:pPr>
            <w:pStyle w:val="TOC3"/>
            <w:rPr>
              <w:rFonts w:eastAsiaTheme="minorEastAsia"/>
              <w:noProof/>
              <w:lang w:eastAsia="en-AU"/>
            </w:rPr>
          </w:pPr>
          <w:hyperlink w:anchor="_Toc18053051" w:history="1">
            <w:r w:rsidR="00342FBD" w:rsidRPr="00342FBD">
              <w:rPr>
                <w:rStyle w:val="Hyperlink"/>
                <w:rFonts w:cs="Arial"/>
                <w:noProof/>
              </w:rPr>
              <w:t>1st assessment finalised May 2016 – 5 conditions.</w:t>
            </w:r>
            <w:r w:rsidR="00342FBD">
              <w:rPr>
                <w:noProof/>
                <w:webHidden/>
              </w:rPr>
              <w:t xml:space="preserve">                                                    </w:t>
            </w:r>
            <w:r w:rsidR="00342FBD" w:rsidRPr="00342FBD">
              <w:rPr>
                <w:noProof/>
                <w:webHidden/>
              </w:rPr>
              <w:fldChar w:fldCharType="begin"/>
            </w:r>
            <w:r w:rsidR="00342FBD" w:rsidRPr="00342FBD">
              <w:rPr>
                <w:noProof/>
                <w:webHidden/>
              </w:rPr>
              <w:instrText xml:space="preserve"> PAGEREF _Toc18053051 \h </w:instrText>
            </w:r>
            <w:r w:rsidR="00342FBD" w:rsidRPr="00342FBD">
              <w:rPr>
                <w:noProof/>
                <w:webHidden/>
              </w:rPr>
            </w:r>
            <w:r w:rsidR="00342FBD" w:rsidRPr="00342FBD">
              <w:rPr>
                <w:noProof/>
                <w:webHidden/>
              </w:rPr>
              <w:fldChar w:fldCharType="separate"/>
            </w:r>
            <w:r w:rsidR="00342FBD" w:rsidRPr="00342FBD">
              <w:rPr>
                <w:noProof/>
                <w:webHidden/>
              </w:rPr>
              <w:t>3</w:t>
            </w:r>
            <w:r w:rsidR="00342FBD" w:rsidRPr="00342FBD">
              <w:rPr>
                <w:noProof/>
                <w:webHidden/>
              </w:rPr>
              <w:fldChar w:fldCharType="end"/>
            </w:r>
          </w:hyperlink>
        </w:p>
        <w:p w14:paraId="4259387E" w14:textId="77777777" w:rsidR="00342FBD" w:rsidRPr="00342FBD" w:rsidRDefault="000A4EB7">
          <w:pPr>
            <w:pStyle w:val="TOC1"/>
            <w:rPr>
              <w:rFonts w:ascii="Arial" w:eastAsiaTheme="minorEastAsia" w:hAnsi="Arial" w:cs="Arial"/>
              <w:sz w:val="22"/>
              <w:szCs w:val="22"/>
            </w:rPr>
          </w:pPr>
          <w:hyperlink w:anchor="_Toc18053052" w:history="1">
            <w:r w:rsidR="00342FBD" w:rsidRPr="00342FBD">
              <w:rPr>
                <w:rStyle w:val="Hyperlink"/>
                <w:rFonts w:ascii="Arial" w:hAnsi="Arial" w:cs="Arial"/>
                <w:sz w:val="22"/>
                <w:szCs w:val="22"/>
              </w:rPr>
              <w:t>Section 2: Detailed Analysis of the Queensland Schulz Fisheries Pty Ltd Against the Guidelines for the Ecologically Sustainable Management of Fisheries (2nd Edition)</w:t>
            </w:r>
            <w:r w:rsidR="00342FBD" w:rsidRPr="00342FBD">
              <w:rPr>
                <w:rFonts w:ascii="Arial" w:hAnsi="Arial" w:cs="Arial"/>
                <w:webHidden/>
                <w:sz w:val="22"/>
                <w:szCs w:val="22"/>
              </w:rPr>
              <w:tab/>
            </w:r>
            <w:r w:rsidR="00342FBD" w:rsidRPr="00342FBD">
              <w:rPr>
                <w:rFonts w:ascii="Arial" w:hAnsi="Arial" w:cs="Arial"/>
                <w:webHidden/>
                <w:sz w:val="22"/>
                <w:szCs w:val="22"/>
              </w:rPr>
              <w:fldChar w:fldCharType="begin"/>
            </w:r>
            <w:r w:rsidR="00342FBD" w:rsidRPr="00342FBD">
              <w:rPr>
                <w:rFonts w:ascii="Arial" w:hAnsi="Arial" w:cs="Arial"/>
                <w:webHidden/>
                <w:sz w:val="22"/>
                <w:szCs w:val="22"/>
              </w:rPr>
              <w:instrText xml:space="preserve"> PAGEREF _Toc18053052 \h </w:instrText>
            </w:r>
            <w:r w:rsidR="00342FBD" w:rsidRPr="00342FBD">
              <w:rPr>
                <w:rFonts w:ascii="Arial" w:hAnsi="Arial" w:cs="Arial"/>
                <w:webHidden/>
                <w:sz w:val="22"/>
                <w:szCs w:val="22"/>
              </w:rPr>
            </w:r>
            <w:r w:rsidR="00342FBD" w:rsidRPr="00342FBD">
              <w:rPr>
                <w:rFonts w:ascii="Arial" w:hAnsi="Arial" w:cs="Arial"/>
                <w:webHidden/>
                <w:sz w:val="22"/>
                <w:szCs w:val="22"/>
              </w:rPr>
              <w:fldChar w:fldCharType="separate"/>
            </w:r>
            <w:r w:rsidR="00342FBD" w:rsidRPr="00342FBD">
              <w:rPr>
                <w:rFonts w:ascii="Arial" w:hAnsi="Arial" w:cs="Arial"/>
                <w:webHidden/>
                <w:sz w:val="22"/>
                <w:szCs w:val="22"/>
              </w:rPr>
              <w:t>4</w:t>
            </w:r>
            <w:r w:rsidR="00342FBD" w:rsidRPr="00342FBD">
              <w:rPr>
                <w:rFonts w:ascii="Arial" w:hAnsi="Arial" w:cs="Arial"/>
                <w:webHidden/>
                <w:sz w:val="22"/>
                <w:szCs w:val="22"/>
              </w:rPr>
              <w:fldChar w:fldCharType="end"/>
            </w:r>
          </w:hyperlink>
        </w:p>
        <w:p w14:paraId="73D91C14" w14:textId="77777777" w:rsidR="00342FBD" w:rsidRPr="00342FBD" w:rsidRDefault="000A4EB7">
          <w:pPr>
            <w:pStyle w:val="TOC1"/>
            <w:rPr>
              <w:rFonts w:ascii="Arial" w:eastAsiaTheme="minorEastAsia" w:hAnsi="Arial" w:cs="Arial"/>
              <w:sz w:val="22"/>
              <w:szCs w:val="22"/>
            </w:rPr>
          </w:pPr>
          <w:hyperlink w:anchor="_Toc18053053" w:history="1">
            <w:r w:rsidR="00342FBD" w:rsidRPr="00342FBD">
              <w:rPr>
                <w:rStyle w:val="Hyperlink"/>
                <w:rFonts w:ascii="Arial" w:hAnsi="Arial" w:cs="Arial"/>
                <w:sz w:val="22"/>
                <w:szCs w:val="22"/>
              </w:rPr>
              <w:t>Section 3: Assessment of the Queensland Schulz Fisheries Pty Ltd Against the Requirements of the EPBC Act</w:t>
            </w:r>
            <w:r w:rsidR="00342FBD" w:rsidRPr="00342FBD">
              <w:rPr>
                <w:rFonts w:ascii="Arial" w:hAnsi="Arial" w:cs="Arial"/>
                <w:webHidden/>
                <w:sz w:val="22"/>
                <w:szCs w:val="22"/>
              </w:rPr>
              <w:tab/>
            </w:r>
            <w:r w:rsidR="00342FBD" w:rsidRPr="00342FBD">
              <w:rPr>
                <w:rFonts w:ascii="Arial" w:hAnsi="Arial" w:cs="Arial"/>
                <w:webHidden/>
                <w:sz w:val="22"/>
                <w:szCs w:val="22"/>
              </w:rPr>
              <w:fldChar w:fldCharType="begin"/>
            </w:r>
            <w:r w:rsidR="00342FBD" w:rsidRPr="00342FBD">
              <w:rPr>
                <w:rFonts w:ascii="Arial" w:hAnsi="Arial" w:cs="Arial"/>
                <w:webHidden/>
                <w:sz w:val="22"/>
                <w:szCs w:val="22"/>
              </w:rPr>
              <w:instrText xml:space="preserve"> PAGEREF _Toc18053053 \h </w:instrText>
            </w:r>
            <w:r w:rsidR="00342FBD" w:rsidRPr="00342FBD">
              <w:rPr>
                <w:rFonts w:ascii="Arial" w:hAnsi="Arial" w:cs="Arial"/>
                <w:webHidden/>
                <w:sz w:val="22"/>
                <w:szCs w:val="22"/>
              </w:rPr>
            </w:r>
            <w:r w:rsidR="00342FBD" w:rsidRPr="00342FBD">
              <w:rPr>
                <w:rFonts w:ascii="Arial" w:hAnsi="Arial" w:cs="Arial"/>
                <w:webHidden/>
                <w:sz w:val="22"/>
                <w:szCs w:val="22"/>
              </w:rPr>
              <w:fldChar w:fldCharType="separate"/>
            </w:r>
            <w:r w:rsidR="00342FBD" w:rsidRPr="00342FBD">
              <w:rPr>
                <w:rFonts w:ascii="Arial" w:hAnsi="Arial" w:cs="Arial"/>
                <w:webHidden/>
                <w:sz w:val="22"/>
                <w:szCs w:val="22"/>
              </w:rPr>
              <w:t>14</w:t>
            </w:r>
            <w:r w:rsidR="00342FBD" w:rsidRPr="00342FBD">
              <w:rPr>
                <w:rFonts w:ascii="Arial" w:hAnsi="Arial" w:cs="Arial"/>
                <w:webHidden/>
                <w:sz w:val="22"/>
                <w:szCs w:val="22"/>
              </w:rPr>
              <w:fldChar w:fldCharType="end"/>
            </w:r>
          </w:hyperlink>
        </w:p>
        <w:p w14:paraId="6B171117" w14:textId="1B185FBB" w:rsidR="00342FBD" w:rsidRPr="00342FBD" w:rsidRDefault="000A4EB7">
          <w:pPr>
            <w:pStyle w:val="TOC2"/>
            <w:rPr>
              <w:lang w:val="en-AU" w:eastAsia="en-AU"/>
            </w:rPr>
          </w:pPr>
          <w:hyperlink w:anchor="_Toc18053054" w:history="1">
            <w:r w:rsidR="00342FBD" w:rsidRPr="00342FBD">
              <w:rPr>
                <w:rStyle w:val="Hyperlink"/>
              </w:rPr>
              <w:t>Part 12 – Identifying and monitoring biodiversity and making bioregional plans</w:t>
            </w:r>
            <w:r w:rsidR="00342FBD">
              <w:rPr>
                <w:webHidden/>
              </w:rPr>
              <w:t xml:space="preserve">       </w:t>
            </w:r>
            <w:r w:rsidR="00342FBD" w:rsidRPr="00342FBD">
              <w:rPr>
                <w:webHidden/>
              </w:rPr>
              <w:fldChar w:fldCharType="begin"/>
            </w:r>
            <w:r w:rsidR="00342FBD" w:rsidRPr="00342FBD">
              <w:rPr>
                <w:webHidden/>
              </w:rPr>
              <w:instrText xml:space="preserve"> PAGEREF _Toc18053054 \h </w:instrText>
            </w:r>
            <w:r w:rsidR="00342FBD" w:rsidRPr="00342FBD">
              <w:rPr>
                <w:webHidden/>
              </w:rPr>
            </w:r>
            <w:r w:rsidR="00342FBD" w:rsidRPr="00342FBD">
              <w:rPr>
                <w:webHidden/>
              </w:rPr>
              <w:fldChar w:fldCharType="separate"/>
            </w:r>
            <w:r w:rsidR="00342FBD" w:rsidRPr="00342FBD">
              <w:rPr>
                <w:webHidden/>
              </w:rPr>
              <w:t>14</w:t>
            </w:r>
            <w:r w:rsidR="00342FBD" w:rsidRPr="00342FBD">
              <w:rPr>
                <w:webHidden/>
              </w:rPr>
              <w:fldChar w:fldCharType="end"/>
            </w:r>
          </w:hyperlink>
        </w:p>
        <w:p w14:paraId="6EF799DC" w14:textId="485069F7" w:rsidR="00342FBD" w:rsidRPr="00342FBD" w:rsidRDefault="000A4EB7">
          <w:pPr>
            <w:pStyle w:val="TOC2"/>
            <w:rPr>
              <w:lang w:val="en-AU" w:eastAsia="en-AU"/>
            </w:rPr>
          </w:pPr>
          <w:hyperlink w:anchor="_Toc18053055" w:history="1">
            <w:r w:rsidR="00342FBD" w:rsidRPr="00342FBD">
              <w:rPr>
                <w:rStyle w:val="Hyperlink"/>
              </w:rPr>
              <w:t>Part 13 – Species and communities</w:t>
            </w:r>
            <w:r w:rsidR="00342FBD">
              <w:rPr>
                <w:rStyle w:val="Hyperlink"/>
              </w:rPr>
              <w:t xml:space="preserve">                                                                          </w:t>
            </w:r>
            <w:r w:rsidR="00342FBD" w:rsidRPr="00342FBD">
              <w:rPr>
                <w:webHidden/>
              </w:rPr>
              <w:fldChar w:fldCharType="begin"/>
            </w:r>
            <w:r w:rsidR="00342FBD" w:rsidRPr="00342FBD">
              <w:rPr>
                <w:webHidden/>
              </w:rPr>
              <w:instrText xml:space="preserve"> PAGEREF _Toc18053055 \h </w:instrText>
            </w:r>
            <w:r w:rsidR="00342FBD" w:rsidRPr="00342FBD">
              <w:rPr>
                <w:webHidden/>
              </w:rPr>
            </w:r>
            <w:r w:rsidR="00342FBD" w:rsidRPr="00342FBD">
              <w:rPr>
                <w:webHidden/>
              </w:rPr>
              <w:fldChar w:fldCharType="separate"/>
            </w:r>
            <w:r w:rsidR="00342FBD" w:rsidRPr="00342FBD">
              <w:rPr>
                <w:webHidden/>
              </w:rPr>
              <w:t>14</w:t>
            </w:r>
            <w:r w:rsidR="00342FBD" w:rsidRPr="00342FBD">
              <w:rPr>
                <w:webHidden/>
              </w:rPr>
              <w:fldChar w:fldCharType="end"/>
            </w:r>
          </w:hyperlink>
        </w:p>
        <w:p w14:paraId="2BD68C87" w14:textId="61281084" w:rsidR="00342FBD" w:rsidRPr="00342FBD" w:rsidRDefault="000A4EB7">
          <w:pPr>
            <w:pStyle w:val="TOC2"/>
            <w:rPr>
              <w:lang w:val="en-AU" w:eastAsia="en-AU"/>
            </w:rPr>
          </w:pPr>
          <w:hyperlink w:anchor="_Toc18053056" w:history="1">
            <w:r w:rsidR="00342FBD" w:rsidRPr="00342FBD">
              <w:rPr>
                <w:rStyle w:val="Hyperlink"/>
              </w:rPr>
              <w:t>Part 16 – Precautionary principle and other considerations in making decisions</w:t>
            </w:r>
            <w:r w:rsidR="00342FBD">
              <w:rPr>
                <w:webHidden/>
              </w:rPr>
              <w:t xml:space="preserve">      </w:t>
            </w:r>
            <w:r w:rsidR="00342FBD" w:rsidRPr="00342FBD">
              <w:rPr>
                <w:webHidden/>
              </w:rPr>
              <w:fldChar w:fldCharType="begin"/>
            </w:r>
            <w:r w:rsidR="00342FBD" w:rsidRPr="00342FBD">
              <w:rPr>
                <w:webHidden/>
              </w:rPr>
              <w:instrText xml:space="preserve"> PAGEREF _Toc18053056 \h </w:instrText>
            </w:r>
            <w:r w:rsidR="00342FBD" w:rsidRPr="00342FBD">
              <w:rPr>
                <w:webHidden/>
              </w:rPr>
            </w:r>
            <w:r w:rsidR="00342FBD" w:rsidRPr="00342FBD">
              <w:rPr>
                <w:webHidden/>
              </w:rPr>
              <w:fldChar w:fldCharType="separate"/>
            </w:r>
            <w:r w:rsidR="00342FBD" w:rsidRPr="00342FBD">
              <w:rPr>
                <w:webHidden/>
              </w:rPr>
              <w:t>17</w:t>
            </w:r>
            <w:r w:rsidR="00342FBD" w:rsidRPr="00342FBD">
              <w:rPr>
                <w:webHidden/>
              </w:rPr>
              <w:fldChar w:fldCharType="end"/>
            </w:r>
          </w:hyperlink>
        </w:p>
        <w:p w14:paraId="60D9D768" w14:textId="5C86B708" w:rsidR="00342FBD" w:rsidRPr="00342FBD" w:rsidRDefault="000A4EB7">
          <w:pPr>
            <w:pStyle w:val="TOC1"/>
            <w:rPr>
              <w:rFonts w:ascii="Arial" w:eastAsiaTheme="minorEastAsia" w:hAnsi="Arial" w:cs="Arial"/>
              <w:sz w:val="22"/>
              <w:szCs w:val="22"/>
            </w:rPr>
          </w:pPr>
          <w:hyperlink w:anchor="_Toc18053057" w:history="1">
            <w:r w:rsidR="00342FBD" w:rsidRPr="00342FBD">
              <w:rPr>
                <w:rStyle w:val="Hyperlink"/>
                <w:rFonts w:ascii="Arial" w:hAnsi="Arial" w:cs="Arial"/>
                <w:sz w:val="22"/>
                <w:szCs w:val="22"/>
              </w:rPr>
              <w:t>Section 4: Queensland Schulz Fisheries Pty Ltd – Summary of Issues Requiring Recommendations, August 2019</w:t>
            </w:r>
            <w:r w:rsidR="00342FBD" w:rsidRPr="00342FBD">
              <w:rPr>
                <w:rFonts w:ascii="Arial" w:hAnsi="Arial" w:cs="Arial"/>
                <w:webHidden/>
                <w:sz w:val="22"/>
                <w:szCs w:val="22"/>
              </w:rPr>
              <w:tab/>
            </w:r>
            <w:r w:rsidR="00342FBD">
              <w:rPr>
                <w:rFonts w:ascii="Arial" w:hAnsi="Arial" w:cs="Arial"/>
                <w:webHidden/>
                <w:sz w:val="22"/>
                <w:szCs w:val="22"/>
              </w:rPr>
              <w:t xml:space="preserve">    </w:t>
            </w:r>
            <w:r w:rsidR="00342FBD" w:rsidRPr="00342FBD">
              <w:rPr>
                <w:rFonts w:ascii="Arial" w:hAnsi="Arial" w:cs="Arial"/>
                <w:webHidden/>
                <w:sz w:val="22"/>
                <w:szCs w:val="22"/>
              </w:rPr>
              <w:fldChar w:fldCharType="begin"/>
            </w:r>
            <w:r w:rsidR="00342FBD" w:rsidRPr="00342FBD">
              <w:rPr>
                <w:rFonts w:ascii="Arial" w:hAnsi="Arial" w:cs="Arial"/>
                <w:webHidden/>
                <w:sz w:val="22"/>
                <w:szCs w:val="22"/>
              </w:rPr>
              <w:instrText xml:space="preserve"> PAGEREF _Toc18053057 \h </w:instrText>
            </w:r>
            <w:r w:rsidR="00342FBD" w:rsidRPr="00342FBD">
              <w:rPr>
                <w:rFonts w:ascii="Arial" w:hAnsi="Arial" w:cs="Arial"/>
                <w:webHidden/>
                <w:sz w:val="22"/>
                <w:szCs w:val="22"/>
              </w:rPr>
            </w:r>
            <w:r w:rsidR="00342FBD" w:rsidRPr="00342FBD">
              <w:rPr>
                <w:rFonts w:ascii="Arial" w:hAnsi="Arial" w:cs="Arial"/>
                <w:webHidden/>
                <w:sz w:val="22"/>
                <w:szCs w:val="22"/>
              </w:rPr>
              <w:fldChar w:fldCharType="separate"/>
            </w:r>
            <w:r w:rsidR="00342FBD" w:rsidRPr="00342FBD">
              <w:rPr>
                <w:rFonts w:ascii="Arial" w:hAnsi="Arial" w:cs="Arial"/>
                <w:webHidden/>
                <w:sz w:val="22"/>
                <w:szCs w:val="22"/>
              </w:rPr>
              <w:t>18</w:t>
            </w:r>
            <w:r w:rsidR="00342FBD" w:rsidRPr="00342FBD">
              <w:rPr>
                <w:rFonts w:ascii="Arial" w:hAnsi="Arial" w:cs="Arial"/>
                <w:webHidden/>
                <w:sz w:val="22"/>
                <w:szCs w:val="22"/>
              </w:rPr>
              <w:fldChar w:fldCharType="end"/>
            </w:r>
          </w:hyperlink>
        </w:p>
        <w:p w14:paraId="20298BBF" w14:textId="77777777" w:rsidR="00342FBD" w:rsidRDefault="000A4EB7">
          <w:pPr>
            <w:pStyle w:val="TOC1"/>
            <w:rPr>
              <w:rFonts w:asciiTheme="minorHAnsi" w:eastAsiaTheme="minorEastAsia" w:hAnsiTheme="minorHAnsi" w:cstheme="minorBidi"/>
              <w:sz w:val="22"/>
              <w:szCs w:val="22"/>
            </w:rPr>
          </w:pPr>
          <w:hyperlink w:anchor="_Toc18053058" w:history="1">
            <w:r w:rsidR="00342FBD" w:rsidRPr="00342FBD">
              <w:rPr>
                <w:rStyle w:val="Hyperlink"/>
                <w:rFonts w:ascii="Arial" w:hAnsi="Arial" w:cs="Arial"/>
                <w:sz w:val="22"/>
                <w:szCs w:val="22"/>
              </w:rPr>
              <w:t>Further information</w:t>
            </w:r>
            <w:r w:rsidR="00342FBD" w:rsidRPr="00342FBD">
              <w:rPr>
                <w:rFonts w:ascii="Arial" w:hAnsi="Arial" w:cs="Arial"/>
                <w:webHidden/>
                <w:sz w:val="22"/>
                <w:szCs w:val="22"/>
              </w:rPr>
              <w:tab/>
            </w:r>
            <w:r w:rsidR="00342FBD" w:rsidRPr="00342FBD">
              <w:rPr>
                <w:rFonts w:ascii="Arial" w:hAnsi="Arial" w:cs="Arial"/>
                <w:webHidden/>
                <w:sz w:val="22"/>
                <w:szCs w:val="22"/>
              </w:rPr>
              <w:fldChar w:fldCharType="begin"/>
            </w:r>
            <w:r w:rsidR="00342FBD" w:rsidRPr="00342FBD">
              <w:rPr>
                <w:rFonts w:ascii="Arial" w:hAnsi="Arial" w:cs="Arial"/>
                <w:webHidden/>
                <w:sz w:val="22"/>
                <w:szCs w:val="22"/>
              </w:rPr>
              <w:instrText xml:space="preserve"> PAGEREF _Toc18053058 \h </w:instrText>
            </w:r>
            <w:r w:rsidR="00342FBD" w:rsidRPr="00342FBD">
              <w:rPr>
                <w:rFonts w:ascii="Arial" w:hAnsi="Arial" w:cs="Arial"/>
                <w:webHidden/>
                <w:sz w:val="22"/>
                <w:szCs w:val="22"/>
              </w:rPr>
            </w:r>
            <w:r w:rsidR="00342FBD" w:rsidRPr="00342FBD">
              <w:rPr>
                <w:rFonts w:ascii="Arial" w:hAnsi="Arial" w:cs="Arial"/>
                <w:webHidden/>
                <w:sz w:val="22"/>
                <w:szCs w:val="22"/>
              </w:rPr>
              <w:fldChar w:fldCharType="separate"/>
            </w:r>
            <w:r w:rsidR="00342FBD" w:rsidRPr="00342FBD">
              <w:rPr>
                <w:rFonts w:ascii="Arial" w:hAnsi="Arial" w:cs="Arial"/>
                <w:webHidden/>
                <w:sz w:val="22"/>
                <w:szCs w:val="22"/>
              </w:rPr>
              <w:t>20</w:t>
            </w:r>
            <w:r w:rsidR="00342FBD" w:rsidRPr="00342FBD">
              <w:rPr>
                <w:rFonts w:ascii="Arial" w:hAnsi="Arial" w:cs="Arial"/>
                <w:webHidden/>
                <w:sz w:val="22"/>
                <w:szCs w:val="22"/>
              </w:rPr>
              <w:fldChar w:fldCharType="end"/>
            </w:r>
          </w:hyperlink>
        </w:p>
        <w:p w14:paraId="16AFA717" w14:textId="783274D8" w:rsidR="00134108" w:rsidRPr="00210463" w:rsidRDefault="00134108" w:rsidP="00134108">
          <w:pPr>
            <w:rPr>
              <w:rFonts w:cs="Arial"/>
            </w:rPr>
          </w:pPr>
          <w:r w:rsidRPr="003B669C">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0BA35E1A" w14:textId="77777777" w:rsidR="008B4DFD" w:rsidRPr="007338AE" w:rsidRDefault="008B4DFD" w:rsidP="00E169D4">
      <w:pPr>
        <w:keepNext/>
        <w:outlineLvl w:val="0"/>
        <w:rPr>
          <w:rFonts w:cs="Arial"/>
          <w:b/>
          <w:caps/>
        </w:rPr>
      </w:pPr>
      <w:bookmarkStart w:id="1" w:name="_Toc13834697"/>
      <w:bookmarkStart w:id="2" w:name="_Toc18053047"/>
      <w:r w:rsidRPr="007338AE">
        <w:rPr>
          <w:rFonts w:cs="Arial"/>
          <w:b/>
          <w:caps/>
        </w:rPr>
        <w:lastRenderedPageBreak/>
        <w:t>Executive Summary of the Assessment of the Queensland Schulz Fisheries Pty Ltd</w:t>
      </w:r>
      <w:bookmarkEnd w:id="1"/>
      <w:bookmarkEnd w:id="2"/>
    </w:p>
    <w:p w14:paraId="7788A21F" w14:textId="1AF9D6BE" w:rsidR="00A71BC3" w:rsidRPr="00E169D4" w:rsidRDefault="008B4DFD" w:rsidP="00E169D4">
      <w:pPr>
        <w:adjustRightInd w:val="0"/>
        <w:rPr>
          <w:rFonts w:cs="Arial"/>
          <w:snapToGrid w:val="0"/>
        </w:rPr>
      </w:pPr>
      <w:r w:rsidRPr="00680CE9">
        <w:rPr>
          <w:rFonts w:cs="Arial"/>
          <w:snapToGrid w:val="0"/>
        </w:rPr>
        <w:t>On 29 May 2019, Schulz Fisheries Pty Ltd submitted a</w:t>
      </w:r>
      <w:r w:rsidR="003B0B61" w:rsidRPr="00680CE9">
        <w:rPr>
          <w:rFonts w:cs="Arial"/>
          <w:snapToGrid w:val="0"/>
        </w:rPr>
        <w:t xml:space="preserve"> research and developmental fishery</w:t>
      </w:r>
      <w:r w:rsidRPr="00680CE9">
        <w:rPr>
          <w:rFonts w:cs="Arial"/>
          <w:snapToGrid w:val="0"/>
        </w:rPr>
        <w:t xml:space="preserve"> application for the Queensland S</w:t>
      </w:r>
      <w:r w:rsidR="009A1DB1">
        <w:rPr>
          <w:rFonts w:cs="Arial"/>
          <w:snapToGrid w:val="0"/>
        </w:rPr>
        <w:t>chul</w:t>
      </w:r>
      <w:r w:rsidRPr="00680CE9">
        <w:rPr>
          <w:rFonts w:cs="Arial"/>
          <w:snapToGrid w:val="0"/>
        </w:rPr>
        <w:t>z Fisheries Pty Ltd (the fishery) to the Department of the Environment and Energy for assessment under the provisions of Part 13 (protected species)</w:t>
      </w:r>
      <w:r w:rsidR="00845B14" w:rsidRPr="00680CE9">
        <w:rPr>
          <w:rFonts w:cs="Arial"/>
          <w:snapToGrid w:val="0"/>
        </w:rPr>
        <w:t xml:space="preserve"> of the EPBC Act, against the </w:t>
      </w:r>
      <w:r w:rsidR="00845B14" w:rsidRPr="00680CE9">
        <w:rPr>
          <w:rFonts w:cs="Arial"/>
          <w:i/>
          <w:snapToGrid w:val="0"/>
        </w:rPr>
        <w:t>Australian Government Guidelines for the Ecologically Sustainable Management of Fisheries – 2nd Edition</w:t>
      </w:r>
      <w:r w:rsidR="00845B14" w:rsidRPr="00680CE9">
        <w:rPr>
          <w:rFonts w:cs="Arial"/>
          <w:snapToGrid w:val="0"/>
        </w:rPr>
        <w:t>.</w:t>
      </w:r>
      <w:r w:rsidRPr="00680CE9">
        <w:rPr>
          <w:rFonts w:cs="Arial"/>
          <w:snapToGrid w:val="0"/>
        </w:rPr>
        <w:t xml:space="preserve"> The fishery's previous </w:t>
      </w:r>
      <w:r w:rsidR="00CC3356">
        <w:rPr>
          <w:rFonts w:cs="Arial"/>
          <w:snapToGrid w:val="0"/>
        </w:rPr>
        <w:t xml:space="preserve">wildlife trade operation (WTO) </w:t>
      </w:r>
      <w:r w:rsidRPr="00680CE9">
        <w:rPr>
          <w:rFonts w:cs="Arial"/>
          <w:snapToGrid w:val="0"/>
        </w:rPr>
        <w:t>expired on the 26 April 2019.</w:t>
      </w:r>
    </w:p>
    <w:p w14:paraId="491BCDC7" w14:textId="03CA70F6" w:rsidR="008B4DFD" w:rsidRPr="008B4DFD" w:rsidRDefault="00845B14" w:rsidP="00E169D4">
      <w:pPr>
        <w:rPr>
          <w:b/>
        </w:rPr>
      </w:pPr>
      <w:r>
        <w:rPr>
          <w:b/>
        </w:rPr>
        <w:t>The fishery</w:t>
      </w:r>
    </w:p>
    <w:p w14:paraId="1DE06081" w14:textId="16731384" w:rsidR="00A53125" w:rsidRDefault="008B4DFD" w:rsidP="00E169D4">
      <w:pPr>
        <w:adjustRightInd w:val="0"/>
        <w:rPr>
          <w:rFonts w:cs="Arial"/>
          <w:snapToGrid w:val="0"/>
        </w:rPr>
      </w:pPr>
      <w:r w:rsidRPr="00680CE9">
        <w:rPr>
          <w:rFonts w:cs="Arial"/>
          <w:snapToGrid w:val="0"/>
        </w:rPr>
        <w:t xml:space="preserve">The fishery operates within the southern end of the Queensland East Coast Otter Trawl Fishery (ECOTF). </w:t>
      </w:r>
      <w:r w:rsidR="00845B14" w:rsidRPr="00680CE9">
        <w:rPr>
          <w:rFonts w:cs="Arial"/>
          <w:snapToGrid w:val="0"/>
        </w:rPr>
        <w:t>While the ECOTF operates within the Great Barrier Reef World Heritage Area</w:t>
      </w:r>
      <w:r w:rsidR="00BE5FF8">
        <w:rPr>
          <w:rFonts w:cs="Arial"/>
          <w:snapToGrid w:val="0"/>
        </w:rPr>
        <w:t xml:space="preserve"> (GBRWHA)</w:t>
      </w:r>
      <w:r w:rsidR="00845B14" w:rsidRPr="00680CE9">
        <w:rPr>
          <w:rFonts w:cs="Arial"/>
          <w:snapToGrid w:val="0"/>
        </w:rPr>
        <w:t xml:space="preserve">, </w:t>
      </w:r>
      <w:r w:rsidR="000948C2" w:rsidRPr="00680CE9">
        <w:rPr>
          <w:rFonts w:cs="Arial"/>
          <w:snapToGrid w:val="0"/>
        </w:rPr>
        <w:t>the</w:t>
      </w:r>
      <w:r w:rsidR="000948C2">
        <w:rPr>
          <w:rFonts w:cs="Arial"/>
          <w:snapToGrid w:val="0"/>
        </w:rPr>
        <w:t xml:space="preserve"> </w:t>
      </w:r>
      <w:r w:rsidR="00BE5FF8">
        <w:rPr>
          <w:rFonts w:cs="Arial"/>
          <w:snapToGrid w:val="0"/>
        </w:rPr>
        <w:t>fishery</w:t>
      </w:r>
      <w:r w:rsidR="00845B14" w:rsidRPr="00680CE9">
        <w:rPr>
          <w:rFonts w:cs="Arial"/>
          <w:snapToGrid w:val="0"/>
        </w:rPr>
        <w:t xml:space="preserve"> will operate at the southern end of the </w:t>
      </w:r>
      <w:r w:rsidR="00E169D4">
        <w:rPr>
          <w:rFonts w:cs="Arial"/>
          <w:snapToGrid w:val="0"/>
        </w:rPr>
        <w:t>ECOTF</w:t>
      </w:r>
      <w:r w:rsidR="00845B14" w:rsidRPr="00680CE9">
        <w:rPr>
          <w:rFonts w:cs="Arial"/>
          <w:snapToGrid w:val="0"/>
        </w:rPr>
        <w:t xml:space="preserve">, outside of the </w:t>
      </w:r>
      <w:r w:rsidR="00BE5FF8">
        <w:rPr>
          <w:rFonts w:cs="Arial"/>
          <w:snapToGrid w:val="0"/>
        </w:rPr>
        <w:t>GBRWHA</w:t>
      </w:r>
      <w:r w:rsidR="00845B14" w:rsidRPr="00680CE9">
        <w:rPr>
          <w:rFonts w:cs="Arial"/>
          <w:snapToGrid w:val="0"/>
        </w:rPr>
        <w:t xml:space="preserve">. The total number of licences with access to the fishery is one. </w:t>
      </w:r>
    </w:p>
    <w:p w14:paraId="638434A4" w14:textId="2ADF4FCE" w:rsidR="00A71BC3" w:rsidRPr="00E169D4" w:rsidRDefault="002A1563" w:rsidP="00E169D4">
      <w:pPr>
        <w:adjustRightInd w:val="0"/>
        <w:rPr>
          <w:rFonts w:cs="Arial"/>
          <w:snapToGrid w:val="0"/>
        </w:rPr>
      </w:pPr>
      <w:r>
        <w:rPr>
          <w:rFonts w:cs="Arial"/>
          <w:snapToGrid w:val="0"/>
        </w:rPr>
        <w:t>The h</w:t>
      </w:r>
      <w:r w:rsidR="008B4DFD" w:rsidRPr="00680CE9">
        <w:rPr>
          <w:rFonts w:cs="Arial"/>
          <w:snapToGrid w:val="0"/>
        </w:rPr>
        <w:t>arvest method is via beam trawl, a form of bottom trawling where the net is held open with a solid metal beam that drags along the seafloor. The fishery is managed primarily by input and output controls including limited licencing, regional management, temporal and spatial closures, gear restrictions, vessel restrictions, mandatory use of turtle excluder devices and bycatch reduction devices, catch limits, as well as minimum legal size and possession limits.</w:t>
      </w:r>
    </w:p>
    <w:p w14:paraId="0B7EB669" w14:textId="77777777" w:rsidR="008B4DFD" w:rsidRPr="008B4DFD" w:rsidRDefault="008B4DFD" w:rsidP="00E169D4">
      <w:pPr>
        <w:rPr>
          <w:b/>
        </w:rPr>
      </w:pPr>
      <w:r w:rsidRPr="008B4DFD">
        <w:rPr>
          <w:b/>
        </w:rPr>
        <w:t>Target stocks</w:t>
      </w:r>
    </w:p>
    <w:p w14:paraId="2CB7AE3C" w14:textId="4EC2D4A4" w:rsidR="00A71BC3" w:rsidRPr="00E169D4" w:rsidRDefault="008B4DFD" w:rsidP="00E169D4">
      <w:pPr>
        <w:adjustRightInd w:val="0"/>
        <w:rPr>
          <w:rFonts w:cs="Arial"/>
          <w:snapToGrid w:val="0"/>
        </w:rPr>
      </w:pPr>
      <w:r w:rsidRPr="008B4DFD">
        <w:rPr>
          <w:rFonts w:cs="Arial"/>
          <w:snapToGrid w:val="0"/>
        </w:rPr>
        <w:t xml:space="preserve">The fishery targets short-lived </w:t>
      </w:r>
      <w:proofErr w:type="spellStart"/>
      <w:r w:rsidRPr="008B4DFD">
        <w:rPr>
          <w:rFonts w:cs="Arial"/>
          <w:snapToGrid w:val="0"/>
        </w:rPr>
        <w:t>penaeid</w:t>
      </w:r>
      <w:proofErr w:type="spellEnd"/>
      <w:r w:rsidRPr="008B4DFD">
        <w:rPr>
          <w:rFonts w:cs="Arial"/>
          <w:snapToGrid w:val="0"/>
        </w:rPr>
        <w:t xml:space="preserve"> prawns with </w:t>
      </w:r>
      <w:r w:rsidR="00735388">
        <w:rPr>
          <w:rFonts w:cs="Arial"/>
          <w:snapToGrid w:val="0"/>
        </w:rPr>
        <w:t xml:space="preserve">a </w:t>
      </w:r>
      <w:r w:rsidR="00015257" w:rsidRPr="008B4DFD">
        <w:rPr>
          <w:rFonts w:cs="Arial"/>
          <w:snapToGrid w:val="0"/>
        </w:rPr>
        <w:t xml:space="preserve">one </w:t>
      </w:r>
      <w:r w:rsidRPr="008B4DFD">
        <w:rPr>
          <w:rFonts w:cs="Arial"/>
          <w:snapToGrid w:val="0"/>
        </w:rPr>
        <w:t>year life cycle. There is currently no stock assessment of giant scarlet prawns, royal red prawns, giant red prawns or scampi in Queensland</w:t>
      </w:r>
      <w:r w:rsidR="00C32311">
        <w:rPr>
          <w:rFonts w:cs="Arial"/>
          <w:snapToGrid w:val="0"/>
        </w:rPr>
        <w:t>.</w:t>
      </w:r>
      <w:r w:rsidRPr="008B4DFD">
        <w:rPr>
          <w:rFonts w:cs="Arial"/>
          <w:snapToGrid w:val="0"/>
        </w:rPr>
        <w:t xml:space="preserve"> </w:t>
      </w:r>
      <w:r w:rsidR="00C32311">
        <w:rPr>
          <w:rFonts w:cs="Arial"/>
          <w:snapToGrid w:val="0"/>
        </w:rPr>
        <w:t>H</w:t>
      </w:r>
      <w:r w:rsidRPr="008B4DFD">
        <w:rPr>
          <w:rFonts w:cs="Arial"/>
          <w:snapToGrid w:val="0"/>
        </w:rPr>
        <w:t xml:space="preserve">owever, biological information will be collected by </w:t>
      </w:r>
      <w:r w:rsidR="00015257">
        <w:rPr>
          <w:rFonts w:cs="Arial"/>
          <w:snapToGrid w:val="0"/>
        </w:rPr>
        <w:t xml:space="preserve">the fishery </w:t>
      </w:r>
      <w:r w:rsidRPr="008B4DFD">
        <w:rPr>
          <w:rFonts w:cs="Arial"/>
          <w:snapToGrid w:val="0"/>
        </w:rPr>
        <w:t xml:space="preserve">and will be used to assess the sustainability of the species in future. In general, most prawn species are considered to be at low risk of becoming overfished due to their high fecundity (high number of young produced) and fast growth rates. </w:t>
      </w:r>
    </w:p>
    <w:p w14:paraId="76BF2350" w14:textId="1DA41162" w:rsidR="00845B14" w:rsidRPr="00845B14" w:rsidRDefault="00845B14" w:rsidP="00E169D4">
      <w:pPr>
        <w:rPr>
          <w:b/>
          <w:noProof/>
        </w:rPr>
      </w:pPr>
      <w:r w:rsidRPr="00845B14">
        <w:rPr>
          <w:b/>
          <w:noProof/>
        </w:rPr>
        <w:t>Protected species and ecosystems</w:t>
      </w:r>
    </w:p>
    <w:p w14:paraId="1F124764" w14:textId="708B9A4B" w:rsidR="00A71BC3" w:rsidRPr="00E169D4" w:rsidRDefault="00845B14" w:rsidP="00E169D4">
      <w:pPr>
        <w:tabs>
          <w:tab w:val="left" w:pos="360"/>
        </w:tabs>
        <w:rPr>
          <w:rFonts w:cs="Arial"/>
          <w:iCs/>
          <w:noProof/>
        </w:rPr>
      </w:pPr>
      <w:r w:rsidRPr="00845B14">
        <w:rPr>
          <w:rFonts w:cs="Arial"/>
          <w:iCs/>
          <w:noProof/>
        </w:rPr>
        <w:t xml:space="preserve">Considering the current management measures, the Department considers the operation of the fishery to have very low impacts to the marine environment, ecological communities, threatened, endangered and protected species. </w:t>
      </w:r>
    </w:p>
    <w:p w14:paraId="339C3510" w14:textId="77777777" w:rsidR="008B4DFD" w:rsidRPr="008B4DFD" w:rsidRDefault="008B4DFD" w:rsidP="00E169D4">
      <w:pPr>
        <w:adjustRightInd w:val="0"/>
        <w:rPr>
          <w:b/>
        </w:rPr>
      </w:pPr>
      <w:r w:rsidRPr="008B4DFD">
        <w:rPr>
          <w:b/>
        </w:rPr>
        <w:t>Conclusion</w:t>
      </w:r>
    </w:p>
    <w:p w14:paraId="1FCFF38A" w14:textId="0E12CBEF" w:rsidR="00F55F05" w:rsidRDefault="00845B14" w:rsidP="00E169D4">
      <w:pPr>
        <w:adjustRightInd w:val="0"/>
        <w:rPr>
          <w:rFonts w:cs="Arial"/>
          <w:noProof/>
        </w:rPr>
      </w:pPr>
      <w:r w:rsidRPr="00845B14">
        <w:rPr>
          <w:rFonts w:cs="Arial"/>
          <w:noProof/>
        </w:rPr>
        <w:t>Following</w:t>
      </w:r>
      <w:r w:rsidR="000B3105">
        <w:rPr>
          <w:rFonts w:cs="Arial"/>
          <w:noProof/>
        </w:rPr>
        <w:t xml:space="preserve"> this</w:t>
      </w:r>
      <w:r w:rsidRPr="00845B14">
        <w:rPr>
          <w:rFonts w:cs="Arial"/>
          <w:noProof/>
        </w:rPr>
        <w:t xml:space="preserve"> assessment against the Guidelines, </w:t>
      </w:r>
      <w:r w:rsidR="000B3105">
        <w:rPr>
          <w:rFonts w:cs="Arial"/>
          <w:noProof/>
        </w:rPr>
        <w:t xml:space="preserve">the Department considers that </w:t>
      </w:r>
      <w:r w:rsidRPr="00845B14">
        <w:rPr>
          <w:rFonts w:cs="Arial"/>
          <w:noProof/>
        </w:rPr>
        <w:t xml:space="preserve">the fishery meets the requirements of the EPBC Act subject to recommendations outlined in Section 4. On this basis, the Department has determined that product taken in the </w:t>
      </w:r>
      <w:r>
        <w:rPr>
          <w:rFonts w:cs="Arial"/>
          <w:noProof/>
        </w:rPr>
        <w:t>fishery</w:t>
      </w:r>
      <w:r w:rsidRPr="00845B14">
        <w:rPr>
          <w:rFonts w:cs="Arial"/>
          <w:noProof/>
        </w:rPr>
        <w:t xml:space="preserve"> </w:t>
      </w:r>
      <w:r w:rsidR="00680CE9">
        <w:rPr>
          <w:rFonts w:cs="Arial"/>
          <w:noProof/>
        </w:rPr>
        <w:t>does not impact on prote</w:t>
      </w:r>
      <w:r w:rsidR="002A1563">
        <w:rPr>
          <w:rFonts w:cs="Arial"/>
          <w:noProof/>
        </w:rPr>
        <w:t>c</w:t>
      </w:r>
      <w:r w:rsidR="00680CE9">
        <w:rPr>
          <w:rFonts w:cs="Arial"/>
          <w:noProof/>
        </w:rPr>
        <w:t>ted and threatened species.</w:t>
      </w:r>
    </w:p>
    <w:p w14:paraId="5B299803" w14:textId="77777777" w:rsidR="00937DA0" w:rsidRDefault="00937DA0" w:rsidP="00E169D4">
      <w:pPr>
        <w:tabs>
          <w:tab w:val="left" w:pos="360"/>
        </w:tabs>
        <w:rPr>
          <w:rFonts w:cs="Arial"/>
        </w:rPr>
        <w:sectPr w:rsidR="00937DA0" w:rsidSect="008B4DFD">
          <w:pgSz w:w="11906" w:h="16838"/>
          <w:pgMar w:top="1418" w:right="1276" w:bottom="567" w:left="1418" w:header="425" w:footer="425" w:gutter="0"/>
          <w:pgNumType w:start="1"/>
          <w:cols w:space="708"/>
          <w:titlePg/>
          <w:docGrid w:linePitch="360"/>
        </w:sectPr>
      </w:pPr>
    </w:p>
    <w:p w14:paraId="647FA7A4" w14:textId="71225D1C" w:rsidR="00885298" w:rsidRPr="004A2B61" w:rsidRDefault="00134108" w:rsidP="004A2B61">
      <w:pPr>
        <w:pStyle w:val="Heading1"/>
        <w:spacing w:before="60" w:after="60" w:line="240" w:lineRule="auto"/>
        <w:rPr>
          <w:rFonts w:ascii="Arial" w:hAnsi="Arial"/>
          <w:sz w:val="22"/>
          <w:u w:val="single"/>
        </w:rPr>
      </w:pPr>
      <w:bookmarkStart w:id="3" w:name="_Toc18053048"/>
      <w:bookmarkStart w:id="4" w:name="_Toc316301050"/>
      <w:r w:rsidRPr="004A2B61">
        <w:rPr>
          <w:rFonts w:ascii="Arial" w:hAnsi="Arial"/>
          <w:sz w:val="22"/>
        </w:rPr>
        <w:lastRenderedPageBreak/>
        <w:t>Section</w:t>
      </w:r>
      <w:r w:rsidR="00885298" w:rsidRPr="004A2B61">
        <w:rPr>
          <w:rStyle w:val="Emphasis"/>
          <w:rFonts w:ascii="Arial" w:hAnsi="Arial"/>
          <w:i w:val="0"/>
          <w:iCs w:val="0"/>
          <w:sz w:val="22"/>
        </w:rPr>
        <w:t xml:space="preserve"> </w:t>
      </w:r>
      <w:r w:rsidR="00BC5432" w:rsidRPr="004A2B61">
        <w:rPr>
          <w:rStyle w:val="Emphasis"/>
          <w:rFonts w:ascii="Arial" w:hAnsi="Arial"/>
          <w:i w:val="0"/>
          <w:iCs w:val="0"/>
          <w:sz w:val="22"/>
        </w:rPr>
        <w:t>1</w:t>
      </w:r>
      <w:r w:rsidR="00885298" w:rsidRPr="004A2B61">
        <w:rPr>
          <w:rStyle w:val="Emphasis"/>
          <w:rFonts w:ascii="Arial" w:hAnsi="Arial"/>
          <w:i w:val="0"/>
          <w:iCs w:val="0"/>
          <w:sz w:val="22"/>
        </w:rPr>
        <w:t xml:space="preserve">: </w:t>
      </w:r>
      <w:r w:rsidR="0080417B" w:rsidRPr="004A2B61">
        <w:rPr>
          <w:rStyle w:val="Emphasis"/>
          <w:rFonts w:ascii="Arial" w:hAnsi="Arial"/>
          <w:i w:val="0"/>
          <w:iCs w:val="0"/>
          <w:sz w:val="22"/>
        </w:rPr>
        <w:t>A</w:t>
      </w:r>
      <w:r w:rsidRPr="004A2B61">
        <w:rPr>
          <w:rStyle w:val="Emphasis"/>
          <w:rFonts w:ascii="Arial" w:hAnsi="Arial"/>
          <w:i w:val="0"/>
          <w:iCs w:val="0"/>
          <w:sz w:val="22"/>
        </w:rPr>
        <w:t xml:space="preserve">ssessment Summary of the </w:t>
      </w:r>
      <w:r w:rsidR="000503B9" w:rsidRPr="004A2B61">
        <w:rPr>
          <w:rFonts w:ascii="Arial" w:hAnsi="Arial"/>
          <w:sz w:val="22"/>
        </w:rPr>
        <w:t>Queensland Schulz Fisheries Pty Ltd</w:t>
      </w:r>
      <w:r w:rsidR="000503B9" w:rsidRPr="004A2B61">
        <w:rPr>
          <w:rStyle w:val="Emphasis"/>
          <w:rFonts w:ascii="Arial" w:hAnsi="Arial"/>
          <w:i w:val="0"/>
          <w:iCs w:val="0"/>
          <w:sz w:val="22"/>
        </w:rPr>
        <w:t xml:space="preserve"> </w:t>
      </w:r>
      <w:r w:rsidRPr="004A2B61">
        <w:rPr>
          <w:rStyle w:val="Emphasis"/>
          <w:rFonts w:ascii="Arial" w:hAnsi="Arial"/>
          <w:i w:val="0"/>
          <w:iCs w:val="0"/>
          <w:sz w:val="22"/>
        </w:rPr>
        <w:t>Against the Guidelines for the Ecologically Sustainable Management of Fisheries (2nd Edition), Consistent with the EPBC Act</w:t>
      </w:r>
      <w:bookmarkEnd w:id="3"/>
    </w:p>
    <w:tbl>
      <w:tblPr>
        <w:tblStyle w:val="TableGrid"/>
        <w:tblW w:w="5000" w:type="pct"/>
        <w:tblLook w:val="04A0" w:firstRow="1" w:lastRow="0" w:firstColumn="1" w:lastColumn="0" w:noHBand="0" w:noVBand="1"/>
      </w:tblPr>
      <w:tblGrid>
        <w:gridCol w:w="3115"/>
        <w:gridCol w:w="1555"/>
        <w:gridCol w:w="1555"/>
        <w:gridCol w:w="1555"/>
        <w:gridCol w:w="7006"/>
      </w:tblGrid>
      <w:tr w:rsidR="00AB194A" w:rsidRPr="00560FA4" w14:paraId="5241E59E" w14:textId="77777777" w:rsidTr="00942727">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560FA4" w:rsidRDefault="00B97B40" w:rsidP="00E84D25">
            <w:pPr>
              <w:spacing w:before="60" w:after="60"/>
              <w:jc w:val="center"/>
              <w:rPr>
                <w:rFonts w:cs="Arial"/>
                <w:b/>
                <w:sz w:val="20"/>
                <w:szCs w:val="20"/>
              </w:rPr>
            </w:pPr>
            <w:r w:rsidRPr="00560FA4">
              <w:rPr>
                <w:rFonts w:cs="Arial"/>
                <w:b/>
                <w:sz w:val="20"/>
                <w:szCs w:val="20"/>
              </w:rPr>
              <w:t xml:space="preserve">Guidelines assessment </w:t>
            </w:r>
          </w:p>
        </w:tc>
        <w:tc>
          <w:tcPr>
            <w:tcW w:w="526" w:type="pct"/>
            <w:shd w:val="clear" w:color="auto" w:fill="92D050"/>
            <w:vAlign w:val="center"/>
          </w:tcPr>
          <w:p w14:paraId="29372550" w14:textId="77777777" w:rsidR="00AB194A" w:rsidRPr="00560FA4" w:rsidRDefault="00AB194A" w:rsidP="00E84D25">
            <w:pPr>
              <w:spacing w:before="60" w:after="60"/>
              <w:jc w:val="center"/>
              <w:rPr>
                <w:rFonts w:cs="Arial"/>
                <w:b/>
                <w:sz w:val="20"/>
                <w:szCs w:val="20"/>
              </w:rPr>
            </w:pPr>
            <w:r w:rsidRPr="00560FA4">
              <w:rPr>
                <w:rFonts w:cs="Arial"/>
                <w:b/>
                <w:sz w:val="20"/>
                <w:szCs w:val="20"/>
              </w:rPr>
              <w:t>Meets</w:t>
            </w:r>
          </w:p>
        </w:tc>
        <w:tc>
          <w:tcPr>
            <w:tcW w:w="526" w:type="pct"/>
            <w:shd w:val="clear" w:color="auto" w:fill="FFC000"/>
            <w:vAlign w:val="center"/>
          </w:tcPr>
          <w:p w14:paraId="439F3FF6" w14:textId="77777777" w:rsidR="00AB194A" w:rsidRPr="00560FA4" w:rsidRDefault="00AB194A" w:rsidP="00E84D25">
            <w:pPr>
              <w:spacing w:before="60" w:after="60"/>
              <w:jc w:val="center"/>
              <w:rPr>
                <w:rFonts w:cs="Arial"/>
                <w:b/>
                <w:sz w:val="20"/>
                <w:szCs w:val="20"/>
              </w:rPr>
            </w:pPr>
            <w:r w:rsidRPr="00560FA4">
              <w:rPr>
                <w:rFonts w:cs="Arial"/>
                <w:b/>
                <w:sz w:val="20"/>
                <w:szCs w:val="20"/>
              </w:rPr>
              <w:t>Partially meets</w:t>
            </w:r>
          </w:p>
        </w:tc>
        <w:tc>
          <w:tcPr>
            <w:tcW w:w="526" w:type="pct"/>
            <w:shd w:val="clear" w:color="auto" w:fill="FF0000"/>
            <w:vAlign w:val="center"/>
          </w:tcPr>
          <w:p w14:paraId="4F65884C" w14:textId="77777777" w:rsidR="00AB194A" w:rsidRPr="00560FA4" w:rsidRDefault="00AB194A" w:rsidP="00E84D25">
            <w:pPr>
              <w:spacing w:before="60" w:after="60"/>
              <w:jc w:val="center"/>
              <w:rPr>
                <w:rFonts w:cs="Arial"/>
                <w:b/>
                <w:sz w:val="20"/>
                <w:szCs w:val="20"/>
              </w:rPr>
            </w:pPr>
            <w:r w:rsidRPr="00560FA4">
              <w:rPr>
                <w:rFonts w:cs="Arial"/>
                <w:b/>
                <w:sz w:val="20"/>
                <w:szCs w:val="20"/>
              </w:rPr>
              <w:t>Does not meet</w:t>
            </w:r>
          </w:p>
        </w:tc>
        <w:tc>
          <w:tcPr>
            <w:tcW w:w="2369" w:type="pct"/>
            <w:vAlign w:val="center"/>
          </w:tcPr>
          <w:p w14:paraId="052AB3D7" w14:textId="77777777" w:rsidR="00AB194A" w:rsidRPr="00560FA4" w:rsidRDefault="00AB194A" w:rsidP="00E84D25">
            <w:pPr>
              <w:spacing w:before="60" w:after="60"/>
              <w:jc w:val="center"/>
              <w:rPr>
                <w:rFonts w:cs="Arial"/>
                <w:b/>
                <w:sz w:val="20"/>
                <w:szCs w:val="20"/>
              </w:rPr>
            </w:pPr>
            <w:r w:rsidRPr="00560FA4">
              <w:rPr>
                <w:rFonts w:cs="Arial"/>
                <w:b/>
                <w:sz w:val="20"/>
                <w:szCs w:val="20"/>
              </w:rPr>
              <w:t>Details</w:t>
            </w:r>
          </w:p>
        </w:tc>
      </w:tr>
      <w:tr w:rsidR="00556BFA" w:rsidRPr="00560FA4" w14:paraId="1B656C43" w14:textId="77777777" w:rsidTr="00942727">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556BFA" w:rsidRPr="00560FA4" w:rsidRDefault="00556BFA" w:rsidP="00E84D25">
            <w:pPr>
              <w:spacing w:before="60" w:after="60"/>
              <w:rPr>
                <w:rFonts w:cs="Arial"/>
                <w:sz w:val="20"/>
                <w:szCs w:val="20"/>
              </w:rPr>
            </w:pPr>
            <w:r w:rsidRPr="00560FA4">
              <w:rPr>
                <w:rFonts w:cs="Arial"/>
                <w:sz w:val="20"/>
                <w:szCs w:val="20"/>
              </w:rPr>
              <w:t>Management regime</w:t>
            </w:r>
          </w:p>
        </w:tc>
        <w:tc>
          <w:tcPr>
            <w:tcW w:w="526" w:type="pct"/>
            <w:shd w:val="clear" w:color="auto" w:fill="92D050"/>
          </w:tcPr>
          <w:p w14:paraId="6B33C294" w14:textId="653C71DA" w:rsidR="00556BFA" w:rsidRPr="00560FA4" w:rsidRDefault="00556BFA" w:rsidP="00E84D25">
            <w:pPr>
              <w:spacing w:before="60" w:after="60"/>
              <w:rPr>
                <w:rFonts w:cs="Arial"/>
                <w:sz w:val="20"/>
                <w:szCs w:val="20"/>
              </w:rPr>
            </w:pPr>
            <w:r w:rsidRPr="00560FA4">
              <w:rPr>
                <w:rFonts w:cs="Arial"/>
                <w:sz w:val="20"/>
                <w:szCs w:val="20"/>
              </w:rPr>
              <w:t>5 of 9 (1 n/a)</w:t>
            </w:r>
          </w:p>
        </w:tc>
        <w:tc>
          <w:tcPr>
            <w:tcW w:w="526" w:type="pct"/>
            <w:shd w:val="clear" w:color="auto" w:fill="auto"/>
          </w:tcPr>
          <w:p w14:paraId="3BBC9E01" w14:textId="284288EA" w:rsidR="00556BFA" w:rsidRPr="00560FA4" w:rsidRDefault="00556BFA" w:rsidP="00E84D25">
            <w:pPr>
              <w:spacing w:before="60" w:after="60"/>
              <w:rPr>
                <w:rFonts w:cs="Arial"/>
                <w:sz w:val="20"/>
                <w:szCs w:val="20"/>
              </w:rPr>
            </w:pPr>
            <w:r w:rsidRPr="00560FA4">
              <w:rPr>
                <w:rFonts w:cs="Arial"/>
                <w:sz w:val="20"/>
                <w:szCs w:val="20"/>
              </w:rPr>
              <w:t>3 of 9</w:t>
            </w:r>
          </w:p>
        </w:tc>
        <w:tc>
          <w:tcPr>
            <w:tcW w:w="526" w:type="pct"/>
            <w:shd w:val="clear" w:color="auto" w:fill="auto"/>
          </w:tcPr>
          <w:p w14:paraId="4E06581E" w14:textId="77777777" w:rsidR="00556BFA" w:rsidRPr="00560FA4" w:rsidRDefault="00556BFA" w:rsidP="00E84D25">
            <w:pPr>
              <w:spacing w:before="60" w:after="60"/>
              <w:rPr>
                <w:rFonts w:cs="Arial"/>
                <w:sz w:val="20"/>
                <w:szCs w:val="20"/>
              </w:rPr>
            </w:pPr>
          </w:p>
        </w:tc>
        <w:tc>
          <w:tcPr>
            <w:tcW w:w="2369" w:type="pct"/>
          </w:tcPr>
          <w:p w14:paraId="646F42E0" w14:textId="1251E1F5" w:rsidR="00556BFA" w:rsidRPr="00560FA4" w:rsidRDefault="00E169D4" w:rsidP="00E84D25">
            <w:pPr>
              <w:spacing w:before="60" w:after="60"/>
              <w:rPr>
                <w:rFonts w:cs="Arial"/>
                <w:sz w:val="20"/>
                <w:szCs w:val="20"/>
              </w:rPr>
            </w:pPr>
            <w:r w:rsidRPr="00560FA4">
              <w:rPr>
                <w:rFonts w:cs="Arial"/>
                <w:sz w:val="20"/>
                <w:szCs w:val="20"/>
              </w:rPr>
              <w:t xml:space="preserve">The fishery operated under a </w:t>
            </w:r>
            <w:r w:rsidR="00556BFA" w:rsidRPr="00560FA4">
              <w:rPr>
                <w:rFonts w:cs="Arial"/>
                <w:sz w:val="20"/>
                <w:szCs w:val="20"/>
              </w:rPr>
              <w:t>management regime</w:t>
            </w:r>
            <w:r w:rsidRPr="00560FA4">
              <w:rPr>
                <w:rFonts w:cs="Arial"/>
                <w:sz w:val="20"/>
                <w:szCs w:val="20"/>
              </w:rPr>
              <w:t xml:space="preserve"> that is generally robust</w:t>
            </w:r>
            <w:r w:rsidR="00556BFA" w:rsidRPr="00560FA4">
              <w:rPr>
                <w:rFonts w:cs="Arial"/>
                <w:sz w:val="20"/>
                <w:szCs w:val="20"/>
              </w:rPr>
              <w:t>, although would be improved by more regular evaluation of performance.</w:t>
            </w:r>
          </w:p>
        </w:tc>
      </w:tr>
      <w:tr w:rsidR="00556BFA" w:rsidRPr="00560FA4" w14:paraId="56282922" w14:textId="77777777" w:rsidTr="00E84D25">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556BFA" w:rsidRPr="00560FA4" w:rsidRDefault="00556BFA" w:rsidP="00E84D25">
            <w:pPr>
              <w:spacing w:before="60" w:after="60"/>
              <w:rPr>
                <w:rFonts w:cs="Arial"/>
                <w:sz w:val="20"/>
                <w:szCs w:val="20"/>
              </w:rPr>
            </w:pPr>
            <w:r w:rsidRPr="00560FA4">
              <w:rPr>
                <w:rFonts w:cs="Arial"/>
                <w:sz w:val="20"/>
                <w:szCs w:val="20"/>
              </w:rPr>
              <w:t>Principle 1 (target stocks)</w:t>
            </w:r>
          </w:p>
        </w:tc>
        <w:tc>
          <w:tcPr>
            <w:tcW w:w="526" w:type="pct"/>
            <w:shd w:val="clear" w:color="auto" w:fill="92D050"/>
          </w:tcPr>
          <w:p w14:paraId="490E81C8" w14:textId="4F898C37" w:rsidR="00556BFA" w:rsidRPr="00560FA4" w:rsidRDefault="00556BFA" w:rsidP="00E84D25">
            <w:pPr>
              <w:spacing w:before="60" w:after="60"/>
              <w:rPr>
                <w:rFonts w:cs="Arial"/>
                <w:sz w:val="20"/>
                <w:szCs w:val="20"/>
              </w:rPr>
            </w:pPr>
            <w:r w:rsidRPr="00560FA4">
              <w:rPr>
                <w:rFonts w:cs="Arial"/>
                <w:sz w:val="20"/>
                <w:szCs w:val="20"/>
              </w:rPr>
              <w:t>4 of 11 (2 n/a)</w:t>
            </w:r>
          </w:p>
        </w:tc>
        <w:tc>
          <w:tcPr>
            <w:tcW w:w="526" w:type="pct"/>
            <w:shd w:val="clear" w:color="auto" w:fill="FFC000"/>
          </w:tcPr>
          <w:p w14:paraId="4C95A0BC" w14:textId="09D0C3C4" w:rsidR="00E6735A" w:rsidRPr="00560FA4" w:rsidRDefault="00556BFA" w:rsidP="00E84D25">
            <w:pPr>
              <w:spacing w:before="60" w:after="60"/>
              <w:rPr>
                <w:rFonts w:cs="Arial"/>
                <w:sz w:val="20"/>
                <w:szCs w:val="20"/>
              </w:rPr>
            </w:pPr>
            <w:r w:rsidRPr="00560FA4">
              <w:rPr>
                <w:rFonts w:cs="Arial"/>
                <w:sz w:val="20"/>
                <w:szCs w:val="20"/>
              </w:rPr>
              <w:t>4 of 11</w:t>
            </w:r>
          </w:p>
        </w:tc>
        <w:tc>
          <w:tcPr>
            <w:tcW w:w="526" w:type="pct"/>
            <w:shd w:val="clear" w:color="auto" w:fill="FFFFFF" w:themeFill="background1"/>
          </w:tcPr>
          <w:p w14:paraId="2344264A" w14:textId="684BE220" w:rsidR="00E6735A" w:rsidRPr="00560FA4" w:rsidRDefault="00556BFA" w:rsidP="00E84D25">
            <w:pPr>
              <w:spacing w:before="60" w:after="60"/>
              <w:rPr>
                <w:rFonts w:cs="Arial"/>
                <w:sz w:val="20"/>
                <w:szCs w:val="20"/>
              </w:rPr>
            </w:pPr>
            <w:r w:rsidRPr="00560FA4">
              <w:rPr>
                <w:rFonts w:cs="Arial"/>
                <w:sz w:val="20"/>
                <w:szCs w:val="20"/>
              </w:rPr>
              <w:t>1 of 11</w:t>
            </w:r>
          </w:p>
        </w:tc>
        <w:tc>
          <w:tcPr>
            <w:tcW w:w="2369" w:type="pct"/>
          </w:tcPr>
          <w:p w14:paraId="087D9E22" w14:textId="2ABB487F" w:rsidR="00556BFA" w:rsidRPr="00560FA4" w:rsidRDefault="008D6894" w:rsidP="00E84D25">
            <w:pPr>
              <w:spacing w:before="60" w:after="60"/>
              <w:rPr>
                <w:rFonts w:cs="Arial"/>
                <w:sz w:val="20"/>
                <w:szCs w:val="20"/>
              </w:rPr>
            </w:pPr>
            <w:r w:rsidRPr="00560FA4">
              <w:rPr>
                <w:rFonts w:cs="Arial"/>
                <w:sz w:val="20"/>
                <w:szCs w:val="20"/>
              </w:rPr>
              <w:t>The fishery has implemented m</w:t>
            </w:r>
            <w:r w:rsidR="00D262CA" w:rsidRPr="00560FA4">
              <w:rPr>
                <w:rFonts w:cs="Arial"/>
                <w:sz w:val="20"/>
                <w:szCs w:val="20"/>
              </w:rPr>
              <w:t>easures to control take. Stock</w:t>
            </w:r>
            <w:r w:rsidR="00015257" w:rsidRPr="00560FA4">
              <w:rPr>
                <w:rFonts w:cs="Arial"/>
                <w:sz w:val="20"/>
                <w:szCs w:val="20"/>
              </w:rPr>
              <w:t xml:space="preserve"> assessments </w:t>
            </w:r>
            <w:r w:rsidRPr="00560FA4">
              <w:rPr>
                <w:rFonts w:cs="Arial"/>
                <w:sz w:val="20"/>
                <w:szCs w:val="20"/>
              </w:rPr>
              <w:t xml:space="preserve">are </w:t>
            </w:r>
            <w:r w:rsidR="00D262CA" w:rsidRPr="00560FA4">
              <w:rPr>
                <w:rFonts w:cs="Arial"/>
                <w:sz w:val="20"/>
                <w:szCs w:val="20"/>
              </w:rPr>
              <w:t>required for</w:t>
            </w:r>
            <w:r w:rsidR="00015257" w:rsidRPr="00560FA4">
              <w:rPr>
                <w:rFonts w:cs="Arial"/>
                <w:sz w:val="20"/>
                <w:szCs w:val="20"/>
              </w:rPr>
              <w:t xml:space="preserve"> target species</w:t>
            </w:r>
            <w:r w:rsidRPr="00560FA4">
              <w:rPr>
                <w:rFonts w:cs="Arial"/>
                <w:sz w:val="20"/>
                <w:szCs w:val="20"/>
              </w:rPr>
              <w:t xml:space="preserve"> and m</w:t>
            </w:r>
            <w:r w:rsidR="00D262CA" w:rsidRPr="00560FA4">
              <w:rPr>
                <w:rFonts w:cs="Arial"/>
                <w:sz w:val="20"/>
                <w:szCs w:val="20"/>
              </w:rPr>
              <w:t>easures</w:t>
            </w:r>
            <w:r w:rsidR="00E6735A" w:rsidRPr="00560FA4">
              <w:rPr>
                <w:rFonts w:cs="Arial"/>
                <w:sz w:val="20"/>
                <w:szCs w:val="20"/>
              </w:rPr>
              <w:t xml:space="preserve"> </w:t>
            </w:r>
            <w:r w:rsidR="00D262CA" w:rsidRPr="00560FA4">
              <w:rPr>
                <w:rFonts w:cs="Arial"/>
                <w:sz w:val="20"/>
                <w:szCs w:val="20"/>
              </w:rPr>
              <w:t xml:space="preserve">are </w:t>
            </w:r>
            <w:r w:rsidR="00E6735A" w:rsidRPr="00560FA4">
              <w:rPr>
                <w:rFonts w:cs="Arial"/>
                <w:sz w:val="20"/>
                <w:szCs w:val="20"/>
              </w:rPr>
              <w:t xml:space="preserve">required to ensure target stocks </w:t>
            </w:r>
            <w:r w:rsidRPr="00560FA4">
              <w:rPr>
                <w:rFonts w:cs="Arial"/>
                <w:sz w:val="20"/>
                <w:szCs w:val="20"/>
              </w:rPr>
              <w:t xml:space="preserve">are </w:t>
            </w:r>
            <w:r w:rsidR="00E6735A" w:rsidRPr="00560FA4">
              <w:rPr>
                <w:rFonts w:cs="Arial"/>
                <w:sz w:val="20"/>
                <w:szCs w:val="20"/>
              </w:rPr>
              <w:t>maintained at sustainable levels</w:t>
            </w:r>
            <w:r w:rsidR="00015257" w:rsidRPr="00560FA4">
              <w:rPr>
                <w:rFonts w:cs="Arial"/>
                <w:sz w:val="20"/>
                <w:szCs w:val="20"/>
              </w:rPr>
              <w:t xml:space="preserve">. </w:t>
            </w:r>
            <w:r w:rsidR="00D262CA" w:rsidRPr="00560FA4">
              <w:rPr>
                <w:rFonts w:cs="Arial"/>
                <w:sz w:val="20"/>
                <w:szCs w:val="20"/>
              </w:rPr>
              <w:t xml:space="preserve">Reliable estimates of recreational and Indigenous fishing </w:t>
            </w:r>
            <w:r w:rsidRPr="00560FA4">
              <w:rPr>
                <w:rFonts w:cs="Arial"/>
                <w:sz w:val="20"/>
                <w:szCs w:val="20"/>
              </w:rPr>
              <w:t xml:space="preserve">is </w:t>
            </w:r>
            <w:r w:rsidR="00D262CA" w:rsidRPr="00560FA4">
              <w:rPr>
                <w:rFonts w:cs="Arial"/>
                <w:sz w:val="20"/>
                <w:szCs w:val="20"/>
              </w:rPr>
              <w:t>not available.</w:t>
            </w:r>
          </w:p>
        </w:tc>
      </w:tr>
      <w:tr w:rsidR="008D2F0E" w:rsidRPr="00560FA4" w14:paraId="4DB69FFC" w14:textId="77777777" w:rsidTr="00942727">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604F26DB" w:rsidR="008D2F0E" w:rsidRPr="00560FA4" w:rsidRDefault="008D2F0E" w:rsidP="00E84D25">
            <w:pPr>
              <w:spacing w:before="60" w:after="60"/>
              <w:rPr>
                <w:rFonts w:cs="Arial"/>
                <w:sz w:val="20"/>
                <w:szCs w:val="20"/>
              </w:rPr>
            </w:pPr>
            <w:r w:rsidRPr="00560FA4">
              <w:rPr>
                <w:rFonts w:cs="Arial"/>
                <w:sz w:val="20"/>
                <w:szCs w:val="20"/>
              </w:rPr>
              <w:t>Principle 2 (bycatch and TEPS)</w:t>
            </w:r>
          </w:p>
        </w:tc>
        <w:tc>
          <w:tcPr>
            <w:tcW w:w="526" w:type="pct"/>
            <w:shd w:val="clear" w:color="auto" w:fill="92D050"/>
          </w:tcPr>
          <w:p w14:paraId="01713504" w14:textId="48CFC6D2" w:rsidR="008D2F0E" w:rsidRPr="00560FA4" w:rsidRDefault="00942727" w:rsidP="00E84D25">
            <w:pPr>
              <w:spacing w:before="60" w:after="60"/>
              <w:rPr>
                <w:rFonts w:cs="Arial"/>
                <w:sz w:val="20"/>
                <w:szCs w:val="20"/>
              </w:rPr>
            </w:pPr>
            <w:r w:rsidRPr="00560FA4">
              <w:rPr>
                <w:rFonts w:cs="Arial"/>
                <w:sz w:val="20"/>
                <w:szCs w:val="20"/>
              </w:rPr>
              <w:t>6</w:t>
            </w:r>
            <w:r w:rsidR="008D2F0E" w:rsidRPr="00560FA4">
              <w:rPr>
                <w:rFonts w:cs="Arial"/>
                <w:sz w:val="20"/>
                <w:szCs w:val="20"/>
              </w:rPr>
              <w:t xml:space="preserve"> of 12 (5 n/a)</w:t>
            </w:r>
          </w:p>
        </w:tc>
        <w:tc>
          <w:tcPr>
            <w:tcW w:w="526" w:type="pct"/>
            <w:shd w:val="clear" w:color="auto" w:fill="auto"/>
          </w:tcPr>
          <w:p w14:paraId="6F0B7D38" w14:textId="149A63FA" w:rsidR="00E6735A" w:rsidRPr="00560FA4" w:rsidRDefault="00942727" w:rsidP="00E84D25">
            <w:pPr>
              <w:spacing w:before="60" w:after="60"/>
              <w:rPr>
                <w:rFonts w:cs="Arial"/>
                <w:sz w:val="20"/>
                <w:szCs w:val="20"/>
              </w:rPr>
            </w:pPr>
            <w:r w:rsidRPr="00560FA4">
              <w:rPr>
                <w:rFonts w:cs="Arial"/>
                <w:sz w:val="20"/>
                <w:szCs w:val="20"/>
              </w:rPr>
              <w:t xml:space="preserve">1 </w:t>
            </w:r>
            <w:r w:rsidR="008D2F0E" w:rsidRPr="00560FA4">
              <w:rPr>
                <w:rFonts w:cs="Arial"/>
                <w:sz w:val="20"/>
                <w:szCs w:val="20"/>
              </w:rPr>
              <w:t>of 12</w:t>
            </w:r>
          </w:p>
        </w:tc>
        <w:tc>
          <w:tcPr>
            <w:tcW w:w="526" w:type="pct"/>
            <w:shd w:val="clear" w:color="auto" w:fill="auto"/>
          </w:tcPr>
          <w:p w14:paraId="26CFB1FA" w14:textId="7BB2061E" w:rsidR="008D2F0E" w:rsidRPr="00560FA4" w:rsidRDefault="008D2F0E" w:rsidP="00E84D25">
            <w:pPr>
              <w:spacing w:before="60" w:after="60"/>
              <w:rPr>
                <w:rFonts w:cs="Arial"/>
                <w:sz w:val="20"/>
                <w:szCs w:val="20"/>
              </w:rPr>
            </w:pPr>
          </w:p>
        </w:tc>
        <w:tc>
          <w:tcPr>
            <w:tcW w:w="2369" w:type="pct"/>
          </w:tcPr>
          <w:p w14:paraId="08EB80BE" w14:textId="2BA73D71" w:rsidR="008D2F0E" w:rsidRPr="00560FA4" w:rsidRDefault="00E6735A" w:rsidP="00E84D25">
            <w:pPr>
              <w:spacing w:before="60" w:after="60"/>
              <w:rPr>
                <w:rFonts w:cs="Arial"/>
                <w:sz w:val="20"/>
                <w:szCs w:val="20"/>
              </w:rPr>
            </w:pPr>
            <w:r w:rsidRPr="00560FA4">
              <w:rPr>
                <w:rFonts w:cs="Arial"/>
                <w:sz w:val="20"/>
                <w:szCs w:val="20"/>
              </w:rPr>
              <w:t xml:space="preserve">The </w:t>
            </w:r>
            <w:r w:rsidR="00601112" w:rsidRPr="00560FA4">
              <w:rPr>
                <w:rFonts w:eastAsia="Cambria"/>
                <w:sz w:val="20"/>
                <w:szCs w:val="20"/>
              </w:rPr>
              <w:t>2015 e</w:t>
            </w:r>
            <w:r w:rsidR="00601112" w:rsidRPr="00560FA4">
              <w:rPr>
                <w:rFonts w:cs="Arial"/>
                <w:color w:val="000000"/>
                <w:sz w:val="20"/>
                <w:szCs w:val="20"/>
              </w:rPr>
              <w:t xml:space="preserve">cological risk assessment (2015 ERA) </w:t>
            </w:r>
            <w:r w:rsidRPr="00560FA4">
              <w:rPr>
                <w:rFonts w:cs="Arial"/>
                <w:sz w:val="20"/>
                <w:szCs w:val="20"/>
              </w:rPr>
              <w:t xml:space="preserve">described bycatch and protected species interactions in the fishery as generally low. </w:t>
            </w:r>
            <w:r w:rsidR="00900E18" w:rsidRPr="00560FA4">
              <w:rPr>
                <w:rFonts w:cs="Arial"/>
                <w:sz w:val="20"/>
                <w:szCs w:val="20"/>
              </w:rPr>
              <w:t xml:space="preserve">On </w:t>
            </w:r>
            <w:r w:rsidR="008D2F0E" w:rsidRPr="00560FA4">
              <w:rPr>
                <w:rFonts w:cs="Arial"/>
                <w:sz w:val="20"/>
                <w:szCs w:val="20"/>
              </w:rPr>
              <w:t xml:space="preserve">board electronic monitoring </w:t>
            </w:r>
            <w:r w:rsidR="00900E18" w:rsidRPr="00560FA4">
              <w:rPr>
                <w:rFonts w:cs="Arial"/>
                <w:sz w:val="20"/>
                <w:szCs w:val="20"/>
              </w:rPr>
              <w:t xml:space="preserve">and logbook requirements are in place. </w:t>
            </w:r>
          </w:p>
        </w:tc>
      </w:tr>
      <w:tr w:rsidR="00E412AF" w:rsidRPr="00560FA4" w14:paraId="77A7913F" w14:textId="77777777" w:rsidTr="00942727">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26A989C0" w:rsidR="00E412AF" w:rsidRPr="00560FA4" w:rsidRDefault="00E412AF" w:rsidP="00E84D25">
            <w:pPr>
              <w:spacing w:before="60" w:after="60"/>
              <w:rPr>
                <w:rFonts w:cs="Arial"/>
                <w:sz w:val="20"/>
                <w:szCs w:val="20"/>
              </w:rPr>
            </w:pPr>
            <w:r w:rsidRPr="00560FA4">
              <w:rPr>
                <w:rFonts w:cs="Arial"/>
                <w:sz w:val="20"/>
                <w:szCs w:val="20"/>
              </w:rPr>
              <w:t>Principle 2 (ecosystem impacts)</w:t>
            </w:r>
          </w:p>
        </w:tc>
        <w:tc>
          <w:tcPr>
            <w:tcW w:w="526" w:type="pct"/>
            <w:shd w:val="clear" w:color="auto" w:fill="auto"/>
          </w:tcPr>
          <w:p w14:paraId="7B2D69A1" w14:textId="1DA359A4" w:rsidR="00E412AF" w:rsidRPr="00560FA4" w:rsidRDefault="00E412AF" w:rsidP="00E84D25">
            <w:pPr>
              <w:spacing w:before="60" w:after="60"/>
              <w:rPr>
                <w:rFonts w:cs="Arial"/>
                <w:sz w:val="20"/>
                <w:szCs w:val="20"/>
              </w:rPr>
            </w:pPr>
            <w:r w:rsidRPr="00560FA4">
              <w:rPr>
                <w:rFonts w:cs="Arial"/>
                <w:sz w:val="20"/>
                <w:szCs w:val="20"/>
              </w:rPr>
              <w:t>1 of 5</w:t>
            </w:r>
          </w:p>
        </w:tc>
        <w:tc>
          <w:tcPr>
            <w:tcW w:w="526" w:type="pct"/>
            <w:shd w:val="clear" w:color="auto" w:fill="FFC000"/>
          </w:tcPr>
          <w:p w14:paraId="183A4864" w14:textId="1EB2ACEA" w:rsidR="00E412AF" w:rsidRPr="00560FA4" w:rsidRDefault="00E412AF" w:rsidP="00E84D25">
            <w:pPr>
              <w:spacing w:before="60" w:after="60"/>
              <w:rPr>
                <w:rFonts w:cs="Arial"/>
                <w:sz w:val="20"/>
                <w:szCs w:val="20"/>
              </w:rPr>
            </w:pPr>
            <w:r w:rsidRPr="00560FA4">
              <w:rPr>
                <w:rFonts w:cs="Arial"/>
                <w:sz w:val="20"/>
                <w:szCs w:val="20"/>
              </w:rPr>
              <w:t>4 of 5</w:t>
            </w:r>
          </w:p>
        </w:tc>
        <w:tc>
          <w:tcPr>
            <w:tcW w:w="526" w:type="pct"/>
            <w:shd w:val="clear" w:color="auto" w:fill="auto"/>
          </w:tcPr>
          <w:p w14:paraId="0EF7E465" w14:textId="77777777" w:rsidR="00E412AF" w:rsidRPr="00560FA4" w:rsidRDefault="00E412AF" w:rsidP="00E84D25">
            <w:pPr>
              <w:spacing w:before="60" w:after="60"/>
              <w:rPr>
                <w:rFonts w:cs="Arial"/>
                <w:sz w:val="20"/>
                <w:szCs w:val="20"/>
              </w:rPr>
            </w:pPr>
          </w:p>
        </w:tc>
        <w:tc>
          <w:tcPr>
            <w:tcW w:w="2369" w:type="pct"/>
          </w:tcPr>
          <w:p w14:paraId="5701B5C8" w14:textId="39941C6A" w:rsidR="00E412AF" w:rsidRPr="00560FA4" w:rsidRDefault="00E6735A" w:rsidP="00E84D25">
            <w:pPr>
              <w:spacing w:before="60" w:after="60"/>
              <w:rPr>
                <w:rFonts w:cs="Arial"/>
                <w:sz w:val="20"/>
                <w:szCs w:val="20"/>
              </w:rPr>
            </w:pPr>
            <w:r w:rsidRPr="00560FA4">
              <w:rPr>
                <w:rFonts w:cs="Arial"/>
                <w:sz w:val="20"/>
                <w:szCs w:val="20"/>
              </w:rPr>
              <w:t>The 2015 ERA described the ecological impacts of trawl fishing as generally low. Management arrangements have a moderate likelihood of minimising ecosystem impact</w:t>
            </w:r>
            <w:r w:rsidR="00F32B4A" w:rsidRPr="00560FA4">
              <w:rPr>
                <w:rFonts w:cs="Arial"/>
                <w:sz w:val="20"/>
                <w:szCs w:val="20"/>
              </w:rPr>
              <w:t>, however the introduction of reference points/triggers would enable more responsive management interventions.</w:t>
            </w:r>
          </w:p>
        </w:tc>
      </w:tr>
      <w:tr w:rsidR="00E412AF" w:rsidRPr="00560FA4" w14:paraId="14FFCC4D" w14:textId="77777777" w:rsidTr="00942727">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4F9886FF" w:rsidR="00E412AF" w:rsidRPr="00560FA4" w:rsidRDefault="00E412AF" w:rsidP="00E84D25">
            <w:pPr>
              <w:spacing w:before="60" w:after="60"/>
              <w:jc w:val="center"/>
              <w:rPr>
                <w:rFonts w:cs="Arial"/>
                <w:b/>
                <w:sz w:val="20"/>
                <w:szCs w:val="20"/>
              </w:rPr>
            </w:pPr>
            <w:r w:rsidRPr="00560FA4">
              <w:rPr>
                <w:rFonts w:cs="Arial"/>
                <w:b/>
                <w:sz w:val="20"/>
                <w:szCs w:val="20"/>
              </w:rPr>
              <w:t>EPBC requirements</w:t>
            </w:r>
          </w:p>
        </w:tc>
        <w:tc>
          <w:tcPr>
            <w:tcW w:w="526" w:type="pct"/>
            <w:shd w:val="clear" w:color="auto" w:fill="92D050"/>
            <w:vAlign w:val="center"/>
          </w:tcPr>
          <w:p w14:paraId="6D0A4838" w14:textId="77777777" w:rsidR="00E412AF" w:rsidRPr="00560FA4" w:rsidRDefault="00E412AF" w:rsidP="00E84D25">
            <w:pPr>
              <w:spacing w:before="60" w:after="60"/>
              <w:jc w:val="center"/>
              <w:rPr>
                <w:rFonts w:cs="Arial"/>
                <w:b/>
                <w:sz w:val="20"/>
                <w:szCs w:val="20"/>
              </w:rPr>
            </w:pPr>
            <w:r w:rsidRPr="00560FA4">
              <w:rPr>
                <w:rFonts w:cs="Arial"/>
                <w:b/>
                <w:sz w:val="20"/>
                <w:szCs w:val="20"/>
              </w:rPr>
              <w:t>Meets</w:t>
            </w:r>
          </w:p>
        </w:tc>
        <w:tc>
          <w:tcPr>
            <w:tcW w:w="526" w:type="pct"/>
            <w:shd w:val="clear" w:color="auto" w:fill="FFC000"/>
            <w:vAlign w:val="center"/>
          </w:tcPr>
          <w:p w14:paraId="3E8183B4" w14:textId="77777777" w:rsidR="00E412AF" w:rsidRPr="00560FA4" w:rsidRDefault="00E412AF" w:rsidP="00E84D25">
            <w:pPr>
              <w:spacing w:before="60" w:after="60"/>
              <w:jc w:val="center"/>
              <w:rPr>
                <w:rFonts w:cs="Arial"/>
                <w:b/>
                <w:sz w:val="20"/>
                <w:szCs w:val="20"/>
              </w:rPr>
            </w:pPr>
            <w:r w:rsidRPr="00560FA4">
              <w:rPr>
                <w:rFonts w:cs="Arial"/>
                <w:b/>
                <w:sz w:val="20"/>
                <w:szCs w:val="20"/>
              </w:rPr>
              <w:t>Partially meets</w:t>
            </w:r>
          </w:p>
        </w:tc>
        <w:tc>
          <w:tcPr>
            <w:tcW w:w="526" w:type="pct"/>
            <w:shd w:val="clear" w:color="auto" w:fill="FF0000"/>
            <w:vAlign w:val="center"/>
          </w:tcPr>
          <w:p w14:paraId="09A677DF" w14:textId="77777777" w:rsidR="00E412AF" w:rsidRPr="00560FA4" w:rsidRDefault="00E412AF" w:rsidP="00E84D25">
            <w:pPr>
              <w:spacing w:before="60" w:after="60"/>
              <w:jc w:val="center"/>
              <w:rPr>
                <w:rFonts w:cs="Arial"/>
                <w:b/>
                <w:sz w:val="20"/>
                <w:szCs w:val="20"/>
              </w:rPr>
            </w:pPr>
            <w:r w:rsidRPr="00560FA4">
              <w:rPr>
                <w:rFonts w:cs="Arial"/>
                <w:b/>
                <w:sz w:val="20"/>
                <w:szCs w:val="20"/>
              </w:rPr>
              <w:t>Does not meet</w:t>
            </w:r>
          </w:p>
        </w:tc>
        <w:tc>
          <w:tcPr>
            <w:tcW w:w="2369" w:type="pct"/>
            <w:vAlign w:val="center"/>
          </w:tcPr>
          <w:p w14:paraId="52515391" w14:textId="1F59B59A" w:rsidR="00E412AF" w:rsidRPr="00560FA4" w:rsidRDefault="00E412AF" w:rsidP="00E84D25">
            <w:pPr>
              <w:spacing w:before="60" w:after="60"/>
              <w:jc w:val="center"/>
              <w:rPr>
                <w:rFonts w:cs="Arial"/>
                <w:b/>
                <w:sz w:val="20"/>
                <w:szCs w:val="20"/>
              </w:rPr>
            </w:pPr>
            <w:r w:rsidRPr="00560FA4">
              <w:rPr>
                <w:rFonts w:cs="Arial"/>
                <w:b/>
                <w:sz w:val="20"/>
                <w:szCs w:val="20"/>
              </w:rPr>
              <w:t>Details</w:t>
            </w:r>
          </w:p>
        </w:tc>
      </w:tr>
      <w:tr w:rsidR="00942727" w:rsidRPr="00560FA4" w14:paraId="288C0458" w14:textId="77777777" w:rsidTr="009D6539">
        <w:trPr>
          <w:cnfStyle w:val="000000010000" w:firstRow="0" w:lastRow="0" w:firstColumn="0" w:lastColumn="0" w:oddVBand="0" w:evenVBand="0" w:oddHBand="0" w:evenHBand="1" w:firstRowFirstColumn="0" w:firstRowLastColumn="0" w:lastRowFirstColumn="0" w:lastRowLastColumn="0"/>
        </w:trPr>
        <w:tc>
          <w:tcPr>
            <w:tcW w:w="1053" w:type="pct"/>
          </w:tcPr>
          <w:p w14:paraId="3A69EF13" w14:textId="5F857EAE" w:rsidR="00942727" w:rsidRPr="00560FA4" w:rsidRDefault="00942727" w:rsidP="00E84D25">
            <w:pPr>
              <w:spacing w:before="60" w:after="60"/>
              <w:rPr>
                <w:rFonts w:cs="Arial"/>
                <w:sz w:val="20"/>
                <w:szCs w:val="20"/>
              </w:rPr>
            </w:pPr>
            <w:r w:rsidRPr="00560FA4">
              <w:rPr>
                <w:rFonts w:cs="Arial"/>
                <w:sz w:val="20"/>
                <w:szCs w:val="20"/>
              </w:rPr>
              <w:t>Part 12</w:t>
            </w:r>
          </w:p>
        </w:tc>
        <w:tc>
          <w:tcPr>
            <w:tcW w:w="3947" w:type="pct"/>
            <w:gridSpan w:val="4"/>
            <w:shd w:val="clear" w:color="auto" w:fill="92D050"/>
            <w:vAlign w:val="center"/>
          </w:tcPr>
          <w:p w14:paraId="327E0B80" w14:textId="349785A8" w:rsidR="00942727" w:rsidRPr="00560FA4" w:rsidRDefault="00942727" w:rsidP="00E84D25">
            <w:pPr>
              <w:spacing w:before="60" w:after="60"/>
              <w:rPr>
                <w:rFonts w:cs="Arial"/>
                <w:sz w:val="20"/>
                <w:szCs w:val="20"/>
              </w:rPr>
            </w:pPr>
            <w:r w:rsidRPr="00560FA4">
              <w:rPr>
                <w:rFonts w:cs="Arial"/>
                <w:b/>
                <w:sz w:val="20"/>
                <w:szCs w:val="20"/>
              </w:rPr>
              <w:t>Meets requirements</w:t>
            </w:r>
            <w:r w:rsidRPr="00560FA4">
              <w:rPr>
                <w:rFonts w:cs="Arial"/>
                <w:sz w:val="20"/>
                <w:szCs w:val="20"/>
              </w:rPr>
              <w:t xml:space="preserve"> </w:t>
            </w:r>
            <w:r w:rsidR="00845A8D" w:rsidRPr="00560FA4">
              <w:rPr>
                <w:rFonts w:cs="Arial"/>
                <w:sz w:val="20"/>
                <w:szCs w:val="20"/>
              </w:rPr>
              <w:t>The fishery o</w:t>
            </w:r>
            <w:r w:rsidRPr="00560FA4">
              <w:rPr>
                <w:rFonts w:cs="Arial"/>
                <w:sz w:val="20"/>
                <w:szCs w:val="20"/>
              </w:rPr>
              <w:t>perates in the Temperate East Marine regions. Selective fishing method</w:t>
            </w:r>
            <w:r w:rsidR="00845A8D" w:rsidRPr="00560FA4">
              <w:rPr>
                <w:rFonts w:cs="Arial"/>
                <w:sz w:val="20"/>
                <w:szCs w:val="20"/>
              </w:rPr>
              <w:t>s</w:t>
            </w:r>
            <w:r w:rsidRPr="00560FA4">
              <w:rPr>
                <w:rFonts w:cs="Arial"/>
                <w:sz w:val="20"/>
                <w:szCs w:val="20"/>
              </w:rPr>
              <w:t xml:space="preserve"> and fishing areas </w:t>
            </w:r>
            <w:r w:rsidR="00845A8D" w:rsidRPr="00560FA4">
              <w:rPr>
                <w:rFonts w:cs="Arial"/>
                <w:sz w:val="20"/>
                <w:szCs w:val="20"/>
              </w:rPr>
              <w:t xml:space="preserve">are </w:t>
            </w:r>
            <w:r w:rsidRPr="00560FA4">
              <w:rPr>
                <w:rFonts w:cs="Arial"/>
                <w:sz w:val="20"/>
                <w:szCs w:val="20"/>
              </w:rPr>
              <w:t>unlikely to have an impact on ecological values.</w:t>
            </w:r>
          </w:p>
        </w:tc>
      </w:tr>
      <w:tr w:rsidR="00942727" w:rsidRPr="00560FA4" w14:paraId="506B6990" w14:textId="77777777" w:rsidTr="009D6539">
        <w:trPr>
          <w:cnfStyle w:val="000000100000" w:firstRow="0" w:lastRow="0" w:firstColumn="0" w:lastColumn="0" w:oddVBand="0" w:evenVBand="0" w:oddHBand="1" w:evenHBand="0" w:firstRowFirstColumn="0" w:firstRowLastColumn="0" w:lastRowFirstColumn="0" w:lastRowLastColumn="0"/>
        </w:trPr>
        <w:tc>
          <w:tcPr>
            <w:tcW w:w="1053" w:type="pct"/>
          </w:tcPr>
          <w:p w14:paraId="1E8F6B74" w14:textId="65F7A2A8" w:rsidR="00942727" w:rsidRPr="00560FA4" w:rsidRDefault="00942727" w:rsidP="00E84D25">
            <w:pPr>
              <w:spacing w:before="60" w:after="60"/>
              <w:rPr>
                <w:rFonts w:cs="Arial"/>
                <w:sz w:val="20"/>
                <w:szCs w:val="20"/>
              </w:rPr>
            </w:pPr>
            <w:r w:rsidRPr="00560FA4">
              <w:rPr>
                <w:rFonts w:cs="Arial"/>
                <w:sz w:val="20"/>
                <w:szCs w:val="20"/>
              </w:rPr>
              <w:t>Part 13</w:t>
            </w:r>
          </w:p>
        </w:tc>
        <w:tc>
          <w:tcPr>
            <w:tcW w:w="3947" w:type="pct"/>
            <w:gridSpan w:val="4"/>
            <w:shd w:val="clear" w:color="auto" w:fill="92D050"/>
            <w:vAlign w:val="center"/>
          </w:tcPr>
          <w:p w14:paraId="008A304B" w14:textId="1D2136E0" w:rsidR="00942727" w:rsidRPr="00560FA4" w:rsidRDefault="00942727" w:rsidP="00E84D25">
            <w:pPr>
              <w:spacing w:before="60" w:after="60"/>
              <w:rPr>
                <w:rFonts w:cs="Arial"/>
                <w:sz w:val="20"/>
                <w:szCs w:val="20"/>
              </w:rPr>
            </w:pPr>
            <w:r w:rsidRPr="00560FA4">
              <w:rPr>
                <w:rFonts w:cs="Arial"/>
                <w:b/>
                <w:sz w:val="20"/>
                <w:szCs w:val="20"/>
              </w:rPr>
              <w:t>Meets requirements</w:t>
            </w:r>
            <w:r w:rsidRPr="00560FA4">
              <w:rPr>
                <w:rFonts w:cs="Arial"/>
                <w:sz w:val="20"/>
                <w:szCs w:val="20"/>
              </w:rPr>
              <w:t xml:space="preserve"> </w:t>
            </w:r>
            <w:r w:rsidRPr="00560FA4">
              <w:rPr>
                <w:rFonts w:cs="Arial"/>
                <w:snapToGrid w:val="0"/>
                <w:sz w:val="20"/>
                <w:szCs w:val="20"/>
              </w:rPr>
              <w:t>Accreditation currently in place and remains valid.</w:t>
            </w:r>
          </w:p>
        </w:tc>
      </w:tr>
      <w:tr w:rsidR="00942727" w:rsidRPr="00560FA4" w14:paraId="3E17CDF2" w14:textId="77777777" w:rsidTr="00942727">
        <w:trPr>
          <w:cnfStyle w:val="000000010000" w:firstRow="0" w:lastRow="0" w:firstColumn="0" w:lastColumn="0" w:oddVBand="0" w:evenVBand="0" w:oddHBand="0" w:evenHBand="1" w:firstRowFirstColumn="0" w:firstRowLastColumn="0" w:lastRowFirstColumn="0" w:lastRowLastColumn="0"/>
        </w:trPr>
        <w:tc>
          <w:tcPr>
            <w:tcW w:w="1053" w:type="pct"/>
          </w:tcPr>
          <w:p w14:paraId="716FE531" w14:textId="05788546" w:rsidR="00942727" w:rsidRPr="00560FA4" w:rsidRDefault="00942727" w:rsidP="00E84D25">
            <w:pPr>
              <w:spacing w:before="60" w:after="60"/>
              <w:rPr>
                <w:rFonts w:cs="Arial"/>
                <w:sz w:val="20"/>
                <w:szCs w:val="20"/>
              </w:rPr>
            </w:pPr>
            <w:r w:rsidRPr="00560FA4">
              <w:rPr>
                <w:rFonts w:cs="Arial"/>
                <w:sz w:val="20"/>
                <w:szCs w:val="20"/>
              </w:rPr>
              <w:t>Part 16</w:t>
            </w:r>
          </w:p>
        </w:tc>
        <w:tc>
          <w:tcPr>
            <w:tcW w:w="3947" w:type="pct"/>
            <w:gridSpan w:val="4"/>
            <w:shd w:val="clear" w:color="auto" w:fill="92D050"/>
          </w:tcPr>
          <w:p w14:paraId="70D1DCFD" w14:textId="3D2A39CE" w:rsidR="00942727" w:rsidRPr="00560FA4" w:rsidRDefault="00942727" w:rsidP="00E84D25">
            <w:pPr>
              <w:spacing w:before="60" w:after="60"/>
              <w:rPr>
                <w:rFonts w:cs="Arial"/>
                <w:sz w:val="20"/>
                <w:szCs w:val="20"/>
              </w:rPr>
            </w:pPr>
            <w:r w:rsidRPr="00560FA4">
              <w:rPr>
                <w:rFonts w:cs="Arial"/>
                <w:b/>
                <w:iCs/>
                <w:sz w:val="20"/>
                <w:szCs w:val="20"/>
              </w:rPr>
              <w:t>Meets requirements</w:t>
            </w:r>
            <w:r w:rsidRPr="00560FA4">
              <w:rPr>
                <w:rFonts w:cs="Arial"/>
                <w:iCs/>
                <w:sz w:val="20"/>
                <w:szCs w:val="20"/>
              </w:rPr>
              <w:t xml:space="preserve"> Given the current and proposed management measures in place in the fishery (as identified at Section 2 of this assessment), the Department considers that the management agency is taking a precautio</w:t>
            </w:r>
            <w:r w:rsidR="00845A8D" w:rsidRPr="00560FA4">
              <w:rPr>
                <w:rFonts w:cs="Arial"/>
                <w:iCs/>
                <w:sz w:val="20"/>
                <w:szCs w:val="20"/>
              </w:rPr>
              <w:t>nary approach to managing risks</w:t>
            </w:r>
            <w:r w:rsidRPr="00560FA4">
              <w:rPr>
                <w:rFonts w:cs="Arial"/>
                <w:iCs/>
                <w:sz w:val="20"/>
                <w:szCs w:val="20"/>
              </w:rPr>
              <w:t xml:space="preserve"> to prevent serious or irreversible environmental damage being caused by this fishery.</w:t>
            </w:r>
          </w:p>
        </w:tc>
      </w:tr>
    </w:tbl>
    <w:p w14:paraId="32449674" w14:textId="77777777" w:rsidR="00AB194A" w:rsidRPr="00FC2EBF" w:rsidRDefault="00AB194A" w:rsidP="00FC2EBF"/>
    <w:p w14:paraId="60D3588F" w14:textId="77777777" w:rsidR="001C70CA" w:rsidRPr="00FC2EBF" w:rsidRDefault="001C70CA" w:rsidP="00FC2EBF"/>
    <w:p w14:paraId="058987D4" w14:textId="77777777" w:rsidR="00227603" w:rsidRPr="00FC2EBF" w:rsidRDefault="00227603" w:rsidP="00FC2EBF">
      <w:pPr>
        <w:sectPr w:rsidR="00227603" w:rsidRPr="00FC2EBF"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62CFE21E" w14:textId="77777777" w:rsidR="000503B9" w:rsidRPr="0020504F" w:rsidRDefault="000503B9" w:rsidP="004A2B61">
      <w:pPr>
        <w:keepNext/>
        <w:spacing w:before="60" w:after="60"/>
        <w:outlineLvl w:val="2"/>
        <w:rPr>
          <w:rFonts w:cs="Arial"/>
          <w:b/>
          <w:i/>
        </w:rPr>
      </w:pPr>
      <w:bookmarkStart w:id="5" w:name="_Toc13834699"/>
      <w:bookmarkStart w:id="6" w:name="_Toc18053049"/>
      <w:r w:rsidRPr="0020504F">
        <w:rPr>
          <w:rFonts w:cs="Arial"/>
          <w:b/>
          <w:i/>
        </w:rPr>
        <w:lastRenderedPageBreak/>
        <w:t>Notes:</w:t>
      </w:r>
      <w:bookmarkEnd w:id="5"/>
      <w:bookmarkEnd w:id="6"/>
    </w:p>
    <w:p w14:paraId="5C2279C8" w14:textId="77777777" w:rsidR="000503B9" w:rsidRPr="00873A9D" w:rsidRDefault="000503B9" w:rsidP="004A2B61">
      <w:pPr>
        <w:keepNext/>
        <w:spacing w:before="60" w:after="60"/>
        <w:outlineLvl w:val="2"/>
        <w:rPr>
          <w:rFonts w:cs="Arial"/>
          <w:b/>
        </w:rPr>
      </w:pPr>
      <w:bookmarkStart w:id="7" w:name="_Toc13834700"/>
      <w:bookmarkStart w:id="8" w:name="_Toc18053050"/>
      <w:r w:rsidRPr="00873A9D">
        <w:rPr>
          <w:rFonts w:cs="Arial"/>
          <w:b/>
        </w:rPr>
        <w:t>Assessment history:</w:t>
      </w:r>
      <w:bookmarkEnd w:id="7"/>
      <w:bookmarkEnd w:id="8"/>
    </w:p>
    <w:p w14:paraId="31A6C22D" w14:textId="77777777" w:rsidR="000503B9" w:rsidRDefault="000503B9" w:rsidP="004A2B61">
      <w:pPr>
        <w:keepNext/>
        <w:spacing w:before="60" w:after="60"/>
        <w:outlineLvl w:val="2"/>
        <w:rPr>
          <w:rFonts w:cs="Arial"/>
        </w:rPr>
      </w:pPr>
      <w:bookmarkStart w:id="9" w:name="_Toc18053051"/>
      <w:r w:rsidRPr="0020504F">
        <w:rPr>
          <w:rFonts w:cs="Arial"/>
        </w:rPr>
        <w:t>1st assessment finalised May 2016 – 5 conditions.</w:t>
      </w:r>
      <w:bookmarkEnd w:id="9"/>
    </w:p>
    <w:p w14:paraId="7B326BC9" w14:textId="77777777" w:rsidR="0020504F" w:rsidRPr="0020504F" w:rsidRDefault="0020504F" w:rsidP="004A2B61">
      <w:pPr>
        <w:keepNext/>
        <w:spacing w:before="60" w:after="60"/>
        <w:outlineLvl w:val="2"/>
        <w:rPr>
          <w:rFonts w:cs="Arial"/>
        </w:rPr>
      </w:pPr>
    </w:p>
    <w:p w14:paraId="79C06FEE" w14:textId="77777777" w:rsidR="000503B9" w:rsidRPr="00873A9D" w:rsidRDefault="000503B9" w:rsidP="00873A9D">
      <w:pPr>
        <w:spacing w:before="60" w:after="60"/>
        <w:rPr>
          <w:b/>
        </w:rPr>
      </w:pPr>
      <w:bookmarkStart w:id="10" w:name="_Toc13834702"/>
      <w:r w:rsidRPr="00873A9D">
        <w:rPr>
          <w:b/>
        </w:rPr>
        <w:t>Enforcing legislation:</w:t>
      </w:r>
      <w:bookmarkEnd w:id="10"/>
    </w:p>
    <w:p w14:paraId="6692FB7D" w14:textId="7B7EB2F8" w:rsidR="000503B9" w:rsidRPr="000503B9" w:rsidRDefault="000503B9" w:rsidP="004A2B61">
      <w:pPr>
        <w:spacing w:before="60" w:after="60"/>
      </w:pPr>
      <w:r w:rsidRPr="000503B9">
        <w:t>The</w:t>
      </w:r>
      <w:r w:rsidR="00F55F05">
        <w:t xml:space="preserve"> </w:t>
      </w:r>
      <w:r w:rsidRPr="000503B9">
        <w:t xml:space="preserve">fishery is managed in accordance with provisions in the following Queensland legislation and regulations available at </w:t>
      </w:r>
      <w:hyperlink r:id="rId17" w:history="1">
        <w:r w:rsidRPr="000503B9">
          <w:rPr>
            <w:color w:val="0000FF"/>
            <w:u w:val="single"/>
          </w:rPr>
          <w:t>https://www.legislation.qld.gov.au/</w:t>
        </w:r>
      </w:hyperlink>
      <w:r w:rsidRPr="000503B9">
        <w:t xml:space="preserve"> and Commonwealth legislation </w:t>
      </w:r>
      <w:r w:rsidR="00845A8D">
        <w:t xml:space="preserve">is </w:t>
      </w:r>
      <w:r w:rsidRPr="000503B9">
        <w:t xml:space="preserve">available at </w:t>
      </w:r>
      <w:hyperlink r:id="rId18" w:history="1">
        <w:r w:rsidRPr="000503B9">
          <w:rPr>
            <w:color w:val="0000FF"/>
            <w:u w:val="single"/>
          </w:rPr>
          <w:t>https://www.legislation.gov.au/Details/C2017C00279</w:t>
        </w:r>
      </w:hyperlink>
      <w:r w:rsidRPr="000503B9">
        <w:t xml:space="preserve"> (Sourced: </w:t>
      </w:r>
      <w:r w:rsidR="00C8638F">
        <w:t>August</w:t>
      </w:r>
      <w:r w:rsidRPr="000503B9">
        <w:t> 2019):</w:t>
      </w:r>
    </w:p>
    <w:p w14:paraId="2FC6D855" w14:textId="63A11741" w:rsidR="000503B9" w:rsidRPr="000503B9" w:rsidRDefault="000503B9" w:rsidP="00845A8D">
      <w:pPr>
        <w:numPr>
          <w:ilvl w:val="0"/>
          <w:numId w:val="10"/>
        </w:numPr>
        <w:tabs>
          <w:tab w:val="num" w:pos="252"/>
        </w:tabs>
        <w:spacing w:before="60" w:after="60"/>
      </w:pPr>
      <w:r w:rsidRPr="000503B9">
        <w:t xml:space="preserve">Queensland </w:t>
      </w:r>
      <w:r w:rsidRPr="000503B9">
        <w:rPr>
          <w:i/>
        </w:rPr>
        <w:t>Fisheries Act 1994</w:t>
      </w:r>
    </w:p>
    <w:p w14:paraId="7A65FA42" w14:textId="77777777" w:rsidR="000503B9" w:rsidRPr="000503B9" w:rsidRDefault="000503B9" w:rsidP="00845A8D">
      <w:pPr>
        <w:numPr>
          <w:ilvl w:val="0"/>
          <w:numId w:val="10"/>
        </w:numPr>
        <w:tabs>
          <w:tab w:val="num" w:pos="252"/>
        </w:tabs>
        <w:spacing w:before="60" w:after="60"/>
      </w:pPr>
      <w:r w:rsidRPr="000503B9">
        <w:t>Queensland Fisheries Regulation 2008</w:t>
      </w:r>
    </w:p>
    <w:p w14:paraId="353EBDD3" w14:textId="77777777" w:rsidR="000503B9" w:rsidRPr="000503B9" w:rsidRDefault="000503B9" w:rsidP="00845A8D">
      <w:pPr>
        <w:numPr>
          <w:ilvl w:val="0"/>
          <w:numId w:val="10"/>
        </w:numPr>
        <w:tabs>
          <w:tab w:val="num" w:pos="252"/>
        </w:tabs>
        <w:spacing w:before="60" w:after="60"/>
      </w:pPr>
      <w:r w:rsidRPr="000503B9">
        <w:t xml:space="preserve">Queensland </w:t>
      </w:r>
      <w:r w:rsidRPr="000503B9">
        <w:rPr>
          <w:i/>
        </w:rPr>
        <w:t>Fisheries (East Coast Trawl) Management Plan 2010</w:t>
      </w:r>
    </w:p>
    <w:p w14:paraId="43050744" w14:textId="77777777" w:rsidR="000503B9" w:rsidRPr="000503B9" w:rsidRDefault="000503B9" w:rsidP="00845A8D">
      <w:pPr>
        <w:numPr>
          <w:ilvl w:val="0"/>
          <w:numId w:val="10"/>
        </w:numPr>
        <w:tabs>
          <w:tab w:val="num" w:pos="252"/>
        </w:tabs>
        <w:spacing w:before="60" w:after="60"/>
      </w:pPr>
      <w:r w:rsidRPr="000503B9">
        <w:rPr>
          <w:i/>
        </w:rPr>
        <w:t>Great Barrier Reef Marine Park Act 1975</w:t>
      </w:r>
    </w:p>
    <w:p w14:paraId="32F49DB6" w14:textId="77777777" w:rsidR="000503B9" w:rsidRPr="000503B9" w:rsidRDefault="000503B9" w:rsidP="00845A8D">
      <w:pPr>
        <w:numPr>
          <w:ilvl w:val="0"/>
          <w:numId w:val="10"/>
        </w:numPr>
        <w:tabs>
          <w:tab w:val="num" w:pos="252"/>
        </w:tabs>
        <w:spacing w:before="60" w:after="60"/>
      </w:pPr>
      <w:r w:rsidRPr="000503B9">
        <w:t>Great Barrier Reef Marine Park Regulations 1983</w:t>
      </w:r>
    </w:p>
    <w:p w14:paraId="6D531912" w14:textId="77777777" w:rsidR="000503B9" w:rsidRPr="000503B9" w:rsidRDefault="000503B9" w:rsidP="004A2B61">
      <w:pPr>
        <w:spacing w:before="60" w:after="60"/>
      </w:pPr>
    </w:p>
    <w:p w14:paraId="25073E64" w14:textId="77777777" w:rsidR="00707114" w:rsidRPr="00873A9D" w:rsidRDefault="00707114" w:rsidP="00707114">
      <w:pPr>
        <w:spacing w:before="60" w:after="60"/>
        <w:rPr>
          <w:b/>
        </w:rPr>
      </w:pPr>
      <w:bookmarkStart w:id="11" w:name="_Toc13834701"/>
      <w:r w:rsidRPr="00873A9D">
        <w:rPr>
          <w:b/>
        </w:rPr>
        <w:t>Fishery reporting:</w:t>
      </w:r>
      <w:bookmarkEnd w:id="11"/>
    </w:p>
    <w:p w14:paraId="21F13A60" w14:textId="77777777" w:rsidR="00707114" w:rsidRPr="00873A9D" w:rsidRDefault="00707114" w:rsidP="00707114">
      <w:pPr>
        <w:pStyle w:val="ListBullet"/>
        <w:rPr>
          <w:sz w:val="22"/>
          <w:szCs w:val="22"/>
        </w:rPr>
      </w:pPr>
      <w:r w:rsidRPr="00873A9D">
        <w:rPr>
          <w:sz w:val="22"/>
          <w:szCs w:val="22"/>
        </w:rPr>
        <w:t xml:space="preserve">Queensland fishery summary report 2018: </w:t>
      </w:r>
      <w:hyperlink r:id="rId19" w:history="1">
        <w:r w:rsidRPr="00873A9D">
          <w:rPr>
            <w:rStyle w:val="Hyperlink"/>
            <w:sz w:val="22"/>
            <w:szCs w:val="22"/>
          </w:rPr>
          <w:t>https://www.daf.qld.gov.au/__data/assets/pdf_file/0004/1423831/Queensland-Fisheries-Summary-Report.pdf.</w:t>
        </w:r>
      </w:hyperlink>
      <w:r w:rsidRPr="00873A9D">
        <w:rPr>
          <w:sz w:val="22"/>
          <w:szCs w:val="22"/>
        </w:rPr>
        <w:t xml:space="preserve"> (Sourced: August 2019)</w:t>
      </w:r>
    </w:p>
    <w:p w14:paraId="3E59499F" w14:textId="77777777" w:rsidR="00707114" w:rsidRPr="00873A9D" w:rsidRDefault="00707114" w:rsidP="00707114">
      <w:pPr>
        <w:pStyle w:val="ListBullet"/>
        <w:rPr>
          <w:sz w:val="22"/>
          <w:szCs w:val="22"/>
        </w:rPr>
      </w:pPr>
      <w:r w:rsidRPr="00873A9D">
        <w:rPr>
          <w:sz w:val="22"/>
          <w:szCs w:val="22"/>
        </w:rPr>
        <w:t xml:space="preserve">Australian Government Great Barrier Reef Marine Park Authority, 2014. Great Barrier Reef Outlook Report 2014, GBRMPA, Townsville: </w:t>
      </w:r>
      <w:hyperlink r:id="rId20" w:history="1">
        <w:r w:rsidRPr="00873A9D">
          <w:rPr>
            <w:color w:val="0000FF"/>
            <w:sz w:val="22"/>
            <w:szCs w:val="22"/>
            <w:u w:val="single"/>
          </w:rPr>
          <w:t>http://www.gbrmpa.gov.au/our-work/reef-strategies/great-barrier-reef-outlook-report</w:t>
        </w:r>
      </w:hyperlink>
      <w:r w:rsidRPr="00873A9D">
        <w:rPr>
          <w:sz w:val="22"/>
          <w:szCs w:val="22"/>
        </w:rPr>
        <w:t>. (Sourced: August 2019)</w:t>
      </w:r>
    </w:p>
    <w:p w14:paraId="026A1CF3" w14:textId="77777777" w:rsidR="00707114" w:rsidRPr="00873A9D" w:rsidRDefault="00707114" w:rsidP="00707114">
      <w:pPr>
        <w:pStyle w:val="ListBullet"/>
        <w:rPr>
          <w:sz w:val="22"/>
          <w:szCs w:val="22"/>
        </w:rPr>
      </w:pPr>
      <w:r w:rsidRPr="00873A9D">
        <w:rPr>
          <w:sz w:val="22"/>
          <w:szCs w:val="22"/>
        </w:rPr>
        <w:t xml:space="preserve">QDAF Fisheries Symbols: </w:t>
      </w:r>
      <w:hyperlink r:id="rId21" w:history="1">
        <w:r w:rsidRPr="00873A9D">
          <w:rPr>
            <w:color w:val="0000FF"/>
            <w:sz w:val="22"/>
            <w:szCs w:val="22"/>
            <w:u w:val="single"/>
          </w:rPr>
          <w:t>https://www.business.qld.gov.au/industries/farms-fishing-forestry/fisheries/licences/fisheries-symbols</w:t>
        </w:r>
      </w:hyperlink>
      <w:r w:rsidRPr="00873A9D">
        <w:rPr>
          <w:sz w:val="22"/>
          <w:szCs w:val="22"/>
        </w:rPr>
        <w:t xml:space="preserve"> (Sourced: August 2019) </w:t>
      </w:r>
    </w:p>
    <w:p w14:paraId="0B72A873" w14:textId="77777777" w:rsidR="00707114" w:rsidRDefault="00707114" w:rsidP="004A2B61">
      <w:pPr>
        <w:spacing w:before="60" w:after="60"/>
        <w:rPr>
          <w:b/>
        </w:rPr>
      </w:pPr>
    </w:p>
    <w:p w14:paraId="27F5AC18" w14:textId="3611C52D" w:rsidR="000503B9" w:rsidRPr="000503B9" w:rsidRDefault="00873A9D" w:rsidP="004A2B61">
      <w:pPr>
        <w:spacing w:before="60" w:after="60"/>
        <w:rPr>
          <w:b/>
        </w:rPr>
      </w:pPr>
      <w:r>
        <w:rPr>
          <w:b/>
        </w:rPr>
        <w:t>Ecological Risk Assessments:</w:t>
      </w:r>
    </w:p>
    <w:p w14:paraId="16D7E592" w14:textId="005AA774" w:rsidR="000503B9" w:rsidRPr="000503B9" w:rsidRDefault="000503B9" w:rsidP="00845A8D">
      <w:pPr>
        <w:numPr>
          <w:ilvl w:val="0"/>
          <w:numId w:val="11"/>
        </w:numPr>
        <w:spacing w:before="60" w:after="60"/>
        <w:rPr>
          <w:rFonts w:cs="Arial"/>
        </w:rPr>
      </w:pPr>
      <w:r w:rsidRPr="000503B9">
        <w:rPr>
          <w:rFonts w:cs="Arial"/>
          <w:iCs/>
        </w:rPr>
        <w:t xml:space="preserve">The most recent </w:t>
      </w:r>
      <w:r w:rsidR="00873A9D">
        <w:rPr>
          <w:rFonts w:cs="Arial"/>
          <w:iCs/>
        </w:rPr>
        <w:t>2015 Ecological Risk Assessment</w:t>
      </w:r>
      <w:r w:rsidR="00B861C8">
        <w:rPr>
          <w:rFonts w:cs="Arial"/>
          <w:iCs/>
        </w:rPr>
        <w:t xml:space="preserve"> </w:t>
      </w:r>
      <w:r w:rsidR="00873A9D">
        <w:rPr>
          <w:rFonts w:cs="Arial"/>
          <w:iCs/>
        </w:rPr>
        <w:t>(</w:t>
      </w:r>
      <w:r w:rsidR="00601112">
        <w:rPr>
          <w:rFonts w:cs="Arial"/>
          <w:iCs/>
        </w:rPr>
        <w:t xml:space="preserve">2015 </w:t>
      </w:r>
      <w:r w:rsidR="00873A9D">
        <w:rPr>
          <w:rFonts w:cs="Arial"/>
          <w:iCs/>
        </w:rPr>
        <w:t xml:space="preserve">ERA) </w:t>
      </w:r>
      <w:r w:rsidR="00B861C8">
        <w:rPr>
          <w:rFonts w:cs="Arial"/>
          <w:iCs/>
        </w:rPr>
        <w:t>for the E</w:t>
      </w:r>
      <w:r w:rsidR="00873A9D">
        <w:rPr>
          <w:rFonts w:cs="Arial"/>
          <w:iCs/>
        </w:rPr>
        <w:t>COTF</w:t>
      </w:r>
      <w:r w:rsidRPr="000503B9">
        <w:rPr>
          <w:rFonts w:cs="Arial"/>
          <w:iCs/>
        </w:rPr>
        <w:t xml:space="preserve"> is available at</w:t>
      </w:r>
      <w:r w:rsidR="00E54B9F">
        <w:rPr>
          <w:rFonts w:cs="Arial"/>
          <w:iCs/>
        </w:rPr>
        <w:t>:</w:t>
      </w:r>
      <w:r w:rsidRPr="000503B9">
        <w:rPr>
          <w:rFonts w:cs="Arial"/>
        </w:rPr>
        <w:t xml:space="preserve"> </w:t>
      </w:r>
      <w:hyperlink r:id="rId22" w:history="1">
        <w:r w:rsidRPr="000503B9">
          <w:rPr>
            <w:rFonts w:cs="Arial"/>
            <w:color w:val="0000FF"/>
            <w:u w:val="single"/>
          </w:rPr>
          <w:t>https://www.daf.qld.gov.au/__data/assets/pdf_file/0004/1402672/Sth-QLD-Trawl-ERA-Final.pdf</w:t>
        </w:r>
      </w:hyperlink>
    </w:p>
    <w:p w14:paraId="19BCADD1" w14:textId="2EC55530" w:rsidR="004A2B61" w:rsidRDefault="00873A9D" w:rsidP="00873A9D">
      <w:pPr>
        <w:numPr>
          <w:ilvl w:val="0"/>
          <w:numId w:val="11"/>
        </w:numPr>
        <w:spacing w:before="60" w:after="60"/>
        <w:rPr>
          <w:rFonts w:cs="Arial"/>
        </w:rPr>
      </w:pPr>
      <w:r>
        <w:rPr>
          <w:rFonts w:cs="Arial"/>
        </w:rPr>
        <w:t xml:space="preserve">2012 ERA for the ECOTF </w:t>
      </w:r>
      <w:r w:rsidRPr="00873A9D">
        <w:rPr>
          <w:rFonts w:cs="Arial"/>
        </w:rPr>
        <w:t>file://upvvirtclus03fs/Users$/A20524/Profile/Downloa</w:t>
      </w:r>
      <w:r>
        <w:rPr>
          <w:rFonts w:cs="Arial"/>
        </w:rPr>
        <w:t>ds/ECOTF_ERA_Technical_web.pdf</w:t>
      </w:r>
    </w:p>
    <w:p w14:paraId="6361D68C" w14:textId="77777777" w:rsidR="00873A9D" w:rsidRPr="00707114" w:rsidRDefault="00873A9D" w:rsidP="004A2B61">
      <w:pPr>
        <w:spacing w:before="60" w:after="60"/>
      </w:pPr>
    </w:p>
    <w:p w14:paraId="7E19111A" w14:textId="36011EAC" w:rsidR="004A2B61" w:rsidRPr="000503B9" w:rsidRDefault="004A2B61" w:rsidP="004A2B61">
      <w:pPr>
        <w:spacing w:before="60" w:after="60"/>
        <w:rPr>
          <w:b/>
        </w:rPr>
      </w:pPr>
      <w:r w:rsidRPr="004A2B61">
        <w:rPr>
          <w:rFonts w:cs="Arial"/>
          <w:b/>
        </w:rPr>
        <w:t>Queensland Sustainable Fisheries Strategy 2017-2027</w:t>
      </w:r>
    </w:p>
    <w:p w14:paraId="747702D2" w14:textId="21BE9744" w:rsidR="00B861C8" w:rsidRPr="000503B9" w:rsidRDefault="000503B9" w:rsidP="00845A8D">
      <w:pPr>
        <w:numPr>
          <w:ilvl w:val="0"/>
          <w:numId w:val="11"/>
        </w:numPr>
        <w:spacing w:before="60" w:after="60"/>
        <w:rPr>
          <w:rFonts w:cs="Arial"/>
        </w:rPr>
      </w:pPr>
      <w:r w:rsidRPr="000503B9">
        <w:rPr>
          <w:rFonts w:cs="Arial"/>
        </w:rPr>
        <w:t>Ecological Risk Assessments (Queensland Sustainable Fisheries Strategy 2017-2027):</w:t>
      </w:r>
      <w:r w:rsidRPr="000503B9">
        <w:rPr>
          <w:rFonts w:cs="Arial"/>
        </w:rPr>
        <w:br/>
      </w:r>
      <w:hyperlink r:id="rId23" w:history="1">
        <w:r w:rsidRPr="000503B9">
          <w:rPr>
            <w:rFonts w:cs="Arial"/>
            <w:color w:val="0000FF"/>
            <w:u w:val="single"/>
          </w:rPr>
          <w:t>https://www.daf.qld.gov.au/business-priorities/fisheries/sustainable-fisheries-strategy/ecological-risk-assessment-guidelines</w:t>
        </w:r>
      </w:hyperlink>
      <w:r w:rsidRPr="000503B9">
        <w:rPr>
          <w:rFonts w:cs="Arial"/>
        </w:rPr>
        <w:t xml:space="preserve"> </w:t>
      </w:r>
    </w:p>
    <w:p w14:paraId="52836BE5" w14:textId="472DCB46" w:rsidR="007361FC" w:rsidRPr="00873A9D" w:rsidRDefault="000503B9" w:rsidP="00845A8D">
      <w:pPr>
        <w:numPr>
          <w:ilvl w:val="0"/>
          <w:numId w:val="11"/>
        </w:numPr>
        <w:spacing w:before="60" w:after="60"/>
      </w:pPr>
      <w:r w:rsidRPr="000503B9">
        <w:t>Harvest strategy framework (Queensland Sustainable Fisheries Strategy 2017-2027):</w:t>
      </w:r>
      <w:r w:rsidRPr="000503B9">
        <w:br/>
      </w:r>
      <w:hyperlink r:id="rId24" w:history="1">
        <w:r w:rsidRPr="00B861C8">
          <w:rPr>
            <w:color w:val="0000FF"/>
            <w:u w:val="single"/>
          </w:rPr>
          <w:t>https://www.daf.qld.gov.au/business-priorities/fisheries/sustainable-fisheries-strategy/harvest-strategy</w:t>
        </w:r>
      </w:hyperlink>
    </w:p>
    <w:p w14:paraId="4E829962" w14:textId="7C4EBF4D" w:rsidR="00873A9D" w:rsidRPr="00FC2EBF" w:rsidRDefault="00873A9D" w:rsidP="00873A9D">
      <w:pPr>
        <w:numPr>
          <w:ilvl w:val="0"/>
          <w:numId w:val="11"/>
        </w:numPr>
        <w:spacing w:before="60" w:after="60"/>
      </w:pPr>
      <w:r w:rsidRPr="00873A9D">
        <w:t>Queensland Sustainable Fisheries Strategy’s Trawl fishery</w:t>
      </w:r>
      <w:r>
        <w:t xml:space="preserve"> group: </w:t>
      </w:r>
      <w:hyperlink r:id="rId25" w:history="1">
        <w:r w:rsidRPr="00873A9D">
          <w:rPr>
            <w:rStyle w:val="Hyperlink"/>
          </w:rPr>
          <w:t>https://www.daf.qld.gov.au/business-priorities/fisheries/sustainable/sustainable-fisheries-strategy/fishery-working-groups/trawl-working-group</w:t>
        </w:r>
      </w:hyperlink>
    </w:p>
    <w:p w14:paraId="70A2A439" w14:textId="77777777" w:rsidR="007361FC" w:rsidRPr="00FC2EBF" w:rsidRDefault="007361FC" w:rsidP="00FC2EBF"/>
    <w:p w14:paraId="0DDCEFD3" w14:textId="77777777" w:rsidR="00227603" w:rsidRPr="00FC2EBF" w:rsidRDefault="00227603" w:rsidP="00FC2EBF">
      <w:pPr>
        <w:sectPr w:rsidR="00227603" w:rsidRPr="00FC2EBF" w:rsidSect="00227603">
          <w:pgSz w:w="11906" w:h="16838"/>
          <w:pgMar w:top="1021" w:right="1021" w:bottom="1021" w:left="1021" w:header="709" w:footer="709" w:gutter="0"/>
          <w:cols w:space="708"/>
          <w:docGrid w:linePitch="360"/>
        </w:sectPr>
      </w:pPr>
    </w:p>
    <w:p w14:paraId="104F2B01" w14:textId="027DECD9" w:rsidR="00885298" w:rsidRPr="004A2B61" w:rsidRDefault="0027415B" w:rsidP="00A12B4A">
      <w:pPr>
        <w:pStyle w:val="Heading1"/>
        <w:spacing w:before="60" w:after="60" w:line="240" w:lineRule="auto"/>
        <w:rPr>
          <w:rFonts w:ascii="Arial" w:hAnsi="Arial"/>
          <w:sz w:val="22"/>
          <w:u w:val="single"/>
        </w:rPr>
      </w:pPr>
      <w:bookmarkStart w:id="12" w:name="_Toc18053052"/>
      <w:r w:rsidRPr="004A2B61">
        <w:rPr>
          <w:rFonts w:ascii="Arial" w:hAnsi="Arial"/>
          <w:sz w:val="22"/>
        </w:rPr>
        <w:lastRenderedPageBreak/>
        <w:t>Section</w:t>
      </w:r>
      <w:r w:rsidR="0027138D" w:rsidRPr="004A2B61">
        <w:rPr>
          <w:rFonts w:ascii="Arial" w:hAnsi="Arial"/>
          <w:sz w:val="22"/>
        </w:rPr>
        <w:t xml:space="preserve"> 2: </w:t>
      </w:r>
      <w:r w:rsidRPr="004A2B61">
        <w:rPr>
          <w:rFonts w:ascii="Arial" w:hAnsi="Arial"/>
          <w:sz w:val="22"/>
        </w:rPr>
        <w:t xml:space="preserve">Detailed Analysis of the </w:t>
      </w:r>
      <w:r w:rsidR="0091523E" w:rsidRPr="004A2B61">
        <w:rPr>
          <w:rFonts w:ascii="Arial" w:hAnsi="Arial"/>
          <w:sz w:val="22"/>
        </w:rPr>
        <w:t>Queensland Schulz Fisheries Pty Ltd</w:t>
      </w:r>
      <w:r w:rsidR="000503B9" w:rsidRPr="004A2B61">
        <w:rPr>
          <w:rFonts w:ascii="Arial" w:hAnsi="Arial"/>
          <w:sz w:val="22"/>
        </w:rPr>
        <w:t xml:space="preserve"> </w:t>
      </w:r>
      <w:r w:rsidRPr="004A2B61">
        <w:rPr>
          <w:rFonts w:ascii="Arial" w:hAnsi="Arial"/>
          <w:sz w:val="22"/>
        </w:rPr>
        <w:t>Against the Guidelines for the Ecologically Sustainable Management of Fisheries (2nd Edition)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560FA4" w14:paraId="48EAFFFA" w14:textId="77777777" w:rsidTr="002F0C8B">
        <w:trPr>
          <w:cantSplit/>
        </w:trPr>
        <w:tc>
          <w:tcPr>
            <w:tcW w:w="1500" w:type="pct"/>
            <w:shd w:val="clear" w:color="auto" w:fill="auto"/>
            <w:vAlign w:val="center"/>
          </w:tcPr>
          <w:p w14:paraId="48317278" w14:textId="165C73C2" w:rsidR="00885298" w:rsidRPr="00560FA4" w:rsidRDefault="00885298" w:rsidP="00845A8D">
            <w:pPr>
              <w:contextualSpacing/>
              <w:jc w:val="center"/>
              <w:rPr>
                <w:rFonts w:cs="Arial"/>
                <w:sz w:val="20"/>
                <w:szCs w:val="20"/>
              </w:rPr>
            </w:pPr>
            <w:r w:rsidRPr="00560FA4">
              <w:rPr>
                <w:rFonts w:cs="Arial"/>
                <w:sz w:val="20"/>
                <w:szCs w:val="20"/>
                <w:lang w:eastAsia="en-AU"/>
              </w:rPr>
              <w:br w:type="page"/>
            </w:r>
            <w:r w:rsidRPr="00560FA4">
              <w:rPr>
                <w:rFonts w:cs="Arial"/>
                <w:b/>
                <w:sz w:val="20"/>
                <w:szCs w:val="20"/>
              </w:rPr>
              <w:t>Guidelines</w:t>
            </w:r>
            <w:r w:rsidR="0027415B" w:rsidRPr="00560FA4">
              <w:rPr>
                <w:rFonts w:cs="Arial"/>
                <w:b/>
                <w:sz w:val="20"/>
                <w:szCs w:val="20"/>
              </w:rPr>
              <w:t xml:space="preserve"> criteria</w:t>
            </w:r>
          </w:p>
        </w:tc>
        <w:tc>
          <w:tcPr>
            <w:tcW w:w="3500" w:type="pct"/>
            <w:shd w:val="clear" w:color="auto" w:fill="FFFFFF"/>
            <w:vAlign w:val="center"/>
          </w:tcPr>
          <w:p w14:paraId="2C014CC6" w14:textId="77777777" w:rsidR="00885298" w:rsidRPr="00560FA4" w:rsidRDefault="00885298" w:rsidP="00845A8D">
            <w:pPr>
              <w:contextualSpacing/>
              <w:jc w:val="center"/>
              <w:rPr>
                <w:rFonts w:cs="Arial"/>
                <w:b/>
                <w:sz w:val="20"/>
                <w:szCs w:val="20"/>
              </w:rPr>
            </w:pPr>
            <w:r w:rsidRPr="00560FA4">
              <w:rPr>
                <w:rFonts w:cs="Arial"/>
                <w:b/>
                <w:sz w:val="20"/>
                <w:szCs w:val="20"/>
              </w:rPr>
              <w:t>Comment</w:t>
            </w:r>
          </w:p>
        </w:tc>
      </w:tr>
      <w:tr w:rsidR="00885298" w:rsidRPr="00560FA4" w14:paraId="734EF4DC" w14:textId="77777777" w:rsidTr="002F0C8B">
        <w:trPr>
          <w:cantSplit/>
        </w:trPr>
        <w:tc>
          <w:tcPr>
            <w:tcW w:w="5000" w:type="pct"/>
            <w:gridSpan w:val="2"/>
            <w:shd w:val="clear" w:color="auto" w:fill="FFFF66"/>
          </w:tcPr>
          <w:p w14:paraId="7A6AEE90" w14:textId="77777777" w:rsidR="00885298" w:rsidRPr="00560FA4" w:rsidRDefault="00885298" w:rsidP="00845A8D">
            <w:pPr>
              <w:contextualSpacing/>
              <w:rPr>
                <w:rFonts w:cs="Arial"/>
                <w:b/>
                <w:sz w:val="20"/>
                <w:szCs w:val="20"/>
              </w:rPr>
            </w:pPr>
            <w:r w:rsidRPr="00560FA4">
              <w:rPr>
                <w:rFonts w:cs="Arial"/>
                <w:b/>
                <w:sz w:val="20"/>
                <w:szCs w:val="20"/>
              </w:rPr>
              <w:t>THE MANAGEMENT REGIME</w:t>
            </w:r>
          </w:p>
        </w:tc>
      </w:tr>
      <w:tr w:rsidR="00885298" w:rsidRPr="00560FA4" w14:paraId="28AB77EE" w14:textId="77777777" w:rsidTr="002F0C8B">
        <w:trPr>
          <w:cantSplit/>
        </w:trPr>
        <w:tc>
          <w:tcPr>
            <w:tcW w:w="5000" w:type="pct"/>
            <w:gridSpan w:val="2"/>
            <w:shd w:val="clear" w:color="auto" w:fill="FFFF99"/>
          </w:tcPr>
          <w:p w14:paraId="37148127" w14:textId="77777777" w:rsidR="00885298" w:rsidRPr="00560FA4" w:rsidRDefault="00885298" w:rsidP="00845A8D">
            <w:pPr>
              <w:contextualSpacing/>
              <w:rPr>
                <w:rFonts w:cs="Arial"/>
                <w:b/>
                <w:sz w:val="20"/>
                <w:szCs w:val="20"/>
              </w:rPr>
            </w:pPr>
            <w:r w:rsidRPr="00560FA4">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370487" w:rsidRPr="00560FA4" w14:paraId="72AABFAD" w14:textId="77777777" w:rsidTr="007C72A7">
        <w:trPr>
          <w:cantSplit/>
        </w:trPr>
        <w:tc>
          <w:tcPr>
            <w:tcW w:w="1500" w:type="pct"/>
            <w:shd w:val="clear" w:color="auto" w:fill="auto"/>
          </w:tcPr>
          <w:p w14:paraId="5A32CC79" w14:textId="77777777" w:rsidR="00370487" w:rsidRPr="00560FA4" w:rsidRDefault="00370487" w:rsidP="00845A8D">
            <w:pPr>
              <w:contextualSpacing/>
              <w:rPr>
                <w:rFonts w:cs="Arial"/>
                <w:sz w:val="20"/>
                <w:szCs w:val="20"/>
              </w:rPr>
            </w:pPr>
            <w:r w:rsidRPr="00560FA4">
              <w:rPr>
                <w:rFonts w:cs="Arial"/>
                <w:sz w:val="20"/>
                <w:szCs w:val="20"/>
              </w:rPr>
              <w:t>Be documented, publicly available and transparent.</w:t>
            </w:r>
          </w:p>
          <w:p w14:paraId="5524B93B" w14:textId="5700D540" w:rsidR="00370487" w:rsidRPr="00560FA4" w:rsidRDefault="00370487" w:rsidP="00845A8D">
            <w:pPr>
              <w:contextualSpacing/>
              <w:rPr>
                <w:rFonts w:cs="Arial"/>
                <w:sz w:val="20"/>
                <w:szCs w:val="20"/>
              </w:rPr>
            </w:pPr>
          </w:p>
        </w:tc>
        <w:tc>
          <w:tcPr>
            <w:tcW w:w="3500" w:type="pct"/>
            <w:shd w:val="clear" w:color="auto" w:fill="92D050"/>
          </w:tcPr>
          <w:p w14:paraId="69922E3F" w14:textId="7015184A" w:rsidR="00952F76" w:rsidRPr="00560FA4" w:rsidRDefault="00952F76" w:rsidP="00845A8D">
            <w:pPr>
              <w:rPr>
                <w:rFonts w:cs="Arial"/>
                <w:b/>
                <w:sz w:val="20"/>
                <w:szCs w:val="20"/>
              </w:rPr>
            </w:pPr>
            <w:r w:rsidRPr="00560FA4">
              <w:rPr>
                <w:rFonts w:cs="Arial"/>
                <w:b/>
                <w:sz w:val="20"/>
                <w:szCs w:val="20"/>
              </w:rPr>
              <w:t>Meets</w:t>
            </w:r>
          </w:p>
          <w:p w14:paraId="2519F45B" w14:textId="1900A472" w:rsidR="00C55C29" w:rsidRPr="00560FA4" w:rsidRDefault="00C55C29" w:rsidP="00845A8D">
            <w:pPr>
              <w:rPr>
                <w:rFonts w:cs="Arial"/>
                <w:sz w:val="20"/>
                <w:szCs w:val="20"/>
              </w:rPr>
            </w:pPr>
            <w:r w:rsidRPr="00560FA4">
              <w:rPr>
                <w:rFonts w:cs="Arial"/>
                <w:sz w:val="20"/>
                <w:szCs w:val="20"/>
              </w:rPr>
              <w:t xml:space="preserve">The Schulz Fisheries Pty </w:t>
            </w:r>
            <w:proofErr w:type="spellStart"/>
            <w:r w:rsidRPr="00560FA4">
              <w:rPr>
                <w:rFonts w:cs="Arial"/>
                <w:sz w:val="20"/>
                <w:szCs w:val="20"/>
              </w:rPr>
              <w:t>Ltd's</w:t>
            </w:r>
            <w:proofErr w:type="spellEnd"/>
            <w:r w:rsidRPr="00560FA4">
              <w:rPr>
                <w:rFonts w:cs="Arial"/>
                <w:sz w:val="20"/>
                <w:szCs w:val="20"/>
              </w:rPr>
              <w:t xml:space="preserve"> (the fishery) developmental permit will be managed under the</w:t>
            </w:r>
            <w:r w:rsidR="00952F76" w:rsidRPr="00560FA4">
              <w:rPr>
                <w:rFonts w:cs="Arial"/>
                <w:sz w:val="20"/>
                <w:szCs w:val="20"/>
              </w:rPr>
              <w:t xml:space="preserve"> </w:t>
            </w:r>
            <w:hyperlink r:id="rId26" w:history="1">
              <w:r w:rsidR="00952F76" w:rsidRPr="00560FA4">
                <w:rPr>
                  <w:rStyle w:val="Hyperlink"/>
                  <w:rFonts w:cs="Arial"/>
                  <w:i/>
                  <w:sz w:val="20"/>
                  <w:szCs w:val="20"/>
                </w:rPr>
                <w:t>Fisheries Act 1994</w:t>
              </w:r>
            </w:hyperlink>
            <w:r w:rsidR="00952F76" w:rsidRPr="00560FA4">
              <w:rPr>
                <w:rStyle w:val="Hyperlink"/>
                <w:rFonts w:cs="Arial"/>
                <w:i/>
                <w:sz w:val="20"/>
                <w:szCs w:val="20"/>
              </w:rPr>
              <w:t xml:space="preserve"> </w:t>
            </w:r>
            <w:r w:rsidR="00952F76" w:rsidRPr="00560FA4">
              <w:rPr>
                <w:rStyle w:val="Hyperlink"/>
                <w:rFonts w:cs="Arial"/>
                <w:sz w:val="20"/>
                <w:szCs w:val="20"/>
              </w:rPr>
              <w:t>(QLD)</w:t>
            </w:r>
            <w:r w:rsidR="00952F76" w:rsidRPr="00560FA4">
              <w:rPr>
                <w:rFonts w:cs="Arial"/>
                <w:sz w:val="20"/>
                <w:szCs w:val="20"/>
              </w:rPr>
              <w:t xml:space="preserve">, the </w:t>
            </w:r>
            <w:hyperlink r:id="rId27" w:history="1">
              <w:r w:rsidR="00952F76" w:rsidRPr="00560FA4">
                <w:rPr>
                  <w:rStyle w:val="Hyperlink"/>
                  <w:rFonts w:cs="Arial"/>
                  <w:sz w:val="20"/>
                  <w:szCs w:val="20"/>
                </w:rPr>
                <w:t>Fisheries Regulation 2008 (QLD)</w:t>
              </w:r>
            </w:hyperlink>
            <w:r w:rsidR="00952F76" w:rsidRPr="00560FA4">
              <w:rPr>
                <w:rFonts w:cs="Arial"/>
                <w:sz w:val="20"/>
                <w:szCs w:val="20"/>
              </w:rPr>
              <w:t xml:space="preserve"> and </w:t>
            </w:r>
            <w:r w:rsidR="00B30E14" w:rsidRPr="00560FA4">
              <w:rPr>
                <w:rFonts w:cs="Arial"/>
                <w:sz w:val="20"/>
                <w:szCs w:val="20"/>
              </w:rPr>
              <w:t xml:space="preserve">previously </w:t>
            </w:r>
            <w:r w:rsidR="00952F76" w:rsidRPr="00560FA4">
              <w:rPr>
                <w:rFonts w:cs="Arial"/>
                <w:sz w:val="20"/>
                <w:szCs w:val="20"/>
              </w:rPr>
              <w:t xml:space="preserve">the </w:t>
            </w:r>
            <w:hyperlink r:id="rId28" w:history="1">
              <w:r w:rsidR="00952F76" w:rsidRPr="00560FA4">
                <w:rPr>
                  <w:rStyle w:val="Hyperlink"/>
                  <w:rFonts w:cs="Arial"/>
                  <w:sz w:val="20"/>
                  <w:szCs w:val="20"/>
                </w:rPr>
                <w:t>Fisheries (East Coast Trawl) Management Plan 2010</w:t>
              </w:r>
            </w:hyperlink>
            <w:r w:rsidR="00952F76" w:rsidRPr="00560FA4">
              <w:rPr>
                <w:rFonts w:cs="Arial"/>
                <w:sz w:val="20"/>
                <w:szCs w:val="20"/>
              </w:rPr>
              <w:t xml:space="preserve"> </w:t>
            </w:r>
            <w:r w:rsidR="00FD3293" w:rsidRPr="00560FA4">
              <w:rPr>
                <w:rFonts w:cs="Arial"/>
                <w:sz w:val="20"/>
                <w:szCs w:val="20"/>
              </w:rPr>
              <w:t xml:space="preserve">(ECOTF management plan) </w:t>
            </w:r>
            <w:r w:rsidRPr="00560FA4">
              <w:rPr>
                <w:rFonts w:cs="Arial"/>
                <w:sz w:val="20"/>
                <w:szCs w:val="20"/>
              </w:rPr>
              <w:t>for the Queensland East Coast Otter Trawl Fishery (ECOTF)</w:t>
            </w:r>
            <w:r w:rsidR="00FD3293" w:rsidRPr="00560FA4">
              <w:rPr>
                <w:rFonts w:cs="Arial"/>
                <w:sz w:val="20"/>
                <w:szCs w:val="20"/>
              </w:rPr>
              <w:t xml:space="preserve"> which the fishery operates in</w:t>
            </w:r>
            <w:r w:rsidRPr="00560FA4">
              <w:rPr>
                <w:rFonts w:cs="Arial"/>
                <w:sz w:val="20"/>
                <w:szCs w:val="20"/>
              </w:rPr>
              <w:t xml:space="preserve">. </w:t>
            </w:r>
            <w:r w:rsidR="00FD3293" w:rsidRPr="00560FA4">
              <w:rPr>
                <w:rFonts w:cs="Arial"/>
                <w:sz w:val="20"/>
                <w:szCs w:val="20"/>
              </w:rPr>
              <w:t>P</w:t>
            </w:r>
            <w:r w:rsidR="00B30E14" w:rsidRPr="00560FA4">
              <w:rPr>
                <w:rFonts w:cs="Arial"/>
                <w:sz w:val="20"/>
                <w:szCs w:val="20"/>
              </w:rPr>
              <w:t xml:space="preserve">rovisions </w:t>
            </w:r>
            <w:r w:rsidR="00FD3293" w:rsidRPr="00560FA4">
              <w:rPr>
                <w:rFonts w:cs="Arial"/>
                <w:sz w:val="20"/>
                <w:szCs w:val="20"/>
              </w:rPr>
              <w:t xml:space="preserve">for the ECOTF management plan </w:t>
            </w:r>
            <w:r w:rsidR="00B30E14" w:rsidRPr="00560FA4">
              <w:rPr>
                <w:rFonts w:cs="Arial"/>
                <w:sz w:val="20"/>
                <w:szCs w:val="20"/>
              </w:rPr>
              <w:t xml:space="preserve">were </w:t>
            </w:r>
            <w:r w:rsidR="00FD3293" w:rsidRPr="00560FA4">
              <w:rPr>
                <w:rFonts w:cs="Arial"/>
                <w:sz w:val="20"/>
                <w:szCs w:val="20"/>
              </w:rPr>
              <w:t xml:space="preserve">repealed and </w:t>
            </w:r>
            <w:r w:rsidR="00B30E14" w:rsidRPr="00560FA4">
              <w:rPr>
                <w:rFonts w:cs="Arial"/>
                <w:sz w:val="20"/>
                <w:szCs w:val="20"/>
              </w:rPr>
              <w:t xml:space="preserve">incorporated into the </w:t>
            </w:r>
            <w:r w:rsidR="00B30E14" w:rsidRPr="00560FA4">
              <w:rPr>
                <w:rStyle w:val="Hyperlink"/>
                <w:rFonts w:cs="Arial"/>
                <w:color w:val="auto"/>
                <w:sz w:val="20"/>
                <w:szCs w:val="20"/>
                <w:u w:val="none"/>
              </w:rPr>
              <w:t>Fisheries Regulation 2008</w:t>
            </w:r>
            <w:r w:rsidR="00460AE2" w:rsidRPr="00560FA4">
              <w:rPr>
                <w:rStyle w:val="Hyperlink"/>
                <w:rFonts w:cs="Arial"/>
                <w:color w:val="auto"/>
                <w:sz w:val="20"/>
                <w:szCs w:val="20"/>
                <w:u w:val="none"/>
              </w:rPr>
              <w:t xml:space="preserve"> (QLD)</w:t>
            </w:r>
            <w:r w:rsidR="00B30E14" w:rsidRPr="00560FA4">
              <w:rPr>
                <w:rStyle w:val="Hyperlink"/>
                <w:rFonts w:cs="Arial"/>
                <w:color w:val="auto"/>
                <w:sz w:val="20"/>
                <w:szCs w:val="20"/>
                <w:u w:val="none"/>
              </w:rPr>
              <w:t xml:space="preserve"> in May 2019</w:t>
            </w:r>
            <w:r w:rsidRPr="00560FA4">
              <w:rPr>
                <w:rFonts w:cs="Arial"/>
                <w:sz w:val="20"/>
                <w:szCs w:val="20"/>
              </w:rPr>
              <w:t xml:space="preserve">. </w:t>
            </w:r>
          </w:p>
          <w:p w14:paraId="354661EC" w14:textId="3BF84838" w:rsidR="00370487" w:rsidRPr="00560FA4" w:rsidRDefault="00C55C29" w:rsidP="00845A8D">
            <w:pPr>
              <w:rPr>
                <w:rFonts w:cs="Arial"/>
                <w:sz w:val="20"/>
                <w:szCs w:val="20"/>
              </w:rPr>
            </w:pPr>
            <w:r w:rsidRPr="00560FA4">
              <w:rPr>
                <w:rFonts w:cs="Arial"/>
                <w:sz w:val="20"/>
                <w:szCs w:val="20"/>
              </w:rPr>
              <w:t>These documents</w:t>
            </w:r>
            <w:r w:rsidR="00B30E14" w:rsidRPr="00560FA4">
              <w:rPr>
                <w:rFonts w:cs="Arial"/>
                <w:sz w:val="20"/>
                <w:szCs w:val="20"/>
              </w:rPr>
              <w:t xml:space="preserve"> </w:t>
            </w:r>
            <w:r w:rsidR="00952F76" w:rsidRPr="00560FA4">
              <w:rPr>
                <w:rFonts w:cs="Arial"/>
                <w:sz w:val="20"/>
                <w:szCs w:val="20"/>
              </w:rPr>
              <w:t xml:space="preserve">are publically available on the Queensland Department of Agriculture and Fisheries website </w:t>
            </w:r>
            <w:hyperlink r:id="rId29" w:history="1">
              <w:r w:rsidR="00952F76" w:rsidRPr="00560FA4">
                <w:rPr>
                  <w:rStyle w:val="Hyperlink"/>
                  <w:rFonts w:cs="Arial"/>
                  <w:sz w:val="20"/>
                  <w:szCs w:val="20"/>
                </w:rPr>
                <w:t>https://www.daf.qld.gov.au/</w:t>
              </w:r>
            </w:hyperlink>
            <w:r w:rsidRPr="00560FA4">
              <w:rPr>
                <w:rFonts w:cs="Arial"/>
                <w:sz w:val="20"/>
                <w:szCs w:val="20"/>
              </w:rPr>
              <w:t xml:space="preserve"> and </w:t>
            </w:r>
            <w:r w:rsidR="00FD3293" w:rsidRPr="00560FA4">
              <w:rPr>
                <w:rFonts w:cs="Arial"/>
                <w:sz w:val="20"/>
                <w:szCs w:val="20"/>
              </w:rPr>
              <w:t xml:space="preserve">Queensland Legislation website </w:t>
            </w:r>
            <w:hyperlink r:id="rId30" w:history="1">
              <w:r w:rsidRPr="00560FA4">
                <w:rPr>
                  <w:rStyle w:val="Hyperlink"/>
                  <w:rFonts w:cs="Arial"/>
                  <w:sz w:val="20"/>
                  <w:szCs w:val="20"/>
                </w:rPr>
                <w:t>https://www.legislation.qld.gov.au</w:t>
              </w:r>
            </w:hyperlink>
            <w:r w:rsidRPr="00560FA4">
              <w:rPr>
                <w:rFonts w:cs="Arial"/>
                <w:sz w:val="20"/>
                <w:szCs w:val="20"/>
              </w:rPr>
              <w:t xml:space="preserve">. </w:t>
            </w:r>
          </w:p>
          <w:p w14:paraId="24BDBD9A" w14:textId="77777777" w:rsidR="00F32B4A" w:rsidRPr="00560FA4" w:rsidRDefault="00E73FAC" w:rsidP="00845A8D">
            <w:pPr>
              <w:adjustRightInd w:val="0"/>
              <w:rPr>
                <w:rFonts w:cs="Arial"/>
                <w:sz w:val="20"/>
                <w:szCs w:val="20"/>
              </w:rPr>
            </w:pPr>
            <w:r w:rsidRPr="00560FA4">
              <w:rPr>
                <w:rFonts w:cs="Arial"/>
                <w:sz w:val="20"/>
                <w:szCs w:val="20"/>
              </w:rPr>
              <w:t xml:space="preserve">The fishery has a three year developmental permit (managed by the Queensland Department of Agriculture and Fisheries (QDAF)) under the </w:t>
            </w:r>
            <w:r w:rsidRPr="00560FA4">
              <w:rPr>
                <w:rFonts w:cs="Arial"/>
                <w:i/>
                <w:sz w:val="20"/>
                <w:szCs w:val="20"/>
              </w:rPr>
              <w:t>Fisheries Act 1994</w:t>
            </w:r>
            <w:r w:rsidRPr="00560FA4">
              <w:rPr>
                <w:rFonts w:cs="Arial"/>
                <w:sz w:val="20"/>
                <w:szCs w:val="20"/>
              </w:rPr>
              <w:t xml:space="preserve">, and the Queensland Fisheries Regulations 2008. </w:t>
            </w:r>
            <w:r w:rsidR="00F32B4A" w:rsidRPr="00560FA4">
              <w:rPr>
                <w:rFonts w:cs="Arial"/>
                <w:sz w:val="20"/>
                <w:szCs w:val="20"/>
              </w:rPr>
              <w:t xml:space="preserve">The fishery is authorised to retain a combined annual total catch limit of 120 tonnes (t) of giant scarlet prawns, royal red prawns, giant red prawns and scampi apply. </w:t>
            </w:r>
          </w:p>
          <w:p w14:paraId="403C6FD1" w14:textId="1E1F730C" w:rsidR="00E73FAC" w:rsidRPr="00560FA4" w:rsidRDefault="00E73FAC" w:rsidP="00FF1FE5">
            <w:pPr>
              <w:adjustRightInd w:val="0"/>
              <w:rPr>
                <w:rFonts w:cs="Arial"/>
                <w:sz w:val="20"/>
                <w:szCs w:val="20"/>
              </w:rPr>
            </w:pPr>
            <w:r w:rsidRPr="00560FA4">
              <w:rPr>
                <w:rFonts w:cs="Arial"/>
                <w:sz w:val="20"/>
                <w:szCs w:val="20"/>
              </w:rPr>
              <w:t>The development</w:t>
            </w:r>
            <w:r w:rsidR="00460AE2" w:rsidRPr="00560FA4">
              <w:rPr>
                <w:rFonts w:cs="Arial"/>
                <w:sz w:val="20"/>
                <w:szCs w:val="20"/>
              </w:rPr>
              <w:t>al</w:t>
            </w:r>
            <w:r w:rsidRPr="00560FA4">
              <w:rPr>
                <w:rFonts w:cs="Arial"/>
                <w:sz w:val="20"/>
                <w:szCs w:val="20"/>
              </w:rPr>
              <w:t xml:space="preserve"> permit contains </w:t>
            </w:r>
            <w:r w:rsidR="00460AE2" w:rsidRPr="00560FA4">
              <w:rPr>
                <w:rFonts w:cs="Arial"/>
                <w:sz w:val="20"/>
                <w:szCs w:val="20"/>
              </w:rPr>
              <w:t xml:space="preserve">some of </w:t>
            </w:r>
            <w:r w:rsidRPr="00560FA4">
              <w:rPr>
                <w:rFonts w:cs="Arial"/>
                <w:sz w:val="20"/>
                <w:szCs w:val="20"/>
              </w:rPr>
              <w:t>the following conditions:</w:t>
            </w:r>
          </w:p>
          <w:p w14:paraId="2B639D9F" w14:textId="77777777" w:rsidR="00E73FAC" w:rsidRPr="00560FA4" w:rsidRDefault="00E73FAC" w:rsidP="00E84D25">
            <w:pPr>
              <w:pStyle w:val="ListBullet"/>
              <w:spacing w:before="120" w:after="120" w:line="240" w:lineRule="auto"/>
              <w:rPr>
                <w:szCs w:val="20"/>
              </w:rPr>
            </w:pPr>
            <w:r w:rsidRPr="00560FA4">
              <w:rPr>
                <w:szCs w:val="20"/>
              </w:rPr>
              <w:t>This permit is issued to Schulz Fisheries Pty Ltd and can only be used on the fishing vessel “Millie Rose” with boat mark FVPN.</w:t>
            </w:r>
          </w:p>
          <w:p w14:paraId="27A29D20" w14:textId="77777777" w:rsidR="00E73FAC" w:rsidRPr="00560FA4" w:rsidRDefault="00E73FAC" w:rsidP="00E84D25">
            <w:pPr>
              <w:pStyle w:val="ListBullet"/>
              <w:spacing w:before="120" w:after="120" w:line="240" w:lineRule="auto"/>
              <w:rPr>
                <w:szCs w:val="20"/>
              </w:rPr>
            </w:pPr>
            <w:r w:rsidRPr="00560FA4">
              <w:rPr>
                <w:szCs w:val="20"/>
              </w:rPr>
              <w:t>The holder shall ensure all operations conducted under this permit are compliant with the Fisheries (East Coast Trawl) Management Plan 2010 (now the Fisheries Regulations 2008 (QLD)).</w:t>
            </w:r>
          </w:p>
          <w:p w14:paraId="2472AF97" w14:textId="6D30C9B5" w:rsidR="00E73FAC" w:rsidRPr="00560FA4" w:rsidRDefault="00E73FAC" w:rsidP="00845A8D">
            <w:pPr>
              <w:pStyle w:val="ListBullet"/>
              <w:spacing w:before="120" w:after="120" w:line="240" w:lineRule="auto"/>
              <w:rPr>
                <w:szCs w:val="20"/>
              </w:rPr>
            </w:pPr>
            <w:r w:rsidRPr="00560FA4">
              <w:rPr>
                <w:szCs w:val="20"/>
              </w:rPr>
              <w:t xml:space="preserve">120 day effort quota applies with </w:t>
            </w:r>
            <w:r w:rsidR="007F774B" w:rsidRPr="00560FA4">
              <w:rPr>
                <w:szCs w:val="20"/>
              </w:rPr>
              <w:t xml:space="preserve">vessel monitoring system </w:t>
            </w:r>
            <w:r w:rsidRPr="00560FA4">
              <w:rPr>
                <w:szCs w:val="20"/>
              </w:rPr>
              <w:t>in operation during trips.</w:t>
            </w:r>
          </w:p>
          <w:p w14:paraId="5EC6FAF6" w14:textId="77777777" w:rsidR="00E73FAC" w:rsidRPr="00560FA4" w:rsidRDefault="00E73FAC" w:rsidP="00E84D25">
            <w:pPr>
              <w:pStyle w:val="ListBullet"/>
              <w:spacing w:before="120" w:after="120" w:line="240" w:lineRule="auto"/>
              <w:rPr>
                <w:szCs w:val="20"/>
              </w:rPr>
            </w:pPr>
            <w:r w:rsidRPr="00560FA4">
              <w:rPr>
                <w:szCs w:val="20"/>
              </w:rPr>
              <w:t xml:space="preserve">The holder shall complete the specific “permit” and SOCI logbook and gear description sheet provided on a shot by shot basis when operating under the permit. </w:t>
            </w:r>
          </w:p>
          <w:p w14:paraId="129697AC" w14:textId="77777777" w:rsidR="00E73FAC" w:rsidRPr="00560FA4" w:rsidRDefault="00E73FAC" w:rsidP="00E84D25">
            <w:pPr>
              <w:pStyle w:val="ListBullet"/>
              <w:spacing w:before="120" w:after="120" w:line="240" w:lineRule="auto"/>
              <w:rPr>
                <w:szCs w:val="20"/>
              </w:rPr>
            </w:pPr>
            <w:r w:rsidRPr="00560FA4">
              <w:rPr>
                <w:szCs w:val="20"/>
              </w:rPr>
              <w:t xml:space="preserve">Within two months of the completion of each fishing trip provide QDAF data or samples able to be used to derive preliminary biomass and exploitation estimates such as catch rate data, species catch composition, sex ratios and length frequency analysis. </w:t>
            </w:r>
          </w:p>
          <w:p w14:paraId="36454EF7" w14:textId="77777777" w:rsidR="00E73FAC" w:rsidRPr="00560FA4" w:rsidRDefault="00E73FAC" w:rsidP="00E84D25">
            <w:pPr>
              <w:pStyle w:val="ListBullet"/>
              <w:spacing w:before="120" w:after="120" w:line="240" w:lineRule="auto"/>
              <w:rPr>
                <w:szCs w:val="20"/>
              </w:rPr>
            </w:pPr>
            <w:r w:rsidRPr="00560FA4">
              <w:rPr>
                <w:szCs w:val="20"/>
              </w:rPr>
              <w:t>The permit holder must notify QLD Boating and Fisheries Patrol at least 24hrs prior to commencing any activities under this permit.</w:t>
            </w:r>
          </w:p>
          <w:p w14:paraId="1BF33D63" w14:textId="3F3BBC9D" w:rsidR="00E73FAC" w:rsidRPr="00560FA4" w:rsidRDefault="00E73FAC" w:rsidP="00E84D25">
            <w:pPr>
              <w:pStyle w:val="ListBullet"/>
              <w:spacing w:before="120" w:after="120" w:line="240" w:lineRule="auto"/>
              <w:rPr>
                <w:szCs w:val="20"/>
              </w:rPr>
            </w:pPr>
            <w:r w:rsidRPr="00560FA4">
              <w:rPr>
                <w:szCs w:val="20"/>
              </w:rPr>
              <w:t>The permit holder must submit an annual report and annual economic survey to QDAF containing annual catch data for each species, annual boat days, economic information, community engagement and any interactions with other industries.</w:t>
            </w:r>
          </w:p>
          <w:p w14:paraId="28161830" w14:textId="6D53C616" w:rsidR="00CC3356" w:rsidRPr="00560FA4" w:rsidRDefault="00E73FAC" w:rsidP="00FF1FE5">
            <w:pPr>
              <w:pStyle w:val="ListBullet"/>
              <w:spacing w:before="120" w:after="120" w:line="240" w:lineRule="auto"/>
              <w:rPr>
                <w:szCs w:val="20"/>
              </w:rPr>
            </w:pPr>
            <w:r w:rsidRPr="00560FA4">
              <w:rPr>
                <w:szCs w:val="20"/>
              </w:rPr>
              <w:t xml:space="preserve">The permit and its conditions will be reviewed </w:t>
            </w:r>
            <w:r w:rsidR="00460AE2" w:rsidRPr="00560FA4">
              <w:rPr>
                <w:szCs w:val="20"/>
              </w:rPr>
              <w:t xml:space="preserve">by QDAF </w:t>
            </w:r>
            <w:r w:rsidRPr="00560FA4">
              <w:rPr>
                <w:szCs w:val="20"/>
              </w:rPr>
              <w:t>every 12 months. QDAF retains the right to revoke the permit at any time if the operation is seen to be having an</w:t>
            </w:r>
            <w:r w:rsidR="00460AE2" w:rsidRPr="00560FA4">
              <w:rPr>
                <w:szCs w:val="20"/>
              </w:rPr>
              <w:t xml:space="preserve"> undue impact on sustainability and</w:t>
            </w:r>
            <w:r w:rsidRPr="00560FA4">
              <w:rPr>
                <w:szCs w:val="20"/>
              </w:rPr>
              <w:t xml:space="preserve"> the ecosystem</w:t>
            </w:r>
            <w:r w:rsidR="00460AE2" w:rsidRPr="00560FA4">
              <w:rPr>
                <w:szCs w:val="20"/>
              </w:rPr>
              <w:t>, and/</w:t>
            </w:r>
            <w:r w:rsidRPr="00560FA4">
              <w:rPr>
                <w:szCs w:val="20"/>
              </w:rPr>
              <w:t xml:space="preserve">or </w:t>
            </w:r>
            <w:r w:rsidR="00460AE2" w:rsidRPr="00560FA4">
              <w:rPr>
                <w:szCs w:val="20"/>
              </w:rPr>
              <w:t xml:space="preserve">the operator </w:t>
            </w:r>
            <w:r w:rsidRPr="00560FA4">
              <w:rPr>
                <w:szCs w:val="20"/>
              </w:rPr>
              <w:t>not being compliant to conditions set in the permit.</w:t>
            </w:r>
          </w:p>
        </w:tc>
      </w:tr>
      <w:tr w:rsidR="00370487" w:rsidRPr="00560FA4" w14:paraId="4513BEBB" w14:textId="77777777" w:rsidTr="007C72A7">
        <w:trPr>
          <w:cantSplit/>
        </w:trPr>
        <w:tc>
          <w:tcPr>
            <w:tcW w:w="1500" w:type="pct"/>
            <w:shd w:val="clear" w:color="auto" w:fill="auto"/>
          </w:tcPr>
          <w:p w14:paraId="69DB1911" w14:textId="6FBFFF07" w:rsidR="00370487" w:rsidRPr="00560FA4" w:rsidRDefault="00370487" w:rsidP="00845A8D">
            <w:pPr>
              <w:contextualSpacing/>
              <w:rPr>
                <w:rFonts w:cs="Arial"/>
                <w:sz w:val="20"/>
                <w:szCs w:val="20"/>
              </w:rPr>
            </w:pPr>
            <w:r w:rsidRPr="00560FA4">
              <w:rPr>
                <w:rFonts w:cs="Arial"/>
                <w:sz w:val="20"/>
                <w:szCs w:val="20"/>
              </w:rPr>
              <w:lastRenderedPageBreak/>
              <w:t>Be developed through a consultative process providing opportunity to all interested and affected parties, including the general public.</w:t>
            </w:r>
          </w:p>
          <w:p w14:paraId="1B8852AD" w14:textId="345FBAC7" w:rsidR="00370487" w:rsidRPr="00560FA4" w:rsidRDefault="00370487" w:rsidP="00845A8D">
            <w:pPr>
              <w:contextualSpacing/>
              <w:rPr>
                <w:rFonts w:cs="Arial"/>
                <w:sz w:val="20"/>
                <w:szCs w:val="20"/>
              </w:rPr>
            </w:pPr>
          </w:p>
        </w:tc>
        <w:tc>
          <w:tcPr>
            <w:tcW w:w="3500" w:type="pct"/>
            <w:shd w:val="clear" w:color="auto" w:fill="92D050"/>
          </w:tcPr>
          <w:p w14:paraId="6410CC67" w14:textId="26297206" w:rsidR="00952F76" w:rsidRPr="00560FA4" w:rsidRDefault="00952F76" w:rsidP="00845A8D">
            <w:pPr>
              <w:rPr>
                <w:rFonts w:cs="Arial"/>
                <w:b/>
                <w:sz w:val="20"/>
                <w:szCs w:val="20"/>
              </w:rPr>
            </w:pPr>
            <w:r w:rsidRPr="00560FA4">
              <w:rPr>
                <w:rFonts w:cs="Arial"/>
                <w:b/>
                <w:sz w:val="20"/>
                <w:szCs w:val="20"/>
              </w:rPr>
              <w:t>Meets</w:t>
            </w:r>
          </w:p>
          <w:p w14:paraId="254E39FF" w14:textId="4201074B" w:rsidR="00370487" w:rsidRPr="00560FA4" w:rsidRDefault="00952F76" w:rsidP="00845A8D">
            <w:pPr>
              <w:rPr>
                <w:rFonts w:cs="Arial"/>
                <w:sz w:val="20"/>
                <w:szCs w:val="20"/>
              </w:rPr>
            </w:pPr>
            <w:r w:rsidRPr="00560FA4">
              <w:rPr>
                <w:rFonts w:cs="Arial"/>
                <w:sz w:val="20"/>
                <w:szCs w:val="20"/>
              </w:rPr>
              <w:t>The fishery</w:t>
            </w:r>
            <w:r w:rsidR="00C55C29" w:rsidRPr="00560FA4">
              <w:rPr>
                <w:rFonts w:cs="Arial"/>
                <w:sz w:val="20"/>
                <w:szCs w:val="20"/>
              </w:rPr>
              <w:t>'s</w:t>
            </w:r>
            <w:r w:rsidRPr="00560FA4">
              <w:rPr>
                <w:rFonts w:cs="Arial"/>
                <w:sz w:val="20"/>
                <w:szCs w:val="20"/>
              </w:rPr>
              <w:t xml:space="preserve"> management arrangements were developed through consultation with stakeholders. A statutory process is in place for public consultation and advisory committees. A Regulatory Impact Statement (RIS) process is used as the main mech</w:t>
            </w:r>
            <w:r w:rsidR="00994026" w:rsidRPr="00560FA4">
              <w:rPr>
                <w:rFonts w:cs="Arial"/>
                <w:sz w:val="20"/>
                <w:szCs w:val="20"/>
              </w:rPr>
              <w:t>anism for ongoing consultation.</w:t>
            </w:r>
          </w:p>
        </w:tc>
      </w:tr>
      <w:tr w:rsidR="00370487" w:rsidRPr="00560FA4" w14:paraId="064DC322" w14:textId="77777777" w:rsidTr="007C72A7">
        <w:trPr>
          <w:cantSplit/>
        </w:trPr>
        <w:tc>
          <w:tcPr>
            <w:tcW w:w="1500" w:type="pct"/>
            <w:shd w:val="clear" w:color="auto" w:fill="auto"/>
          </w:tcPr>
          <w:p w14:paraId="155D9C96" w14:textId="3A9D7BF0" w:rsidR="00370487" w:rsidRPr="00560FA4" w:rsidRDefault="00370487" w:rsidP="00845A8D">
            <w:pPr>
              <w:contextualSpacing/>
              <w:rPr>
                <w:rFonts w:cs="Arial"/>
                <w:sz w:val="20"/>
                <w:szCs w:val="20"/>
              </w:rPr>
            </w:pPr>
            <w:r w:rsidRPr="00560FA4">
              <w:rPr>
                <w:rFonts w:cs="Arial"/>
                <w:sz w:val="20"/>
                <w:szCs w:val="20"/>
              </w:rPr>
              <w:t>Ensure that a range of expertise and community interests are involved in individual fishery management committees and during the stock assessment process.</w:t>
            </w:r>
          </w:p>
          <w:p w14:paraId="2188F6A2" w14:textId="1B938CBC" w:rsidR="00370487" w:rsidRPr="00560FA4" w:rsidRDefault="00370487" w:rsidP="00845A8D">
            <w:pPr>
              <w:contextualSpacing/>
              <w:rPr>
                <w:rFonts w:cs="Arial"/>
                <w:sz w:val="20"/>
                <w:szCs w:val="20"/>
              </w:rPr>
            </w:pPr>
          </w:p>
        </w:tc>
        <w:tc>
          <w:tcPr>
            <w:tcW w:w="3500" w:type="pct"/>
            <w:shd w:val="clear" w:color="auto" w:fill="92D050"/>
          </w:tcPr>
          <w:p w14:paraId="691374C5" w14:textId="2194E36B" w:rsidR="00952F76" w:rsidRPr="00560FA4" w:rsidRDefault="00952F76" w:rsidP="00845A8D">
            <w:pPr>
              <w:rPr>
                <w:rFonts w:cs="Arial"/>
                <w:b/>
                <w:sz w:val="20"/>
                <w:szCs w:val="20"/>
              </w:rPr>
            </w:pPr>
            <w:r w:rsidRPr="00560FA4">
              <w:rPr>
                <w:rFonts w:cs="Arial"/>
                <w:b/>
                <w:sz w:val="20"/>
                <w:szCs w:val="20"/>
              </w:rPr>
              <w:t>Meets</w:t>
            </w:r>
          </w:p>
          <w:p w14:paraId="2A738E59" w14:textId="70861ED5" w:rsidR="00952F76" w:rsidRPr="00560FA4" w:rsidRDefault="00952F76" w:rsidP="00845A8D">
            <w:pPr>
              <w:rPr>
                <w:rFonts w:cs="Arial"/>
                <w:sz w:val="20"/>
                <w:szCs w:val="20"/>
              </w:rPr>
            </w:pPr>
            <w:r w:rsidRPr="00560FA4">
              <w:rPr>
                <w:rFonts w:cs="Arial"/>
                <w:sz w:val="20"/>
                <w:szCs w:val="20"/>
              </w:rPr>
              <w:t xml:space="preserve">Consultation is completed through a formal RIS and/or show cause process –Section 63 of </w:t>
            </w:r>
            <w:r w:rsidR="0070740B" w:rsidRPr="00560FA4">
              <w:rPr>
                <w:rFonts w:cs="Arial"/>
                <w:sz w:val="20"/>
                <w:szCs w:val="20"/>
              </w:rPr>
              <w:t>the</w:t>
            </w:r>
            <w:r w:rsidRPr="00560FA4">
              <w:rPr>
                <w:rFonts w:cs="Arial"/>
                <w:sz w:val="20"/>
                <w:szCs w:val="20"/>
              </w:rPr>
              <w:t xml:space="preserve"> </w:t>
            </w:r>
            <w:r w:rsidRPr="00560FA4">
              <w:rPr>
                <w:rFonts w:cs="Arial"/>
                <w:i/>
                <w:sz w:val="20"/>
                <w:szCs w:val="20"/>
              </w:rPr>
              <w:t>Fisheries Act 1994 (QLD)</w:t>
            </w:r>
            <w:r w:rsidRPr="00560FA4">
              <w:rPr>
                <w:rFonts w:cs="Arial"/>
                <w:sz w:val="20"/>
                <w:szCs w:val="20"/>
              </w:rPr>
              <w:t xml:space="preserve">. There is ongoing scientific research and management expertise within the QDAF. The Queensland RIS guidelines can be found on the Queensland Department of Treasury website </w:t>
            </w:r>
            <w:hyperlink r:id="rId31" w:history="1">
              <w:r w:rsidRPr="00560FA4">
                <w:rPr>
                  <w:rStyle w:val="Hyperlink"/>
                  <w:rFonts w:cs="Arial"/>
                  <w:sz w:val="20"/>
                  <w:szCs w:val="20"/>
                </w:rPr>
                <w:t>https://www.treasury.qld.gov.au/resources/</w:t>
              </w:r>
            </w:hyperlink>
            <w:r w:rsidRPr="00560FA4">
              <w:rPr>
                <w:rFonts w:cs="Arial"/>
                <w:sz w:val="20"/>
                <w:szCs w:val="20"/>
              </w:rPr>
              <w:t>.</w:t>
            </w:r>
          </w:p>
          <w:p w14:paraId="14A7D973" w14:textId="13B5AC96" w:rsidR="00952F76" w:rsidRPr="00560FA4" w:rsidRDefault="00E365C0" w:rsidP="00845A8D">
            <w:pPr>
              <w:rPr>
                <w:rFonts w:cs="Arial"/>
                <w:sz w:val="20"/>
                <w:szCs w:val="20"/>
              </w:rPr>
            </w:pPr>
            <w:r w:rsidRPr="00560FA4">
              <w:rPr>
                <w:rStyle w:val="Hyperlink"/>
                <w:rFonts w:cs="Arial"/>
                <w:sz w:val="20"/>
                <w:szCs w:val="20"/>
              </w:rPr>
              <w:t xml:space="preserve">The </w:t>
            </w:r>
            <w:hyperlink r:id="rId32" w:history="1">
              <w:r w:rsidR="00004C88" w:rsidRPr="00560FA4">
                <w:rPr>
                  <w:rStyle w:val="Hyperlink"/>
                  <w:rFonts w:cs="Arial"/>
                  <w:sz w:val="20"/>
                  <w:szCs w:val="20"/>
                </w:rPr>
                <w:t>Queensland Sustainable Fisheries Strategy’s Trawl fishery</w:t>
              </w:r>
            </w:hyperlink>
            <w:r w:rsidR="00004C88" w:rsidRPr="00560FA4">
              <w:rPr>
                <w:rFonts w:cs="Arial"/>
                <w:sz w:val="20"/>
                <w:szCs w:val="20"/>
              </w:rPr>
              <w:t xml:space="preserve"> </w:t>
            </w:r>
            <w:r w:rsidR="00952F76" w:rsidRPr="00560FA4">
              <w:rPr>
                <w:rFonts w:cs="Arial"/>
                <w:sz w:val="20"/>
                <w:szCs w:val="20"/>
              </w:rPr>
              <w:t>working group</w:t>
            </w:r>
            <w:r w:rsidR="0070740B" w:rsidRPr="00560FA4">
              <w:rPr>
                <w:rFonts w:cs="Arial"/>
                <w:sz w:val="20"/>
                <w:szCs w:val="20"/>
              </w:rPr>
              <w:t>,</w:t>
            </w:r>
            <w:r w:rsidR="00952F76" w:rsidRPr="00560FA4">
              <w:rPr>
                <w:rFonts w:cs="Arial"/>
                <w:sz w:val="20"/>
                <w:szCs w:val="20"/>
              </w:rPr>
              <w:t xml:space="preserve"> formed under the Queensland Sustainable Fisheries Strategy 2017-2027</w:t>
            </w:r>
            <w:r w:rsidR="0070740B" w:rsidRPr="00560FA4">
              <w:rPr>
                <w:rFonts w:cs="Arial"/>
                <w:sz w:val="20"/>
                <w:szCs w:val="20"/>
              </w:rPr>
              <w:t>,</w:t>
            </w:r>
            <w:r w:rsidR="00952F76" w:rsidRPr="00560FA4">
              <w:rPr>
                <w:rFonts w:cs="Arial"/>
                <w:sz w:val="20"/>
                <w:szCs w:val="20"/>
              </w:rPr>
              <w:t xml:space="preserve"> will develop a harvest strategy for the </w:t>
            </w:r>
            <w:r w:rsidR="00FD3293" w:rsidRPr="00560FA4">
              <w:rPr>
                <w:rFonts w:cs="Arial"/>
                <w:sz w:val="20"/>
                <w:szCs w:val="20"/>
              </w:rPr>
              <w:t>ECOTF</w:t>
            </w:r>
            <w:r w:rsidR="000A7037" w:rsidRPr="00560FA4">
              <w:rPr>
                <w:rFonts w:cs="Arial"/>
                <w:sz w:val="20"/>
                <w:szCs w:val="20"/>
              </w:rPr>
              <w:t xml:space="preserve">, with the working group aiming to have the harvest strategy </w:t>
            </w:r>
            <w:r w:rsidR="00857B56" w:rsidRPr="00560FA4">
              <w:rPr>
                <w:rFonts w:cs="Arial"/>
                <w:sz w:val="20"/>
                <w:szCs w:val="20"/>
              </w:rPr>
              <w:t>in place by 2020</w:t>
            </w:r>
            <w:r w:rsidR="00994026" w:rsidRPr="00560FA4">
              <w:rPr>
                <w:rFonts w:cs="Arial"/>
                <w:sz w:val="20"/>
                <w:szCs w:val="20"/>
              </w:rPr>
              <w:t xml:space="preserve">. </w:t>
            </w:r>
          </w:p>
        </w:tc>
      </w:tr>
      <w:tr w:rsidR="00370487" w:rsidRPr="00560FA4" w14:paraId="434A9161" w14:textId="77777777" w:rsidTr="007C72A7">
        <w:trPr>
          <w:cantSplit/>
        </w:trPr>
        <w:tc>
          <w:tcPr>
            <w:tcW w:w="1500" w:type="pct"/>
            <w:shd w:val="clear" w:color="auto" w:fill="auto"/>
          </w:tcPr>
          <w:p w14:paraId="434CE030" w14:textId="10913CFB" w:rsidR="00370487" w:rsidRPr="00560FA4" w:rsidRDefault="00370487" w:rsidP="00845A8D">
            <w:pPr>
              <w:contextualSpacing/>
              <w:rPr>
                <w:rFonts w:cs="Arial"/>
                <w:sz w:val="20"/>
                <w:szCs w:val="20"/>
              </w:rPr>
            </w:pPr>
            <w:r w:rsidRPr="00560FA4">
              <w:rPr>
                <w:rFonts w:cs="Arial"/>
                <w:sz w:val="20"/>
                <w:szCs w:val="20"/>
              </w:rPr>
              <w:t>Be strategic, containing objectives and performance criteria by which the effectiveness of the management arrangements are measured.</w:t>
            </w:r>
          </w:p>
          <w:p w14:paraId="7043B0B9" w14:textId="6802F625" w:rsidR="00370487" w:rsidRPr="00560FA4" w:rsidRDefault="00370487" w:rsidP="00845A8D">
            <w:pPr>
              <w:contextualSpacing/>
              <w:rPr>
                <w:rFonts w:cs="Arial"/>
                <w:sz w:val="20"/>
                <w:szCs w:val="20"/>
              </w:rPr>
            </w:pPr>
          </w:p>
        </w:tc>
        <w:tc>
          <w:tcPr>
            <w:tcW w:w="3500" w:type="pct"/>
            <w:shd w:val="clear" w:color="auto" w:fill="FFC000"/>
          </w:tcPr>
          <w:p w14:paraId="2D4198CC" w14:textId="77777777" w:rsidR="00952F76" w:rsidRPr="00560FA4" w:rsidRDefault="00952F76" w:rsidP="00845A8D">
            <w:pPr>
              <w:rPr>
                <w:rFonts w:cs="Arial"/>
                <w:b/>
                <w:sz w:val="20"/>
                <w:szCs w:val="20"/>
              </w:rPr>
            </w:pPr>
            <w:r w:rsidRPr="00560FA4">
              <w:rPr>
                <w:rFonts w:cs="Arial"/>
                <w:b/>
                <w:sz w:val="20"/>
                <w:szCs w:val="20"/>
              </w:rPr>
              <w:t xml:space="preserve">Partially meets </w:t>
            </w:r>
          </w:p>
          <w:p w14:paraId="488F9B7B" w14:textId="43578010" w:rsidR="00952F76" w:rsidRPr="00560FA4" w:rsidRDefault="00952F76" w:rsidP="00845A8D">
            <w:pPr>
              <w:rPr>
                <w:rFonts w:cs="Arial"/>
                <w:sz w:val="20"/>
                <w:szCs w:val="20"/>
              </w:rPr>
            </w:pPr>
            <w:r w:rsidRPr="00560FA4">
              <w:rPr>
                <w:rFonts w:cs="Arial"/>
                <w:sz w:val="20"/>
                <w:szCs w:val="20"/>
              </w:rPr>
              <w:t>Objectives and performance criteria for the ECTO</w:t>
            </w:r>
            <w:r w:rsidR="00FD3293" w:rsidRPr="00560FA4">
              <w:rPr>
                <w:rFonts w:cs="Arial"/>
                <w:sz w:val="20"/>
                <w:szCs w:val="20"/>
              </w:rPr>
              <w:t>F</w:t>
            </w:r>
            <w:r w:rsidRPr="00560FA4">
              <w:rPr>
                <w:rFonts w:cs="Arial"/>
                <w:sz w:val="20"/>
                <w:szCs w:val="20"/>
              </w:rPr>
              <w:t xml:space="preserve"> are contained i</w:t>
            </w:r>
            <w:r w:rsidR="00FD3293" w:rsidRPr="00560FA4">
              <w:rPr>
                <w:rFonts w:cs="Arial"/>
                <w:sz w:val="20"/>
                <w:szCs w:val="20"/>
              </w:rPr>
              <w:t xml:space="preserve">n the </w:t>
            </w:r>
            <w:r w:rsidR="00FD3293" w:rsidRPr="00560FA4">
              <w:rPr>
                <w:rFonts w:cs="Arial"/>
                <w:i/>
                <w:sz w:val="20"/>
                <w:szCs w:val="20"/>
              </w:rPr>
              <w:t>Fisheries Act 1994</w:t>
            </w:r>
            <w:r w:rsidR="00FD3293" w:rsidRPr="00560FA4">
              <w:rPr>
                <w:rFonts w:cs="Arial"/>
                <w:sz w:val="20"/>
                <w:szCs w:val="20"/>
              </w:rPr>
              <w:t xml:space="preserve"> (QLD) and </w:t>
            </w:r>
            <w:r w:rsidRPr="00560FA4">
              <w:rPr>
                <w:rFonts w:cs="Arial"/>
                <w:sz w:val="20"/>
                <w:szCs w:val="20"/>
              </w:rPr>
              <w:t xml:space="preserve">the </w:t>
            </w:r>
            <w:r w:rsidR="00FD3293" w:rsidRPr="00560FA4">
              <w:rPr>
                <w:rFonts w:cs="Arial"/>
                <w:sz w:val="20"/>
                <w:szCs w:val="20"/>
              </w:rPr>
              <w:t>Fisheries Regulation 2008 (QLD)</w:t>
            </w:r>
            <w:r w:rsidRPr="00560FA4">
              <w:rPr>
                <w:rFonts w:cs="Arial"/>
                <w:sz w:val="20"/>
                <w:szCs w:val="20"/>
              </w:rPr>
              <w:t xml:space="preserve">. As the </w:t>
            </w:r>
            <w:r w:rsidR="00FD3293" w:rsidRPr="00560FA4">
              <w:rPr>
                <w:rFonts w:cs="Arial"/>
                <w:sz w:val="20"/>
                <w:szCs w:val="20"/>
              </w:rPr>
              <w:t xml:space="preserve">fishery's developmental </w:t>
            </w:r>
            <w:r w:rsidRPr="00560FA4">
              <w:rPr>
                <w:rFonts w:cs="Arial"/>
                <w:sz w:val="20"/>
                <w:szCs w:val="20"/>
              </w:rPr>
              <w:t>permit requires the fishery to operate under the ECOT</w:t>
            </w:r>
            <w:r w:rsidR="00FD3293" w:rsidRPr="00560FA4">
              <w:rPr>
                <w:rFonts w:cs="Arial"/>
                <w:sz w:val="20"/>
                <w:szCs w:val="20"/>
              </w:rPr>
              <w:t>F</w:t>
            </w:r>
            <w:r w:rsidRPr="00560FA4">
              <w:rPr>
                <w:rFonts w:cs="Arial"/>
                <w:sz w:val="20"/>
                <w:szCs w:val="20"/>
              </w:rPr>
              <w:t xml:space="preserve"> management plan</w:t>
            </w:r>
            <w:r w:rsidR="00657AEC" w:rsidRPr="00560FA4">
              <w:rPr>
                <w:rFonts w:cs="Arial"/>
                <w:sz w:val="20"/>
                <w:szCs w:val="20"/>
              </w:rPr>
              <w:t xml:space="preserve"> (which has been incorporated in the Fisheries Regulation 2008 (QLD))</w:t>
            </w:r>
            <w:r w:rsidRPr="00560FA4">
              <w:rPr>
                <w:rFonts w:cs="Arial"/>
                <w:sz w:val="20"/>
                <w:szCs w:val="20"/>
              </w:rPr>
              <w:t xml:space="preserve"> these objectives and performance criteria </w:t>
            </w:r>
            <w:r w:rsidR="00657AEC" w:rsidRPr="00560FA4">
              <w:rPr>
                <w:rFonts w:cs="Arial"/>
                <w:sz w:val="20"/>
                <w:szCs w:val="20"/>
              </w:rPr>
              <w:t>are</w:t>
            </w:r>
            <w:r w:rsidRPr="00560FA4">
              <w:rPr>
                <w:rFonts w:cs="Arial"/>
                <w:sz w:val="20"/>
                <w:szCs w:val="20"/>
              </w:rPr>
              <w:t xml:space="preserve"> applied to the fishery.</w:t>
            </w:r>
          </w:p>
          <w:p w14:paraId="3EDEF006" w14:textId="343768F6" w:rsidR="00952F76" w:rsidRPr="00560FA4" w:rsidRDefault="00952F76" w:rsidP="00845A8D">
            <w:pPr>
              <w:rPr>
                <w:rFonts w:cs="Arial"/>
                <w:sz w:val="20"/>
                <w:szCs w:val="20"/>
              </w:rPr>
            </w:pPr>
            <w:r w:rsidRPr="00560FA4">
              <w:rPr>
                <w:rFonts w:cs="Arial"/>
                <w:sz w:val="20"/>
                <w:szCs w:val="20"/>
              </w:rPr>
              <w:t xml:space="preserve">Stock status assessments of target stocks can also provide a basis to measure the performance of the fishery. </w:t>
            </w:r>
            <w:r w:rsidR="00FD3293" w:rsidRPr="00560FA4">
              <w:rPr>
                <w:rFonts w:cs="Arial"/>
                <w:sz w:val="20"/>
                <w:szCs w:val="20"/>
              </w:rPr>
              <w:t>While s</w:t>
            </w:r>
            <w:r w:rsidRPr="00560FA4">
              <w:rPr>
                <w:rFonts w:cs="Arial"/>
                <w:sz w:val="20"/>
                <w:szCs w:val="20"/>
              </w:rPr>
              <w:t xml:space="preserve">tock </w:t>
            </w:r>
            <w:r w:rsidR="00FD3293" w:rsidRPr="00560FA4">
              <w:rPr>
                <w:rFonts w:cs="Arial"/>
                <w:sz w:val="20"/>
                <w:szCs w:val="20"/>
              </w:rPr>
              <w:t>data is collected for this fishery</w:t>
            </w:r>
            <w:r w:rsidR="00657AEC" w:rsidRPr="00560FA4">
              <w:rPr>
                <w:rFonts w:cs="Arial"/>
                <w:sz w:val="20"/>
                <w:szCs w:val="20"/>
              </w:rPr>
              <w:t xml:space="preserve"> as per permit conditions</w:t>
            </w:r>
            <w:r w:rsidR="00FD3293" w:rsidRPr="00560FA4">
              <w:rPr>
                <w:rFonts w:cs="Arial"/>
                <w:sz w:val="20"/>
                <w:szCs w:val="20"/>
              </w:rPr>
              <w:t xml:space="preserve">, QDAF has advised that no stock </w:t>
            </w:r>
            <w:r w:rsidRPr="00560FA4">
              <w:rPr>
                <w:rFonts w:cs="Arial"/>
                <w:sz w:val="20"/>
                <w:szCs w:val="20"/>
              </w:rPr>
              <w:t>assessments</w:t>
            </w:r>
            <w:r w:rsidR="00FD3293" w:rsidRPr="00560FA4">
              <w:rPr>
                <w:rFonts w:cs="Arial"/>
                <w:sz w:val="20"/>
                <w:szCs w:val="20"/>
              </w:rPr>
              <w:t xml:space="preserve"> for target species</w:t>
            </w:r>
            <w:r w:rsidRPr="00560FA4">
              <w:rPr>
                <w:rFonts w:cs="Arial"/>
                <w:sz w:val="20"/>
                <w:szCs w:val="20"/>
              </w:rPr>
              <w:t xml:space="preserve"> are being developed </w:t>
            </w:r>
            <w:r w:rsidR="00FD3293" w:rsidRPr="00560FA4">
              <w:rPr>
                <w:rFonts w:cs="Arial"/>
                <w:sz w:val="20"/>
                <w:szCs w:val="20"/>
              </w:rPr>
              <w:t xml:space="preserve">in the near future. </w:t>
            </w:r>
          </w:p>
          <w:p w14:paraId="1DAE5048" w14:textId="6073B7D1" w:rsidR="00370487" w:rsidRPr="00560FA4" w:rsidRDefault="00952F76" w:rsidP="00845A8D">
            <w:pPr>
              <w:rPr>
                <w:rFonts w:cs="Arial"/>
                <w:sz w:val="20"/>
                <w:szCs w:val="20"/>
              </w:rPr>
            </w:pPr>
            <w:r w:rsidRPr="00560FA4">
              <w:rPr>
                <w:rFonts w:cs="Arial"/>
                <w:sz w:val="20"/>
                <w:szCs w:val="20"/>
              </w:rPr>
              <w:t>Future performance monitor</w:t>
            </w:r>
            <w:r w:rsidR="00857B56" w:rsidRPr="00560FA4">
              <w:rPr>
                <w:rFonts w:cs="Arial"/>
                <w:sz w:val="20"/>
                <w:szCs w:val="20"/>
              </w:rPr>
              <w:t>ing will be integrated into the harvest s</w:t>
            </w:r>
            <w:r w:rsidRPr="00560FA4">
              <w:rPr>
                <w:rFonts w:cs="Arial"/>
                <w:sz w:val="20"/>
                <w:szCs w:val="20"/>
              </w:rPr>
              <w:t>trategy</w:t>
            </w:r>
            <w:r w:rsidR="00857B56" w:rsidRPr="00560FA4">
              <w:rPr>
                <w:rFonts w:cs="Arial"/>
                <w:sz w:val="20"/>
                <w:szCs w:val="20"/>
              </w:rPr>
              <w:t xml:space="preserve"> being developed</w:t>
            </w:r>
            <w:r w:rsidRPr="00560FA4">
              <w:rPr>
                <w:rFonts w:cs="Arial"/>
                <w:sz w:val="20"/>
                <w:szCs w:val="20"/>
              </w:rPr>
              <w:t xml:space="preserve"> for the ECOT</w:t>
            </w:r>
            <w:r w:rsidR="00FD3293" w:rsidRPr="00560FA4">
              <w:rPr>
                <w:rFonts w:cs="Arial"/>
                <w:sz w:val="20"/>
                <w:szCs w:val="20"/>
              </w:rPr>
              <w:t xml:space="preserve">F via the </w:t>
            </w:r>
            <w:hyperlink r:id="rId33" w:history="1">
              <w:r w:rsidR="00FD3293" w:rsidRPr="00560FA4">
                <w:rPr>
                  <w:rStyle w:val="Hyperlink"/>
                  <w:rFonts w:cs="Arial"/>
                  <w:sz w:val="20"/>
                  <w:szCs w:val="20"/>
                </w:rPr>
                <w:t>Queensland Sustainable Fisheries Strategy’s Trawl fishery</w:t>
              </w:r>
            </w:hyperlink>
            <w:r w:rsidR="00FD3293" w:rsidRPr="00560FA4">
              <w:rPr>
                <w:rFonts w:cs="Arial"/>
                <w:sz w:val="20"/>
                <w:szCs w:val="20"/>
              </w:rPr>
              <w:t xml:space="preserve"> working group</w:t>
            </w:r>
            <w:r w:rsidR="00994026" w:rsidRPr="00560FA4">
              <w:rPr>
                <w:rFonts w:cs="Arial"/>
                <w:sz w:val="20"/>
                <w:szCs w:val="20"/>
              </w:rPr>
              <w:t xml:space="preserve">. </w:t>
            </w:r>
          </w:p>
        </w:tc>
      </w:tr>
      <w:tr w:rsidR="00370487" w:rsidRPr="00560FA4" w14:paraId="73791D4D" w14:textId="77777777" w:rsidTr="00E365C0">
        <w:trPr>
          <w:cantSplit/>
          <w:trHeight w:val="1756"/>
        </w:trPr>
        <w:tc>
          <w:tcPr>
            <w:tcW w:w="1500" w:type="pct"/>
            <w:shd w:val="clear" w:color="auto" w:fill="auto"/>
          </w:tcPr>
          <w:p w14:paraId="77416607" w14:textId="77777777" w:rsidR="00370487" w:rsidRPr="00560FA4" w:rsidRDefault="00370487" w:rsidP="00845A8D">
            <w:pPr>
              <w:contextualSpacing/>
              <w:rPr>
                <w:rFonts w:cs="Arial"/>
                <w:sz w:val="20"/>
                <w:szCs w:val="20"/>
              </w:rPr>
            </w:pPr>
            <w:r w:rsidRPr="00560FA4">
              <w:rPr>
                <w:rFonts w:cs="Arial"/>
                <w:sz w:val="20"/>
                <w:szCs w:val="20"/>
              </w:rPr>
              <w:t>Be capable of controlling the level of harvest in the fishery using input and/or output controls.</w:t>
            </w:r>
          </w:p>
          <w:p w14:paraId="1EB80B0F" w14:textId="42B1B36D" w:rsidR="00370487" w:rsidRPr="00560FA4" w:rsidRDefault="00370487" w:rsidP="00845A8D">
            <w:pPr>
              <w:contextualSpacing/>
              <w:rPr>
                <w:rFonts w:cs="Arial"/>
                <w:sz w:val="20"/>
                <w:szCs w:val="20"/>
              </w:rPr>
            </w:pPr>
          </w:p>
        </w:tc>
        <w:tc>
          <w:tcPr>
            <w:tcW w:w="3500" w:type="pct"/>
            <w:shd w:val="clear" w:color="auto" w:fill="92D050"/>
          </w:tcPr>
          <w:p w14:paraId="57BA4CDB" w14:textId="77777777" w:rsidR="00D043EB" w:rsidRPr="00560FA4" w:rsidRDefault="00D043EB" w:rsidP="00845A8D">
            <w:pPr>
              <w:rPr>
                <w:rFonts w:cs="Arial"/>
                <w:b/>
                <w:sz w:val="20"/>
                <w:szCs w:val="20"/>
              </w:rPr>
            </w:pPr>
            <w:r w:rsidRPr="00560FA4">
              <w:rPr>
                <w:rFonts w:cs="Arial"/>
                <w:b/>
                <w:sz w:val="20"/>
                <w:szCs w:val="20"/>
              </w:rPr>
              <w:t>Meets</w:t>
            </w:r>
          </w:p>
          <w:p w14:paraId="212344C7" w14:textId="0EA8DBD5" w:rsidR="00D043EB" w:rsidRPr="00560FA4" w:rsidRDefault="00D043EB" w:rsidP="00845A8D">
            <w:pPr>
              <w:rPr>
                <w:rFonts w:cs="Arial"/>
                <w:sz w:val="20"/>
                <w:szCs w:val="20"/>
              </w:rPr>
            </w:pPr>
            <w:r w:rsidRPr="00560FA4">
              <w:rPr>
                <w:rFonts w:cs="Arial"/>
                <w:sz w:val="20"/>
                <w:szCs w:val="20"/>
              </w:rPr>
              <w:t xml:space="preserve">The </w:t>
            </w:r>
            <w:r w:rsidR="006F4C6A" w:rsidRPr="00560FA4">
              <w:rPr>
                <w:rFonts w:cs="Arial"/>
                <w:sz w:val="20"/>
                <w:szCs w:val="20"/>
              </w:rPr>
              <w:t xml:space="preserve">fishery </w:t>
            </w:r>
            <w:r w:rsidRPr="00560FA4">
              <w:rPr>
                <w:rFonts w:cs="Arial"/>
                <w:sz w:val="20"/>
                <w:szCs w:val="20"/>
              </w:rPr>
              <w:t xml:space="preserve">is managed through a complex series of input and output controls that includes (among others): limited licencing, regional management, temporal and spatial closures, gear restrictions, vessel restrictions, mandatory use of turtle excluder devices (TEDs) and bycatch reduction devices (BRDs), </w:t>
            </w:r>
            <w:r w:rsidR="00004C88" w:rsidRPr="00560FA4">
              <w:rPr>
                <w:rFonts w:cs="Arial"/>
                <w:sz w:val="20"/>
                <w:szCs w:val="20"/>
              </w:rPr>
              <w:t>and total allowable commercial catch (TACC) limits</w:t>
            </w:r>
            <w:r w:rsidR="008C3599" w:rsidRPr="00560FA4">
              <w:rPr>
                <w:rFonts w:cs="Arial"/>
                <w:sz w:val="20"/>
                <w:szCs w:val="20"/>
              </w:rPr>
              <w:t>.</w:t>
            </w:r>
            <w:r w:rsidR="00004C88" w:rsidRPr="00560FA4">
              <w:rPr>
                <w:rFonts w:cs="Arial"/>
                <w:sz w:val="20"/>
                <w:szCs w:val="20"/>
              </w:rPr>
              <w:t xml:space="preserve"> </w:t>
            </w:r>
          </w:p>
          <w:p w14:paraId="0FD82E69" w14:textId="26988C1A" w:rsidR="00370487" w:rsidRPr="00560FA4" w:rsidRDefault="00D043EB" w:rsidP="00845A8D">
            <w:pPr>
              <w:contextualSpacing/>
              <w:rPr>
                <w:rFonts w:cs="Arial"/>
                <w:sz w:val="20"/>
                <w:szCs w:val="20"/>
              </w:rPr>
            </w:pPr>
            <w:r w:rsidRPr="00560FA4">
              <w:rPr>
                <w:rFonts w:cs="Arial"/>
                <w:sz w:val="20"/>
                <w:szCs w:val="20"/>
              </w:rPr>
              <w:t>Commercial fishers are required to submit logbook records of their catches; this provides QDAF with the means to monitor and then control fishing activity in the commercial sector.</w:t>
            </w:r>
          </w:p>
        </w:tc>
      </w:tr>
      <w:tr w:rsidR="00370487" w:rsidRPr="00560FA4" w14:paraId="1E480671" w14:textId="77777777" w:rsidTr="007C72A7">
        <w:trPr>
          <w:cantSplit/>
        </w:trPr>
        <w:tc>
          <w:tcPr>
            <w:tcW w:w="1500" w:type="pct"/>
            <w:shd w:val="clear" w:color="auto" w:fill="auto"/>
          </w:tcPr>
          <w:p w14:paraId="22F41D85" w14:textId="77777777" w:rsidR="00370487" w:rsidRPr="00560FA4" w:rsidRDefault="00370487" w:rsidP="00845A8D">
            <w:pPr>
              <w:contextualSpacing/>
              <w:rPr>
                <w:rFonts w:cs="Arial"/>
                <w:sz w:val="20"/>
                <w:szCs w:val="20"/>
              </w:rPr>
            </w:pPr>
            <w:r w:rsidRPr="00560FA4">
              <w:rPr>
                <w:rFonts w:cs="Arial"/>
                <w:sz w:val="20"/>
                <w:szCs w:val="20"/>
              </w:rPr>
              <w:t>Contain the means of enforcing critical aspects of the management arrangements.</w:t>
            </w:r>
          </w:p>
          <w:p w14:paraId="086604CB" w14:textId="2B986CD8" w:rsidR="00370487" w:rsidRPr="00560FA4" w:rsidRDefault="00370487" w:rsidP="00845A8D">
            <w:pPr>
              <w:contextualSpacing/>
              <w:rPr>
                <w:rFonts w:cs="Arial"/>
                <w:sz w:val="20"/>
                <w:szCs w:val="20"/>
              </w:rPr>
            </w:pPr>
          </w:p>
        </w:tc>
        <w:tc>
          <w:tcPr>
            <w:tcW w:w="3500" w:type="pct"/>
            <w:shd w:val="clear" w:color="auto" w:fill="92D050"/>
          </w:tcPr>
          <w:p w14:paraId="7E243AE2" w14:textId="77777777" w:rsidR="00004C88" w:rsidRPr="00560FA4" w:rsidRDefault="00004C88" w:rsidP="00845A8D">
            <w:pPr>
              <w:rPr>
                <w:rFonts w:cs="Arial"/>
                <w:b/>
                <w:sz w:val="20"/>
                <w:szCs w:val="20"/>
              </w:rPr>
            </w:pPr>
            <w:r w:rsidRPr="00560FA4">
              <w:rPr>
                <w:rFonts w:cs="Arial"/>
                <w:b/>
                <w:sz w:val="20"/>
                <w:szCs w:val="20"/>
              </w:rPr>
              <w:t xml:space="preserve">Meets </w:t>
            </w:r>
          </w:p>
          <w:p w14:paraId="44E84912" w14:textId="3EA8FA6D" w:rsidR="00370487" w:rsidRPr="00560FA4" w:rsidRDefault="00E365C0" w:rsidP="00E365C0">
            <w:pPr>
              <w:rPr>
                <w:rFonts w:cs="Arial"/>
                <w:sz w:val="20"/>
                <w:szCs w:val="20"/>
              </w:rPr>
            </w:pPr>
            <w:r w:rsidRPr="00560FA4">
              <w:rPr>
                <w:rFonts w:cs="Arial"/>
                <w:sz w:val="20"/>
                <w:szCs w:val="20"/>
              </w:rPr>
              <w:t>The Queensland l</w:t>
            </w:r>
            <w:r w:rsidR="00004C88" w:rsidRPr="00560FA4">
              <w:rPr>
                <w:rFonts w:cs="Arial"/>
                <w:sz w:val="20"/>
                <w:szCs w:val="20"/>
              </w:rPr>
              <w:t>egislation includes enforcement provisions</w:t>
            </w:r>
            <w:r w:rsidR="008C3599" w:rsidRPr="00560FA4">
              <w:rPr>
                <w:rFonts w:cs="Arial"/>
                <w:sz w:val="20"/>
                <w:szCs w:val="20"/>
              </w:rPr>
              <w:t>;</w:t>
            </w:r>
            <w:r w:rsidR="00004C88" w:rsidRPr="00560FA4">
              <w:rPr>
                <w:rFonts w:cs="Arial"/>
                <w:sz w:val="20"/>
                <w:szCs w:val="20"/>
              </w:rPr>
              <w:t xml:space="preserve"> Queensland Boating and Fishing Patrol carry out enforc</w:t>
            </w:r>
            <w:r w:rsidR="00994026" w:rsidRPr="00560FA4">
              <w:rPr>
                <w:rFonts w:cs="Arial"/>
                <w:sz w:val="20"/>
                <w:szCs w:val="20"/>
              </w:rPr>
              <w:t>ement on a risk based schedule.</w:t>
            </w:r>
          </w:p>
        </w:tc>
      </w:tr>
      <w:tr w:rsidR="00370487" w:rsidRPr="00560FA4" w14:paraId="050DB205" w14:textId="77777777" w:rsidTr="007C72A7">
        <w:trPr>
          <w:cantSplit/>
        </w:trPr>
        <w:tc>
          <w:tcPr>
            <w:tcW w:w="1500" w:type="pct"/>
            <w:shd w:val="clear" w:color="auto" w:fill="auto"/>
          </w:tcPr>
          <w:p w14:paraId="0A1D3E47" w14:textId="77777777" w:rsidR="00370487" w:rsidRPr="00560FA4" w:rsidRDefault="00370487" w:rsidP="00845A8D">
            <w:pPr>
              <w:contextualSpacing/>
              <w:rPr>
                <w:rFonts w:cs="Arial"/>
                <w:sz w:val="20"/>
                <w:szCs w:val="20"/>
              </w:rPr>
            </w:pPr>
            <w:r w:rsidRPr="00560FA4">
              <w:rPr>
                <w:rFonts w:cs="Arial"/>
                <w:sz w:val="20"/>
                <w:szCs w:val="20"/>
              </w:rPr>
              <w:lastRenderedPageBreak/>
              <w:t>Provide for the periodic review of the performance of the fishery management arrangements and the management strategies, objectives and criteria.</w:t>
            </w:r>
          </w:p>
          <w:p w14:paraId="4C2BDACB" w14:textId="0F524F03" w:rsidR="00370487" w:rsidRPr="00560FA4" w:rsidRDefault="00370487" w:rsidP="00845A8D">
            <w:pPr>
              <w:contextualSpacing/>
              <w:rPr>
                <w:rFonts w:cs="Arial"/>
                <w:sz w:val="20"/>
                <w:szCs w:val="20"/>
              </w:rPr>
            </w:pPr>
          </w:p>
        </w:tc>
        <w:tc>
          <w:tcPr>
            <w:tcW w:w="3500" w:type="pct"/>
            <w:shd w:val="clear" w:color="auto" w:fill="FFC000"/>
          </w:tcPr>
          <w:p w14:paraId="6E364C60" w14:textId="77777777" w:rsidR="00AB41AF" w:rsidRPr="00560FA4" w:rsidRDefault="00AB41AF" w:rsidP="00845A8D">
            <w:pPr>
              <w:rPr>
                <w:rFonts w:cs="Arial"/>
                <w:b/>
                <w:sz w:val="20"/>
                <w:szCs w:val="20"/>
              </w:rPr>
            </w:pPr>
            <w:r w:rsidRPr="00560FA4">
              <w:rPr>
                <w:rFonts w:cs="Arial"/>
                <w:b/>
                <w:sz w:val="20"/>
                <w:szCs w:val="20"/>
              </w:rPr>
              <w:t xml:space="preserve">Partially meets </w:t>
            </w:r>
          </w:p>
          <w:p w14:paraId="341CFCE8" w14:textId="7E2C7411" w:rsidR="00AB41AF" w:rsidRPr="00560FA4" w:rsidRDefault="00AB41AF" w:rsidP="00845A8D">
            <w:pPr>
              <w:rPr>
                <w:rFonts w:cs="Arial"/>
                <w:sz w:val="20"/>
                <w:szCs w:val="20"/>
              </w:rPr>
            </w:pPr>
            <w:r w:rsidRPr="00560FA4">
              <w:rPr>
                <w:rFonts w:cs="Arial"/>
                <w:sz w:val="20"/>
                <w:szCs w:val="20"/>
              </w:rPr>
              <w:t xml:space="preserve">As the fishery is </w:t>
            </w:r>
            <w:r w:rsidR="00657AEC" w:rsidRPr="00560FA4">
              <w:rPr>
                <w:rFonts w:cs="Arial"/>
                <w:sz w:val="20"/>
                <w:szCs w:val="20"/>
              </w:rPr>
              <w:t>operating under</w:t>
            </w:r>
            <w:r w:rsidR="00E365C0" w:rsidRPr="00560FA4">
              <w:rPr>
                <w:rFonts w:cs="Arial"/>
                <w:sz w:val="20"/>
                <w:szCs w:val="20"/>
              </w:rPr>
              <w:t xml:space="preserve"> a</w:t>
            </w:r>
            <w:r w:rsidR="00657AEC" w:rsidRPr="00560FA4">
              <w:rPr>
                <w:rFonts w:cs="Arial"/>
                <w:sz w:val="20"/>
                <w:szCs w:val="20"/>
              </w:rPr>
              <w:t xml:space="preserve"> developmental permit</w:t>
            </w:r>
            <w:r w:rsidRPr="00560FA4">
              <w:rPr>
                <w:rFonts w:cs="Arial"/>
                <w:sz w:val="20"/>
                <w:szCs w:val="20"/>
              </w:rPr>
              <w:t>, performance objectives are yet to be determined. QDAF advises that biological and spatial information collected has not yet been used to determine any future management arrangements, strategies and objectives for the fishery. QDAF advises that the fishery is being managed by liaison directly between QDAF and the operator.</w:t>
            </w:r>
          </w:p>
          <w:p w14:paraId="38969CE4" w14:textId="085E436C" w:rsidR="00004C88" w:rsidRPr="00560FA4" w:rsidRDefault="00AB41AF" w:rsidP="00845A8D">
            <w:pPr>
              <w:rPr>
                <w:rFonts w:cs="Arial"/>
                <w:sz w:val="20"/>
                <w:szCs w:val="20"/>
              </w:rPr>
            </w:pPr>
            <w:r w:rsidRPr="00560FA4">
              <w:rPr>
                <w:rFonts w:cs="Arial"/>
                <w:sz w:val="20"/>
                <w:szCs w:val="20"/>
              </w:rPr>
              <w:t xml:space="preserve">The performance of the ECOTF is reviewed on an annual basis along with catch information </w:t>
            </w:r>
            <w:r w:rsidR="0070740B" w:rsidRPr="00560FA4">
              <w:rPr>
                <w:rFonts w:cs="Arial"/>
                <w:sz w:val="20"/>
                <w:szCs w:val="20"/>
              </w:rPr>
              <w:t xml:space="preserve">for </w:t>
            </w:r>
            <w:r w:rsidRPr="00560FA4">
              <w:rPr>
                <w:rFonts w:cs="Arial"/>
                <w:sz w:val="20"/>
                <w:szCs w:val="20"/>
              </w:rPr>
              <w:t xml:space="preserve">target (and some </w:t>
            </w:r>
            <w:proofErr w:type="spellStart"/>
            <w:r w:rsidRPr="00560FA4">
              <w:rPr>
                <w:rFonts w:cs="Arial"/>
                <w:sz w:val="20"/>
                <w:szCs w:val="20"/>
              </w:rPr>
              <w:t>byproduct</w:t>
            </w:r>
            <w:proofErr w:type="spellEnd"/>
            <w:r w:rsidRPr="00560FA4">
              <w:rPr>
                <w:rFonts w:cs="Arial"/>
                <w:sz w:val="20"/>
                <w:szCs w:val="20"/>
              </w:rPr>
              <w:t>) stocks being included in the Fisheries Researc</w:t>
            </w:r>
            <w:r w:rsidR="00E37809" w:rsidRPr="00560FA4">
              <w:rPr>
                <w:rFonts w:cs="Arial"/>
                <w:sz w:val="20"/>
                <w:szCs w:val="20"/>
              </w:rPr>
              <w:t>h and Development Corporation’s</w:t>
            </w:r>
            <w:r w:rsidRPr="00560FA4">
              <w:rPr>
                <w:rFonts w:cs="Arial"/>
                <w:sz w:val="20"/>
                <w:szCs w:val="20"/>
              </w:rPr>
              <w:t xml:space="preserve"> </w:t>
            </w:r>
            <w:hyperlink r:id="rId34" w:history="1">
              <w:r w:rsidRPr="00560FA4">
                <w:rPr>
                  <w:rStyle w:val="Hyperlink"/>
                  <w:rFonts w:cs="Arial"/>
                  <w:sz w:val="20"/>
                  <w:szCs w:val="20"/>
                </w:rPr>
                <w:t>Status of Key Australian Fish Stocks</w:t>
              </w:r>
            </w:hyperlink>
            <w:r w:rsidRPr="00560FA4">
              <w:rPr>
                <w:rFonts w:cs="Arial"/>
                <w:sz w:val="20"/>
                <w:szCs w:val="20"/>
              </w:rPr>
              <w:t xml:space="preserve"> </w:t>
            </w:r>
            <w:r w:rsidR="00994026" w:rsidRPr="00560FA4">
              <w:rPr>
                <w:rFonts w:cs="Arial"/>
                <w:sz w:val="20"/>
                <w:szCs w:val="20"/>
              </w:rPr>
              <w:t>(SAFS)</w:t>
            </w:r>
            <w:r w:rsidR="00AB3E37" w:rsidRPr="00560FA4">
              <w:rPr>
                <w:rFonts w:cs="Arial"/>
                <w:sz w:val="20"/>
                <w:szCs w:val="20"/>
              </w:rPr>
              <w:t xml:space="preserve"> process</w:t>
            </w:r>
            <w:r w:rsidR="008C3599" w:rsidRPr="00560FA4">
              <w:rPr>
                <w:rFonts w:cs="Arial"/>
                <w:sz w:val="20"/>
                <w:szCs w:val="20"/>
              </w:rPr>
              <w:t>.</w:t>
            </w:r>
          </w:p>
        </w:tc>
      </w:tr>
      <w:tr w:rsidR="00370487" w:rsidRPr="00560FA4" w14:paraId="7F16FB15" w14:textId="77777777" w:rsidTr="007C72A7">
        <w:trPr>
          <w:cantSplit/>
        </w:trPr>
        <w:tc>
          <w:tcPr>
            <w:tcW w:w="1500" w:type="pct"/>
            <w:shd w:val="clear" w:color="auto" w:fill="auto"/>
          </w:tcPr>
          <w:p w14:paraId="1EEADDCC" w14:textId="77777777" w:rsidR="00370487" w:rsidRPr="00560FA4" w:rsidRDefault="00370487" w:rsidP="00845A8D">
            <w:pPr>
              <w:contextualSpacing/>
              <w:rPr>
                <w:rFonts w:cs="Arial"/>
                <w:sz w:val="20"/>
                <w:szCs w:val="20"/>
              </w:rPr>
            </w:pPr>
            <w:r w:rsidRPr="00560FA4">
              <w:rPr>
                <w:rFonts w:cs="Arial"/>
                <w:sz w:val="20"/>
                <w:szCs w:val="20"/>
              </w:rPr>
              <w:t>Be capable of assessing, monitoring and avoiding, remedying or mitigating any adverse impacts on the wider marine ecosystem in which the target species lives and the fishery operates.</w:t>
            </w:r>
          </w:p>
          <w:p w14:paraId="79731F76" w14:textId="63F0A939" w:rsidR="00370487" w:rsidRPr="00560FA4" w:rsidRDefault="00370487" w:rsidP="00845A8D">
            <w:pPr>
              <w:contextualSpacing/>
              <w:rPr>
                <w:rFonts w:cs="Arial"/>
                <w:sz w:val="20"/>
                <w:szCs w:val="20"/>
              </w:rPr>
            </w:pPr>
          </w:p>
        </w:tc>
        <w:tc>
          <w:tcPr>
            <w:tcW w:w="3500" w:type="pct"/>
            <w:shd w:val="clear" w:color="auto" w:fill="FFC000"/>
          </w:tcPr>
          <w:p w14:paraId="5C7E1365" w14:textId="77777777" w:rsidR="00AB41AF" w:rsidRPr="00560FA4" w:rsidRDefault="00AB41AF" w:rsidP="00845A8D">
            <w:pPr>
              <w:rPr>
                <w:rFonts w:cs="Arial"/>
                <w:b/>
                <w:sz w:val="20"/>
                <w:szCs w:val="20"/>
              </w:rPr>
            </w:pPr>
            <w:r w:rsidRPr="00560FA4">
              <w:rPr>
                <w:rFonts w:cs="Arial"/>
                <w:b/>
                <w:sz w:val="20"/>
                <w:szCs w:val="20"/>
              </w:rPr>
              <w:t xml:space="preserve">Partially meets </w:t>
            </w:r>
          </w:p>
          <w:p w14:paraId="081E03A9" w14:textId="6E418283" w:rsidR="00B76751" w:rsidRPr="00560FA4" w:rsidRDefault="00B76751" w:rsidP="00845A8D">
            <w:pPr>
              <w:rPr>
                <w:rFonts w:cs="Arial"/>
                <w:sz w:val="20"/>
                <w:szCs w:val="20"/>
              </w:rPr>
            </w:pPr>
            <w:r w:rsidRPr="00560FA4">
              <w:rPr>
                <w:rFonts w:cs="Arial"/>
                <w:sz w:val="20"/>
                <w:szCs w:val="20"/>
              </w:rPr>
              <w:t xml:space="preserve">As the fishery is operating under </w:t>
            </w:r>
            <w:r w:rsidR="00AB41AF" w:rsidRPr="00560FA4">
              <w:rPr>
                <w:rFonts w:cs="Arial"/>
                <w:sz w:val="20"/>
                <w:szCs w:val="20"/>
              </w:rPr>
              <w:t xml:space="preserve">the developmental </w:t>
            </w:r>
            <w:r w:rsidRPr="00560FA4">
              <w:rPr>
                <w:rFonts w:cs="Arial"/>
                <w:sz w:val="20"/>
                <w:szCs w:val="20"/>
              </w:rPr>
              <w:t>permit</w:t>
            </w:r>
            <w:r w:rsidR="0070740B" w:rsidRPr="00560FA4">
              <w:rPr>
                <w:rFonts w:cs="Arial"/>
                <w:sz w:val="20"/>
                <w:szCs w:val="20"/>
              </w:rPr>
              <w:t>,</w:t>
            </w:r>
            <w:r w:rsidR="00AB41AF" w:rsidRPr="00560FA4">
              <w:rPr>
                <w:rFonts w:cs="Arial"/>
                <w:sz w:val="20"/>
                <w:szCs w:val="20"/>
              </w:rPr>
              <w:t xml:space="preserve"> </w:t>
            </w:r>
            <w:r w:rsidRPr="00560FA4">
              <w:rPr>
                <w:rFonts w:cs="Arial"/>
                <w:sz w:val="20"/>
                <w:szCs w:val="20"/>
              </w:rPr>
              <w:t>adverse impacts on the marine ecosystem have not yet been identified. While trawling is known to alter benthic habitats within the ECOTF, the fishery will be operating in deeper water over sand and muddy substrates. QDAF advises that ongoing electronic monitored data collection will occur during fishing operations</w:t>
            </w:r>
            <w:r w:rsidR="008C3599" w:rsidRPr="00560FA4">
              <w:rPr>
                <w:rFonts w:cs="Arial"/>
                <w:sz w:val="20"/>
                <w:szCs w:val="20"/>
              </w:rPr>
              <w:t>.</w:t>
            </w:r>
            <w:r w:rsidRPr="00560FA4">
              <w:rPr>
                <w:rFonts w:cs="Arial"/>
                <w:sz w:val="20"/>
                <w:szCs w:val="20"/>
              </w:rPr>
              <w:t xml:space="preserve"> </w:t>
            </w:r>
          </w:p>
          <w:p w14:paraId="6BBAF908" w14:textId="5CEE56FE" w:rsidR="00AB41AF" w:rsidRPr="00560FA4" w:rsidRDefault="00B76751" w:rsidP="00845A8D">
            <w:pPr>
              <w:rPr>
                <w:rFonts w:cs="Arial"/>
                <w:sz w:val="20"/>
                <w:szCs w:val="20"/>
              </w:rPr>
            </w:pPr>
            <w:r w:rsidRPr="00560FA4">
              <w:rPr>
                <w:rFonts w:cs="Arial"/>
                <w:sz w:val="20"/>
                <w:szCs w:val="20"/>
              </w:rPr>
              <w:t xml:space="preserve">Under the permit </w:t>
            </w:r>
            <w:r w:rsidR="00AB41AF" w:rsidRPr="00560FA4">
              <w:rPr>
                <w:rFonts w:cs="Arial"/>
                <w:sz w:val="20"/>
                <w:szCs w:val="20"/>
              </w:rPr>
              <w:t xml:space="preserve">QDAF can implement a </w:t>
            </w:r>
            <w:r w:rsidR="00F32B4A" w:rsidRPr="00560FA4">
              <w:rPr>
                <w:rFonts w:cs="Arial"/>
                <w:sz w:val="20"/>
                <w:szCs w:val="20"/>
              </w:rPr>
              <w:t>d</w:t>
            </w:r>
            <w:r w:rsidR="00AB41AF" w:rsidRPr="00560FA4">
              <w:rPr>
                <w:rFonts w:cs="Arial"/>
                <w:sz w:val="20"/>
                <w:szCs w:val="20"/>
              </w:rPr>
              <w:t>irection under the</w:t>
            </w:r>
            <w:r w:rsidR="00AB41AF" w:rsidRPr="00560FA4">
              <w:rPr>
                <w:rFonts w:cs="Arial"/>
                <w:i/>
                <w:sz w:val="20"/>
                <w:szCs w:val="20"/>
              </w:rPr>
              <w:t xml:space="preserve"> Fisheries Act 1994</w:t>
            </w:r>
            <w:r w:rsidRPr="00560FA4">
              <w:rPr>
                <w:rFonts w:cs="Arial"/>
                <w:sz w:val="20"/>
                <w:szCs w:val="20"/>
              </w:rPr>
              <w:t xml:space="preserve"> (QLD) </w:t>
            </w:r>
            <w:r w:rsidR="00AB41AF" w:rsidRPr="00560FA4">
              <w:rPr>
                <w:rFonts w:cs="Arial"/>
                <w:sz w:val="20"/>
                <w:szCs w:val="20"/>
              </w:rPr>
              <w:t>to stop fishing, if any adverse effects on the ecosystem are discovered.</w:t>
            </w:r>
          </w:p>
          <w:p w14:paraId="0931DD4D" w14:textId="77777777" w:rsidR="00370487" w:rsidRPr="00560FA4" w:rsidRDefault="00AB41AF" w:rsidP="00845A8D">
            <w:pPr>
              <w:rPr>
                <w:rFonts w:cs="Arial"/>
                <w:sz w:val="20"/>
                <w:szCs w:val="20"/>
              </w:rPr>
            </w:pPr>
            <w:r w:rsidRPr="00560FA4">
              <w:rPr>
                <w:rFonts w:cs="Arial"/>
                <w:sz w:val="20"/>
                <w:szCs w:val="20"/>
              </w:rPr>
              <w:t xml:space="preserve">In June 2017, the Queensland Government released the </w:t>
            </w:r>
            <w:hyperlink r:id="rId35" w:history="1">
              <w:r w:rsidRPr="00560FA4">
                <w:rPr>
                  <w:rStyle w:val="Hyperlink"/>
                  <w:rFonts w:cs="Arial"/>
                  <w:sz w:val="20"/>
                  <w:szCs w:val="20"/>
                </w:rPr>
                <w:t>Queensland Sustainable Fisheries Strategy 2017–2027</w:t>
              </w:r>
            </w:hyperlink>
            <w:r w:rsidRPr="00560FA4">
              <w:rPr>
                <w:rFonts w:cs="Arial"/>
                <w:sz w:val="20"/>
                <w:szCs w:val="20"/>
              </w:rPr>
              <w:t>. The strategy outlines the government’s reform agenda for fisheries mana</w:t>
            </w:r>
            <w:r w:rsidR="00994026" w:rsidRPr="00560FA4">
              <w:rPr>
                <w:rFonts w:cs="Arial"/>
                <w:sz w:val="20"/>
                <w:szCs w:val="20"/>
              </w:rPr>
              <w:t>gement over the next ten years.</w:t>
            </w:r>
            <w:r w:rsidR="00D61A81" w:rsidRPr="00560FA4">
              <w:rPr>
                <w:rFonts w:cs="Arial"/>
                <w:sz w:val="20"/>
                <w:szCs w:val="20"/>
              </w:rPr>
              <w:t xml:space="preserve"> Actions include:</w:t>
            </w:r>
          </w:p>
          <w:p w14:paraId="4EEB0B54" w14:textId="1CA1E708" w:rsidR="00D61A81" w:rsidRPr="00560FA4" w:rsidRDefault="00D61A81" w:rsidP="00845A8D">
            <w:pPr>
              <w:pStyle w:val="ListBullet"/>
              <w:spacing w:before="120" w:after="120" w:line="240" w:lineRule="auto"/>
              <w:rPr>
                <w:szCs w:val="20"/>
              </w:rPr>
            </w:pPr>
            <w:r w:rsidRPr="00560FA4">
              <w:rPr>
                <w:szCs w:val="20"/>
              </w:rPr>
              <w:t>harvest strategies for each fishery</w:t>
            </w:r>
          </w:p>
          <w:p w14:paraId="30E9A996" w14:textId="77777777" w:rsidR="00D61A81" w:rsidRPr="00560FA4" w:rsidRDefault="00D61A81" w:rsidP="00845A8D">
            <w:pPr>
              <w:pStyle w:val="ListBullet"/>
              <w:spacing w:before="120" w:after="120" w:line="240" w:lineRule="auto"/>
              <w:rPr>
                <w:szCs w:val="20"/>
              </w:rPr>
            </w:pPr>
            <w:r w:rsidRPr="00560FA4">
              <w:rPr>
                <w:szCs w:val="20"/>
              </w:rPr>
              <w:t>satellite tracking on all commercial fishing boats</w:t>
            </w:r>
          </w:p>
          <w:p w14:paraId="2008F23C" w14:textId="77777777" w:rsidR="00D61A81" w:rsidRPr="00560FA4" w:rsidRDefault="00D61A81" w:rsidP="00845A8D">
            <w:pPr>
              <w:pStyle w:val="ListBullet"/>
              <w:spacing w:before="120" w:after="120" w:line="240" w:lineRule="auto"/>
              <w:rPr>
                <w:szCs w:val="20"/>
              </w:rPr>
            </w:pPr>
            <w:r w:rsidRPr="00560FA4">
              <w:rPr>
                <w:szCs w:val="20"/>
              </w:rPr>
              <w:t>regional specific fishing rules</w:t>
            </w:r>
          </w:p>
          <w:p w14:paraId="4EB133A4" w14:textId="05BDB740" w:rsidR="00D61A81" w:rsidRPr="00560FA4" w:rsidRDefault="00D61A81" w:rsidP="00845A8D">
            <w:pPr>
              <w:pStyle w:val="ListBullet"/>
              <w:spacing w:before="120" w:after="120" w:line="240" w:lineRule="auto"/>
              <w:rPr>
                <w:szCs w:val="20"/>
              </w:rPr>
            </w:pPr>
            <w:r w:rsidRPr="00560FA4">
              <w:rPr>
                <w:szCs w:val="20"/>
              </w:rPr>
              <w:t xml:space="preserve">using new technologies more effectively </w:t>
            </w:r>
          </w:p>
        </w:tc>
      </w:tr>
      <w:tr w:rsidR="00370487" w:rsidRPr="00560FA4" w14:paraId="257A30C9" w14:textId="77777777" w:rsidTr="002F0C8B">
        <w:trPr>
          <w:cantSplit/>
        </w:trPr>
        <w:tc>
          <w:tcPr>
            <w:tcW w:w="1500" w:type="pct"/>
            <w:shd w:val="clear" w:color="auto" w:fill="auto"/>
          </w:tcPr>
          <w:p w14:paraId="2FAB5309" w14:textId="1241A371" w:rsidR="00370487" w:rsidRPr="00560FA4" w:rsidRDefault="00370487" w:rsidP="00845A8D">
            <w:pPr>
              <w:contextualSpacing/>
              <w:rPr>
                <w:rFonts w:cs="Arial"/>
                <w:sz w:val="20"/>
                <w:szCs w:val="20"/>
              </w:rPr>
            </w:pPr>
            <w:r w:rsidRPr="00560FA4">
              <w:rPr>
                <w:rFonts w:cs="Arial"/>
                <w:sz w:val="20"/>
                <w:szCs w:val="20"/>
              </w:rPr>
              <w:t>Requires compliance with relevant threat abatement plans, recovery plans, the National Policy on Fisheries Bycatch, and bycatch action strategies developed under the policy.</w:t>
            </w:r>
          </w:p>
        </w:tc>
        <w:tc>
          <w:tcPr>
            <w:tcW w:w="3500" w:type="pct"/>
            <w:shd w:val="clear" w:color="auto" w:fill="auto"/>
          </w:tcPr>
          <w:p w14:paraId="4815D1F4" w14:textId="77777777" w:rsidR="007D3B52" w:rsidRPr="00560FA4" w:rsidRDefault="007D3B52" w:rsidP="00845A8D">
            <w:pPr>
              <w:rPr>
                <w:rFonts w:cs="Arial"/>
                <w:b/>
                <w:sz w:val="20"/>
                <w:szCs w:val="20"/>
              </w:rPr>
            </w:pPr>
            <w:r w:rsidRPr="00560FA4">
              <w:rPr>
                <w:rFonts w:cs="Arial"/>
                <w:b/>
                <w:sz w:val="20"/>
                <w:szCs w:val="20"/>
              </w:rPr>
              <w:t xml:space="preserve">N/A </w:t>
            </w:r>
          </w:p>
          <w:p w14:paraId="5E4F5B9B" w14:textId="66EFDFDC" w:rsidR="00370487" w:rsidRPr="00560FA4" w:rsidRDefault="007D3B52" w:rsidP="00845A8D">
            <w:pPr>
              <w:rPr>
                <w:rFonts w:cs="Arial"/>
                <w:sz w:val="20"/>
                <w:szCs w:val="20"/>
              </w:rPr>
            </w:pPr>
            <w:r w:rsidRPr="00560FA4">
              <w:rPr>
                <w:rFonts w:cs="Arial"/>
                <w:sz w:val="20"/>
                <w:szCs w:val="20"/>
              </w:rPr>
              <w:t>There are no relevant threat abatement plans, recovery plans, policies or strategies that fishery operators are required to comply with in the area of operation.</w:t>
            </w:r>
          </w:p>
        </w:tc>
      </w:tr>
      <w:tr w:rsidR="00885298" w:rsidRPr="00560FA4" w14:paraId="4C167BCF" w14:textId="77777777" w:rsidTr="00E37809">
        <w:trPr>
          <w:cantSplit/>
          <w:trHeight w:val="566"/>
        </w:trPr>
        <w:tc>
          <w:tcPr>
            <w:tcW w:w="5000" w:type="pct"/>
            <w:gridSpan w:val="2"/>
            <w:shd w:val="clear" w:color="auto" w:fill="92CDDC"/>
          </w:tcPr>
          <w:p w14:paraId="5BAE62F0" w14:textId="77777777" w:rsidR="00885298" w:rsidRPr="00560FA4" w:rsidRDefault="00885298" w:rsidP="00560FA4">
            <w:pPr>
              <w:keepNext/>
              <w:autoSpaceDE w:val="0"/>
              <w:autoSpaceDN w:val="0"/>
              <w:adjustRightInd w:val="0"/>
              <w:contextualSpacing/>
              <w:rPr>
                <w:rFonts w:cs="Arial"/>
                <w:b/>
                <w:bCs/>
                <w:sz w:val="20"/>
                <w:szCs w:val="20"/>
              </w:rPr>
            </w:pPr>
            <w:r w:rsidRPr="00560FA4">
              <w:rPr>
                <w:rFonts w:cs="Arial"/>
                <w:b/>
                <w:bCs/>
                <w:sz w:val="20"/>
                <w:szCs w:val="20"/>
              </w:rPr>
              <w:lastRenderedPageBreak/>
              <w:t xml:space="preserve">PRINCIPLE 1 - </w:t>
            </w:r>
            <w:r w:rsidRPr="00560FA4">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560FA4">
              <w:rPr>
                <w:rFonts w:cs="Arial"/>
                <w:bCs/>
                <w:sz w:val="20"/>
                <w:szCs w:val="20"/>
              </w:rPr>
              <w:t xml:space="preserve">. </w:t>
            </w:r>
          </w:p>
        </w:tc>
      </w:tr>
      <w:tr w:rsidR="00885298" w:rsidRPr="00560FA4" w14:paraId="1B4867E2" w14:textId="77777777" w:rsidTr="00E37809">
        <w:trPr>
          <w:cantSplit/>
          <w:trHeight w:val="289"/>
        </w:trPr>
        <w:tc>
          <w:tcPr>
            <w:tcW w:w="5000" w:type="pct"/>
            <w:gridSpan w:val="2"/>
            <w:shd w:val="clear" w:color="auto" w:fill="B6DDE8"/>
          </w:tcPr>
          <w:p w14:paraId="1598A040" w14:textId="0115D611" w:rsidR="00885298" w:rsidRPr="00560FA4" w:rsidRDefault="00885298" w:rsidP="00560FA4">
            <w:pPr>
              <w:keepNext/>
              <w:contextualSpacing/>
              <w:rPr>
                <w:rFonts w:cs="Arial"/>
                <w:b/>
                <w:bCs/>
                <w:sz w:val="20"/>
                <w:szCs w:val="20"/>
              </w:rPr>
            </w:pPr>
            <w:r w:rsidRPr="00560FA4">
              <w:rPr>
                <w:rFonts w:cs="Arial"/>
                <w:b/>
                <w:bCs/>
                <w:sz w:val="20"/>
                <w:szCs w:val="20"/>
              </w:rPr>
              <w:t xml:space="preserve">Objective 1 - </w:t>
            </w:r>
            <w:r w:rsidRPr="00560FA4">
              <w:rPr>
                <w:rFonts w:cs="Arial"/>
                <w:sz w:val="20"/>
                <w:szCs w:val="20"/>
              </w:rPr>
              <w:t>The fishery shall be conducted at catch levels that maintain ecologically viable stock levels at an agreed point or range, with ac</w:t>
            </w:r>
            <w:r w:rsidR="006B6EF9" w:rsidRPr="00560FA4">
              <w:rPr>
                <w:rFonts w:cs="Arial"/>
                <w:sz w:val="20"/>
                <w:szCs w:val="20"/>
              </w:rPr>
              <w:t>ceptable levels of probability.</w:t>
            </w:r>
          </w:p>
        </w:tc>
      </w:tr>
      <w:tr w:rsidR="00885298" w:rsidRPr="00560FA4" w14:paraId="1CCDF312" w14:textId="77777777" w:rsidTr="00E37809">
        <w:trPr>
          <w:cantSplit/>
          <w:trHeight w:val="266"/>
        </w:trPr>
        <w:tc>
          <w:tcPr>
            <w:tcW w:w="5000" w:type="pct"/>
            <w:gridSpan w:val="2"/>
            <w:shd w:val="clear" w:color="auto" w:fill="DAEEF3"/>
          </w:tcPr>
          <w:p w14:paraId="43C5F828" w14:textId="77777777" w:rsidR="00885298" w:rsidRPr="00560FA4" w:rsidRDefault="00885298" w:rsidP="00560FA4">
            <w:pPr>
              <w:keepNext/>
              <w:contextualSpacing/>
              <w:rPr>
                <w:rFonts w:cs="Arial"/>
                <w:b/>
                <w:bCs/>
                <w:i/>
                <w:iCs/>
                <w:sz w:val="20"/>
                <w:szCs w:val="20"/>
              </w:rPr>
            </w:pPr>
            <w:r w:rsidRPr="00560FA4">
              <w:rPr>
                <w:rFonts w:cs="Arial"/>
                <w:b/>
                <w:bCs/>
                <w:i/>
                <w:iCs/>
                <w:sz w:val="20"/>
                <w:szCs w:val="20"/>
              </w:rPr>
              <w:t xml:space="preserve">Information requirements </w:t>
            </w:r>
          </w:p>
        </w:tc>
      </w:tr>
      <w:tr w:rsidR="00370487" w:rsidRPr="00560FA4" w14:paraId="40E94611" w14:textId="77777777" w:rsidTr="007C72A7">
        <w:trPr>
          <w:cantSplit/>
        </w:trPr>
        <w:tc>
          <w:tcPr>
            <w:tcW w:w="1500" w:type="pct"/>
          </w:tcPr>
          <w:p w14:paraId="31C44E87" w14:textId="0CBC51A8" w:rsidR="00370487" w:rsidRPr="00560FA4" w:rsidRDefault="00370487" w:rsidP="00845A8D">
            <w:pPr>
              <w:contextualSpacing/>
              <w:rPr>
                <w:rFonts w:cs="Arial"/>
                <w:sz w:val="20"/>
                <w:szCs w:val="20"/>
              </w:rPr>
            </w:pPr>
            <w:r w:rsidRPr="00560FA4">
              <w:rPr>
                <w:rFonts w:cs="Arial"/>
                <w:b/>
                <w:bCs/>
                <w:i/>
                <w:iCs/>
                <w:sz w:val="20"/>
                <w:szCs w:val="20"/>
              </w:rPr>
              <w:t xml:space="preserve">1.1.1 </w:t>
            </w:r>
            <w:r w:rsidRPr="00560FA4">
              <w:rPr>
                <w:rFonts w:cs="Arial"/>
                <w:sz w:val="20"/>
                <w:szCs w:val="20"/>
              </w:rPr>
              <w:t>There is a reliable information collection system in place appropriate to the scale of the fishery. The level of data collection should be based upon an appropriate mix of fishery independent and dependent research and monitoring.</w:t>
            </w:r>
          </w:p>
        </w:tc>
        <w:tc>
          <w:tcPr>
            <w:tcW w:w="3500" w:type="pct"/>
            <w:shd w:val="clear" w:color="auto" w:fill="92D050"/>
          </w:tcPr>
          <w:p w14:paraId="32DD185D" w14:textId="47CAFF23" w:rsidR="007D3B52" w:rsidRPr="00560FA4" w:rsidRDefault="007D3B52" w:rsidP="00845A8D">
            <w:pPr>
              <w:rPr>
                <w:rFonts w:cs="Arial"/>
                <w:b/>
                <w:sz w:val="20"/>
                <w:szCs w:val="20"/>
              </w:rPr>
            </w:pPr>
            <w:r w:rsidRPr="00560FA4">
              <w:rPr>
                <w:rFonts w:cs="Arial"/>
                <w:b/>
                <w:sz w:val="20"/>
                <w:szCs w:val="20"/>
              </w:rPr>
              <w:t xml:space="preserve">Meets </w:t>
            </w:r>
          </w:p>
          <w:p w14:paraId="41487499" w14:textId="3CF2D33C" w:rsidR="007D3B52" w:rsidRPr="00560FA4" w:rsidRDefault="007D3B52" w:rsidP="00845A8D">
            <w:pPr>
              <w:rPr>
                <w:rFonts w:cs="Arial"/>
                <w:sz w:val="20"/>
                <w:szCs w:val="20"/>
              </w:rPr>
            </w:pPr>
            <w:r w:rsidRPr="00560FA4">
              <w:rPr>
                <w:rFonts w:cs="Arial"/>
                <w:sz w:val="20"/>
                <w:szCs w:val="20"/>
              </w:rPr>
              <w:t>Logbook are present for the fishery. Commercial fishers</w:t>
            </w:r>
            <w:r w:rsidR="006F527C" w:rsidRPr="00560FA4">
              <w:rPr>
                <w:rFonts w:cs="Arial"/>
                <w:sz w:val="20"/>
                <w:szCs w:val="20"/>
              </w:rPr>
              <w:t xml:space="preserve"> operating </w:t>
            </w:r>
            <w:r w:rsidR="00657AEC" w:rsidRPr="00560FA4">
              <w:rPr>
                <w:rFonts w:cs="Arial"/>
                <w:sz w:val="20"/>
                <w:szCs w:val="20"/>
              </w:rPr>
              <w:t>in the fishery</w:t>
            </w:r>
            <w:r w:rsidRPr="00560FA4">
              <w:rPr>
                <w:rFonts w:cs="Arial"/>
                <w:sz w:val="20"/>
                <w:szCs w:val="20"/>
              </w:rPr>
              <w:t xml:space="preserve"> have a legal obligation to report information about their fishing activities in a compulsory daily logbook. All trawl fishers must contribute data about their day's catch, the location fished, the apparatus used and any interactions with species of conservation interest.</w:t>
            </w:r>
          </w:p>
          <w:p w14:paraId="4D7948C3" w14:textId="1665E8B3" w:rsidR="005F4621" w:rsidRPr="00560FA4" w:rsidRDefault="007D3B52" w:rsidP="00845A8D">
            <w:pPr>
              <w:rPr>
                <w:rFonts w:cs="Arial"/>
                <w:sz w:val="20"/>
                <w:szCs w:val="20"/>
              </w:rPr>
            </w:pPr>
            <w:r w:rsidRPr="00560FA4">
              <w:rPr>
                <w:rFonts w:cs="Arial"/>
                <w:sz w:val="20"/>
                <w:szCs w:val="20"/>
              </w:rPr>
              <w:t>As the fishery is operating under a developmental permit to determine if viable stocks of the target species are present, biological information will be collected and used to inform future management arrangements. Electronic on board monitoring will occur as part of the permit conditions</w:t>
            </w:r>
            <w:r w:rsidR="00994026" w:rsidRPr="00560FA4">
              <w:rPr>
                <w:rFonts w:cs="Arial"/>
                <w:sz w:val="20"/>
                <w:szCs w:val="20"/>
              </w:rPr>
              <w:t xml:space="preserve"> for the developmental licence.</w:t>
            </w:r>
          </w:p>
        </w:tc>
      </w:tr>
      <w:tr w:rsidR="00370487" w:rsidRPr="001F4207" w14:paraId="24E6F4E0" w14:textId="77777777" w:rsidTr="002F0C8B">
        <w:trPr>
          <w:cantSplit/>
        </w:trPr>
        <w:tc>
          <w:tcPr>
            <w:tcW w:w="5000" w:type="pct"/>
            <w:gridSpan w:val="2"/>
            <w:shd w:val="clear" w:color="auto" w:fill="DAEEF3"/>
          </w:tcPr>
          <w:p w14:paraId="5031E339" w14:textId="7A0222EC" w:rsidR="00370487" w:rsidRPr="009A1DB1" w:rsidRDefault="00370487" w:rsidP="00370487">
            <w:pPr>
              <w:spacing w:before="60" w:after="60" w:line="276" w:lineRule="auto"/>
              <w:contextualSpacing/>
              <w:rPr>
                <w:rFonts w:cs="Arial"/>
                <w:b/>
                <w:bCs/>
                <w:i/>
                <w:iCs/>
                <w:sz w:val="20"/>
                <w:szCs w:val="20"/>
              </w:rPr>
            </w:pPr>
            <w:r w:rsidRPr="009A1DB1">
              <w:rPr>
                <w:rFonts w:cs="Arial"/>
                <w:b/>
                <w:bCs/>
                <w:i/>
                <w:iCs/>
                <w:sz w:val="20"/>
                <w:szCs w:val="20"/>
              </w:rPr>
              <w:t xml:space="preserve">Assessment </w:t>
            </w:r>
          </w:p>
        </w:tc>
      </w:tr>
      <w:tr w:rsidR="00370487" w:rsidRPr="001F4207" w14:paraId="4FB3EA8F" w14:textId="77777777" w:rsidTr="00E84D25">
        <w:trPr>
          <w:cantSplit/>
        </w:trPr>
        <w:tc>
          <w:tcPr>
            <w:tcW w:w="1500" w:type="pct"/>
          </w:tcPr>
          <w:p w14:paraId="619918D7" w14:textId="3A4EAC10" w:rsidR="00370487" w:rsidRPr="009A1DB1" w:rsidRDefault="00370487" w:rsidP="00F32404">
            <w:pPr>
              <w:spacing w:before="60" w:after="60"/>
              <w:contextualSpacing/>
              <w:rPr>
                <w:rFonts w:cs="Arial"/>
                <w:sz w:val="20"/>
                <w:szCs w:val="20"/>
              </w:rPr>
            </w:pPr>
            <w:r w:rsidRPr="009A1DB1">
              <w:rPr>
                <w:rFonts w:cs="Arial"/>
                <w:b/>
                <w:bCs/>
                <w:i/>
                <w:iCs/>
                <w:sz w:val="20"/>
                <w:szCs w:val="20"/>
              </w:rPr>
              <w:t xml:space="preserve">1.1.2 </w:t>
            </w:r>
            <w:r w:rsidRPr="009A1DB1">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shd w:val="clear" w:color="auto" w:fill="FF5353"/>
          </w:tcPr>
          <w:p w14:paraId="14EE2281" w14:textId="5687E3D3" w:rsidR="00370487" w:rsidRPr="009A1DB1" w:rsidRDefault="0060606D" w:rsidP="0031033B">
            <w:pPr>
              <w:spacing w:before="60" w:after="60"/>
              <w:rPr>
                <w:rFonts w:cs="Arial"/>
                <w:b/>
                <w:sz w:val="20"/>
                <w:szCs w:val="20"/>
              </w:rPr>
            </w:pPr>
            <w:r w:rsidRPr="009A1DB1">
              <w:rPr>
                <w:rFonts w:cs="Arial"/>
                <w:b/>
                <w:sz w:val="20"/>
                <w:szCs w:val="20"/>
              </w:rPr>
              <w:t xml:space="preserve">Does not meet </w:t>
            </w:r>
          </w:p>
          <w:p w14:paraId="4035BC5E" w14:textId="77777777" w:rsidR="00F32B4A" w:rsidRPr="009A1DB1" w:rsidRDefault="00F32B4A" w:rsidP="00F32B4A">
            <w:pPr>
              <w:spacing w:before="60" w:after="60"/>
              <w:rPr>
                <w:rFonts w:cs="Arial"/>
                <w:sz w:val="20"/>
                <w:szCs w:val="20"/>
              </w:rPr>
            </w:pPr>
            <w:r w:rsidRPr="009A1DB1">
              <w:rPr>
                <w:rFonts w:cs="Arial"/>
                <w:sz w:val="20"/>
                <w:szCs w:val="20"/>
              </w:rPr>
              <w:t xml:space="preserve">Target species (and some </w:t>
            </w:r>
            <w:proofErr w:type="spellStart"/>
            <w:r w:rsidRPr="009A1DB1">
              <w:rPr>
                <w:rFonts w:cs="Arial"/>
                <w:sz w:val="20"/>
                <w:szCs w:val="20"/>
              </w:rPr>
              <w:t>byproduct</w:t>
            </w:r>
            <w:proofErr w:type="spellEnd"/>
            <w:r w:rsidRPr="009A1DB1">
              <w:rPr>
                <w:rFonts w:cs="Arial"/>
                <w:sz w:val="20"/>
                <w:szCs w:val="20"/>
              </w:rPr>
              <w:t xml:space="preserve"> species) are assessed on a biennial basis through the SAFS and through QDAF’s stock status assessment process. </w:t>
            </w:r>
          </w:p>
          <w:p w14:paraId="6888334B" w14:textId="77777777" w:rsidR="00F32B4A" w:rsidRPr="009A1DB1" w:rsidRDefault="00F32B4A" w:rsidP="00F32B4A">
            <w:pPr>
              <w:spacing w:before="60" w:after="60"/>
              <w:rPr>
                <w:rFonts w:cs="Arial"/>
                <w:sz w:val="20"/>
                <w:szCs w:val="20"/>
              </w:rPr>
            </w:pPr>
            <w:r w:rsidRPr="009A1DB1">
              <w:rPr>
                <w:rFonts w:cs="Arial"/>
                <w:sz w:val="20"/>
                <w:szCs w:val="20"/>
              </w:rPr>
              <w:t xml:space="preserve">There are currently no stock assessments for key target species for this developmental fishery. </w:t>
            </w:r>
          </w:p>
          <w:p w14:paraId="2BFBD1F4" w14:textId="422315C6" w:rsidR="00FE38BF" w:rsidRPr="009A1DB1" w:rsidRDefault="00F32B4A" w:rsidP="00F32B4A">
            <w:pPr>
              <w:spacing w:before="60" w:after="60"/>
              <w:rPr>
                <w:rFonts w:cs="Arial"/>
                <w:sz w:val="20"/>
                <w:szCs w:val="20"/>
              </w:rPr>
            </w:pPr>
            <w:r w:rsidRPr="009A1DB1">
              <w:rPr>
                <w:rFonts w:cs="Arial"/>
                <w:sz w:val="20"/>
                <w:szCs w:val="20"/>
              </w:rPr>
              <w:t>Permit conditions require that ongoing data collection (including biomass and exploitation estimates such as catch rate data, species catch composition, sex ratios and length frequency) will occur during fishing operations and that data</w:t>
            </w:r>
            <w:r w:rsidR="0028430E" w:rsidRPr="009A1DB1">
              <w:rPr>
                <w:rFonts w:cs="Arial"/>
                <w:sz w:val="20"/>
                <w:szCs w:val="20"/>
              </w:rPr>
              <w:t xml:space="preserve">, in the form of annual reports, </w:t>
            </w:r>
            <w:r w:rsidR="00D44C47" w:rsidRPr="009A1DB1">
              <w:rPr>
                <w:rFonts w:cs="Arial"/>
                <w:sz w:val="20"/>
                <w:szCs w:val="20"/>
              </w:rPr>
              <w:t>are</w:t>
            </w:r>
            <w:r w:rsidRPr="009A1DB1">
              <w:rPr>
                <w:rFonts w:cs="Arial"/>
                <w:sz w:val="20"/>
                <w:szCs w:val="20"/>
              </w:rPr>
              <w:t xml:space="preserve"> </w:t>
            </w:r>
            <w:r w:rsidR="00FE38BF" w:rsidRPr="009A1DB1">
              <w:rPr>
                <w:rFonts w:cs="Arial"/>
                <w:sz w:val="20"/>
                <w:szCs w:val="20"/>
              </w:rPr>
              <w:t>submitted to QDAF.</w:t>
            </w:r>
            <w:r w:rsidR="00D44C47" w:rsidRPr="009A1DB1">
              <w:rPr>
                <w:rFonts w:cs="Arial"/>
                <w:sz w:val="20"/>
                <w:szCs w:val="20"/>
              </w:rPr>
              <w:t xml:space="preserve"> The fishery has supplied these reports as required.</w:t>
            </w:r>
          </w:p>
          <w:p w14:paraId="5ECF3F15" w14:textId="785F72A2" w:rsidR="00370487" w:rsidRPr="009A1DB1" w:rsidRDefault="00FE38BF" w:rsidP="00657AEC">
            <w:pPr>
              <w:spacing w:before="60" w:after="60"/>
              <w:rPr>
                <w:rFonts w:cs="Arial"/>
                <w:sz w:val="20"/>
                <w:szCs w:val="20"/>
              </w:rPr>
            </w:pPr>
            <w:r w:rsidRPr="009A1DB1">
              <w:rPr>
                <w:rFonts w:cs="Arial"/>
                <w:sz w:val="20"/>
                <w:szCs w:val="20"/>
              </w:rPr>
              <w:t xml:space="preserve">In 2016 QDAF indicated that </w:t>
            </w:r>
            <w:r w:rsidR="00D44C47" w:rsidRPr="009A1DB1">
              <w:rPr>
                <w:rFonts w:cs="Arial"/>
                <w:sz w:val="20"/>
                <w:szCs w:val="20"/>
              </w:rPr>
              <w:t>annual report catch</w:t>
            </w:r>
            <w:r w:rsidR="0028430E" w:rsidRPr="009A1DB1">
              <w:rPr>
                <w:rFonts w:cs="Arial"/>
                <w:sz w:val="20"/>
                <w:szCs w:val="20"/>
              </w:rPr>
              <w:t xml:space="preserve"> data will be </w:t>
            </w:r>
            <w:r w:rsidR="00F32B4A" w:rsidRPr="009A1DB1">
              <w:rPr>
                <w:rFonts w:cs="Arial"/>
                <w:sz w:val="20"/>
                <w:szCs w:val="20"/>
              </w:rPr>
              <w:t xml:space="preserve">used in future stock assessments of </w:t>
            </w:r>
            <w:r w:rsidRPr="009A1DB1">
              <w:rPr>
                <w:rFonts w:cs="Arial"/>
                <w:sz w:val="20"/>
                <w:szCs w:val="20"/>
              </w:rPr>
              <w:t xml:space="preserve">target species for </w:t>
            </w:r>
            <w:r w:rsidR="00F32B4A" w:rsidRPr="009A1DB1">
              <w:rPr>
                <w:rFonts w:cs="Arial"/>
                <w:sz w:val="20"/>
                <w:szCs w:val="20"/>
              </w:rPr>
              <w:t>the fishery. QDAF has</w:t>
            </w:r>
            <w:r w:rsidRPr="009A1DB1">
              <w:rPr>
                <w:rFonts w:cs="Arial"/>
                <w:sz w:val="20"/>
                <w:szCs w:val="20"/>
              </w:rPr>
              <w:t xml:space="preserve"> </w:t>
            </w:r>
            <w:r w:rsidR="006F4C6A" w:rsidRPr="009A1DB1">
              <w:rPr>
                <w:rFonts w:cs="Arial"/>
                <w:sz w:val="20"/>
                <w:szCs w:val="20"/>
              </w:rPr>
              <w:t>further</w:t>
            </w:r>
            <w:r w:rsidRPr="009A1DB1">
              <w:rPr>
                <w:rFonts w:cs="Arial"/>
                <w:sz w:val="20"/>
                <w:szCs w:val="20"/>
              </w:rPr>
              <w:t xml:space="preserve"> </w:t>
            </w:r>
            <w:r w:rsidR="006F4C6A" w:rsidRPr="009A1DB1">
              <w:rPr>
                <w:rFonts w:cs="Arial"/>
                <w:sz w:val="20"/>
                <w:szCs w:val="20"/>
              </w:rPr>
              <w:t>advised</w:t>
            </w:r>
            <w:r w:rsidR="00F32B4A" w:rsidRPr="009A1DB1">
              <w:rPr>
                <w:rFonts w:cs="Arial"/>
                <w:sz w:val="20"/>
                <w:szCs w:val="20"/>
              </w:rPr>
              <w:t xml:space="preserve"> that </w:t>
            </w:r>
            <w:r w:rsidRPr="009A1DB1">
              <w:rPr>
                <w:rFonts w:cs="Arial"/>
                <w:sz w:val="20"/>
                <w:szCs w:val="20"/>
              </w:rPr>
              <w:t xml:space="preserve">stock assessment effort is being directed to species that are proposed for inclusion in harvest strategies under the </w:t>
            </w:r>
            <w:hyperlink r:id="rId36" w:history="1">
              <w:r w:rsidRPr="009A1DB1">
                <w:rPr>
                  <w:rStyle w:val="Hyperlink"/>
                  <w:rFonts w:cs="Arial"/>
                  <w:sz w:val="20"/>
                  <w:szCs w:val="20"/>
                </w:rPr>
                <w:t>Queensland Sustainable Fisheries Strategy 2017–2027</w:t>
              </w:r>
            </w:hyperlink>
            <w:r w:rsidRPr="009A1DB1">
              <w:rPr>
                <w:rFonts w:cs="Arial"/>
                <w:sz w:val="20"/>
                <w:szCs w:val="20"/>
              </w:rPr>
              <w:t xml:space="preserve">. At this stage the trawl working group is focussing on the ECOTF. As the fishery operates under a developmental permit, the fishery is being managed by liaison directly between QDAF and the permit holder. </w:t>
            </w:r>
          </w:p>
        </w:tc>
      </w:tr>
      <w:tr w:rsidR="00370487" w:rsidRPr="001F4207" w14:paraId="554D6C9D" w14:textId="77777777" w:rsidTr="00146D96">
        <w:trPr>
          <w:cantSplit/>
          <w:trHeight w:val="854"/>
        </w:trPr>
        <w:tc>
          <w:tcPr>
            <w:tcW w:w="1500" w:type="pct"/>
          </w:tcPr>
          <w:p w14:paraId="4E9F9AB0" w14:textId="76B24E69" w:rsidR="00370487" w:rsidRPr="00560FA4" w:rsidRDefault="00370487" w:rsidP="00F32404">
            <w:pPr>
              <w:spacing w:before="60" w:after="60"/>
              <w:contextualSpacing/>
              <w:rPr>
                <w:rFonts w:cs="Arial"/>
                <w:i/>
                <w:iCs/>
                <w:sz w:val="20"/>
                <w:szCs w:val="20"/>
              </w:rPr>
            </w:pPr>
            <w:r w:rsidRPr="00560FA4">
              <w:rPr>
                <w:rFonts w:cs="Arial"/>
                <w:b/>
                <w:bCs/>
                <w:i/>
                <w:iCs/>
                <w:sz w:val="20"/>
                <w:szCs w:val="20"/>
              </w:rPr>
              <w:t xml:space="preserve">1.1.3 </w:t>
            </w:r>
            <w:r w:rsidRPr="00560FA4">
              <w:rPr>
                <w:rFonts w:cs="Arial"/>
                <w:sz w:val="20"/>
                <w:szCs w:val="20"/>
              </w:rPr>
              <w:t>The distribution and spatial structure of the stock(s) has been established and factored into management responses</w:t>
            </w:r>
            <w:r w:rsidRPr="00560FA4">
              <w:rPr>
                <w:rFonts w:cs="Arial"/>
                <w:i/>
                <w:iCs/>
                <w:sz w:val="20"/>
                <w:szCs w:val="20"/>
              </w:rPr>
              <w:t>.</w:t>
            </w:r>
          </w:p>
          <w:p w14:paraId="0D80A14A" w14:textId="315FCA83" w:rsidR="00370487" w:rsidRPr="00560FA4" w:rsidRDefault="00370487" w:rsidP="00F32404">
            <w:pPr>
              <w:spacing w:before="60" w:after="60"/>
              <w:contextualSpacing/>
              <w:rPr>
                <w:rFonts w:cs="Arial"/>
                <w:i/>
                <w:iCs/>
                <w:sz w:val="20"/>
                <w:szCs w:val="20"/>
              </w:rPr>
            </w:pPr>
          </w:p>
        </w:tc>
        <w:tc>
          <w:tcPr>
            <w:tcW w:w="3500" w:type="pct"/>
            <w:shd w:val="clear" w:color="auto" w:fill="FFC000"/>
          </w:tcPr>
          <w:p w14:paraId="2F37095C" w14:textId="77777777" w:rsidR="0060606D" w:rsidRPr="00560FA4" w:rsidRDefault="0060606D" w:rsidP="0031033B">
            <w:pPr>
              <w:spacing w:before="60" w:after="60"/>
              <w:rPr>
                <w:rFonts w:cs="Arial"/>
                <w:b/>
                <w:sz w:val="20"/>
                <w:szCs w:val="20"/>
              </w:rPr>
            </w:pPr>
            <w:r w:rsidRPr="00560FA4">
              <w:rPr>
                <w:rFonts w:cs="Arial"/>
                <w:b/>
                <w:sz w:val="20"/>
                <w:szCs w:val="20"/>
              </w:rPr>
              <w:t xml:space="preserve">Partially Meets </w:t>
            </w:r>
          </w:p>
          <w:p w14:paraId="602A640F" w14:textId="02875E9B" w:rsidR="00743F3A" w:rsidRPr="00560FA4" w:rsidRDefault="0060606D" w:rsidP="0031028F">
            <w:pPr>
              <w:spacing w:before="60" w:after="60"/>
              <w:rPr>
                <w:rFonts w:cs="Arial"/>
                <w:sz w:val="20"/>
                <w:szCs w:val="20"/>
              </w:rPr>
            </w:pPr>
            <w:r w:rsidRPr="00560FA4">
              <w:rPr>
                <w:rFonts w:cs="Arial"/>
                <w:sz w:val="20"/>
                <w:szCs w:val="20"/>
              </w:rPr>
              <w:t>The distribution of giant scarlet prawns</w:t>
            </w:r>
            <w:r w:rsidR="0031028F" w:rsidRPr="00560FA4">
              <w:rPr>
                <w:rFonts w:cs="Arial"/>
                <w:sz w:val="20"/>
                <w:szCs w:val="20"/>
              </w:rPr>
              <w:t xml:space="preserve"> (</w:t>
            </w:r>
            <w:proofErr w:type="spellStart"/>
            <w:r w:rsidR="0031028F" w:rsidRPr="00560FA4">
              <w:rPr>
                <w:rFonts w:cs="Arial"/>
                <w:i/>
                <w:sz w:val="20"/>
                <w:szCs w:val="20"/>
              </w:rPr>
              <w:t>Aristaeopsis</w:t>
            </w:r>
            <w:proofErr w:type="spellEnd"/>
            <w:r w:rsidR="0031028F" w:rsidRPr="00560FA4">
              <w:rPr>
                <w:rFonts w:cs="Arial"/>
                <w:i/>
                <w:sz w:val="20"/>
                <w:szCs w:val="20"/>
              </w:rPr>
              <w:t xml:space="preserve"> </w:t>
            </w:r>
            <w:proofErr w:type="spellStart"/>
            <w:r w:rsidR="0031028F" w:rsidRPr="00560FA4">
              <w:rPr>
                <w:rFonts w:cs="Arial"/>
                <w:i/>
                <w:sz w:val="20"/>
                <w:szCs w:val="20"/>
              </w:rPr>
              <w:t>edwardsiana</w:t>
            </w:r>
            <w:proofErr w:type="spellEnd"/>
            <w:r w:rsidR="0031028F" w:rsidRPr="00560FA4">
              <w:rPr>
                <w:rFonts w:cs="Arial"/>
                <w:sz w:val="20"/>
                <w:szCs w:val="20"/>
              </w:rPr>
              <w:t>), royal red prawns (</w:t>
            </w:r>
            <w:proofErr w:type="spellStart"/>
            <w:r w:rsidR="0031028F" w:rsidRPr="00560FA4">
              <w:rPr>
                <w:rFonts w:cs="Arial"/>
                <w:i/>
                <w:sz w:val="20"/>
                <w:szCs w:val="20"/>
              </w:rPr>
              <w:t>Haliporoides</w:t>
            </w:r>
            <w:proofErr w:type="spellEnd"/>
            <w:r w:rsidR="0031028F" w:rsidRPr="00560FA4">
              <w:rPr>
                <w:rFonts w:cs="Arial"/>
                <w:i/>
                <w:sz w:val="20"/>
                <w:szCs w:val="20"/>
              </w:rPr>
              <w:t xml:space="preserve"> </w:t>
            </w:r>
            <w:proofErr w:type="spellStart"/>
            <w:r w:rsidR="0031028F" w:rsidRPr="00560FA4">
              <w:rPr>
                <w:rFonts w:cs="Arial"/>
                <w:i/>
                <w:sz w:val="20"/>
                <w:szCs w:val="20"/>
              </w:rPr>
              <w:t>sibogae</w:t>
            </w:r>
            <w:proofErr w:type="spellEnd"/>
            <w:r w:rsidR="0031028F" w:rsidRPr="00560FA4">
              <w:rPr>
                <w:rFonts w:cs="Arial"/>
                <w:sz w:val="20"/>
                <w:szCs w:val="20"/>
              </w:rPr>
              <w:t>) giant red prawns (</w:t>
            </w:r>
            <w:proofErr w:type="spellStart"/>
            <w:r w:rsidR="0031028F" w:rsidRPr="00560FA4">
              <w:rPr>
                <w:rFonts w:cs="Arial"/>
                <w:i/>
                <w:sz w:val="20"/>
                <w:szCs w:val="20"/>
              </w:rPr>
              <w:t>Aristaeomorpha</w:t>
            </w:r>
            <w:proofErr w:type="spellEnd"/>
            <w:r w:rsidR="0031028F" w:rsidRPr="00560FA4">
              <w:rPr>
                <w:rFonts w:cs="Arial"/>
                <w:i/>
                <w:sz w:val="20"/>
                <w:szCs w:val="20"/>
              </w:rPr>
              <w:t xml:space="preserve"> </w:t>
            </w:r>
            <w:proofErr w:type="spellStart"/>
            <w:r w:rsidR="0031028F" w:rsidRPr="00560FA4">
              <w:rPr>
                <w:rFonts w:cs="Arial"/>
                <w:i/>
                <w:sz w:val="20"/>
                <w:szCs w:val="20"/>
              </w:rPr>
              <w:t>foliacae</w:t>
            </w:r>
            <w:proofErr w:type="spellEnd"/>
            <w:r w:rsidR="0031028F" w:rsidRPr="00560FA4">
              <w:rPr>
                <w:rFonts w:cs="Arial"/>
                <w:sz w:val="20"/>
                <w:szCs w:val="20"/>
              </w:rPr>
              <w:t>), and scampi (</w:t>
            </w:r>
            <w:proofErr w:type="spellStart"/>
            <w:r w:rsidR="0031028F" w:rsidRPr="00560FA4">
              <w:rPr>
                <w:rFonts w:cs="Arial"/>
                <w:i/>
                <w:sz w:val="20"/>
                <w:szCs w:val="20"/>
              </w:rPr>
              <w:t>Metanephrops</w:t>
            </w:r>
            <w:proofErr w:type="spellEnd"/>
            <w:r w:rsidR="0031028F" w:rsidRPr="00560FA4">
              <w:rPr>
                <w:rFonts w:cs="Arial"/>
                <w:sz w:val="20"/>
                <w:szCs w:val="20"/>
              </w:rPr>
              <w:t xml:space="preserve"> spp. and </w:t>
            </w:r>
            <w:proofErr w:type="spellStart"/>
            <w:r w:rsidR="0031028F" w:rsidRPr="00560FA4">
              <w:rPr>
                <w:rFonts w:cs="Arial"/>
                <w:i/>
                <w:sz w:val="20"/>
                <w:szCs w:val="20"/>
              </w:rPr>
              <w:t>Nephropsis</w:t>
            </w:r>
            <w:proofErr w:type="spellEnd"/>
            <w:r w:rsidR="0031028F" w:rsidRPr="00560FA4">
              <w:rPr>
                <w:rFonts w:cs="Arial"/>
                <w:sz w:val="20"/>
                <w:szCs w:val="20"/>
              </w:rPr>
              <w:t xml:space="preserve"> </w:t>
            </w:r>
            <w:proofErr w:type="spellStart"/>
            <w:r w:rsidR="0031028F" w:rsidRPr="00560FA4">
              <w:rPr>
                <w:rFonts w:cs="Arial"/>
                <w:sz w:val="20"/>
                <w:szCs w:val="20"/>
              </w:rPr>
              <w:t>spp</w:t>
            </w:r>
            <w:proofErr w:type="spellEnd"/>
            <w:r w:rsidR="0031028F" w:rsidRPr="00560FA4">
              <w:rPr>
                <w:rFonts w:cs="Arial"/>
                <w:sz w:val="20"/>
                <w:szCs w:val="20"/>
              </w:rPr>
              <w:t>),</w:t>
            </w:r>
            <w:r w:rsidRPr="00560FA4">
              <w:rPr>
                <w:rFonts w:cs="Arial"/>
                <w:sz w:val="20"/>
                <w:szCs w:val="20"/>
              </w:rPr>
              <w:t xml:space="preserve"> has been determined</w:t>
            </w:r>
            <w:r w:rsidR="00C56C8E" w:rsidRPr="00560FA4">
              <w:rPr>
                <w:rFonts w:cs="Arial"/>
                <w:sz w:val="20"/>
                <w:szCs w:val="20"/>
              </w:rPr>
              <w:t xml:space="preserve">, however the distribution and spatial structure of the target stocks in QLD has not yet been established. </w:t>
            </w:r>
            <w:r w:rsidRPr="00560FA4">
              <w:rPr>
                <w:rFonts w:cs="Arial"/>
                <w:sz w:val="20"/>
                <w:szCs w:val="20"/>
              </w:rPr>
              <w:t>Currently, there are no specific management arrangements f</w:t>
            </w:r>
            <w:r w:rsidR="0031028F" w:rsidRPr="00560FA4">
              <w:rPr>
                <w:rFonts w:cs="Arial"/>
                <w:sz w:val="20"/>
                <w:szCs w:val="20"/>
              </w:rPr>
              <w:t xml:space="preserve">or the stocks of these species. The fishery's developmental permit conditions state </w:t>
            </w:r>
            <w:r w:rsidRPr="00560FA4">
              <w:rPr>
                <w:rFonts w:cs="Arial"/>
                <w:sz w:val="20"/>
                <w:szCs w:val="20"/>
              </w:rPr>
              <w:t xml:space="preserve">that </w:t>
            </w:r>
            <w:r w:rsidR="0031028F" w:rsidRPr="00560FA4">
              <w:rPr>
                <w:rFonts w:cs="Arial"/>
                <w:sz w:val="20"/>
                <w:szCs w:val="20"/>
              </w:rPr>
              <w:t xml:space="preserve">catch </w:t>
            </w:r>
            <w:r w:rsidRPr="00560FA4">
              <w:rPr>
                <w:rFonts w:cs="Arial"/>
                <w:sz w:val="20"/>
                <w:szCs w:val="20"/>
              </w:rPr>
              <w:t xml:space="preserve">data collected by the fishery will be factored into future </w:t>
            </w:r>
            <w:r w:rsidR="0031028F" w:rsidRPr="00560FA4">
              <w:rPr>
                <w:rFonts w:cs="Arial"/>
                <w:sz w:val="20"/>
                <w:szCs w:val="20"/>
              </w:rPr>
              <w:t xml:space="preserve">stock </w:t>
            </w:r>
            <w:r w:rsidRPr="00560FA4">
              <w:rPr>
                <w:rFonts w:cs="Arial"/>
                <w:sz w:val="20"/>
                <w:szCs w:val="20"/>
              </w:rPr>
              <w:t>management arrangements by QDAF</w:t>
            </w:r>
            <w:r w:rsidR="00E5202E" w:rsidRPr="00560FA4">
              <w:rPr>
                <w:rFonts w:cs="Arial"/>
                <w:sz w:val="20"/>
                <w:szCs w:val="20"/>
              </w:rPr>
              <w:t>.</w:t>
            </w:r>
            <w:r w:rsidR="00657AEC" w:rsidRPr="00560FA4">
              <w:rPr>
                <w:rFonts w:cs="Arial"/>
                <w:sz w:val="20"/>
                <w:szCs w:val="20"/>
              </w:rPr>
              <w:t xml:space="preserve"> QDAF has advised that this has not yet occurred for the fishery</w:t>
            </w:r>
            <w:r w:rsidR="00743F3A" w:rsidRPr="00560FA4">
              <w:rPr>
                <w:rFonts w:cs="Arial"/>
                <w:sz w:val="20"/>
                <w:szCs w:val="20"/>
              </w:rPr>
              <w:t>.</w:t>
            </w:r>
          </w:p>
        </w:tc>
      </w:tr>
      <w:tr w:rsidR="00370487" w:rsidRPr="001F4207" w14:paraId="3F52708C" w14:textId="77777777" w:rsidTr="0031033B">
        <w:trPr>
          <w:cantSplit/>
        </w:trPr>
        <w:tc>
          <w:tcPr>
            <w:tcW w:w="1500" w:type="pct"/>
          </w:tcPr>
          <w:p w14:paraId="5BFE2E19" w14:textId="77777777" w:rsidR="00370487" w:rsidRPr="00560FA4" w:rsidRDefault="00370487" w:rsidP="00F32404">
            <w:pPr>
              <w:spacing w:before="60" w:after="60"/>
              <w:contextualSpacing/>
              <w:rPr>
                <w:rFonts w:cs="Arial"/>
                <w:sz w:val="20"/>
                <w:szCs w:val="20"/>
              </w:rPr>
            </w:pPr>
            <w:r w:rsidRPr="00560FA4">
              <w:rPr>
                <w:rFonts w:cs="Arial"/>
                <w:b/>
                <w:bCs/>
                <w:i/>
                <w:iCs/>
                <w:sz w:val="20"/>
                <w:szCs w:val="20"/>
              </w:rPr>
              <w:lastRenderedPageBreak/>
              <w:t xml:space="preserve">1.1.4 </w:t>
            </w:r>
            <w:r w:rsidRPr="00560FA4">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p w14:paraId="150B44F6" w14:textId="33DE543E" w:rsidR="00370487" w:rsidRPr="00560FA4" w:rsidRDefault="00370487" w:rsidP="00F32404">
            <w:pPr>
              <w:spacing w:before="60" w:after="60"/>
              <w:contextualSpacing/>
              <w:rPr>
                <w:rFonts w:cs="Arial"/>
                <w:sz w:val="20"/>
                <w:szCs w:val="20"/>
              </w:rPr>
            </w:pPr>
          </w:p>
        </w:tc>
        <w:tc>
          <w:tcPr>
            <w:tcW w:w="3500" w:type="pct"/>
            <w:shd w:val="clear" w:color="auto" w:fill="FFC000"/>
          </w:tcPr>
          <w:p w14:paraId="39BA007C" w14:textId="77777777" w:rsidR="0060606D" w:rsidRPr="00560FA4" w:rsidRDefault="0060606D" w:rsidP="0031033B">
            <w:pPr>
              <w:spacing w:before="60" w:after="60"/>
              <w:rPr>
                <w:rFonts w:cs="Arial"/>
                <w:b/>
                <w:sz w:val="20"/>
                <w:szCs w:val="20"/>
              </w:rPr>
            </w:pPr>
            <w:r w:rsidRPr="00560FA4">
              <w:rPr>
                <w:rFonts w:cs="Arial"/>
                <w:b/>
                <w:sz w:val="20"/>
                <w:szCs w:val="20"/>
              </w:rPr>
              <w:t xml:space="preserve">Partially Meets </w:t>
            </w:r>
          </w:p>
          <w:p w14:paraId="2A937478" w14:textId="5C9CC4D9" w:rsidR="00C56C8E" w:rsidRPr="00560FA4" w:rsidRDefault="000B2D88" w:rsidP="00805527">
            <w:pPr>
              <w:spacing w:before="60" w:after="60"/>
              <w:rPr>
                <w:sz w:val="20"/>
                <w:szCs w:val="20"/>
              </w:rPr>
            </w:pPr>
            <w:r w:rsidRPr="00560FA4">
              <w:rPr>
                <w:sz w:val="20"/>
                <w:szCs w:val="20"/>
              </w:rPr>
              <w:t>E</w:t>
            </w:r>
            <w:r w:rsidR="0060606D" w:rsidRPr="00560FA4">
              <w:rPr>
                <w:sz w:val="20"/>
                <w:szCs w:val="20"/>
              </w:rPr>
              <w:t>stimates of removals for the developmental fishery</w:t>
            </w:r>
            <w:r w:rsidRPr="00560FA4">
              <w:rPr>
                <w:sz w:val="20"/>
                <w:szCs w:val="20"/>
              </w:rPr>
              <w:t xml:space="preserve"> are </w:t>
            </w:r>
            <w:r w:rsidR="00C56C8E" w:rsidRPr="00560FA4">
              <w:rPr>
                <w:sz w:val="20"/>
                <w:szCs w:val="20"/>
              </w:rPr>
              <w:t xml:space="preserve">available via logbook and annual reports. </w:t>
            </w:r>
          </w:p>
          <w:p w14:paraId="5EDA6EAF" w14:textId="40FB1C7D" w:rsidR="00C56C8E" w:rsidRPr="00560FA4" w:rsidRDefault="0060606D">
            <w:pPr>
              <w:spacing w:before="60" w:after="60"/>
              <w:rPr>
                <w:sz w:val="20"/>
                <w:szCs w:val="20"/>
              </w:rPr>
            </w:pPr>
            <w:r w:rsidRPr="00560FA4">
              <w:rPr>
                <w:sz w:val="20"/>
                <w:szCs w:val="20"/>
              </w:rPr>
              <w:t xml:space="preserve">Other commercial sectors that harvest the target species (such as North West Slope Trawl, Coral Sea, Northern Prawn and Commonwealth Trawl sector of the Southern and Eastern </w:t>
            </w:r>
            <w:proofErr w:type="spellStart"/>
            <w:r w:rsidRPr="00560FA4">
              <w:rPr>
                <w:sz w:val="20"/>
                <w:szCs w:val="20"/>
              </w:rPr>
              <w:t>Scalefish</w:t>
            </w:r>
            <w:proofErr w:type="spellEnd"/>
            <w:r w:rsidRPr="00560FA4">
              <w:rPr>
                <w:sz w:val="20"/>
                <w:szCs w:val="20"/>
              </w:rPr>
              <w:t xml:space="preserve"> and Shark fisheries) ha</w:t>
            </w:r>
            <w:r w:rsidR="005425B7" w:rsidRPr="00560FA4">
              <w:rPr>
                <w:sz w:val="20"/>
                <w:szCs w:val="20"/>
              </w:rPr>
              <w:t xml:space="preserve">ve mandatory logbook reporting. </w:t>
            </w:r>
            <w:r w:rsidRPr="00560FA4">
              <w:rPr>
                <w:sz w:val="20"/>
                <w:szCs w:val="20"/>
              </w:rPr>
              <w:t xml:space="preserve">The data collected, is used to determine appropriate stock levels. </w:t>
            </w:r>
          </w:p>
          <w:p w14:paraId="7647E613" w14:textId="4913C7B8" w:rsidR="00C56C8E" w:rsidRPr="00560FA4" w:rsidRDefault="00C56C8E">
            <w:pPr>
              <w:spacing w:before="60" w:after="60"/>
              <w:rPr>
                <w:sz w:val="20"/>
                <w:szCs w:val="20"/>
              </w:rPr>
            </w:pPr>
            <w:r w:rsidRPr="00560FA4">
              <w:rPr>
                <w:sz w:val="20"/>
                <w:szCs w:val="20"/>
              </w:rPr>
              <w:t>There are no estimates available of removals by recreational and Indigenous fishers, however d</w:t>
            </w:r>
            <w:r w:rsidR="0060606D" w:rsidRPr="00560FA4">
              <w:rPr>
                <w:sz w:val="20"/>
                <w:szCs w:val="20"/>
              </w:rPr>
              <w:t>ue to the depth of water in which the target species are found, Indigenous and recreationa</w:t>
            </w:r>
            <w:r w:rsidR="00E5202E" w:rsidRPr="00560FA4">
              <w:rPr>
                <w:sz w:val="20"/>
                <w:szCs w:val="20"/>
              </w:rPr>
              <w:t>l take would be considered low.</w:t>
            </w:r>
          </w:p>
        </w:tc>
      </w:tr>
      <w:tr w:rsidR="00370487" w:rsidRPr="001F4207" w14:paraId="4048E040" w14:textId="77777777" w:rsidTr="005758E0">
        <w:trPr>
          <w:cantSplit/>
        </w:trPr>
        <w:tc>
          <w:tcPr>
            <w:tcW w:w="1500" w:type="pct"/>
          </w:tcPr>
          <w:p w14:paraId="413B5EF5" w14:textId="75E7F622"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1.1.5 </w:t>
            </w:r>
            <w:r w:rsidRPr="00560FA4">
              <w:rPr>
                <w:rFonts w:cs="Arial"/>
                <w:sz w:val="20"/>
                <w:szCs w:val="20"/>
              </w:rPr>
              <w:t>There is a sound estimate of the potential productivity of the fished stock/s and the proportion that could be harvested.</w:t>
            </w:r>
          </w:p>
          <w:p w14:paraId="1E766E2B" w14:textId="5EB12E47" w:rsidR="00370487" w:rsidRPr="00560FA4" w:rsidRDefault="00370487" w:rsidP="00F32404">
            <w:pPr>
              <w:spacing w:before="60" w:after="60"/>
              <w:contextualSpacing/>
              <w:rPr>
                <w:rFonts w:cs="Arial"/>
                <w:sz w:val="20"/>
                <w:szCs w:val="20"/>
              </w:rPr>
            </w:pPr>
          </w:p>
        </w:tc>
        <w:tc>
          <w:tcPr>
            <w:tcW w:w="3500" w:type="pct"/>
            <w:shd w:val="clear" w:color="auto" w:fill="FFC000"/>
          </w:tcPr>
          <w:p w14:paraId="2B182296" w14:textId="77777777" w:rsidR="00CC7E74" w:rsidRPr="00560FA4" w:rsidRDefault="00CC7E74" w:rsidP="0031033B">
            <w:pPr>
              <w:spacing w:before="60" w:after="60"/>
              <w:rPr>
                <w:rFonts w:cs="Arial"/>
                <w:b/>
                <w:sz w:val="20"/>
                <w:szCs w:val="20"/>
              </w:rPr>
            </w:pPr>
            <w:r w:rsidRPr="00560FA4">
              <w:rPr>
                <w:rFonts w:cs="Arial"/>
                <w:b/>
                <w:sz w:val="20"/>
                <w:szCs w:val="20"/>
              </w:rPr>
              <w:t xml:space="preserve">Partially Meets </w:t>
            </w:r>
          </w:p>
          <w:p w14:paraId="18AD0295" w14:textId="39BEAEAD" w:rsidR="00827AA4" w:rsidRPr="00560FA4" w:rsidRDefault="00CC7E74" w:rsidP="000B2D88">
            <w:pPr>
              <w:spacing w:before="60" w:after="60"/>
              <w:rPr>
                <w:rFonts w:cs="Arial"/>
                <w:color w:val="000000"/>
                <w:sz w:val="20"/>
                <w:szCs w:val="20"/>
              </w:rPr>
            </w:pPr>
            <w:r w:rsidRPr="00560FA4">
              <w:rPr>
                <w:sz w:val="20"/>
                <w:szCs w:val="20"/>
              </w:rPr>
              <w:t xml:space="preserve">Currently, there are no sound estimates of the potential productivity of giant scarlet prawns, royal red prawns, giant red prawns or scampi, however, biological data collected by the fishery will be used to determine the productivity of these species in future as per </w:t>
            </w:r>
            <w:r w:rsidR="00DF65A5" w:rsidRPr="00560FA4">
              <w:rPr>
                <w:sz w:val="20"/>
                <w:szCs w:val="20"/>
              </w:rPr>
              <w:t xml:space="preserve">the </w:t>
            </w:r>
            <w:r w:rsidR="000B2D88" w:rsidRPr="00560FA4">
              <w:rPr>
                <w:sz w:val="20"/>
                <w:szCs w:val="20"/>
              </w:rPr>
              <w:t>fishery's</w:t>
            </w:r>
            <w:r w:rsidRPr="00560FA4">
              <w:rPr>
                <w:sz w:val="20"/>
                <w:szCs w:val="20"/>
              </w:rPr>
              <w:t xml:space="preserve"> permit conditions. Further to this, due to the life history characteristics of prawns and scampi (highly fecund, fast growing) and the 120 t combined annual catch allowed for the target species, it is considered unlikely that the target stocks will become overfished.</w:t>
            </w:r>
          </w:p>
        </w:tc>
      </w:tr>
      <w:tr w:rsidR="00867590" w:rsidRPr="001F4207" w14:paraId="56D2C7E4" w14:textId="77777777" w:rsidTr="002F0C8B">
        <w:trPr>
          <w:cantSplit/>
        </w:trPr>
        <w:tc>
          <w:tcPr>
            <w:tcW w:w="5000" w:type="pct"/>
            <w:gridSpan w:val="2"/>
            <w:shd w:val="clear" w:color="auto" w:fill="DAEEF3"/>
          </w:tcPr>
          <w:p w14:paraId="7D91A0CD" w14:textId="77777777" w:rsidR="00867590" w:rsidRPr="00560FA4" w:rsidRDefault="00867590" w:rsidP="00425656">
            <w:pPr>
              <w:keepNext/>
              <w:spacing w:before="60" w:after="60" w:line="276" w:lineRule="auto"/>
              <w:contextualSpacing/>
              <w:rPr>
                <w:rFonts w:cs="Arial"/>
                <w:b/>
                <w:bCs/>
                <w:i/>
                <w:iCs/>
                <w:sz w:val="20"/>
                <w:szCs w:val="20"/>
              </w:rPr>
            </w:pPr>
            <w:r w:rsidRPr="00560FA4">
              <w:rPr>
                <w:rFonts w:cs="Arial"/>
                <w:b/>
                <w:bCs/>
                <w:i/>
                <w:iCs/>
                <w:sz w:val="20"/>
                <w:szCs w:val="20"/>
              </w:rPr>
              <w:t xml:space="preserve">Management responses </w:t>
            </w:r>
          </w:p>
        </w:tc>
      </w:tr>
      <w:tr w:rsidR="00370487" w:rsidRPr="001F4207" w14:paraId="51F6B96C" w14:textId="77777777" w:rsidTr="00F57365">
        <w:trPr>
          <w:cantSplit/>
        </w:trPr>
        <w:tc>
          <w:tcPr>
            <w:tcW w:w="1500" w:type="pct"/>
          </w:tcPr>
          <w:p w14:paraId="1DB6A9BC" w14:textId="77777777"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1.1.6 </w:t>
            </w:r>
            <w:r w:rsidRPr="00560FA4">
              <w:rPr>
                <w:rFonts w:cs="Arial"/>
                <w:sz w:val="20"/>
                <w:szCs w:val="20"/>
              </w:rPr>
              <w:t>There are reference points (target and/or limit), that trigger management actions including a biological bottom line and/or a catch or effort upper limit beyond which the stock should not be taken.</w:t>
            </w:r>
          </w:p>
          <w:p w14:paraId="37D19E12" w14:textId="5DA7B9DC" w:rsidR="00370487" w:rsidRPr="00560FA4" w:rsidRDefault="00370487" w:rsidP="00F32404">
            <w:pPr>
              <w:spacing w:before="60" w:after="60"/>
              <w:contextualSpacing/>
              <w:rPr>
                <w:rFonts w:cs="Arial"/>
                <w:sz w:val="20"/>
                <w:szCs w:val="20"/>
              </w:rPr>
            </w:pPr>
          </w:p>
        </w:tc>
        <w:tc>
          <w:tcPr>
            <w:tcW w:w="3500" w:type="pct"/>
            <w:shd w:val="clear" w:color="auto" w:fill="FFC000"/>
          </w:tcPr>
          <w:p w14:paraId="5745DD07" w14:textId="77777777" w:rsidR="00CC7E74" w:rsidRPr="00560FA4" w:rsidRDefault="00CC7E74" w:rsidP="00CC7E74">
            <w:pPr>
              <w:spacing w:before="60" w:after="60"/>
              <w:rPr>
                <w:b/>
                <w:sz w:val="20"/>
                <w:szCs w:val="20"/>
              </w:rPr>
            </w:pPr>
            <w:r w:rsidRPr="00560FA4">
              <w:rPr>
                <w:b/>
                <w:sz w:val="20"/>
                <w:szCs w:val="20"/>
              </w:rPr>
              <w:t xml:space="preserve">Partially Meets </w:t>
            </w:r>
          </w:p>
          <w:p w14:paraId="2E3D2A97" w14:textId="3041634F" w:rsidR="00CC7E74" w:rsidRPr="00560FA4" w:rsidRDefault="00CC7E74" w:rsidP="00CC7E74">
            <w:pPr>
              <w:spacing w:before="60" w:after="60"/>
              <w:rPr>
                <w:sz w:val="20"/>
                <w:szCs w:val="20"/>
              </w:rPr>
            </w:pPr>
            <w:r w:rsidRPr="00560FA4">
              <w:rPr>
                <w:sz w:val="20"/>
                <w:szCs w:val="20"/>
              </w:rPr>
              <w:t>Reference points are articulated through the SAFS process for target species, including the setting of an upper limit. Stock assessments are undertaken for some target species and trigger limits are applied. There are currently no reference points in place for giant scarlet prawns, royal red prawns, giant red prawns or scampi, as these species have not previously been significantly targeted</w:t>
            </w:r>
            <w:r w:rsidR="006F4C6A" w:rsidRPr="00560FA4">
              <w:rPr>
                <w:sz w:val="20"/>
                <w:szCs w:val="20"/>
              </w:rPr>
              <w:t xml:space="preserve"> in Queensland</w:t>
            </w:r>
            <w:r w:rsidRPr="00560FA4">
              <w:rPr>
                <w:sz w:val="20"/>
                <w:szCs w:val="20"/>
              </w:rPr>
              <w:t xml:space="preserve">. </w:t>
            </w:r>
          </w:p>
          <w:p w14:paraId="325A6C3A" w14:textId="08A1495C" w:rsidR="006F4C6A" w:rsidRPr="00560FA4" w:rsidRDefault="00CC7E74" w:rsidP="000B2D88">
            <w:pPr>
              <w:spacing w:before="60" w:after="60"/>
              <w:rPr>
                <w:sz w:val="20"/>
                <w:szCs w:val="20"/>
              </w:rPr>
            </w:pPr>
            <w:r w:rsidRPr="00560FA4">
              <w:rPr>
                <w:sz w:val="20"/>
                <w:szCs w:val="20"/>
              </w:rPr>
              <w:t xml:space="preserve">Permit conditions require the fishery to collect biological data that QDAF will </w:t>
            </w:r>
            <w:r w:rsidR="00AB3E37" w:rsidRPr="00560FA4">
              <w:rPr>
                <w:sz w:val="20"/>
                <w:szCs w:val="20"/>
              </w:rPr>
              <w:t xml:space="preserve">include </w:t>
            </w:r>
            <w:r w:rsidRPr="00560FA4">
              <w:rPr>
                <w:sz w:val="20"/>
                <w:szCs w:val="20"/>
              </w:rPr>
              <w:t xml:space="preserve">in </w:t>
            </w:r>
            <w:r w:rsidR="00AB3E37" w:rsidRPr="00560FA4">
              <w:rPr>
                <w:sz w:val="20"/>
                <w:szCs w:val="20"/>
              </w:rPr>
              <w:t xml:space="preserve">its </w:t>
            </w:r>
            <w:r w:rsidRPr="00560FA4">
              <w:rPr>
                <w:sz w:val="20"/>
                <w:szCs w:val="20"/>
              </w:rPr>
              <w:t>stock assessments that will inform future reference points. While these are under development, a 120 t combined annual catch has been established for the target species, to ensure stocks do not become overfished. QDAF will review permit conditions every 12 months to ensure this 120 t combined annual catch limit is</w:t>
            </w:r>
            <w:r w:rsidR="000B2D88" w:rsidRPr="00560FA4">
              <w:rPr>
                <w:sz w:val="20"/>
                <w:szCs w:val="20"/>
              </w:rPr>
              <w:t xml:space="preserve"> appropriate</w:t>
            </w:r>
            <w:r w:rsidR="00E5202E" w:rsidRPr="00560FA4">
              <w:rPr>
                <w:sz w:val="20"/>
                <w:szCs w:val="20"/>
              </w:rPr>
              <w:t>.</w:t>
            </w:r>
          </w:p>
        </w:tc>
      </w:tr>
      <w:tr w:rsidR="00370487" w:rsidRPr="001F4207" w14:paraId="31A6BE89" w14:textId="77777777" w:rsidTr="007C72A7">
        <w:trPr>
          <w:cantSplit/>
        </w:trPr>
        <w:tc>
          <w:tcPr>
            <w:tcW w:w="1500" w:type="pct"/>
          </w:tcPr>
          <w:p w14:paraId="039A44C7" w14:textId="77777777"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1.1.7 </w:t>
            </w:r>
            <w:r w:rsidRPr="00560FA4">
              <w:rPr>
                <w:rFonts w:cs="Arial"/>
                <w:sz w:val="20"/>
                <w:szCs w:val="20"/>
              </w:rPr>
              <w:t xml:space="preserve">There are management strategies in place capable of controlling the level of take. </w:t>
            </w:r>
          </w:p>
          <w:p w14:paraId="4CC54A7F" w14:textId="4F8715F5" w:rsidR="00370487" w:rsidRPr="00560FA4" w:rsidRDefault="00370487" w:rsidP="00F32404">
            <w:pPr>
              <w:spacing w:before="60" w:after="60"/>
              <w:contextualSpacing/>
              <w:rPr>
                <w:rFonts w:cs="Arial"/>
                <w:sz w:val="20"/>
                <w:szCs w:val="20"/>
              </w:rPr>
            </w:pPr>
          </w:p>
        </w:tc>
        <w:tc>
          <w:tcPr>
            <w:tcW w:w="3500" w:type="pct"/>
            <w:shd w:val="clear" w:color="auto" w:fill="92D050"/>
          </w:tcPr>
          <w:p w14:paraId="2BFE889B" w14:textId="77777777" w:rsidR="00370487" w:rsidRPr="00560FA4" w:rsidRDefault="00370487" w:rsidP="00370487">
            <w:pPr>
              <w:spacing w:before="60" w:after="60"/>
              <w:rPr>
                <w:b/>
                <w:sz w:val="20"/>
                <w:szCs w:val="20"/>
              </w:rPr>
            </w:pPr>
            <w:r w:rsidRPr="00560FA4">
              <w:rPr>
                <w:b/>
                <w:sz w:val="20"/>
                <w:szCs w:val="20"/>
              </w:rPr>
              <w:t xml:space="preserve">Meets </w:t>
            </w:r>
          </w:p>
          <w:p w14:paraId="0F14F279" w14:textId="12B58F12" w:rsidR="00370487" w:rsidRPr="00560FA4" w:rsidRDefault="00425656" w:rsidP="005425B7">
            <w:pPr>
              <w:spacing w:before="60" w:after="60"/>
              <w:rPr>
                <w:rFonts w:cs="Arial"/>
                <w:sz w:val="20"/>
                <w:szCs w:val="20"/>
              </w:rPr>
            </w:pPr>
            <w:r w:rsidRPr="00560FA4">
              <w:rPr>
                <w:sz w:val="20"/>
                <w:szCs w:val="20"/>
              </w:rPr>
              <w:t>The l</w:t>
            </w:r>
            <w:r w:rsidR="00370487" w:rsidRPr="00560FA4">
              <w:rPr>
                <w:sz w:val="20"/>
                <w:szCs w:val="20"/>
              </w:rPr>
              <w:t>evel of take is maintained by limits on effort hours, limited entry, spatial closures</w:t>
            </w:r>
            <w:r w:rsidR="00CC7E74" w:rsidRPr="00560FA4">
              <w:rPr>
                <w:sz w:val="20"/>
                <w:szCs w:val="20"/>
              </w:rPr>
              <w:t xml:space="preserve">, </w:t>
            </w:r>
            <w:r w:rsidR="00370487" w:rsidRPr="00560FA4">
              <w:rPr>
                <w:sz w:val="20"/>
                <w:szCs w:val="20"/>
              </w:rPr>
              <w:t>gear restrictions</w:t>
            </w:r>
            <w:r w:rsidR="00CC7E74" w:rsidRPr="00560FA4">
              <w:rPr>
                <w:sz w:val="20"/>
                <w:szCs w:val="20"/>
              </w:rPr>
              <w:t xml:space="preserve"> and </w:t>
            </w:r>
            <w:r w:rsidR="000B6711" w:rsidRPr="00560FA4">
              <w:rPr>
                <w:sz w:val="20"/>
                <w:szCs w:val="20"/>
              </w:rPr>
              <w:t xml:space="preserve">TACC </w:t>
            </w:r>
            <w:r w:rsidR="00CC7E74" w:rsidRPr="00560FA4">
              <w:rPr>
                <w:sz w:val="20"/>
                <w:szCs w:val="20"/>
              </w:rPr>
              <w:t>limits</w:t>
            </w:r>
            <w:r w:rsidR="000B2D88" w:rsidRPr="00560FA4">
              <w:rPr>
                <w:sz w:val="20"/>
                <w:szCs w:val="20"/>
              </w:rPr>
              <w:t xml:space="preserve"> as per the </w:t>
            </w:r>
            <w:proofErr w:type="gramStart"/>
            <w:r w:rsidR="000B2D88" w:rsidRPr="00560FA4">
              <w:rPr>
                <w:sz w:val="20"/>
                <w:szCs w:val="20"/>
              </w:rPr>
              <w:t>fishery's</w:t>
            </w:r>
            <w:proofErr w:type="gramEnd"/>
            <w:r w:rsidR="000B2D88" w:rsidRPr="00560FA4">
              <w:rPr>
                <w:sz w:val="20"/>
                <w:szCs w:val="20"/>
              </w:rPr>
              <w:t xml:space="preserve"> developmental permit conditions and Queensland legislation</w:t>
            </w:r>
            <w:r w:rsidR="00370487" w:rsidRPr="00560FA4">
              <w:rPr>
                <w:sz w:val="20"/>
                <w:szCs w:val="20"/>
              </w:rPr>
              <w:t xml:space="preserve">. </w:t>
            </w:r>
          </w:p>
        </w:tc>
      </w:tr>
      <w:tr w:rsidR="00370487" w:rsidRPr="001F4207" w14:paraId="2457E862" w14:textId="77777777" w:rsidTr="007C72A7">
        <w:trPr>
          <w:cantSplit/>
        </w:trPr>
        <w:tc>
          <w:tcPr>
            <w:tcW w:w="1500" w:type="pct"/>
          </w:tcPr>
          <w:p w14:paraId="504D319A" w14:textId="77777777"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1.1.8 </w:t>
            </w:r>
            <w:r w:rsidRPr="00560FA4">
              <w:rPr>
                <w:rFonts w:cs="Arial"/>
                <w:sz w:val="20"/>
                <w:szCs w:val="20"/>
              </w:rPr>
              <w:t xml:space="preserve">Fishing is conducted in a manner that does not threaten stocks of </w:t>
            </w:r>
            <w:proofErr w:type="spellStart"/>
            <w:r w:rsidRPr="00560FA4">
              <w:rPr>
                <w:rFonts w:cs="Arial"/>
                <w:sz w:val="20"/>
                <w:szCs w:val="20"/>
              </w:rPr>
              <w:t>byproduct</w:t>
            </w:r>
            <w:proofErr w:type="spellEnd"/>
            <w:r w:rsidRPr="00560FA4">
              <w:rPr>
                <w:rFonts w:cs="Arial"/>
                <w:sz w:val="20"/>
                <w:szCs w:val="20"/>
              </w:rPr>
              <w:t xml:space="preserve"> species.</w:t>
            </w:r>
          </w:p>
          <w:p w14:paraId="4099D757" w14:textId="438F01D5" w:rsidR="00370487" w:rsidRPr="00560FA4" w:rsidRDefault="00370487" w:rsidP="00F32404">
            <w:pPr>
              <w:spacing w:before="60" w:after="60"/>
              <w:contextualSpacing/>
              <w:rPr>
                <w:rFonts w:cs="Arial"/>
                <w:sz w:val="20"/>
                <w:szCs w:val="20"/>
              </w:rPr>
            </w:pPr>
          </w:p>
        </w:tc>
        <w:tc>
          <w:tcPr>
            <w:tcW w:w="3500" w:type="pct"/>
            <w:shd w:val="clear" w:color="auto" w:fill="92D050"/>
          </w:tcPr>
          <w:p w14:paraId="3BF9D6EC" w14:textId="77777777" w:rsidR="00370487" w:rsidRPr="00560FA4" w:rsidRDefault="00370487" w:rsidP="00370487">
            <w:pPr>
              <w:spacing w:before="60" w:after="60"/>
              <w:rPr>
                <w:b/>
                <w:sz w:val="20"/>
                <w:szCs w:val="20"/>
              </w:rPr>
            </w:pPr>
            <w:r w:rsidRPr="00560FA4">
              <w:rPr>
                <w:b/>
                <w:sz w:val="20"/>
                <w:szCs w:val="20"/>
              </w:rPr>
              <w:t xml:space="preserve">Meets </w:t>
            </w:r>
          </w:p>
          <w:p w14:paraId="30F78FE4" w14:textId="5F46337E" w:rsidR="00370487" w:rsidRPr="00560FA4" w:rsidRDefault="00F57365" w:rsidP="0031033B">
            <w:pPr>
              <w:spacing w:before="60" w:after="60"/>
              <w:rPr>
                <w:sz w:val="20"/>
                <w:szCs w:val="20"/>
              </w:rPr>
            </w:pPr>
            <w:r w:rsidRPr="00560FA4">
              <w:rPr>
                <w:sz w:val="20"/>
                <w:szCs w:val="20"/>
              </w:rPr>
              <w:t xml:space="preserve">There are currently no concerns for by-product species identified in the fishery, due to an effort limit of 120 days per year, as well as on board </w:t>
            </w:r>
            <w:r w:rsidR="00786B5B" w:rsidRPr="00560FA4">
              <w:rPr>
                <w:sz w:val="20"/>
                <w:szCs w:val="20"/>
              </w:rPr>
              <w:t xml:space="preserve">electronic </w:t>
            </w:r>
            <w:r w:rsidRPr="00560FA4">
              <w:rPr>
                <w:sz w:val="20"/>
                <w:szCs w:val="20"/>
              </w:rPr>
              <w:t>monitoring of trip catch data.</w:t>
            </w:r>
          </w:p>
        </w:tc>
      </w:tr>
      <w:tr w:rsidR="00370487" w:rsidRPr="001F4207" w14:paraId="2961A6DF" w14:textId="77777777" w:rsidTr="002F0C8B">
        <w:trPr>
          <w:cantSplit/>
        </w:trPr>
        <w:tc>
          <w:tcPr>
            <w:tcW w:w="5000" w:type="pct"/>
            <w:gridSpan w:val="2"/>
            <w:shd w:val="clear" w:color="auto" w:fill="DAEEF3"/>
          </w:tcPr>
          <w:p w14:paraId="27314CF2" w14:textId="00D8E667" w:rsidR="00370487" w:rsidRPr="00560FA4" w:rsidRDefault="00370487" w:rsidP="00370487">
            <w:pPr>
              <w:spacing w:before="60" w:after="60" w:line="276" w:lineRule="auto"/>
              <w:contextualSpacing/>
              <w:rPr>
                <w:rFonts w:cs="Arial"/>
                <w:sz w:val="20"/>
                <w:szCs w:val="20"/>
              </w:rPr>
            </w:pPr>
            <w:r w:rsidRPr="00560FA4">
              <w:rPr>
                <w:rFonts w:cs="Arial"/>
                <w:sz w:val="20"/>
                <w:szCs w:val="20"/>
              </w:rPr>
              <w:t xml:space="preserve">(Guidelines 1.1.1 to 1.1.7 should be applied to </w:t>
            </w:r>
            <w:proofErr w:type="spellStart"/>
            <w:r w:rsidRPr="00560FA4">
              <w:rPr>
                <w:rFonts w:cs="Arial"/>
                <w:sz w:val="20"/>
                <w:szCs w:val="20"/>
              </w:rPr>
              <w:t>byproduct</w:t>
            </w:r>
            <w:proofErr w:type="spellEnd"/>
            <w:r w:rsidRPr="00560FA4">
              <w:rPr>
                <w:rFonts w:cs="Arial"/>
                <w:sz w:val="20"/>
                <w:szCs w:val="20"/>
              </w:rPr>
              <w:t xml:space="preserve"> species to an appropriate level) </w:t>
            </w:r>
          </w:p>
        </w:tc>
      </w:tr>
      <w:tr w:rsidR="00370487" w:rsidRPr="001F4207" w14:paraId="4222D52C" w14:textId="77777777" w:rsidTr="007C72A7">
        <w:trPr>
          <w:cantSplit/>
        </w:trPr>
        <w:tc>
          <w:tcPr>
            <w:tcW w:w="1500" w:type="pct"/>
          </w:tcPr>
          <w:p w14:paraId="4861A5F6" w14:textId="4A10F580"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1.1.9 </w:t>
            </w:r>
            <w:r w:rsidRPr="00560FA4">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40DA2923" w14:textId="77777777" w:rsidR="00370487" w:rsidRPr="00560FA4" w:rsidRDefault="00370487" w:rsidP="00370487">
            <w:pPr>
              <w:spacing w:before="60" w:after="60"/>
              <w:rPr>
                <w:b/>
                <w:sz w:val="20"/>
                <w:szCs w:val="20"/>
              </w:rPr>
            </w:pPr>
            <w:r w:rsidRPr="00560FA4">
              <w:rPr>
                <w:b/>
                <w:sz w:val="20"/>
                <w:szCs w:val="20"/>
              </w:rPr>
              <w:t xml:space="preserve">Meets </w:t>
            </w:r>
          </w:p>
          <w:p w14:paraId="6EC2CC41" w14:textId="09FB6803" w:rsidR="00786B5B" w:rsidRPr="00560FA4" w:rsidRDefault="00F57365" w:rsidP="00CA3E0B">
            <w:pPr>
              <w:spacing w:before="60" w:after="60"/>
              <w:rPr>
                <w:sz w:val="20"/>
                <w:szCs w:val="20"/>
              </w:rPr>
            </w:pPr>
            <w:r w:rsidRPr="00560FA4">
              <w:rPr>
                <w:sz w:val="20"/>
                <w:szCs w:val="20"/>
              </w:rPr>
              <w:t xml:space="preserve">Whilst considering the uncertainties of utilising </w:t>
            </w:r>
            <w:r w:rsidRPr="00560FA4" w:rsidDel="00CA3E0B">
              <w:rPr>
                <w:sz w:val="20"/>
                <w:szCs w:val="20"/>
              </w:rPr>
              <w:t xml:space="preserve">a </w:t>
            </w:r>
            <w:r w:rsidRPr="00560FA4">
              <w:rPr>
                <w:sz w:val="20"/>
                <w:szCs w:val="20"/>
              </w:rPr>
              <w:t xml:space="preserve">developmental </w:t>
            </w:r>
            <w:r w:rsidR="00CA3E0B" w:rsidRPr="00560FA4">
              <w:rPr>
                <w:sz w:val="20"/>
                <w:szCs w:val="20"/>
              </w:rPr>
              <w:t>permit</w:t>
            </w:r>
            <w:r w:rsidRPr="00560FA4">
              <w:rPr>
                <w:sz w:val="20"/>
                <w:szCs w:val="20"/>
              </w:rPr>
              <w:t>, constraining harvest through limits on effort and total take should ensure the management response has a high chance of keeping fishing within sustainable levels.</w:t>
            </w:r>
          </w:p>
        </w:tc>
      </w:tr>
      <w:tr w:rsidR="00867590" w:rsidRPr="001F4207" w14:paraId="5014C200" w14:textId="77777777" w:rsidTr="002F0C8B">
        <w:trPr>
          <w:cantSplit/>
        </w:trPr>
        <w:tc>
          <w:tcPr>
            <w:tcW w:w="5000" w:type="pct"/>
            <w:gridSpan w:val="2"/>
            <w:shd w:val="clear" w:color="auto" w:fill="DAEEF3"/>
          </w:tcPr>
          <w:p w14:paraId="4D58C0B1" w14:textId="3C439DF8" w:rsidR="00867590" w:rsidRPr="00560FA4" w:rsidRDefault="00867590" w:rsidP="00560FA4">
            <w:pPr>
              <w:keepNext/>
              <w:spacing w:before="60" w:after="60" w:line="276" w:lineRule="auto"/>
              <w:contextualSpacing/>
              <w:rPr>
                <w:rFonts w:cs="Arial"/>
                <w:b/>
                <w:bCs/>
                <w:sz w:val="20"/>
                <w:szCs w:val="20"/>
              </w:rPr>
            </w:pPr>
            <w:r w:rsidRPr="00560FA4">
              <w:rPr>
                <w:rFonts w:cs="Arial"/>
                <w:b/>
                <w:bCs/>
                <w:sz w:val="20"/>
                <w:szCs w:val="20"/>
              </w:rPr>
              <w:lastRenderedPageBreak/>
              <w:t>If overfished, go to Objective 2:</w:t>
            </w:r>
          </w:p>
          <w:p w14:paraId="60E5199F" w14:textId="77777777" w:rsidR="00867590" w:rsidRPr="00560FA4" w:rsidRDefault="00867590" w:rsidP="00560FA4">
            <w:pPr>
              <w:keepNext/>
              <w:spacing w:before="60" w:after="60" w:line="276" w:lineRule="auto"/>
              <w:contextualSpacing/>
              <w:rPr>
                <w:rFonts w:cs="Arial"/>
                <w:b/>
                <w:bCs/>
                <w:sz w:val="20"/>
                <w:szCs w:val="20"/>
              </w:rPr>
            </w:pPr>
            <w:r w:rsidRPr="00560FA4">
              <w:rPr>
                <w:rFonts w:cs="Arial"/>
                <w:b/>
                <w:bCs/>
                <w:sz w:val="20"/>
                <w:szCs w:val="20"/>
              </w:rPr>
              <w:t>If not overfished, go to PRINCIPLE 2:</w:t>
            </w:r>
          </w:p>
        </w:tc>
      </w:tr>
      <w:tr w:rsidR="00867590" w:rsidRPr="001F4207" w14:paraId="4A7FBAAA" w14:textId="77777777" w:rsidTr="002F0C8B">
        <w:trPr>
          <w:cantSplit/>
        </w:trPr>
        <w:tc>
          <w:tcPr>
            <w:tcW w:w="5000" w:type="pct"/>
            <w:gridSpan w:val="2"/>
            <w:shd w:val="clear" w:color="auto" w:fill="B6DDE8"/>
          </w:tcPr>
          <w:p w14:paraId="476360A7" w14:textId="77777777" w:rsidR="00867590" w:rsidRPr="00560FA4" w:rsidRDefault="00867590" w:rsidP="00560FA4">
            <w:pPr>
              <w:keepNext/>
              <w:spacing w:before="60" w:after="60" w:line="276" w:lineRule="auto"/>
              <w:contextualSpacing/>
              <w:rPr>
                <w:rFonts w:cs="Arial"/>
                <w:b/>
                <w:bCs/>
                <w:sz w:val="20"/>
                <w:szCs w:val="20"/>
              </w:rPr>
            </w:pPr>
            <w:r w:rsidRPr="00560FA4">
              <w:rPr>
                <w:rFonts w:cs="Arial"/>
                <w:b/>
                <w:bCs/>
                <w:sz w:val="20"/>
                <w:szCs w:val="20"/>
              </w:rPr>
              <w:t xml:space="preserve">Objective 2 - </w:t>
            </w:r>
            <w:r w:rsidRPr="00560FA4">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1F4207" w14:paraId="36CC6979" w14:textId="77777777" w:rsidTr="002F0C8B">
        <w:trPr>
          <w:cantSplit/>
        </w:trPr>
        <w:tc>
          <w:tcPr>
            <w:tcW w:w="5000" w:type="pct"/>
            <w:gridSpan w:val="2"/>
            <w:shd w:val="clear" w:color="auto" w:fill="DAEEF3"/>
          </w:tcPr>
          <w:p w14:paraId="2128D6FD" w14:textId="77777777" w:rsidR="00867590" w:rsidRPr="00560FA4" w:rsidRDefault="00867590" w:rsidP="00560FA4">
            <w:pPr>
              <w:keepNext/>
              <w:spacing w:before="60" w:after="60" w:line="276" w:lineRule="auto"/>
              <w:contextualSpacing/>
              <w:rPr>
                <w:rFonts w:cs="Arial"/>
                <w:b/>
                <w:bCs/>
                <w:i/>
                <w:iCs/>
                <w:sz w:val="20"/>
                <w:szCs w:val="20"/>
              </w:rPr>
            </w:pPr>
            <w:r w:rsidRPr="00560FA4">
              <w:rPr>
                <w:rFonts w:cs="Arial"/>
                <w:b/>
                <w:bCs/>
                <w:i/>
                <w:iCs/>
                <w:sz w:val="20"/>
                <w:szCs w:val="20"/>
              </w:rPr>
              <w:t xml:space="preserve">Management responses </w:t>
            </w:r>
          </w:p>
        </w:tc>
      </w:tr>
      <w:tr w:rsidR="00370487" w:rsidRPr="001F4207" w14:paraId="51B761D2" w14:textId="77777777" w:rsidTr="002F0C8B">
        <w:trPr>
          <w:cantSplit/>
        </w:trPr>
        <w:tc>
          <w:tcPr>
            <w:tcW w:w="1500" w:type="pct"/>
            <w:tcBorders>
              <w:bottom w:val="single" w:sz="4" w:space="0" w:color="auto"/>
            </w:tcBorders>
          </w:tcPr>
          <w:p w14:paraId="5553280C" w14:textId="7968802B"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1.2.1 </w:t>
            </w:r>
            <w:r w:rsidRPr="00560FA4">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w:t>
            </w:r>
            <w:r w:rsidR="00E5202E" w:rsidRPr="00560FA4">
              <w:rPr>
                <w:rFonts w:cs="Arial"/>
                <w:sz w:val="20"/>
                <w:szCs w:val="20"/>
              </w:rPr>
              <w:t>te to the biology of the stock.</w:t>
            </w:r>
          </w:p>
        </w:tc>
        <w:tc>
          <w:tcPr>
            <w:tcW w:w="3500" w:type="pct"/>
            <w:tcBorders>
              <w:bottom w:val="single" w:sz="4" w:space="0" w:color="auto"/>
            </w:tcBorders>
            <w:shd w:val="clear" w:color="auto" w:fill="auto"/>
          </w:tcPr>
          <w:p w14:paraId="6338758E" w14:textId="77777777" w:rsidR="00370487" w:rsidRPr="00560FA4" w:rsidRDefault="00370487" w:rsidP="00370487">
            <w:pPr>
              <w:spacing w:before="60" w:after="60"/>
              <w:contextualSpacing/>
              <w:rPr>
                <w:rFonts w:cs="Arial"/>
                <w:b/>
                <w:sz w:val="20"/>
                <w:szCs w:val="20"/>
              </w:rPr>
            </w:pPr>
            <w:r w:rsidRPr="00560FA4">
              <w:rPr>
                <w:rFonts w:cs="Arial"/>
                <w:b/>
                <w:sz w:val="20"/>
                <w:szCs w:val="20"/>
              </w:rPr>
              <w:t xml:space="preserve">N/A </w:t>
            </w:r>
          </w:p>
          <w:p w14:paraId="0802C38C" w14:textId="77777777" w:rsidR="00370487" w:rsidRPr="00560FA4" w:rsidRDefault="00370487" w:rsidP="00370487">
            <w:pPr>
              <w:spacing w:before="60" w:after="60"/>
              <w:contextualSpacing/>
              <w:rPr>
                <w:rFonts w:cs="Arial"/>
                <w:sz w:val="20"/>
                <w:szCs w:val="20"/>
              </w:rPr>
            </w:pPr>
            <w:r w:rsidRPr="00560FA4">
              <w:rPr>
                <w:rFonts w:cs="Arial"/>
                <w:sz w:val="20"/>
                <w:szCs w:val="20"/>
              </w:rPr>
              <w:t>Not required, as target species are not considered overfished.</w:t>
            </w:r>
          </w:p>
          <w:p w14:paraId="170C6625" w14:textId="03453A98" w:rsidR="00370487" w:rsidRPr="00560FA4" w:rsidRDefault="00370487" w:rsidP="00370487">
            <w:pPr>
              <w:spacing w:before="60" w:after="60" w:line="276" w:lineRule="auto"/>
              <w:contextualSpacing/>
              <w:rPr>
                <w:rFonts w:cs="Arial"/>
                <w:sz w:val="20"/>
                <w:szCs w:val="20"/>
              </w:rPr>
            </w:pPr>
          </w:p>
        </w:tc>
      </w:tr>
      <w:tr w:rsidR="00370487" w:rsidRPr="001F4207" w14:paraId="6B177681" w14:textId="77777777" w:rsidTr="002F0C8B">
        <w:trPr>
          <w:cantSplit/>
        </w:trPr>
        <w:tc>
          <w:tcPr>
            <w:tcW w:w="1500" w:type="pct"/>
            <w:tcBorders>
              <w:bottom w:val="single" w:sz="4" w:space="0" w:color="auto"/>
            </w:tcBorders>
          </w:tcPr>
          <w:p w14:paraId="7B9BD7E1" w14:textId="765F57D1"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1.2.2 </w:t>
            </w:r>
            <w:r w:rsidRPr="00560FA4">
              <w:rPr>
                <w:rFonts w:cs="Arial"/>
                <w:sz w:val="20"/>
                <w:szCs w:val="20"/>
              </w:rPr>
              <w:t>If the stock is estimated as being at or below the biological and / or effort bottom line, management responses such as a zero targeted catch, temporary fishery closure or a ‘whole of fishery’ effort or q</w:t>
            </w:r>
            <w:r w:rsidR="00E5202E" w:rsidRPr="00560FA4">
              <w:rPr>
                <w:rFonts w:cs="Arial"/>
                <w:sz w:val="20"/>
                <w:szCs w:val="20"/>
              </w:rPr>
              <w:t>uota reduction are implemented.</w:t>
            </w:r>
          </w:p>
        </w:tc>
        <w:tc>
          <w:tcPr>
            <w:tcW w:w="3500" w:type="pct"/>
            <w:tcBorders>
              <w:bottom w:val="single" w:sz="4" w:space="0" w:color="auto"/>
            </w:tcBorders>
            <w:shd w:val="clear" w:color="auto" w:fill="auto"/>
          </w:tcPr>
          <w:p w14:paraId="6D14881B" w14:textId="77777777" w:rsidR="00370487" w:rsidRPr="00560FA4" w:rsidRDefault="00370487" w:rsidP="00370487">
            <w:pPr>
              <w:spacing w:before="60" w:after="60"/>
              <w:contextualSpacing/>
              <w:rPr>
                <w:rFonts w:cs="Arial"/>
                <w:b/>
                <w:sz w:val="20"/>
                <w:szCs w:val="20"/>
              </w:rPr>
            </w:pPr>
            <w:r w:rsidRPr="00560FA4">
              <w:rPr>
                <w:rFonts w:cs="Arial"/>
                <w:b/>
                <w:sz w:val="20"/>
                <w:szCs w:val="20"/>
              </w:rPr>
              <w:t xml:space="preserve">N/A </w:t>
            </w:r>
          </w:p>
          <w:p w14:paraId="47B66121" w14:textId="77777777" w:rsidR="00370487" w:rsidRPr="00560FA4" w:rsidRDefault="00370487" w:rsidP="00370487">
            <w:pPr>
              <w:spacing w:before="60" w:after="60"/>
              <w:contextualSpacing/>
              <w:rPr>
                <w:rFonts w:cs="Arial"/>
                <w:sz w:val="20"/>
                <w:szCs w:val="20"/>
              </w:rPr>
            </w:pPr>
            <w:r w:rsidRPr="00560FA4">
              <w:rPr>
                <w:rFonts w:cs="Arial"/>
                <w:sz w:val="20"/>
                <w:szCs w:val="20"/>
              </w:rPr>
              <w:t>No response is required at this time as target species are not considered overfished.</w:t>
            </w:r>
          </w:p>
          <w:p w14:paraId="24B5BCC4" w14:textId="78FBEC7C" w:rsidR="00370487" w:rsidRPr="00560FA4" w:rsidRDefault="00370487" w:rsidP="00370487">
            <w:pPr>
              <w:spacing w:before="60" w:after="60" w:line="276" w:lineRule="auto"/>
              <w:contextualSpacing/>
              <w:rPr>
                <w:rFonts w:cs="Arial"/>
                <w:sz w:val="20"/>
                <w:szCs w:val="20"/>
              </w:rPr>
            </w:pPr>
          </w:p>
        </w:tc>
      </w:tr>
      <w:tr w:rsidR="00867590" w:rsidRPr="001F4207"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560FA4" w:rsidRDefault="00867590" w:rsidP="00425656">
            <w:pPr>
              <w:keepNext/>
              <w:autoSpaceDE w:val="0"/>
              <w:autoSpaceDN w:val="0"/>
              <w:adjustRightInd w:val="0"/>
              <w:spacing w:before="60" w:after="60" w:line="276" w:lineRule="auto"/>
              <w:contextualSpacing/>
              <w:rPr>
                <w:rFonts w:cs="Arial"/>
                <w:sz w:val="20"/>
                <w:szCs w:val="20"/>
              </w:rPr>
            </w:pPr>
            <w:r w:rsidRPr="00560FA4">
              <w:rPr>
                <w:rFonts w:cs="Arial"/>
                <w:b/>
                <w:bCs/>
                <w:sz w:val="20"/>
                <w:szCs w:val="20"/>
              </w:rPr>
              <w:t xml:space="preserve">PRINCIPLE 2 - </w:t>
            </w:r>
            <w:r w:rsidRPr="00560FA4">
              <w:rPr>
                <w:rFonts w:cs="Arial"/>
                <w:sz w:val="20"/>
                <w:szCs w:val="20"/>
              </w:rPr>
              <w:t>Fishing operations should be managed to minimise</w:t>
            </w:r>
            <w:r w:rsidR="006B6EF9" w:rsidRPr="00560FA4">
              <w:rPr>
                <w:rFonts w:cs="Arial"/>
                <w:sz w:val="20"/>
                <w:szCs w:val="20"/>
              </w:rPr>
              <w:t xml:space="preserve"> their impact on the structure, </w:t>
            </w:r>
            <w:r w:rsidRPr="00560FA4">
              <w:rPr>
                <w:rFonts w:cs="Arial"/>
                <w:sz w:val="20"/>
                <w:szCs w:val="20"/>
              </w:rPr>
              <w:t>productivity, function and biological diversity of the ecosystem.</w:t>
            </w:r>
          </w:p>
        </w:tc>
      </w:tr>
      <w:tr w:rsidR="00867590" w:rsidRPr="001F4207" w14:paraId="5D87684C" w14:textId="77777777" w:rsidTr="002F0C8B">
        <w:trPr>
          <w:cantSplit/>
        </w:trPr>
        <w:tc>
          <w:tcPr>
            <w:tcW w:w="5000" w:type="pct"/>
            <w:gridSpan w:val="2"/>
            <w:shd w:val="clear" w:color="auto" w:fill="CCC0D9"/>
          </w:tcPr>
          <w:p w14:paraId="1117EA62" w14:textId="58F055E1" w:rsidR="00867590" w:rsidRPr="00560FA4" w:rsidRDefault="00867590" w:rsidP="00425656">
            <w:pPr>
              <w:keepNext/>
              <w:autoSpaceDE w:val="0"/>
              <w:autoSpaceDN w:val="0"/>
              <w:adjustRightInd w:val="0"/>
              <w:spacing w:before="60" w:after="60" w:line="276" w:lineRule="auto"/>
              <w:contextualSpacing/>
              <w:rPr>
                <w:rFonts w:cs="Arial"/>
                <w:sz w:val="20"/>
                <w:szCs w:val="20"/>
              </w:rPr>
            </w:pPr>
            <w:r w:rsidRPr="00560FA4">
              <w:rPr>
                <w:rFonts w:cs="Arial"/>
                <w:b/>
                <w:bCs/>
                <w:sz w:val="20"/>
                <w:szCs w:val="20"/>
              </w:rPr>
              <w:t xml:space="preserve">Objective 1 - </w:t>
            </w:r>
            <w:r w:rsidRPr="00560FA4">
              <w:rPr>
                <w:rFonts w:cs="Arial"/>
                <w:sz w:val="20"/>
                <w:szCs w:val="20"/>
              </w:rPr>
              <w:t>The fishery is conducted in a manner that does not threat</w:t>
            </w:r>
            <w:r w:rsidR="006B6EF9" w:rsidRPr="00560FA4">
              <w:rPr>
                <w:rFonts w:cs="Arial"/>
                <w:sz w:val="20"/>
                <w:szCs w:val="20"/>
              </w:rPr>
              <w:t xml:space="preserve">en bycatch </w:t>
            </w:r>
            <w:r w:rsidRPr="00560FA4">
              <w:rPr>
                <w:rFonts w:cs="Arial"/>
                <w:sz w:val="20"/>
                <w:szCs w:val="20"/>
              </w:rPr>
              <w:t>species.</w:t>
            </w:r>
          </w:p>
        </w:tc>
      </w:tr>
      <w:tr w:rsidR="00867590" w:rsidRPr="001F4207" w14:paraId="0E8276E1" w14:textId="77777777" w:rsidTr="002F0C8B">
        <w:trPr>
          <w:cantSplit/>
        </w:trPr>
        <w:tc>
          <w:tcPr>
            <w:tcW w:w="5000" w:type="pct"/>
            <w:gridSpan w:val="2"/>
            <w:shd w:val="clear" w:color="auto" w:fill="E5DFEC"/>
          </w:tcPr>
          <w:p w14:paraId="2EB91C61" w14:textId="77777777" w:rsidR="00867590" w:rsidRPr="00560FA4" w:rsidRDefault="00867590" w:rsidP="00425656">
            <w:pPr>
              <w:keepNext/>
              <w:spacing w:before="60" w:after="60" w:line="276" w:lineRule="auto"/>
              <w:contextualSpacing/>
              <w:rPr>
                <w:rFonts w:cs="Arial"/>
                <w:b/>
                <w:bCs/>
                <w:i/>
                <w:iCs/>
                <w:sz w:val="20"/>
                <w:szCs w:val="20"/>
              </w:rPr>
            </w:pPr>
            <w:r w:rsidRPr="00560FA4">
              <w:rPr>
                <w:rFonts w:cs="Arial"/>
                <w:b/>
                <w:bCs/>
                <w:i/>
                <w:iCs/>
                <w:sz w:val="20"/>
                <w:szCs w:val="20"/>
              </w:rPr>
              <w:t>Information requirements</w:t>
            </w:r>
          </w:p>
        </w:tc>
      </w:tr>
      <w:tr w:rsidR="00370487" w:rsidRPr="001F4207" w14:paraId="5E08C7C1" w14:textId="77777777" w:rsidTr="008E1E6D">
        <w:trPr>
          <w:cantSplit/>
        </w:trPr>
        <w:tc>
          <w:tcPr>
            <w:tcW w:w="1500" w:type="pct"/>
          </w:tcPr>
          <w:p w14:paraId="02430850" w14:textId="77777777"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2.1.1 </w:t>
            </w:r>
            <w:r w:rsidRPr="00560FA4">
              <w:rPr>
                <w:rFonts w:cs="Arial"/>
                <w:sz w:val="20"/>
                <w:szCs w:val="20"/>
              </w:rPr>
              <w:t>Reliable information, appropriate to the scale of the fishery, is collected on the composition and abundance of bycatch.</w:t>
            </w:r>
          </w:p>
          <w:p w14:paraId="1F0D0CE5" w14:textId="47D691DD" w:rsidR="00370487" w:rsidRPr="00560FA4" w:rsidRDefault="00370487" w:rsidP="00370487">
            <w:pPr>
              <w:spacing w:before="60" w:after="60" w:line="276" w:lineRule="auto"/>
              <w:contextualSpacing/>
              <w:rPr>
                <w:rFonts w:cs="Arial"/>
                <w:sz w:val="20"/>
                <w:szCs w:val="20"/>
              </w:rPr>
            </w:pPr>
          </w:p>
        </w:tc>
        <w:tc>
          <w:tcPr>
            <w:tcW w:w="3500" w:type="pct"/>
            <w:shd w:val="clear" w:color="auto" w:fill="92D050"/>
          </w:tcPr>
          <w:p w14:paraId="7B9D4592" w14:textId="014D246F" w:rsidR="00370487" w:rsidRPr="00560FA4" w:rsidRDefault="008E1E6D" w:rsidP="00370487">
            <w:pPr>
              <w:spacing w:before="60" w:after="60"/>
              <w:rPr>
                <w:rFonts w:cs="Arial"/>
                <w:b/>
                <w:sz w:val="20"/>
                <w:szCs w:val="20"/>
              </w:rPr>
            </w:pPr>
            <w:r w:rsidRPr="00560FA4">
              <w:rPr>
                <w:rFonts w:cs="Arial"/>
                <w:b/>
                <w:sz w:val="20"/>
                <w:szCs w:val="20"/>
              </w:rPr>
              <w:t>M</w:t>
            </w:r>
            <w:r w:rsidR="00370487" w:rsidRPr="00560FA4">
              <w:rPr>
                <w:rFonts w:cs="Arial"/>
                <w:b/>
                <w:sz w:val="20"/>
                <w:szCs w:val="20"/>
              </w:rPr>
              <w:t xml:space="preserve">eets </w:t>
            </w:r>
          </w:p>
          <w:p w14:paraId="2508CF63" w14:textId="032EE7EB" w:rsidR="00643305" w:rsidRPr="00560FA4" w:rsidRDefault="008E1E6D" w:rsidP="00425656">
            <w:pPr>
              <w:spacing w:before="60" w:after="60"/>
              <w:rPr>
                <w:rFonts w:cs="Arial"/>
                <w:sz w:val="20"/>
                <w:szCs w:val="20"/>
              </w:rPr>
            </w:pPr>
            <w:r w:rsidRPr="00560FA4">
              <w:rPr>
                <w:rFonts w:cs="Arial"/>
                <w:sz w:val="20"/>
                <w:szCs w:val="20"/>
              </w:rPr>
              <w:t xml:space="preserve">The fishery </w:t>
            </w:r>
            <w:r w:rsidR="00516EB0" w:rsidRPr="00560FA4">
              <w:rPr>
                <w:rFonts w:cs="Arial"/>
                <w:sz w:val="20"/>
                <w:szCs w:val="20"/>
              </w:rPr>
              <w:t>is</w:t>
            </w:r>
            <w:r w:rsidRPr="00560FA4">
              <w:rPr>
                <w:rFonts w:cs="Arial"/>
                <w:sz w:val="20"/>
                <w:szCs w:val="20"/>
              </w:rPr>
              <w:t xml:space="preserve"> required to submit logbooks to QDAF which ensure</w:t>
            </w:r>
            <w:r w:rsidR="00516EB0" w:rsidRPr="00560FA4">
              <w:rPr>
                <w:rFonts w:cs="Arial"/>
                <w:sz w:val="20"/>
                <w:szCs w:val="20"/>
              </w:rPr>
              <w:t>s</w:t>
            </w:r>
            <w:r w:rsidRPr="00560FA4">
              <w:rPr>
                <w:rFonts w:cs="Arial"/>
                <w:sz w:val="20"/>
                <w:szCs w:val="20"/>
              </w:rPr>
              <w:t xml:space="preserve"> reliable information is collected on the composition and abundance of bycatch, including EPBC Act listed protected species. </w:t>
            </w:r>
            <w:r w:rsidR="00B80D06" w:rsidRPr="00560FA4">
              <w:rPr>
                <w:rFonts w:cs="Arial"/>
                <w:sz w:val="20"/>
                <w:szCs w:val="20"/>
              </w:rPr>
              <w:t>The fishery</w:t>
            </w:r>
            <w:r w:rsidRPr="00560FA4">
              <w:rPr>
                <w:rFonts w:cs="Arial"/>
                <w:sz w:val="20"/>
                <w:szCs w:val="20"/>
              </w:rPr>
              <w:t xml:space="preserve"> also employ</w:t>
            </w:r>
            <w:r w:rsidR="00643305" w:rsidRPr="00560FA4">
              <w:rPr>
                <w:rFonts w:cs="Arial"/>
                <w:sz w:val="20"/>
                <w:szCs w:val="20"/>
              </w:rPr>
              <w:t>s</w:t>
            </w:r>
            <w:r w:rsidRPr="00560FA4">
              <w:rPr>
                <w:rFonts w:cs="Arial"/>
                <w:sz w:val="20"/>
                <w:szCs w:val="20"/>
              </w:rPr>
              <w:t xml:space="preserve"> electronic monitoring during fishing operations which will ensure any bycatch is sufficiently monitored.</w:t>
            </w:r>
          </w:p>
        </w:tc>
      </w:tr>
      <w:tr w:rsidR="00370487" w:rsidRPr="001F4207" w14:paraId="5A548CAF" w14:textId="77777777" w:rsidTr="002F0C8B">
        <w:trPr>
          <w:cantSplit/>
        </w:trPr>
        <w:tc>
          <w:tcPr>
            <w:tcW w:w="5000" w:type="pct"/>
            <w:gridSpan w:val="2"/>
            <w:shd w:val="clear" w:color="auto" w:fill="E5DFEC"/>
          </w:tcPr>
          <w:p w14:paraId="569CD998" w14:textId="11D537C7" w:rsidR="00370487" w:rsidRPr="00560FA4" w:rsidRDefault="00370487" w:rsidP="00370487">
            <w:pPr>
              <w:spacing w:before="60" w:after="60" w:line="276" w:lineRule="auto"/>
              <w:contextualSpacing/>
              <w:rPr>
                <w:rFonts w:cs="Arial"/>
                <w:b/>
                <w:bCs/>
                <w:i/>
                <w:iCs/>
                <w:sz w:val="20"/>
                <w:szCs w:val="20"/>
              </w:rPr>
            </w:pPr>
            <w:r w:rsidRPr="00560FA4">
              <w:rPr>
                <w:rFonts w:cs="Arial"/>
                <w:b/>
                <w:bCs/>
                <w:i/>
                <w:iCs/>
                <w:sz w:val="20"/>
                <w:szCs w:val="20"/>
              </w:rPr>
              <w:t xml:space="preserve">Assessment </w:t>
            </w:r>
          </w:p>
        </w:tc>
      </w:tr>
      <w:tr w:rsidR="00370487" w:rsidRPr="001F4207" w14:paraId="1D967E4E" w14:textId="77777777" w:rsidTr="007C72A7">
        <w:trPr>
          <w:cantSplit/>
        </w:trPr>
        <w:tc>
          <w:tcPr>
            <w:tcW w:w="1500" w:type="pct"/>
          </w:tcPr>
          <w:p w14:paraId="60A29F94" w14:textId="77777777"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2.1.2 </w:t>
            </w:r>
            <w:r w:rsidRPr="00560FA4">
              <w:rPr>
                <w:rFonts w:cs="Arial"/>
                <w:sz w:val="20"/>
                <w:szCs w:val="20"/>
              </w:rPr>
              <w:t>There is a risk analysis of the bycatch with respect to its vulnerability to fishing.</w:t>
            </w:r>
          </w:p>
          <w:p w14:paraId="14903CA2" w14:textId="405C7162" w:rsidR="00370487" w:rsidRPr="00560FA4" w:rsidRDefault="00370487" w:rsidP="00370487">
            <w:pPr>
              <w:spacing w:before="60" w:after="60" w:line="276" w:lineRule="auto"/>
              <w:contextualSpacing/>
              <w:rPr>
                <w:rFonts w:cs="Arial"/>
                <w:sz w:val="20"/>
                <w:szCs w:val="20"/>
              </w:rPr>
            </w:pPr>
          </w:p>
        </w:tc>
        <w:tc>
          <w:tcPr>
            <w:tcW w:w="3500" w:type="pct"/>
            <w:shd w:val="clear" w:color="auto" w:fill="92D050"/>
          </w:tcPr>
          <w:p w14:paraId="460D6EE1" w14:textId="77777777" w:rsidR="00370487" w:rsidRPr="00560FA4" w:rsidRDefault="00370487" w:rsidP="00370487">
            <w:pPr>
              <w:spacing w:before="60" w:after="60"/>
              <w:rPr>
                <w:rFonts w:cs="Arial"/>
                <w:b/>
                <w:sz w:val="20"/>
                <w:szCs w:val="20"/>
              </w:rPr>
            </w:pPr>
            <w:r w:rsidRPr="00560FA4">
              <w:rPr>
                <w:rFonts w:cs="Arial"/>
                <w:b/>
                <w:sz w:val="20"/>
                <w:szCs w:val="20"/>
              </w:rPr>
              <w:t xml:space="preserve">Meets </w:t>
            </w:r>
          </w:p>
          <w:p w14:paraId="685B9CAD" w14:textId="55112888" w:rsidR="009F2535" w:rsidRPr="00560FA4" w:rsidRDefault="00370487" w:rsidP="0031033B">
            <w:pPr>
              <w:spacing w:before="60" w:after="60"/>
              <w:rPr>
                <w:rFonts w:cs="Arial"/>
                <w:color w:val="000000"/>
                <w:sz w:val="20"/>
                <w:szCs w:val="20"/>
              </w:rPr>
            </w:pPr>
            <w:r w:rsidRPr="00560FA4">
              <w:rPr>
                <w:rFonts w:eastAsia="Cambria" w:cs="Arial"/>
                <w:sz w:val="20"/>
                <w:szCs w:val="20"/>
              </w:rPr>
              <w:t xml:space="preserve">The 2015 </w:t>
            </w:r>
            <w:r w:rsidR="008E1E6D" w:rsidRPr="00560FA4">
              <w:rPr>
                <w:rFonts w:eastAsia="Cambria" w:cs="Arial"/>
                <w:sz w:val="20"/>
                <w:szCs w:val="20"/>
              </w:rPr>
              <w:t>e</w:t>
            </w:r>
            <w:r w:rsidR="008E1E6D" w:rsidRPr="00560FA4">
              <w:rPr>
                <w:rFonts w:cs="Arial"/>
                <w:color w:val="000000"/>
                <w:sz w:val="20"/>
                <w:szCs w:val="20"/>
              </w:rPr>
              <w:t>cological risk assessment (</w:t>
            </w:r>
            <w:r w:rsidR="00C56C8E" w:rsidRPr="00560FA4">
              <w:rPr>
                <w:rFonts w:cs="Arial"/>
                <w:color w:val="000000"/>
                <w:sz w:val="20"/>
                <w:szCs w:val="20"/>
              </w:rPr>
              <w:t xml:space="preserve">2015 </w:t>
            </w:r>
            <w:r w:rsidR="008E1E6D" w:rsidRPr="00560FA4">
              <w:rPr>
                <w:rFonts w:cs="Arial"/>
                <w:color w:val="000000"/>
                <w:sz w:val="20"/>
                <w:szCs w:val="20"/>
              </w:rPr>
              <w:t xml:space="preserve">ERA) of the </w:t>
            </w:r>
            <w:hyperlink r:id="rId37" w:history="1">
              <w:r w:rsidR="00643305" w:rsidRPr="00560FA4">
                <w:rPr>
                  <w:rStyle w:val="Hyperlink"/>
                  <w:rFonts w:cs="Arial"/>
                  <w:i/>
                  <w:sz w:val="20"/>
                  <w:szCs w:val="20"/>
                </w:rPr>
                <w:t>Southern Queensland</w:t>
              </w:r>
              <w:r w:rsidR="00643305" w:rsidRPr="00560FA4">
                <w:rPr>
                  <w:rStyle w:val="Hyperlink"/>
                  <w:rFonts w:cs="Arial"/>
                  <w:sz w:val="20"/>
                  <w:szCs w:val="20"/>
                </w:rPr>
                <w:t xml:space="preserve"> </w:t>
              </w:r>
              <w:r w:rsidR="008E1E6D" w:rsidRPr="00560FA4">
                <w:rPr>
                  <w:rStyle w:val="Hyperlink"/>
                  <w:rFonts w:cs="Arial"/>
                  <w:i/>
                  <w:sz w:val="20"/>
                  <w:szCs w:val="20"/>
                </w:rPr>
                <w:t xml:space="preserve">East Coast Otter Trawl Fishery </w:t>
              </w:r>
              <w:r w:rsidR="00643305" w:rsidRPr="00560FA4">
                <w:rPr>
                  <w:rStyle w:val="Hyperlink"/>
                  <w:rFonts w:cs="Arial"/>
                  <w:i/>
                  <w:sz w:val="20"/>
                  <w:szCs w:val="20"/>
                </w:rPr>
                <w:t>and River and Inshore Beam Trawl Fishery</w:t>
              </w:r>
            </w:hyperlink>
            <w:r w:rsidR="00643305" w:rsidRPr="00560FA4">
              <w:rPr>
                <w:rFonts w:cs="Arial"/>
                <w:i/>
                <w:color w:val="000000"/>
                <w:sz w:val="20"/>
                <w:szCs w:val="20"/>
              </w:rPr>
              <w:t xml:space="preserve"> </w:t>
            </w:r>
            <w:r w:rsidR="008E1E6D" w:rsidRPr="00560FA4">
              <w:rPr>
                <w:rFonts w:cs="Arial"/>
                <w:color w:val="000000"/>
                <w:sz w:val="20"/>
                <w:szCs w:val="20"/>
              </w:rPr>
              <w:t xml:space="preserve">determined that current risk levels from trawling are generally low. </w:t>
            </w:r>
            <w:r w:rsidR="008E1E6D" w:rsidRPr="00560FA4">
              <w:rPr>
                <w:rFonts w:eastAsia="Cambria" w:cs="Arial"/>
                <w:sz w:val="20"/>
                <w:szCs w:val="20"/>
              </w:rPr>
              <w:t>Results from the assessment indicate that trawling represents a relatively low risk for the majority of ecological subcomponents that were assessed. Of the 171 ecological subcomponents assessed, 87.8% were low to intermediate risk from trawling</w:t>
            </w:r>
            <w:r w:rsidR="00C275E4" w:rsidRPr="00560FA4">
              <w:rPr>
                <w:rFonts w:eastAsia="Cambria" w:cs="Arial"/>
                <w:sz w:val="20"/>
                <w:szCs w:val="20"/>
              </w:rPr>
              <w:t>, and</w:t>
            </w:r>
            <w:r w:rsidR="00643305" w:rsidRPr="00560FA4">
              <w:rPr>
                <w:rFonts w:cs="Arial"/>
                <w:sz w:val="20"/>
                <w:szCs w:val="20"/>
              </w:rPr>
              <w:t xml:space="preserve"> </w:t>
            </w:r>
            <w:r w:rsidR="00643305" w:rsidRPr="00560FA4">
              <w:rPr>
                <w:rFonts w:eastAsia="Cambria" w:cs="Arial"/>
                <w:sz w:val="20"/>
                <w:szCs w:val="20"/>
              </w:rPr>
              <w:t>9.9% of the ecological subcomponents were assessed as high risk</w:t>
            </w:r>
            <w:r w:rsidR="00C275E4" w:rsidRPr="00560FA4">
              <w:rPr>
                <w:rFonts w:eastAsia="Cambria" w:cs="Arial"/>
                <w:sz w:val="20"/>
                <w:szCs w:val="20"/>
              </w:rPr>
              <w:t>, with regional data deficiencies influential in high risk ratings.</w:t>
            </w:r>
            <w:r w:rsidR="00C275E4" w:rsidRPr="00560FA4" w:rsidDel="00C275E4">
              <w:rPr>
                <w:rFonts w:eastAsia="Cambria" w:cs="Arial"/>
                <w:sz w:val="20"/>
                <w:szCs w:val="20"/>
              </w:rPr>
              <w:t xml:space="preserve"> </w:t>
            </w:r>
            <w:r w:rsidR="008E1E6D" w:rsidRPr="00560FA4">
              <w:rPr>
                <w:rFonts w:eastAsia="Cambria" w:cs="Arial"/>
                <w:sz w:val="20"/>
                <w:szCs w:val="20"/>
              </w:rPr>
              <w:t>As</w:t>
            </w:r>
            <w:r w:rsidR="008E1E6D" w:rsidRPr="00560FA4">
              <w:rPr>
                <w:rFonts w:cs="Arial"/>
                <w:color w:val="000000"/>
                <w:sz w:val="20"/>
                <w:szCs w:val="20"/>
              </w:rPr>
              <w:t xml:space="preserve"> the fishery will be operating over mud and sand habitat, and will be required to use bycatch reduction devices, it is expected that the risk to bycatch species will be low.</w:t>
            </w:r>
          </w:p>
        </w:tc>
      </w:tr>
      <w:tr w:rsidR="00370487" w:rsidRPr="001F4207" w14:paraId="6992A61D" w14:textId="77777777" w:rsidTr="002F0C8B">
        <w:trPr>
          <w:cantSplit/>
        </w:trPr>
        <w:tc>
          <w:tcPr>
            <w:tcW w:w="5000" w:type="pct"/>
            <w:gridSpan w:val="2"/>
            <w:shd w:val="clear" w:color="auto" w:fill="E5DFEC"/>
          </w:tcPr>
          <w:p w14:paraId="31782791" w14:textId="77777777" w:rsidR="00370487" w:rsidRPr="00560FA4" w:rsidRDefault="00370487" w:rsidP="00560FA4">
            <w:pPr>
              <w:keepNext/>
              <w:spacing w:before="60" w:after="60" w:line="276" w:lineRule="auto"/>
              <w:contextualSpacing/>
              <w:rPr>
                <w:rFonts w:cs="Arial"/>
                <w:b/>
                <w:bCs/>
                <w:i/>
                <w:iCs/>
                <w:sz w:val="20"/>
                <w:szCs w:val="20"/>
              </w:rPr>
            </w:pPr>
            <w:r w:rsidRPr="00560FA4">
              <w:rPr>
                <w:rFonts w:cs="Arial"/>
                <w:b/>
                <w:bCs/>
                <w:i/>
                <w:iCs/>
                <w:sz w:val="20"/>
                <w:szCs w:val="20"/>
              </w:rPr>
              <w:lastRenderedPageBreak/>
              <w:t>Management responses</w:t>
            </w:r>
          </w:p>
        </w:tc>
      </w:tr>
      <w:tr w:rsidR="00370487" w:rsidRPr="001F4207" w14:paraId="6D4F0012" w14:textId="77777777" w:rsidTr="007C72A7">
        <w:trPr>
          <w:cantSplit/>
        </w:trPr>
        <w:tc>
          <w:tcPr>
            <w:tcW w:w="1500" w:type="pct"/>
          </w:tcPr>
          <w:p w14:paraId="01AF2695" w14:textId="75F9AB55"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2.1.3 </w:t>
            </w:r>
            <w:r w:rsidRPr="00560FA4">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w:t>
            </w:r>
            <w:r w:rsidR="008E1E6D" w:rsidRPr="00560FA4">
              <w:rPr>
                <w:rFonts w:cs="Arial"/>
                <w:sz w:val="20"/>
                <w:szCs w:val="20"/>
              </w:rPr>
              <w:t>echnology if none is available.</w:t>
            </w:r>
          </w:p>
        </w:tc>
        <w:tc>
          <w:tcPr>
            <w:tcW w:w="3500" w:type="pct"/>
            <w:shd w:val="clear" w:color="auto" w:fill="92D050"/>
          </w:tcPr>
          <w:p w14:paraId="54453FA5" w14:textId="77777777" w:rsidR="00370487" w:rsidRPr="00560FA4" w:rsidRDefault="00370487" w:rsidP="00370487">
            <w:pPr>
              <w:spacing w:before="60" w:after="60"/>
              <w:rPr>
                <w:rFonts w:cs="Arial"/>
                <w:b/>
                <w:sz w:val="20"/>
                <w:szCs w:val="20"/>
              </w:rPr>
            </w:pPr>
            <w:r w:rsidRPr="00560FA4">
              <w:rPr>
                <w:rFonts w:cs="Arial"/>
                <w:b/>
                <w:sz w:val="20"/>
                <w:szCs w:val="20"/>
              </w:rPr>
              <w:t xml:space="preserve">Meets </w:t>
            </w:r>
          </w:p>
          <w:p w14:paraId="6E877CCC" w14:textId="75C9435F" w:rsidR="000C2764" w:rsidRPr="00560FA4" w:rsidRDefault="00702B65" w:rsidP="009F2535">
            <w:pPr>
              <w:spacing w:before="60" w:after="60"/>
              <w:rPr>
                <w:rFonts w:cs="Arial"/>
                <w:sz w:val="20"/>
                <w:szCs w:val="20"/>
              </w:rPr>
            </w:pPr>
            <w:r>
              <w:rPr>
                <w:rFonts w:cs="Arial"/>
                <w:sz w:val="20"/>
                <w:szCs w:val="20"/>
              </w:rPr>
              <w:t>B</w:t>
            </w:r>
            <w:r w:rsidRPr="00560FA4">
              <w:rPr>
                <w:rFonts w:cs="Arial"/>
                <w:sz w:val="20"/>
                <w:szCs w:val="20"/>
              </w:rPr>
              <w:t>est practice trawling methods conducted in the fishery such as, short-sh</w:t>
            </w:r>
            <w:r>
              <w:rPr>
                <w:rFonts w:cs="Arial"/>
                <w:sz w:val="20"/>
                <w:szCs w:val="20"/>
              </w:rPr>
              <w:t xml:space="preserve">ot trawls, limited days, </w:t>
            </w:r>
            <w:r w:rsidRPr="00560FA4">
              <w:rPr>
                <w:rFonts w:cs="Arial"/>
                <w:sz w:val="20"/>
                <w:szCs w:val="20"/>
              </w:rPr>
              <w:t>and the</w:t>
            </w:r>
            <w:r>
              <w:rPr>
                <w:rFonts w:cs="Arial"/>
                <w:sz w:val="20"/>
                <w:szCs w:val="20"/>
              </w:rPr>
              <w:t xml:space="preserve"> mandatory use of turtle excluder devices (TED) and b</w:t>
            </w:r>
            <w:r w:rsidR="00370487" w:rsidRPr="00560FA4">
              <w:rPr>
                <w:rFonts w:cs="Arial"/>
                <w:sz w:val="20"/>
                <w:szCs w:val="20"/>
              </w:rPr>
              <w:t xml:space="preserve">ycatch </w:t>
            </w:r>
            <w:r>
              <w:rPr>
                <w:rFonts w:cs="Arial"/>
                <w:sz w:val="20"/>
                <w:szCs w:val="20"/>
              </w:rPr>
              <w:t>r</w:t>
            </w:r>
            <w:r w:rsidR="00370487" w:rsidRPr="00560FA4">
              <w:rPr>
                <w:rFonts w:cs="Arial"/>
                <w:sz w:val="20"/>
                <w:szCs w:val="20"/>
              </w:rPr>
              <w:t xml:space="preserve">eduction </w:t>
            </w:r>
            <w:r>
              <w:rPr>
                <w:rFonts w:cs="Arial"/>
                <w:sz w:val="20"/>
                <w:szCs w:val="20"/>
              </w:rPr>
              <w:t>devices (BRD), combined with the depth that the trawling occurs at (</w:t>
            </w:r>
            <w:r w:rsidRPr="00702B65">
              <w:rPr>
                <w:rFonts w:cs="Arial"/>
                <w:sz w:val="20"/>
                <w:szCs w:val="20"/>
              </w:rPr>
              <w:t>depths greater than 250 metres</w:t>
            </w:r>
            <w:r>
              <w:rPr>
                <w:rFonts w:cs="Arial"/>
                <w:sz w:val="20"/>
                <w:szCs w:val="20"/>
              </w:rPr>
              <w:t xml:space="preserve">) minimise interactions with </w:t>
            </w:r>
            <w:r w:rsidRPr="00702B65">
              <w:rPr>
                <w:rFonts w:cs="Arial"/>
                <w:sz w:val="20"/>
                <w:szCs w:val="20"/>
              </w:rPr>
              <w:t>bycatch and protected species</w:t>
            </w:r>
            <w:r>
              <w:rPr>
                <w:rFonts w:cs="Arial"/>
                <w:sz w:val="20"/>
                <w:szCs w:val="20"/>
              </w:rPr>
              <w:t xml:space="preserve">. </w:t>
            </w:r>
          </w:p>
          <w:p w14:paraId="31664357" w14:textId="77777777" w:rsidR="00702B65" w:rsidRDefault="00B86210" w:rsidP="009F2535">
            <w:pPr>
              <w:spacing w:before="60" w:after="60"/>
              <w:rPr>
                <w:rFonts w:cs="Arial"/>
                <w:sz w:val="20"/>
                <w:szCs w:val="20"/>
              </w:rPr>
            </w:pPr>
            <w:r w:rsidRPr="00560FA4">
              <w:rPr>
                <w:rFonts w:cs="Arial"/>
                <w:sz w:val="20"/>
                <w:szCs w:val="20"/>
              </w:rPr>
              <w:t>The fishery's permit conditions also specify the requirement to have on board electronic monitoring to record every trip. This data is independently reviewed by another party.</w:t>
            </w:r>
            <w:r w:rsidR="00702B65">
              <w:rPr>
                <w:rFonts w:cs="Arial"/>
                <w:sz w:val="20"/>
                <w:szCs w:val="20"/>
              </w:rPr>
              <w:t xml:space="preserve"> </w:t>
            </w:r>
          </w:p>
          <w:p w14:paraId="2F29AFEE" w14:textId="2604846E" w:rsidR="009F2535" w:rsidRPr="00560FA4" w:rsidRDefault="00370487" w:rsidP="00702B65">
            <w:pPr>
              <w:spacing w:before="60" w:after="60"/>
              <w:rPr>
                <w:rFonts w:cs="Arial"/>
                <w:sz w:val="20"/>
                <w:szCs w:val="20"/>
              </w:rPr>
            </w:pPr>
            <w:r w:rsidRPr="00560FA4">
              <w:rPr>
                <w:rFonts w:cs="Arial"/>
                <w:sz w:val="20"/>
                <w:szCs w:val="20"/>
              </w:rPr>
              <w:t xml:space="preserve">Protected species interactions are reported to the Department of the Environment </w:t>
            </w:r>
            <w:r w:rsidR="00C275E4" w:rsidRPr="00560FA4">
              <w:rPr>
                <w:rFonts w:cs="Arial"/>
                <w:sz w:val="20"/>
                <w:szCs w:val="20"/>
              </w:rPr>
              <w:t xml:space="preserve">and Energy </w:t>
            </w:r>
            <w:r w:rsidRPr="00560FA4">
              <w:rPr>
                <w:rFonts w:cs="Arial"/>
                <w:sz w:val="20"/>
                <w:szCs w:val="20"/>
              </w:rPr>
              <w:t>on a quarterly basis.</w:t>
            </w:r>
            <w:r w:rsidR="001F00CC">
              <w:rPr>
                <w:rFonts w:cs="Arial"/>
                <w:sz w:val="20"/>
                <w:szCs w:val="20"/>
              </w:rPr>
              <w:t xml:space="preserve"> QDAF has confirmed that there has been no reported interactions with </w:t>
            </w:r>
            <w:r w:rsidR="001F00CC" w:rsidRPr="00560FA4">
              <w:rPr>
                <w:rFonts w:cs="Arial"/>
                <w:sz w:val="20"/>
                <w:szCs w:val="20"/>
              </w:rPr>
              <w:t>endangered, threatened or protected species</w:t>
            </w:r>
            <w:r w:rsidR="001F00CC">
              <w:rPr>
                <w:rFonts w:cs="Arial"/>
                <w:sz w:val="20"/>
                <w:szCs w:val="20"/>
              </w:rPr>
              <w:t>.</w:t>
            </w:r>
            <w:r w:rsidRPr="00560FA4">
              <w:rPr>
                <w:rFonts w:cs="Arial"/>
                <w:sz w:val="20"/>
                <w:szCs w:val="20"/>
              </w:rPr>
              <w:t xml:space="preserve"> </w:t>
            </w:r>
          </w:p>
        </w:tc>
      </w:tr>
      <w:tr w:rsidR="00370487" w:rsidRPr="001F4207" w14:paraId="5C320E4B" w14:textId="77777777" w:rsidTr="002F0C8B">
        <w:trPr>
          <w:cantSplit/>
        </w:trPr>
        <w:tc>
          <w:tcPr>
            <w:tcW w:w="1500" w:type="pct"/>
          </w:tcPr>
          <w:p w14:paraId="3EED2BF3" w14:textId="4B97DC8F" w:rsidR="00370487" w:rsidRPr="00560FA4" w:rsidRDefault="00370487" w:rsidP="00F32404">
            <w:pPr>
              <w:spacing w:before="60" w:after="60"/>
              <w:contextualSpacing/>
              <w:rPr>
                <w:rFonts w:cs="Arial"/>
                <w:sz w:val="20"/>
                <w:szCs w:val="20"/>
              </w:rPr>
            </w:pPr>
            <w:r w:rsidRPr="00560FA4">
              <w:rPr>
                <w:rFonts w:cs="Arial"/>
                <w:b/>
                <w:bCs/>
                <w:i/>
                <w:iCs/>
                <w:sz w:val="20"/>
                <w:szCs w:val="20"/>
              </w:rPr>
              <w:t xml:space="preserve">2.1.4 </w:t>
            </w:r>
            <w:r w:rsidRPr="00560FA4">
              <w:rPr>
                <w:rFonts w:cs="Arial"/>
                <w:sz w:val="20"/>
                <w:szCs w:val="20"/>
              </w:rPr>
              <w:t xml:space="preserve">An indicator group of bycatch species is monitored. </w:t>
            </w:r>
          </w:p>
          <w:p w14:paraId="67507739" w14:textId="18BD4048" w:rsidR="00370487" w:rsidRPr="00560FA4" w:rsidRDefault="00370487" w:rsidP="00F32404">
            <w:pPr>
              <w:spacing w:before="60" w:after="60"/>
              <w:contextualSpacing/>
              <w:rPr>
                <w:rFonts w:cs="Arial"/>
                <w:sz w:val="20"/>
                <w:szCs w:val="20"/>
              </w:rPr>
            </w:pPr>
          </w:p>
        </w:tc>
        <w:tc>
          <w:tcPr>
            <w:tcW w:w="3500" w:type="pct"/>
            <w:shd w:val="clear" w:color="auto" w:fill="auto"/>
          </w:tcPr>
          <w:p w14:paraId="25ED85B9" w14:textId="77777777" w:rsidR="00C275E4" w:rsidRPr="00560FA4" w:rsidRDefault="00C275E4" w:rsidP="00C275E4">
            <w:pPr>
              <w:spacing w:before="60" w:after="60"/>
              <w:rPr>
                <w:rFonts w:cs="Arial"/>
                <w:b/>
                <w:sz w:val="20"/>
                <w:szCs w:val="20"/>
              </w:rPr>
            </w:pPr>
            <w:r w:rsidRPr="00560FA4">
              <w:rPr>
                <w:rFonts w:cs="Arial"/>
                <w:b/>
                <w:sz w:val="20"/>
                <w:szCs w:val="20"/>
              </w:rPr>
              <w:t>N/A</w:t>
            </w:r>
          </w:p>
          <w:p w14:paraId="242FC687" w14:textId="446FD862" w:rsidR="00C275E4" w:rsidRPr="00560FA4" w:rsidRDefault="00C275E4" w:rsidP="00C275E4">
            <w:pPr>
              <w:spacing w:before="60" w:after="60"/>
              <w:rPr>
                <w:rFonts w:cs="Arial"/>
                <w:sz w:val="20"/>
                <w:szCs w:val="20"/>
              </w:rPr>
            </w:pPr>
            <w:r w:rsidRPr="00560FA4">
              <w:rPr>
                <w:rFonts w:cs="Arial"/>
                <w:sz w:val="20"/>
                <w:szCs w:val="20"/>
              </w:rPr>
              <w:t xml:space="preserve">There is monitoring </w:t>
            </w:r>
            <w:r w:rsidR="003136C4" w:rsidRPr="00560FA4">
              <w:rPr>
                <w:rFonts w:cs="Arial"/>
                <w:sz w:val="20"/>
                <w:szCs w:val="20"/>
              </w:rPr>
              <w:t xml:space="preserve">of total catch and </w:t>
            </w:r>
            <w:r w:rsidRPr="00560FA4">
              <w:rPr>
                <w:rFonts w:cs="Arial"/>
                <w:sz w:val="20"/>
                <w:szCs w:val="20"/>
              </w:rPr>
              <w:t>bycatch species in place for the fishery</w:t>
            </w:r>
            <w:r w:rsidR="003136C4" w:rsidRPr="00560FA4">
              <w:rPr>
                <w:rFonts w:cs="Arial"/>
                <w:sz w:val="20"/>
                <w:szCs w:val="20"/>
              </w:rPr>
              <w:t xml:space="preserve"> via on board electronic monitoring and logbooks, however, </w:t>
            </w:r>
            <w:r w:rsidR="00FE19DC" w:rsidRPr="00560FA4">
              <w:rPr>
                <w:rFonts w:cs="Arial"/>
                <w:sz w:val="20"/>
                <w:szCs w:val="20"/>
              </w:rPr>
              <w:t>a bycatch indicator group has not been</w:t>
            </w:r>
            <w:r w:rsidR="003136C4" w:rsidRPr="00560FA4">
              <w:rPr>
                <w:rFonts w:cs="Arial"/>
                <w:sz w:val="20"/>
                <w:szCs w:val="20"/>
              </w:rPr>
              <w:t xml:space="preserve"> identified for the fishery.</w:t>
            </w:r>
          </w:p>
          <w:p w14:paraId="57DFE4FC" w14:textId="284B66B9" w:rsidR="00C275E4" w:rsidRPr="00560FA4" w:rsidRDefault="00C275E4" w:rsidP="00C275E4">
            <w:pPr>
              <w:spacing w:before="60" w:after="60"/>
              <w:rPr>
                <w:rFonts w:cs="Arial"/>
                <w:sz w:val="20"/>
                <w:szCs w:val="20"/>
              </w:rPr>
            </w:pPr>
            <w:r w:rsidRPr="00560FA4">
              <w:rPr>
                <w:rFonts w:cs="Arial"/>
                <w:sz w:val="20"/>
                <w:szCs w:val="20"/>
              </w:rPr>
              <w:t xml:space="preserve">Based on the </w:t>
            </w:r>
            <w:r w:rsidR="003136C4" w:rsidRPr="00560FA4">
              <w:rPr>
                <w:rFonts w:cs="Arial"/>
                <w:sz w:val="20"/>
                <w:szCs w:val="20"/>
              </w:rPr>
              <w:t xml:space="preserve">2015 </w:t>
            </w:r>
            <w:r w:rsidRPr="00560FA4">
              <w:rPr>
                <w:rFonts w:cs="Arial"/>
                <w:sz w:val="20"/>
                <w:szCs w:val="20"/>
              </w:rPr>
              <w:t xml:space="preserve">ERA, the likelihood of interaction </w:t>
            </w:r>
            <w:r w:rsidR="00BF7AAE" w:rsidRPr="00560FA4">
              <w:rPr>
                <w:rFonts w:cs="Arial"/>
                <w:sz w:val="20"/>
                <w:szCs w:val="20"/>
              </w:rPr>
              <w:t xml:space="preserve">with </w:t>
            </w:r>
            <w:r w:rsidRPr="00560FA4">
              <w:rPr>
                <w:rFonts w:cs="Arial"/>
                <w:sz w:val="20"/>
                <w:szCs w:val="20"/>
              </w:rPr>
              <w:t>bycatch in the fishery, or adverse outcomes from interactions, is likely to be insignificant. With a significant annual reduction in fishing effort since 2009, removal of 17 fishery licence symbols under the 2014 east coast structural adjustment buy-back, and the mandatory use of TEDs and BRDs, significant reductions in risk are almost certain under the fishery's operations.</w:t>
            </w:r>
          </w:p>
          <w:p w14:paraId="71A1832B" w14:textId="47A2D655" w:rsidR="00C275E4" w:rsidRPr="00560FA4" w:rsidRDefault="00FE19DC" w:rsidP="00E5202E">
            <w:pPr>
              <w:spacing w:before="60" w:after="60"/>
              <w:rPr>
                <w:rFonts w:cs="Arial"/>
                <w:sz w:val="20"/>
                <w:szCs w:val="20"/>
              </w:rPr>
            </w:pPr>
            <w:r w:rsidRPr="00560FA4">
              <w:rPr>
                <w:rFonts w:cs="Arial"/>
                <w:sz w:val="20"/>
                <w:szCs w:val="20"/>
              </w:rPr>
              <w:t xml:space="preserve">All </w:t>
            </w:r>
            <w:proofErr w:type="spellStart"/>
            <w:r w:rsidRPr="00560FA4">
              <w:rPr>
                <w:rFonts w:cs="Arial"/>
                <w:sz w:val="20"/>
                <w:szCs w:val="20"/>
              </w:rPr>
              <w:t>by</w:t>
            </w:r>
            <w:r w:rsidR="00C275E4" w:rsidRPr="00560FA4">
              <w:rPr>
                <w:rFonts w:cs="Arial"/>
                <w:sz w:val="20"/>
                <w:szCs w:val="20"/>
              </w:rPr>
              <w:t>product</w:t>
            </w:r>
            <w:proofErr w:type="spellEnd"/>
            <w:r w:rsidR="00C275E4" w:rsidRPr="00560FA4">
              <w:rPr>
                <w:rFonts w:cs="Arial"/>
                <w:sz w:val="20"/>
                <w:szCs w:val="20"/>
              </w:rPr>
              <w:t xml:space="preserve"> species caught in the fishery are monitored through reporting and a review by QDAF is triggered if catch levels exceed or reduce by more than 10</w:t>
            </w:r>
            <w:r w:rsidR="00E5202E" w:rsidRPr="00560FA4">
              <w:rPr>
                <w:rFonts w:cs="Arial"/>
                <w:sz w:val="20"/>
                <w:szCs w:val="20"/>
              </w:rPr>
              <w:t xml:space="preserve"> per cent of historic averages.</w:t>
            </w:r>
          </w:p>
        </w:tc>
      </w:tr>
      <w:tr w:rsidR="00370487" w:rsidRPr="001F4207" w14:paraId="3677D1E6" w14:textId="77777777" w:rsidTr="002F0C8B">
        <w:trPr>
          <w:cantSplit/>
        </w:trPr>
        <w:tc>
          <w:tcPr>
            <w:tcW w:w="1500" w:type="pct"/>
          </w:tcPr>
          <w:p w14:paraId="075B2EE3" w14:textId="4FA1B18F" w:rsidR="00370487" w:rsidRPr="00560FA4" w:rsidRDefault="00370487" w:rsidP="00F32404">
            <w:pPr>
              <w:spacing w:before="60" w:after="60"/>
              <w:contextualSpacing/>
              <w:rPr>
                <w:rFonts w:cs="Arial"/>
                <w:b/>
                <w:bCs/>
                <w:i/>
                <w:iCs/>
                <w:sz w:val="20"/>
                <w:szCs w:val="20"/>
              </w:rPr>
            </w:pPr>
            <w:r w:rsidRPr="00560FA4">
              <w:rPr>
                <w:rFonts w:cs="Arial"/>
                <w:b/>
                <w:bCs/>
                <w:i/>
                <w:iCs/>
                <w:sz w:val="20"/>
                <w:szCs w:val="20"/>
              </w:rPr>
              <w:t xml:space="preserve">2.1.5 </w:t>
            </w:r>
            <w:r w:rsidRPr="00560FA4">
              <w:rPr>
                <w:rFonts w:cs="Arial"/>
                <w:sz w:val="20"/>
                <w:szCs w:val="20"/>
              </w:rPr>
              <w:t>There are decision rules that trigger additional management measures when there are significant perturbations in the indicator species numbers</w:t>
            </w:r>
            <w:r w:rsidRPr="00560FA4">
              <w:rPr>
                <w:rFonts w:cs="Arial"/>
                <w:i/>
                <w:iCs/>
                <w:sz w:val="20"/>
                <w:szCs w:val="20"/>
              </w:rPr>
              <w:t xml:space="preserve">. </w:t>
            </w:r>
          </w:p>
        </w:tc>
        <w:tc>
          <w:tcPr>
            <w:tcW w:w="3500" w:type="pct"/>
            <w:shd w:val="clear" w:color="auto" w:fill="auto"/>
          </w:tcPr>
          <w:p w14:paraId="2E5D694B" w14:textId="77777777" w:rsidR="00370487" w:rsidRPr="00560FA4" w:rsidRDefault="00370487" w:rsidP="00370487">
            <w:pPr>
              <w:spacing w:before="60" w:after="60"/>
              <w:rPr>
                <w:rFonts w:cs="Arial"/>
                <w:b/>
                <w:sz w:val="20"/>
                <w:szCs w:val="20"/>
              </w:rPr>
            </w:pPr>
            <w:r w:rsidRPr="00560FA4">
              <w:rPr>
                <w:rFonts w:cs="Arial"/>
                <w:b/>
                <w:sz w:val="20"/>
                <w:szCs w:val="20"/>
              </w:rPr>
              <w:t>N/A</w:t>
            </w:r>
          </w:p>
          <w:p w14:paraId="7B14F951" w14:textId="7B14F276" w:rsidR="00370487" w:rsidRPr="00560FA4" w:rsidRDefault="002110FC" w:rsidP="00370487">
            <w:pPr>
              <w:spacing w:before="60" w:after="60"/>
              <w:rPr>
                <w:rFonts w:cs="Arial"/>
                <w:sz w:val="20"/>
                <w:szCs w:val="20"/>
              </w:rPr>
            </w:pPr>
            <w:proofErr w:type="gramStart"/>
            <w:r w:rsidRPr="00560FA4">
              <w:rPr>
                <w:rFonts w:cs="Arial"/>
                <w:sz w:val="20"/>
                <w:szCs w:val="20"/>
              </w:rPr>
              <w:t>see</w:t>
            </w:r>
            <w:proofErr w:type="gramEnd"/>
            <w:r w:rsidRPr="00560FA4">
              <w:rPr>
                <w:rFonts w:cs="Arial"/>
                <w:sz w:val="20"/>
                <w:szCs w:val="20"/>
              </w:rPr>
              <w:t xml:space="preserve"> 2.1.4</w:t>
            </w:r>
            <w:r w:rsidR="00370487" w:rsidRPr="00560FA4">
              <w:rPr>
                <w:rFonts w:cs="Arial"/>
                <w:sz w:val="20"/>
                <w:szCs w:val="20"/>
              </w:rPr>
              <w:t>.</w:t>
            </w:r>
          </w:p>
          <w:p w14:paraId="54B81E86" w14:textId="2DA6A144" w:rsidR="00370487" w:rsidRPr="00560FA4" w:rsidRDefault="00370487" w:rsidP="00370487">
            <w:pPr>
              <w:spacing w:before="60" w:after="60" w:line="276" w:lineRule="auto"/>
              <w:contextualSpacing/>
              <w:rPr>
                <w:rFonts w:cs="Arial"/>
                <w:sz w:val="20"/>
                <w:szCs w:val="20"/>
              </w:rPr>
            </w:pPr>
          </w:p>
        </w:tc>
      </w:tr>
      <w:tr w:rsidR="00370487" w:rsidRPr="001F4207" w14:paraId="31CCE05E" w14:textId="77777777" w:rsidTr="002110FC">
        <w:trPr>
          <w:cantSplit/>
        </w:trPr>
        <w:tc>
          <w:tcPr>
            <w:tcW w:w="1500" w:type="pct"/>
          </w:tcPr>
          <w:p w14:paraId="2DBC2884" w14:textId="361DBA85" w:rsidR="00370487" w:rsidRPr="00560FA4" w:rsidRDefault="00370487" w:rsidP="00F32404">
            <w:pPr>
              <w:spacing w:before="60" w:after="60"/>
              <w:contextualSpacing/>
              <w:rPr>
                <w:rFonts w:cs="Arial"/>
                <w:b/>
                <w:bCs/>
                <w:i/>
                <w:iCs/>
                <w:sz w:val="20"/>
                <w:szCs w:val="20"/>
              </w:rPr>
            </w:pPr>
            <w:r w:rsidRPr="00560FA4">
              <w:rPr>
                <w:rFonts w:cs="Arial"/>
                <w:b/>
                <w:bCs/>
                <w:i/>
                <w:iCs/>
                <w:sz w:val="20"/>
                <w:szCs w:val="20"/>
              </w:rPr>
              <w:t xml:space="preserve">2.1.6 </w:t>
            </w:r>
            <w:r w:rsidRPr="00560FA4">
              <w:rPr>
                <w:rFonts w:cs="Arial"/>
                <w:sz w:val="20"/>
                <w:szCs w:val="20"/>
              </w:rPr>
              <w:t>The management response, considering uncertainties in the assessment and precautionary management actions, has a high chance of achieving the objective.</w:t>
            </w:r>
          </w:p>
        </w:tc>
        <w:tc>
          <w:tcPr>
            <w:tcW w:w="3500" w:type="pct"/>
            <w:shd w:val="clear" w:color="auto" w:fill="FFFFFF" w:themeFill="background1"/>
          </w:tcPr>
          <w:p w14:paraId="7D4DEE97" w14:textId="77777777" w:rsidR="002110FC" w:rsidRPr="00560FA4" w:rsidRDefault="002110FC" w:rsidP="002110FC">
            <w:pPr>
              <w:spacing w:before="60" w:after="60"/>
              <w:rPr>
                <w:rFonts w:cs="Arial"/>
                <w:b/>
                <w:sz w:val="20"/>
                <w:szCs w:val="20"/>
              </w:rPr>
            </w:pPr>
            <w:r w:rsidRPr="00560FA4">
              <w:rPr>
                <w:rFonts w:cs="Arial"/>
                <w:b/>
                <w:sz w:val="20"/>
                <w:szCs w:val="20"/>
              </w:rPr>
              <w:t>N/A</w:t>
            </w:r>
          </w:p>
          <w:p w14:paraId="66654551" w14:textId="77777777" w:rsidR="00370487" w:rsidRPr="00560FA4" w:rsidRDefault="002110FC" w:rsidP="0031033B">
            <w:pPr>
              <w:spacing w:before="60" w:after="60"/>
              <w:rPr>
                <w:rFonts w:cs="Arial"/>
                <w:sz w:val="20"/>
                <w:szCs w:val="20"/>
              </w:rPr>
            </w:pPr>
            <w:r w:rsidRPr="00560FA4">
              <w:rPr>
                <w:rFonts w:cs="Arial"/>
                <w:sz w:val="20"/>
                <w:szCs w:val="20"/>
              </w:rPr>
              <w:t>see 2.1.4</w:t>
            </w:r>
          </w:p>
          <w:p w14:paraId="76BC5319" w14:textId="702208E0" w:rsidR="00C275E4" w:rsidRPr="00560FA4" w:rsidRDefault="00C275E4" w:rsidP="0031033B">
            <w:pPr>
              <w:spacing w:before="60" w:after="60"/>
              <w:contextualSpacing/>
              <w:rPr>
                <w:rFonts w:cs="Arial"/>
                <w:sz w:val="20"/>
                <w:szCs w:val="20"/>
              </w:rPr>
            </w:pPr>
          </w:p>
        </w:tc>
      </w:tr>
      <w:tr w:rsidR="00867590" w:rsidRPr="001F4207" w14:paraId="6B7593D3" w14:textId="77777777" w:rsidTr="002F0C8B">
        <w:trPr>
          <w:cantSplit/>
        </w:trPr>
        <w:tc>
          <w:tcPr>
            <w:tcW w:w="5000" w:type="pct"/>
            <w:gridSpan w:val="2"/>
            <w:shd w:val="clear" w:color="auto" w:fill="CCC0D9"/>
          </w:tcPr>
          <w:p w14:paraId="1BC83A69" w14:textId="30C022F1" w:rsidR="00867590" w:rsidRPr="00560FA4" w:rsidRDefault="00867590" w:rsidP="00FC2EBF">
            <w:pPr>
              <w:spacing w:before="60" w:after="60" w:line="276" w:lineRule="auto"/>
              <w:contextualSpacing/>
              <w:rPr>
                <w:rFonts w:cs="Arial"/>
                <w:b/>
                <w:bCs/>
                <w:sz w:val="20"/>
                <w:szCs w:val="20"/>
              </w:rPr>
            </w:pPr>
            <w:r w:rsidRPr="00560FA4">
              <w:rPr>
                <w:rFonts w:cs="Arial"/>
                <w:b/>
                <w:bCs/>
                <w:sz w:val="20"/>
                <w:szCs w:val="20"/>
              </w:rPr>
              <w:t xml:space="preserve">Objective 2 - </w:t>
            </w:r>
            <w:r w:rsidRPr="00560FA4">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1F4207" w14:paraId="73413938" w14:textId="77777777" w:rsidTr="002F0C8B">
        <w:trPr>
          <w:cantSplit/>
        </w:trPr>
        <w:tc>
          <w:tcPr>
            <w:tcW w:w="5000" w:type="pct"/>
            <w:gridSpan w:val="2"/>
            <w:shd w:val="clear" w:color="auto" w:fill="E5DFEC"/>
          </w:tcPr>
          <w:p w14:paraId="18B50303" w14:textId="7DA083A9" w:rsidR="00867590" w:rsidRPr="00560FA4" w:rsidRDefault="00867590" w:rsidP="00FC2EBF">
            <w:pPr>
              <w:spacing w:before="60" w:after="60" w:line="276" w:lineRule="auto"/>
              <w:contextualSpacing/>
              <w:rPr>
                <w:rFonts w:cs="Arial"/>
                <w:sz w:val="20"/>
                <w:szCs w:val="20"/>
              </w:rPr>
            </w:pPr>
            <w:r w:rsidRPr="00560FA4">
              <w:rPr>
                <w:rFonts w:cs="Arial"/>
                <w:b/>
                <w:bCs/>
                <w:i/>
                <w:iCs/>
                <w:sz w:val="20"/>
                <w:szCs w:val="20"/>
              </w:rPr>
              <w:t xml:space="preserve">Information requirements </w:t>
            </w:r>
          </w:p>
        </w:tc>
      </w:tr>
      <w:tr w:rsidR="00867590" w:rsidRPr="001F4207" w14:paraId="6761C457" w14:textId="77777777" w:rsidTr="002110FC">
        <w:trPr>
          <w:cantSplit/>
        </w:trPr>
        <w:tc>
          <w:tcPr>
            <w:tcW w:w="1500" w:type="pct"/>
          </w:tcPr>
          <w:p w14:paraId="46BCF310" w14:textId="18689090" w:rsidR="004649FA" w:rsidRPr="00560FA4" w:rsidRDefault="00867590" w:rsidP="00F32404">
            <w:pPr>
              <w:spacing w:before="60" w:after="60"/>
              <w:contextualSpacing/>
              <w:rPr>
                <w:rFonts w:cs="Arial"/>
                <w:sz w:val="20"/>
                <w:szCs w:val="20"/>
              </w:rPr>
            </w:pPr>
            <w:r w:rsidRPr="00560FA4">
              <w:rPr>
                <w:rFonts w:cs="Arial"/>
                <w:b/>
                <w:bCs/>
                <w:i/>
                <w:iCs/>
                <w:sz w:val="20"/>
                <w:szCs w:val="20"/>
              </w:rPr>
              <w:lastRenderedPageBreak/>
              <w:t xml:space="preserve">2.2.1 </w:t>
            </w:r>
            <w:r w:rsidRPr="00560FA4">
              <w:rPr>
                <w:rFonts w:cs="Arial"/>
                <w:sz w:val="20"/>
                <w:szCs w:val="20"/>
              </w:rPr>
              <w:t>Reliable information is collected on the interaction with endangered, threatened or protected species and thre</w:t>
            </w:r>
            <w:r w:rsidR="00E5202E" w:rsidRPr="00560FA4">
              <w:rPr>
                <w:rFonts w:cs="Arial"/>
                <w:sz w:val="20"/>
                <w:szCs w:val="20"/>
              </w:rPr>
              <w:t xml:space="preserve">atened ecological communities. </w:t>
            </w:r>
          </w:p>
        </w:tc>
        <w:tc>
          <w:tcPr>
            <w:tcW w:w="3500" w:type="pct"/>
            <w:shd w:val="clear" w:color="auto" w:fill="92D050"/>
          </w:tcPr>
          <w:p w14:paraId="2759C3C0" w14:textId="7F717ED8" w:rsidR="00370487" w:rsidRPr="00560FA4" w:rsidRDefault="00370487" w:rsidP="00BF7AAE">
            <w:pPr>
              <w:spacing w:before="60" w:after="60"/>
              <w:rPr>
                <w:rFonts w:cs="Arial"/>
                <w:b/>
                <w:sz w:val="20"/>
                <w:szCs w:val="20"/>
              </w:rPr>
            </w:pPr>
            <w:r w:rsidRPr="00560FA4">
              <w:rPr>
                <w:rFonts w:cs="Arial"/>
                <w:b/>
                <w:sz w:val="20"/>
                <w:szCs w:val="20"/>
              </w:rPr>
              <w:t xml:space="preserve">Meets </w:t>
            </w:r>
          </w:p>
          <w:p w14:paraId="1E591581" w14:textId="11179E7B" w:rsidR="001F00CC" w:rsidRPr="00560FA4" w:rsidRDefault="00556BFA" w:rsidP="001F00CC">
            <w:pPr>
              <w:spacing w:before="60" w:after="60"/>
              <w:rPr>
                <w:rFonts w:cs="Arial"/>
                <w:sz w:val="20"/>
                <w:szCs w:val="20"/>
              </w:rPr>
            </w:pPr>
            <w:r w:rsidRPr="00560FA4">
              <w:rPr>
                <w:rFonts w:cs="Arial"/>
                <w:sz w:val="20"/>
                <w:szCs w:val="20"/>
              </w:rPr>
              <w:t xml:space="preserve">In accordance with </w:t>
            </w:r>
            <w:r w:rsidRPr="001F00CC">
              <w:rPr>
                <w:rFonts w:cs="Arial"/>
                <w:sz w:val="20"/>
                <w:szCs w:val="20"/>
              </w:rPr>
              <w:t>Fisheries Act 1994</w:t>
            </w:r>
            <w:r w:rsidRPr="00560FA4">
              <w:rPr>
                <w:rFonts w:cs="Arial"/>
                <w:sz w:val="20"/>
                <w:szCs w:val="20"/>
              </w:rPr>
              <w:t xml:space="preserve"> (QLD) and the Fisheries Regulation 2008, all interactions with EPBC Act protected species are reported to the Department</w:t>
            </w:r>
            <w:r w:rsidR="001D18C0" w:rsidRPr="00560FA4">
              <w:rPr>
                <w:rFonts w:cs="Arial"/>
                <w:sz w:val="20"/>
                <w:szCs w:val="20"/>
              </w:rPr>
              <w:t xml:space="preserve"> under a signed </w:t>
            </w:r>
            <w:r w:rsidR="00FE19DC" w:rsidRPr="00560FA4">
              <w:rPr>
                <w:rFonts w:cs="Arial"/>
                <w:sz w:val="20"/>
                <w:szCs w:val="20"/>
              </w:rPr>
              <w:t xml:space="preserve">Memorandum of </w:t>
            </w:r>
            <w:r w:rsidR="001D18C0" w:rsidRPr="00560FA4">
              <w:rPr>
                <w:rFonts w:cs="Arial"/>
                <w:sz w:val="20"/>
                <w:szCs w:val="20"/>
              </w:rPr>
              <w:t>U</w:t>
            </w:r>
            <w:r w:rsidR="00FE19DC" w:rsidRPr="00560FA4">
              <w:rPr>
                <w:rFonts w:cs="Arial"/>
                <w:sz w:val="20"/>
                <w:szCs w:val="20"/>
              </w:rPr>
              <w:t>nderstanding (MOU)</w:t>
            </w:r>
            <w:r w:rsidRPr="00560FA4">
              <w:rPr>
                <w:rFonts w:cs="Arial"/>
                <w:sz w:val="20"/>
                <w:szCs w:val="20"/>
              </w:rPr>
              <w:t xml:space="preserve">. </w:t>
            </w:r>
            <w:r w:rsidR="00FC4477" w:rsidRPr="00560FA4">
              <w:rPr>
                <w:rFonts w:cs="Arial"/>
                <w:sz w:val="20"/>
                <w:szCs w:val="20"/>
              </w:rPr>
              <w:t>In addition, t</w:t>
            </w:r>
            <w:r w:rsidRPr="00560FA4">
              <w:rPr>
                <w:rFonts w:cs="Arial"/>
                <w:sz w:val="20"/>
                <w:szCs w:val="20"/>
              </w:rPr>
              <w:t>here are no EPBC Act listed threatened ecological communities within the area of the fishery.</w:t>
            </w:r>
            <w:r w:rsidR="001F00CC">
              <w:rPr>
                <w:rFonts w:cs="Arial"/>
                <w:sz w:val="20"/>
                <w:szCs w:val="20"/>
              </w:rPr>
              <w:t xml:space="preserve"> QDAF has confirmed that there has been no reported interactions with </w:t>
            </w:r>
            <w:r w:rsidR="001F00CC" w:rsidRPr="00560FA4">
              <w:rPr>
                <w:rFonts w:cs="Arial"/>
                <w:sz w:val="20"/>
                <w:szCs w:val="20"/>
              </w:rPr>
              <w:t>endangered, threatened or protected species</w:t>
            </w:r>
            <w:r w:rsidR="001F00CC">
              <w:rPr>
                <w:rFonts w:cs="Arial"/>
                <w:sz w:val="20"/>
                <w:szCs w:val="20"/>
              </w:rPr>
              <w:t xml:space="preserve"> for this fishery.</w:t>
            </w:r>
          </w:p>
          <w:p w14:paraId="703CCBC2" w14:textId="0671AC9C" w:rsidR="001D18C0" w:rsidRPr="00560FA4" w:rsidRDefault="001F00CC" w:rsidP="001F00CC">
            <w:pPr>
              <w:spacing w:before="60" w:after="60"/>
              <w:rPr>
                <w:rFonts w:cs="Arial"/>
                <w:sz w:val="20"/>
                <w:szCs w:val="20"/>
              </w:rPr>
            </w:pPr>
            <w:r>
              <w:rPr>
                <w:rFonts w:cs="Arial"/>
                <w:sz w:val="20"/>
                <w:szCs w:val="20"/>
              </w:rPr>
              <w:t>B</w:t>
            </w:r>
            <w:r w:rsidRPr="00560FA4">
              <w:rPr>
                <w:rFonts w:cs="Arial"/>
                <w:sz w:val="20"/>
                <w:szCs w:val="20"/>
              </w:rPr>
              <w:t>est practice trawling methods conducted in the fishery such as, short-sh</w:t>
            </w:r>
            <w:r>
              <w:rPr>
                <w:rFonts w:cs="Arial"/>
                <w:sz w:val="20"/>
                <w:szCs w:val="20"/>
              </w:rPr>
              <w:t xml:space="preserve">ot trawls, limited days, </w:t>
            </w:r>
            <w:r w:rsidRPr="00560FA4">
              <w:rPr>
                <w:rFonts w:cs="Arial"/>
                <w:sz w:val="20"/>
                <w:szCs w:val="20"/>
              </w:rPr>
              <w:t>and the</w:t>
            </w:r>
            <w:r>
              <w:rPr>
                <w:rFonts w:cs="Arial"/>
                <w:sz w:val="20"/>
                <w:szCs w:val="20"/>
              </w:rPr>
              <w:t xml:space="preserve"> mandatory use of turtle excluder devices (TED) and b</w:t>
            </w:r>
            <w:r w:rsidRPr="00560FA4">
              <w:rPr>
                <w:rFonts w:cs="Arial"/>
                <w:sz w:val="20"/>
                <w:szCs w:val="20"/>
              </w:rPr>
              <w:t xml:space="preserve">ycatch </w:t>
            </w:r>
            <w:r>
              <w:rPr>
                <w:rFonts w:cs="Arial"/>
                <w:sz w:val="20"/>
                <w:szCs w:val="20"/>
              </w:rPr>
              <w:t>r</w:t>
            </w:r>
            <w:r w:rsidRPr="00560FA4">
              <w:rPr>
                <w:rFonts w:cs="Arial"/>
                <w:sz w:val="20"/>
                <w:szCs w:val="20"/>
              </w:rPr>
              <w:t xml:space="preserve">eduction </w:t>
            </w:r>
            <w:r>
              <w:rPr>
                <w:rFonts w:cs="Arial"/>
                <w:sz w:val="20"/>
                <w:szCs w:val="20"/>
              </w:rPr>
              <w:t>devices (BRD), combined with the depth that the trawling occurs at (</w:t>
            </w:r>
            <w:r w:rsidRPr="00702B65">
              <w:rPr>
                <w:rFonts w:cs="Arial"/>
                <w:sz w:val="20"/>
                <w:szCs w:val="20"/>
              </w:rPr>
              <w:t>depths greater than 250 metres</w:t>
            </w:r>
            <w:r>
              <w:rPr>
                <w:rFonts w:cs="Arial"/>
                <w:sz w:val="20"/>
                <w:szCs w:val="20"/>
              </w:rPr>
              <w:t xml:space="preserve">) minimise interactions with </w:t>
            </w:r>
            <w:r w:rsidRPr="00702B65">
              <w:rPr>
                <w:rFonts w:cs="Arial"/>
                <w:sz w:val="20"/>
                <w:szCs w:val="20"/>
              </w:rPr>
              <w:t>protected species</w:t>
            </w:r>
            <w:r>
              <w:rPr>
                <w:rFonts w:cs="Arial"/>
                <w:sz w:val="20"/>
                <w:szCs w:val="20"/>
              </w:rPr>
              <w:t xml:space="preserve">. </w:t>
            </w:r>
          </w:p>
        </w:tc>
      </w:tr>
      <w:tr w:rsidR="00867590" w:rsidRPr="001F4207" w14:paraId="16757C75" w14:textId="77777777" w:rsidTr="002F0C8B">
        <w:trPr>
          <w:cantSplit/>
        </w:trPr>
        <w:tc>
          <w:tcPr>
            <w:tcW w:w="5000" w:type="pct"/>
            <w:gridSpan w:val="2"/>
            <w:shd w:val="clear" w:color="auto" w:fill="E5DFEC"/>
          </w:tcPr>
          <w:p w14:paraId="71DF16AA" w14:textId="77777777" w:rsidR="00867590" w:rsidRPr="00560FA4" w:rsidRDefault="00867590" w:rsidP="00560FA4">
            <w:pPr>
              <w:keepNext/>
              <w:spacing w:before="60" w:after="60" w:line="276" w:lineRule="auto"/>
              <w:contextualSpacing/>
              <w:rPr>
                <w:rFonts w:cs="Arial"/>
                <w:b/>
                <w:bCs/>
                <w:i/>
                <w:iCs/>
                <w:sz w:val="20"/>
                <w:szCs w:val="20"/>
              </w:rPr>
            </w:pPr>
            <w:r w:rsidRPr="00560FA4">
              <w:rPr>
                <w:rFonts w:cs="Arial"/>
                <w:b/>
                <w:bCs/>
                <w:i/>
                <w:iCs/>
                <w:sz w:val="20"/>
                <w:szCs w:val="20"/>
              </w:rPr>
              <w:t xml:space="preserve">Assessments </w:t>
            </w:r>
          </w:p>
        </w:tc>
      </w:tr>
      <w:tr w:rsidR="00902F5C" w:rsidRPr="001F4207" w14:paraId="6A013180" w14:textId="77777777" w:rsidTr="008F459D">
        <w:trPr>
          <w:cantSplit/>
        </w:trPr>
        <w:tc>
          <w:tcPr>
            <w:tcW w:w="1500" w:type="pct"/>
          </w:tcPr>
          <w:p w14:paraId="58AE0C55" w14:textId="71AB19CF" w:rsidR="00902F5C" w:rsidRPr="00560FA4" w:rsidRDefault="00902F5C" w:rsidP="00F32404">
            <w:pPr>
              <w:spacing w:before="60" w:after="60"/>
              <w:contextualSpacing/>
              <w:rPr>
                <w:rFonts w:cs="Arial"/>
                <w:sz w:val="20"/>
                <w:szCs w:val="20"/>
              </w:rPr>
            </w:pPr>
            <w:r w:rsidRPr="00560FA4">
              <w:rPr>
                <w:rFonts w:cs="Arial"/>
                <w:b/>
                <w:bCs/>
                <w:i/>
                <w:iCs/>
                <w:sz w:val="20"/>
                <w:szCs w:val="20"/>
              </w:rPr>
              <w:t xml:space="preserve">2.2.2 </w:t>
            </w:r>
            <w:r w:rsidRPr="00560FA4">
              <w:rPr>
                <w:rFonts w:cs="Arial"/>
                <w:sz w:val="20"/>
                <w:szCs w:val="20"/>
              </w:rPr>
              <w:t>There is an assessment of the impact of the fishery on endangered, th</w:t>
            </w:r>
            <w:r w:rsidR="00E5202E" w:rsidRPr="00560FA4">
              <w:rPr>
                <w:rFonts w:cs="Arial"/>
                <w:sz w:val="20"/>
                <w:szCs w:val="20"/>
              </w:rPr>
              <w:t xml:space="preserve">reatened or protected species. </w:t>
            </w:r>
          </w:p>
        </w:tc>
        <w:tc>
          <w:tcPr>
            <w:tcW w:w="3500" w:type="pct"/>
            <w:shd w:val="clear" w:color="auto" w:fill="FFC000"/>
          </w:tcPr>
          <w:p w14:paraId="44315E5C" w14:textId="4355F013" w:rsidR="00902F5C" w:rsidRPr="00560FA4" w:rsidRDefault="008F459D" w:rsidP="00902F5C">
            <w:pPr>
              <w:spacing w:before="60" w:after="60"/>
              <w:rPr>
                <w:rFonts w:cs="Arial"/>
                <w:b/>
                <w:sz w:val="20"/>
                <w:szCs w:val="20"/>
              </w:rPr>
            </w:pPr>
            <w:r w:rsidRPr="00560FA4">
              <w:rPr>
                <w:rFonts w:cs="Arial"/>
                <w:b/>
                <w:sz w:val="20"/>
                <w:szCs w:val="20"/>
              </w:rPr>
              <w:t xml:space="preserve">Partially </w:t>
            </w:r>
            <w:r w:rsidR="00902F5C" w:rsidRPr="00560FA4">
              <w:rPr>
                <w:rFonts w:cs="Arial"/>
                <w:b/>
                <w:sz w:val="20"/>
                <w:szCs w:val="20"/>
              </w:rPr>
              <w:t xml:space="preserve">Meets </w:t>
            </w:r>
          </w:p>
          <w:p w14:paraId="7F1F51F4" w14:textId="51C46ABB" w:rsidR="008F459D" w:rsidRPr="00560FA4" w:rsidRDefault="008F459D" w:rsidP="008F459D">
            <w:pPr>
              <w:spacing w:before="60" w:after="60"/>
              <w:rPr>
                <w:rFonts w:cs="Arial"/>
                <w:sz w:val="20"/>
                <w:szCs w:val="20"/>
              </w:rPr>
            </w:pPr>
            <w:r w:rsidRPr="00560FA4">
              <w:rPr>
                <w:rFonts w:cs="Arial"/>
                <w:sz w:val="20"/>
                <w:szCs w:val="20"/>
              </w:rPr>
              <w:t xml:space="preserve">The 2015 ERA </w:t>
            </w:r>
            <w:r w:rsidR="008A74EB" w:rsidRPr="00560FA4">
              <w:rPr>
                <w:rFonts w:cs="Arial"/>
                <w:sz w:val="20"/>
                <w:szCs w:val="20"/>
              </w:rPr>
              <w:t xml:space="preserve">considers the </w:t>
            </w:r>
            <w:r w:rsidRPr="00560FA4">
              <w:rPr>
                <w:rFonts w:cs="Arial"/>
                <w:sz w:val="20"/>
                <w:szCs w:val="20"/>
              </w:rPr>
              <w:t>southern fishing areas and operations of the ECOTF</w:t>
            </w:r>
            <w:r w:rsidR="00BB51F6" w:rsidRPr="00560FA4">
              <w:rPr>
                <w:rFonts w:cs="Arial"/>
                <w:sz w:val="20"/>
                <w:szCs w:val="20"/>
              </w:rPr>
              <w:t xml:space="preserve"> which the fishery resides in</w:t>
            </w:r>
            <w:r w:rsidRPr="00560FA4">
              <w:rPr>
                <w:rFonts w:cs="Arial"/>
                <w:sz w:val="20"/>
                <w:szCs w:val="20"/>
              </w:rPr>
              <w:t xml:space="preserve">. Results from the assessment indicate that trawling represents a relatively low risk for the majority of ecological subcomponents that were assessed. Twenty-one species were assessed as at high or high-intermediate risk of being overfished in the ECOTF. </w:t>
            </w:r>
          </w:p>
          <w:p w14:paraId="08CFE2A1" w14:textId="5230A545" w:rsidR="00BB51F6" w:rsidRPr="00560FA4" w:rsidRDefault="008F459D" w:rsidP="00F65D6D">
            <w:pPr>
              <w:spacing w:before="60" w:after="60"/>
              <w:rPr>
                <w:rFonts w:cs="Arial"/>
                <w:sz w:val="20"/>
                <w:szCs w:val="20"/>
              </w:rPr>
            </w:pPr>
            <w:r w:rsidRPr="00560FA4">
              <w:rPr>
                <w:rFonts w:cs="Arial"/>
                <w:sz w:val="20"/>
                <w:szCs w:val="20"/>
              </w:rPr>
              <w:t xml:space="preserve">Species groups at relatively high risk are: </w:t>
            </w:r>
            <w:r w:rsidR="00C37BC9" w:rsidRPr="00560FA4">
              <w:rPr>
                <w:rFonts w:cs="Arial"/>
                <w:sz w:val="20"/>
                <w:szCs w:val="20"/>
              </w:rPr>
              <w:t>e</w:t>
            </w:r>
            <w:r w:rsidRPr="00560FA4">
              <w:rPr>
                <w:rFonts w:cs="Arial"/>
                <w:sz w:val="20"/>
                <w:szCs w:val="20"/>
              </w:rPr>
              <w:t>legant sea snake (</w:t>
            </w:r>
            <w:proofErr w:type="spellStart"/>
            <w:r w:rsidRPr="00560FA4">
              <w:rPr>
                <w:rFonts w:cs="Arial"/>
                <w:i/>
                <w:sz w:val="20"/>
                <w:szCs w:val="20"/>
              </w:rPr>
              <w:t>Hydrophis</w:t>
            </w:r>
            <w:proofErr w:type="spellEnd"/>
            <w:r w:rsidRPr="00560FA4">
              <w:rPr>
                <w:rFonts w:cs="Arial"/>
                <w:i/>
                <w:sz w:val="20"/>
                <w:szCs w:val="20"/>
              </w:rPr>
              <w:t xml:space="preserve"> </w:t>
            </w:r>
            <w:proofErr w:type="spellStart"/>
            <w:r w:rsidRPr="00560FA4">
              <w:rPr>
                <w:rFonts w:cs="Arial"/>
                <w:i/>
                <w:sz w:val="20"/>
                <w:szCs w:val="20"/>
              </w:rPr>
              <w:t>elegans</w:t>
            </w:r>
            <w:proofErr w:type="spellEnd"/>
            <w:r w:rsidRPr="00560FA4">
              <w:rPr>
                <w:rFonts w:cs="Arial"/>
                <w:sz w:val="20"/>
                <w:szCs w:val="20"/>
              </w:rPr>
              <w:t>); cuttlefish (</w:t>
            </w:r>
            <w:r w:rsidRPr="00560FA4">
              <w:rPr>
                <w:rFonts w:cs="Arial"/>
                <w:i/>
                <w:sz w:val="20"/>
                <w:szCs w:val="20"/>
              </w:rPr>
              <w:t>Sepia</w:t>
            </w:r>
            <w:r w:rsidRPr="00560FA4">
              <w:rPr>
                <w:rFonts w:cs="Arial"/>
                <w:sz w:val="20"/>
                <w:szCs w:val="20"/>
              </w:rPr>
              <w:t xml:space="preserve"> spp.), goatfish (</w:t>
            </w:r>
            <w:proofErr w:type="spellStart"/>
            <w:r w:rsidRPr="00560FA4">
              <w:rPr>
                <w:rFonts w:cs="Arial"/>
                <w:i/>
                <w:sz w:val="20"/>
                <w:szCs w:val="20"/>
              </w:rPr>
              <w:t>Parupeneus</w:t>
            </w:r>
            <w:proofErr w:type="spellEnd"/>
            <w:r w:rsidRPr="00560FA4">
              <w:rPr>
                <w:rFonts w:cs="Arial"/>
                <w:i/>
                <w:sz w:val="20"/>
                <w:szCs w:val="20"/>
              </w:rPr>
              <w:t xml:space="preserve"> </w:t>
            </w:r>
            <w:r w:rsidRPr="00560FA4">
              <w:rPr>
                <w:rFonts w:cs="Arial"/>
                <w:sz w:val="20"/>
                <w:szCs w:val="20"/>
              </w:rPr>
              <w:t>spp.), catsharks (</w:t>
            </w:r>
            <w:proofErr w:type="spellStart"/>
            <w:r w:rsidRPr="00560FA4">
              <w:rPr>
                <w:rFonts w:cs="Arial"/>
                <w:i/>
                <w:sz w:val="20"/>
                <w:szCs w:val="20"/>
              </w:rPr>
              <w:t>Asymbolus</w:t>
            </w:r>
            <w:proofErr w:type="spellEnd"/>
            <w:r w:rsidRPr="00560FA4">
              <w:rPr>
                <w:rFonts w:cs="Arial"/>
                <w:sz w:val="20"/>
                <w:szCs w:val="20"/>
              </w:rPr>
              <w:t xml:space="preserve"> spp., </w:t>
            </w:r>
            <w:r w:rsidRPr="00560FA4">
              <w:rPr>
                <w:rFonts w:cs="Arial"/>
                <w:i/>
                <w:sz w:val="20"/>
                <w:szCs w:val="20"/>
              </w:rPr>
              <w:t xml:space="preserve">Figaro </w:t>
            </w:r>
            <w:proofErr w:type="spellStart"/>
            <w:r w:rsidRPr="00560FA4">
              <w:rPr>
                <w:rFonts w:cs="Arial"/>
                <w:i/>
                <w:sz w:val="20"/>
                <w:szCs w:val="20"/>
              </w:rPr>
              <w:t>boardmani</w:t>
            </w:r>
            <w:proofErr w:type="spellEnd"/>
            <w:r w:rsidRPr="00560FA4">
              <w:rPr>
                <w:rFonts w:cs="Arial"/>
                <w:i/>
                <w:sz w:val="20"/>
                <w:szCs w:val="20"/>
              </w:rPr>
              <w:t>),</w:t>
            </w:r>
            <w:r w:rsidRPr="00560FA4">
              <w:rPr>
                <w:rFonts w:cs="Arial"/>
                <w:sz w:val="20"/>
                <w:szCs w:val="20"/>
              </w:rPr>
              <w:t xml:space="preserve"> and </w:t>
            </w:r>
            <w:proofErr w:type="spellStart"/>
            <w:r w:rsidRPr="00560FA4">
              <w:rPr>
                <w:rFonts w:cs="Arial"/>
                <w:sz w:val="20"/>
                <w:szCs w:val="20"/>
              </w:rPr>
              <w:t>batoids</w:t>
            </w:r>
            <w:proofErr w:type="spellEnd"/>
            <w:r w:rsidRPr="00560FA4">
              <w:rPr>
                <w:rFonts w:cs="Arial"/>
                <w:sz w:val="20"/>
                <w:szCs w:val="20"/>
              </w:rPr>
              <w:t xml:space="preserve"> i.e. skates (</w:t>
            </w:r>
            <w:proofErr w:type="spellStart"/>
            <w:r w:rsidRPr="00560FA4">
              <w:rPr>
                <w:rFonts w:cs="Arial"/>
                <w:i/>
                <w:sz w:val="20"/>
                <w:szCs w:val="20"/>
              </w:rPr>
              <w:t>Dipturus</w:t>
            </w:r>
            <w:proofErr w:type="spellEnd"/>
            <w:r w:rsidRPr="00560FA4">
              <w:rPr>
                <w:rFonts w:cs="Arial"/>
                <w:sz w:val="20"/>
                <w:szCs w:val="20"/>
              </w:rPr>
              <w:t xml:space="preserve"> spp.), Australian butterfly ray (</w:t>
            </w:r>
            <w:proofErr w:type="spellStart"/>
            <w:r w:rsidRPr="00560FA4">
              <w:rPr>
                <w:rFonts w:cs="Arial"/>
                <w:i/>
                <w:sz w:val="20"/>
                <w:szCs w:val="20"/>
              </w:rPr>
              <w:t>Gymnura</w:t>
            </w:r>
            <w:proofErr w:type="spellEnd"/>
            <w:r w:rsidRPr="00560FA4">
              <w:rPr>
                <w:rFonts w:cs="Arial"/>
                <w:i/>
                <w:sz w:val="20"/>
                <w:szCs w:val="20"/>
              </w:rPr>
              <w:t xml:space="preserve"> </w:t>
            </w:r>
            <w:proofErr w:type="spellStart"/>
            <w:r w:rsidRPr="00560FA4">
              <w:rPr>
                <w:rFonts w:cs="Arial"/>
                <w:i/>
                <w:sz w:val="20"/>
                <w:szCs w:val="20"/>
              </w:rPr>
              <w:t>australis</w:t>
            </w:r>
            <w:proofErr w:type="spellEnd"/>
            <w:r w:rsidRPr="00560FA4">
              <w:rPr>
                <w:rFonts w:cs="Arial"/>
                <w:sz w:val="20"/>
                <w:szCs w:val="20"/>
              </w:rPr>
              <w:t xml:space="preserve">), </w:t>
            </w:r>
            <w:r w:rsidR="00DF72E5" w:rsidRPr="00560FA4">
              <w:rPr>
                <w:rFonts w:cs="Arial"/>
                <w:sz w:val="20"/>
                <w:szCs w:val="20"/>
              </w:rPr>
              <w:t>e</w:t>
            </w:r>
            <w:r w:rsidRPr="00560FA4">
              <w:rPr>
                <w:rFonts w:cs="Arial"/>
                <w:sz w:val="20"/>
                <w:szCs w:val="20"/>
              </w:rPr>
              <w:t>astern shovelnose ray (</w:t>
            </w:r>
            <w:proofErr w:type="spellStart"/>
            <w:r w:rsidRPr="00560FA4">
              <w:rPr>
                <w:rFonts w:cs="Arial"/>
                <w:i/>
                <w:sz w:val="20"/>
                <w:szCs w:val="20"/>
              </w:rPr>
              <w:t>Aptychotrema</w:t>
            </w:r>
            <w:proofErr w:type="spellEnd"/>
            <w:r w:rsidRPr="00560FA4">
              <w:rPr>
                <w:rFonts w:cs="Arial"/>
                <w:i/>
                <w:sz w:val="20"/>
                <w:szCs w:val="20"/>
              </w:rPr>
              <w:t xml:space="preserve"> </w:t>
            </w:r>
            <w:proofErr w:type="spellStart"/>
            <w:r w:rsidRPr="00560FA4">
              <w:rPr>
                <w:rFonts w:cs="Arial"/>
                <w:i/>
                <w:sz w:val="20"/>
                <w:szCs w:val="20"/>
              </w:rPr>
              <w:t>rostrata</w:t>
            </w:r>
            <w:proofErr w:type="spellEnd"/>
            <w:r w:rsidRPr="00560FA4">
              <w:rPr>
                <w:rFonts w:cs="Arial"/>
                <w:sz w:val="20"/>
                <w:szCs w:val="20"/>
              </w:rPr>
              <w:t xml:space="preserve">), </w:t>
            </w:r>
            <w:proofErr w:type="spellStart"/>
            <w:r w:rsidR="00DF72E5" w:rsidRPr="00560FA4">
              <w:rPr>
                <w:rFonts w:cs="Arial"/>
                <w:sz w:val="20"/>
                <w:szCs w:val="20"/>
              </w:rPr>
              <w:t>b</w:t>
            </w:r>
            <w:r w:rsidRPr="00560FA4">
              <w:rPr>
                <w:rFonts w:cs="Arial"/>
                <w:sz w:val="20"/>
                <w:szCs w:val="20"/>
              </w:rPr>
              <w:t>lackspotted</w:t>
            </w:r>
            <w:proofErr w:type="spellEnd"/>
            <w:r w:rsidRPr="00560FA4">
              <w:rPr>
                <w:rFonts w:cs="Arial"/>
                <w:sz w:val="20"/>
                <w:szCs w:val="20"/>
              </w:rPr>
              <w:t xml:space="preserve"> </w:t>
            </w:r>
            <w:proofErr w:type="spellStart"/>
            <w:r w:rsidRPr="00560FA4">
              <w:rPr>
                <w:rFonts w:cs="Arial"/>
                <w:sz w:val="20"/>
                <w:szCs w:val="20"/>
              </w:rPr>
              <w:t>whipray</w:t>
            </w:r>
            <w:proofErr w:type="spellEnd"/>
            <w:r w:rsidRPr="00560FA4">
              <w:rPr>
                <w:rFonts w:cs="Arial"/>
                <w:sz w:val="20"/>
                <w:szCs w:val="20"/>
              </w:rPr>
              <w:t xml:space="preserve"> (</w:t>
            </w:r>
            <w:proofErr w:type="spellStart"/>
            <w:r w:rsidRPr="00560FA4">
              <w:rPr>
                <w:rFonts w:cs="Arial"/>
                <w:i/>
                <w:sz w:val="20"/>
                <w:szCs w:val="20"/>
              </w:rPr>
              <w:t>Himantura</w:t>
            </w:r>
            <w:proofErr w:type="spellEnd"/>
            <w:r w:rsidRPr="00560FA4">
              <w:rPr>
                <w:rFonts w:cs="Arial"/>
                <w:i/>
                <w:sz w:val="20"/>
                <w:szCs w:val="20"/>
              </w:rPr>
              <w:t xml:space="preserve"> </w:t>
            </w:r>
            <w:proofErr w:type="spellStart"/>
            <w:r w:rsidRPr="00560FA4">
              <w:rPr>
                <w:rFonts w:cs="Arial"/>
                <w:i/>
                <w:sz w:val="20"/>
                <w:szCs w:val="20"/>
              </w:rPr>
              <w:t>astra</w:t>
            </w:r>
            <w:proofErr w:type="spellEnd"/>
            <w:r w:rsidRPr="00560FA4">
              <w:rPr>
                <w:rFonts w:cs="Arial"/>
                <w:sz w:val="20"/>
                <w:szCs w:val="20"/>
              </w:rPr>
              <w:t xml:space="preserve">), </w:t>
            </w:r>
            <w:proofErr w:type="spellStart"/>
            <w:r w:rsidRPr="00560FA4">
              <w:rPr>
                <w:rFonts w:cs="Arial"/>
                <w:sz w:val="20"/>
                <w:szCs w:val="20"/>
              </w:rPr>
              <w:t>maskrays</w:t>
            </w:r>
            <w:proofErr w:type="spellEnd"/>
            <w:r w:rsidRPr="00560FA4">
              <w:rPr>
                <w:rFonts w:cs="Arial"/>
                <w:sz w:val="20"/>
                <w:szCs w:val="20"/>
              </w:rPr>
              <w:t xml:space="preserve"> (</w:t>
            </w:r>
            <w:proofErr w:type="spellStart"/>
            <w:r w:rsidRPr="00560FA4">
              <w:rPr>
                <w:rFonts w:cs="Arial"/>
                <w:i/>
                <w:sz w:val="20"/>
                <w:szCs w:val="20"/>
              </w:rPr>
              <w:t>Neotrygon</w:t>
            </w:r>
            <w:proofErr w:type="spellEnd"/>
            <w:r w:rsidRPr="00560FA4">
              <w:rPr>
                <w:rFonts w:cs="Arial"/>
                <w:i/>
                <w:sz w:val="20"/>
                <w:szCs w:val="20"/>
              </w:rPr>
              <w:t xml:space="preserve"> </w:t>
            </w:r>
            <w:r w:rsidRPr="00560FA4">
              <w:rPr>
                <w:rFonts w:cs="Arial"/>
                <w:sz w:val="20"/>
                <w:szCs w:val="20"/>
              </w:rPr>
              <w:t xml:space="preserve">spp.), </w:t>
            </w:r>
            <w:proofErr w:type="spellStart"/>
            <w:r w:rsidRPr="00560FA4">
              <w:rPr>
                <w:rFonts w:cs="Arial"/>
                <w:sz w:val="20"/>
                <w:szCs w:val="20"/>
              </w:rPr>
              <w:t>stingarees</w:t>
            </w:r>
            <w:proofErr w:type="spellEnd"/>
            <w:r w:rsidRPr="00560FA4">
              <w:rPr>
                <w:rFonts w:cs="Arial"/>
                <w:sz w:val="20"/>
                <w:szCs w:val="20"/>
              </w:rPr>
              <w:t xml:space="preserve"> (</w:t>
            </w:r>
            <w:proofErr w:type="spellStart"/>
            <w:r w:rsidRPr="00560FA4">
              <w:rPr>
                <w:rFonts w:cs="Arial"/>
                <w:i/>
                <w:sz w:val="20"/>
                <w:szCs w:val="20"/>
              </w:rPr>
              <w:t>Trygonoptera</w:t>
            </w:r>
            <w:proofErr w:type="spellEnd"/>
            <w:r w:rsidR="00BB51F6" w:rsidRPr="00560FA4">
              <w:rPr>
                <w:rFonts w:cs="Arial"/>
                <w:i/>
                <w:sz w:val="20"/>
                <w:szCs w:val="20"/>
              </w:rPr>
              <w:t xml:space="preserve"> </w:t>
            </w:r>
            <w:proofErr w:type="spellStart"/>
            <w:r w:rsidR="00BB51F6" w:rsidRPr="00560FA4">
              <w:rPr>
                <w:rFonts w:cs="Arial"/>
                <w:i/>
                <w:sz w:val="20"/>
                <w:szCs w:val="20"/>
              </w:rPr>
              <w:t>testacea</w:t>
            </w:r>
            <w:proofErr w:type="spellEnd"/>
            <w:r w:rsidR="00BB51F6" w:rsidRPr="00560FA4">
              <w:rPr>
                <w:rFonts w:cs="Arial"/>
                <w:sz w:val="20"/>
                <w:szCs w:val="20"/>
              </w:rPr>
              <w:t xml:space="preserve"> and </w:t>
            </w:r>
            <w:proofErr w:type="spellStart"/>
            <w:r w:rsidR="00BB51F6" w:rsidRPr="00560FA4">
              <w:rPr>
                <w:rFonts w:cs="Arial"/>
                <w:i/>
                <w:sz w:val="20"/>
                <w:szCs w:val="20"/>
              </w:rPr>
              <w:t>Uropholus</w:t>
            </w:r>
            <w:proofErr w:type="spellEnd"/>
            <w:r w:rsidR="00BB51F6" w:rsidRPr="00560FA4">
              <w:rPr>
                <w:rFonts w:cs="Arial"/>
                <w:sz w:val="20"/>
                <w:szCs w:val="20"/>
              </w:rPr>
              <w:t xml:space="preserve"> spp.). </w:t>
            </w:r>
            <w:r w:rsidRPr="00560FA4">
              <w:rPr>
                <w:rFonts w:cs="Arial"/>
                <w:sz w:val="20"/>
                <w:szCs w:val="20"/>
              </w:rPr>
              <w:t xml:space="preserve">Together these make up only 12% of the 171 bycatch species assessed. </w:t>
            </w:r>
          </w:p>
          <w:p w14:paraId="543E02E0" w14:textId="2589C8DA" w:rsidR="00A064D6" w:rsidRPr="00560FA4" w:rsidRDefault="008F459D" w:rsidP="00556661">
            <w:pPr>
              <w:spacing w:before="60" w:after="60"/>
              <w:rPr>
                <w:rFonts w:cs="Arial"/>
                <w:sz w:val="20"/>
                <w:szCs w:val="20"/>
              </w:rPr>
            </w:pPr>
            <w:r w:rsidRPr="00560FA4">
              <w:rPr>
                <w:rFonts w:cs="Arial"/>
                <w:sz w:val="20"/>
                <w:szCs w:val="20"/>
              </w:rPr>
              <w:t>The risk posed to these species by the fishery is considered to be negligible as the likelihood of interaction for each of these species is low</w:t>
            </w:r>
            <w:r w:rsidR="00F65D6D" w:rsidRPr="00560FA4">
              <w:rPr>
                <w:rFonts w:cs="Arial"/>
                <w:sz w:val="20"/>
                <w:szCs w:val="20"/>
              </w:rPr>
              <w:t xml:space="preserve"> due to short shot duration (at depths greater than 250 metres), limited entry, slow trawl speed, low catch weights, gear restrictions, area closures, a TACC of 120 t and the </w:t>
            </w:r>
            <w:r w:rsidR="001D18C0" w:rsidRPr="00560FA4">
              <w:rPr>
                <w:rFonts w:cs="Arial"/>
                <w:sz w:val="20"/>
                <w:szCs w:val="20"/>
              </w:rPr>
              <w:t xml:space="preserve">mandatory </w:t>
            </w:r>
            <w:r w:rsidR="00F65D6D" w:rsidRPr="00560FA4">
              <w:rPr>
                <w:rFonts w:cs="Arial"/>
                <w:sz w:val="20"/>
                <w:szCs w:val="20"/>
              </w:rPr>
              <w:t>use of TEDs and BRDs</w:t>
            </w:r>
            <w:r w:rsidRPr="00560FA4">
              <w:rPr>
                <w:rFonts w:cs="Arial"/>
                <w:sz w:val="20"/>
                <w:szCs w:val="20"/>
              </w:rPr>
              <w:t>.</w:t>
            </w:r>
          </w:p>
        </w:tc>
      </w:tr>
      <w:tr w:rsidR="00902F5C" w:rsidRPr="001F4207" w14:paraId="7BA4A993" w14:textId="77777777" w:rsidTr="002F0C8B">
        <w:trPr>
          <w:cantSplit/>
        </w:trPr>
        <w:tc>
          <w:tcPr>
            <w:tcW w:w="1500" w:type="pct"/>
          </w:tcPr>
          <w:p w14:paraId="65593620" w14:textId="39DF59D3" w:rsidR="00902F5C" w:rsidRPr="00560FA4" w:rsidRDefault="00902F5C" w:rsidP="00902F5C">
            <w:pPr>
              <w:spacing w:before="60" w:after="60" w:line="276" w:lineRule="auto"/>
              <w:contextualSpacing/>
              <w:rPr>
                <w:rFonts w:cs="Arial"/>
                <w:sz w:val="20"/>
                <w:szCs w:val="20"/>
              </w:rPr>
            </w:pPr>
            <w:r w:rsidRPr="00560FA4">
              <w:rPr>
                <w:rFonts w:cs="Arial"/>
                <w:b/>
                <w:bCs/>
                <w:i/>
                <w:iCs/>
                <w:sz w:val="20"/>
                <w:szCs w:val="20"/>
              </w:rPr>
              <w:t xml:space="preserve">2.2.3 </w:t>
            </w:r>
            <w:r w:rsidRPr="00560FA4">
              <w:rPr>
                <w:rFonts w:cs="Arial"/>
                <w:sz w:val="20"/>
                <w:szCs w:val="20"/>
              </w:rPr>
              <w:t>There is an assessment of the impact of the fishery on thre</w:t>
            </w:r>
            <w:r w:rsidR="00E5202E" w:rsidRPr="00560FA4">
              <w:rPr>
                <w:rFonts w:cs="Arial"/>
                <w:sz w:val="20"/>
                <w:szCs w:val="20"/>
              </w:rPr>
              <w:t xml:space="preserve">atened ecological communities. </w:t>
            </w:r>
          </w:p>
        </w:tc>
        <w:tc>
          <w:tcPr>
            <w:tcW w:w="3500" w:type="pct"/>
            <w:shd w:val="clear" w:color="auto" w:fill="auto"/>
          </w:tcPr>
          <w:p w14:paraId="274B31B5" w14:textId="77777777" w:rsidR="00902F5C" w:rsidRPr="00560FA4" w:rsidRDefault="00902F5C" w:rsidP="00902F5C">
            <w:pPr>
              <w:spacing w:before="60" w:after="60"/>
              <w:rPr>
                <w:rFonts w:cs="Arial"/>
                <w:b/>
                <w:sz w:val="20"/>
                <w:szCs w:val="20"/>
              </w:rPr>
            </w:pPr>
            <w:r w:rsidRPr="00560FA4">
              <w:rPr>
                <w:rFonts w:cs="Arial"/>
                <w:b/>
                <w:sz w:val="20"/>
                <w:szCs w:val="20"/>
              </w:rPr>
              <w:t xml:space="preserve">N/A </w:t>
            </w:r>
          </w:p>
          <w:p w14:paraId="4AA6CA1D" w14:textId="26779830" w:rsidR="00761EB5" w:rsidRPr="00560FA4" w:rsidRDefault="00902F5C" w:rsidP="00761EB5">
            <w:pPr>
              <w:spacing w:before="60" w:after="60"/>
              <w:rPr>
                <w:rFonts w:cs="Arial"/>
                <w:sz w:val="20"/>
                <w:szCs w:val="20"/>
              </w:rPr>
            </w:pPr>
            <w:r w:rsidRPr="00560FA4">
              <w:rPr>
                <w:rFonts w:cs="Arial"/>
                <w:sz w:val="20"/>
                <w:szCs w:val="20"/>
              </w:rPr>
              <w:t>The fishery does not impact or have interactions with any ecological communities</w:t>
            </w:r>
            <w:r w:rsidR="00761EB5" w:rsidRPr="00560FA4">
              <w:rPr>
                <w:rFonts w:cs="Arial"/>
                <w:sz w:val="20"/>
                <w:szCs w:val="20"/>
              </w:rPr>
              <w:t xml:space="preserve"> due to the fishery’s location.</w:t>
            </w:r>
          </w:p>
        </w:tc>
      </w:tr>
      <w:tr w:rsidR="00867590" w:rsidRPr="001F4207" w14:paraId="670EFB61" w14:textId="77777777" w:rsidTr="002F0C8B">
        <w:trPr>
          <w:cantSplit/>
        </w:trPr>
        <w:tc>
          <w:tcPr>
            <w:tcW w:w="5000" w:type="pct"/>
            <w:gridSpan w:val="2"/>
            <w:shd w:val="clear" w:color="auto" w:fill="E5DFEC"/>
          </w:tcPr>
          <w:p w14:paraId="770A73F2" w14:textId="77777777" w:rsidR="00867590" w:rsidRPr="00560FA4" w:rsidRDefault="00867590" w:rsidP="00FC2EBF">
            <w:pPr>
              <w:spacing w:before="60" w:after="60" w:line="276" w:lineRule="auto"/>
              <w:contextualSpacing/>
              <w:rPr>
                <w:rFonts w:cs="Arial"/>
                <w:b/>
                <w:bCs/>
                <w:i/>
                <w:iCs/>
                <w:sz w:val="20"/>
                <w:szCs w:val="20"/>
              </w:rPr>
            </w:pPr>
            <w:r w:rsidRPr="00560FA4">
              <w:rPr>
                <w:rFonts w:cs="Arial"/>
                <w:b/>
                <w:bCs/>
                <w:i/>
                <w:iCs/>
                <w:sz w:val="20"/>
                <w:szCs w:val="20"/>
              </w:rPr>
              <w:t xml:space="preserve">Management responses </w:t>
            </w:r>
          </w:p>
        </w:tc>
      </w:tr>
      <w:tr w:rsidR="00902F5C" w:rsidRPr="001F4207" w14:paraId="754A20A5" w14:textId="77777777" w:rsidTr="00976744">
        <w:trPr>
          <w:cantSplit/>
        </w:trPr>
        <w:tc>
          <w:tcPr>
            <w:tcW w:w="1500" w:type="pct"/>
          </w:tcPr>
          <w:p w14:paraId="477B7043" w14:textId="76AACA8F" w:rsidR="00902F5C" w:rsidRPr="00560FA4" w:rsidRDefault="00902F5C" w:rsidP="00F32404">
            <w:pPr>
              <w:spacing w:before="60" w:after="60"/>
              <w:contextualSpacing/>
              <w:rPr>
                <w:rFonts w:cs="Arial"/>
                <w:sz w:val="20"/>
                <w:szCs w:val="20"/>
              </w:rPr>
            </w:pPr>
            <w:r w:rsidRPr="00560FA4">
              <w:rPr>
                <w:rFonts w:cs="Arial"/>
                <w:b/>
                <w:bCs/>
                <w:i/>
                <w:iCs/>
                <w:sz w:val="20"/>
                <w:szCs w:val="20"/>
              </w:rPr>
              <w:t xml:space="preserve">2.2.4 </w:t>
            </w:r>
            <w:r w:rsidRPr="00560FA4">
              <w:rPr>
                <w:rFonts w:cs="Arial"/>
                <w:sz w:val="20"/>
                <w:szCs w:val="20"/>
              </w:rPr>
              <w:t>There are measures in place to avoid capture and/or mortality of endangered, th</w:t>
            </w:r>
            <w:r w:rsidR="00761EB5" w:rsidRPr="00560FA4">
              <w:rPr>
                <w:rFonts w:cs="Arial"/>
                <w:sz w:val="20"/>
                <w:szCs w:val="20"/>
              </w:rPr>
              <w:t xml:space="preserve">reatened or protected species. </w:t>
            </w:r>
          </w:p>
        </w:tc>
        <w:tc>
          <w:tcPr>
            <w:tcW w:w="3500" w:type="pct"/>
            <w:shd w:val="clear" w:color="auto" w:fill="92D050"/>
          </w:tcPr>
          <w:p w14:paraId="27802B48" w14:textId="3111DA93" w:rsidR="00902F5C" w:rsidRPr="00560FA4" w:rsidRDefault="00976744" w:rsidP="00902F5C">
            <w:pPr>
              <w:spacing w:before="60" w:after="60"/>
              <w:rPr>
                <w:rFonts w:cs="Arial"/>
                <w:b/>
                <w:sz w:val="20"/>
                <w:szCs w:val="20"/>
              </w:rPr>
            </w:pPr>
            <w:r w:rsidRPr="00560FA4">
              <w:rPr>
                <w:rFonts w:cs="Arial"/>
                <w:b/>
                <w:sz w:val="20"/>
                <w:szCs w:val="20"/>
              </w:rPr>
              <w:t>M</w:t>
            </w:r>
            <w:r w:rsidR="00902F5C" w:rsidRPr="00560FA4">
              <w:rPr>
                <w:rFonts w:cs="Arial"/>
                <w:b/>
                <w:sz w:val="20"/>
                <w:szCs w:val="20"/>
              </w:rPr>
              <w:t xml:space="preserve">eets </w:t>
            </w:r>
          </w:p>
          <w:p w14:paraId="21953CCC" w14:textId="1ED900E0" w:rsidR="00A064D6" w:rsidRPr="00560FA4" w:rsidRDefault="00976744" w:rsidP="00761EB5">
            <w:pPr>
              <w:spacing w:before="60" w:after="60"/>
              <w:rPr>
                <w:rFonts w:cs="Arial"/>
                <w:sz w:val="20"/>
                <w:szCs w:val="20"/>
              </w:rPr>
            </w:pPr>
            <w:r w:rsidRPr="00560FA4">
              <w:rPr>
                <w:rFonts w:cs="Arial"/>
                <w:sz w:val="20"/>
                <w:szCs w:val="20"/>
              </w:rPr>
              <w:t>See 2.1.3</w:t>
            </w:r>
          </w:p>
        </w:tc>
      </w:tr>
      <w:tr w:rsidR="00902F5C" w:rsidRPr="001F4207" w14:paraId="23325650" w14:textId="77777777" w:rsidTr="002F0C8B">
        <w:trPr>
          <w:cantSplit/>
        </w:trPr>
        <w:tc>
          <w:tcPr>
            <w:tcW w:w="1500" w:type="pct"/>
          </w:tcPr>
          <w:p w14:paraId="3E2B3DBF" w14:textId="1CB7D674" w:rsidR="00902F5C" w:rsidRPr="00560FA4" w:rsidRDefault="00902F5C" w:rsidP="00F32404">
            <w:pPr>
              <w:spacing w:before="60" w:after="60"/>
              <w:contextualSpacing/>
              <w:rPr>
                <w:rFonts w:cs="Arial"/>
                <w:sz w:val="20"/>
                <w:szCs w:val="20"/>
              </w:rPr>
            </w:pPr>
            <w:r w:rsidRPr="00560FA4">
              <w:rPr>
                <w:rFonts w:cs="Arial"/>
                <w:b/>
                <w:bCs/>
                <w:i/>
                <w:iCs/>
                <w:sz w:val="20"/>
                <w:szCs w:val="20"/>
              </w:rPr>
              <w:t xml:space="preserve">2.2.5 </w:t>
            </w:r>
            <w:r w:rsidRPr="00560FA4">
              <w:rPr>
                <w:rFonts w:cs="Arial"/>
                <w:sz w:val="20"/>
                <w:szCs w:val="20"/>
              </w:rPr>
              <w:t>There are measures in place to avoid impact on thre</w:t>
            </w:r>
            <w:r w:rsidR="00761EB5" w:rsidRPr="00560FA4">
              <w:rPr>
                <w:rFonts w:cs="Arial"/>
                <w:sz w:val="20"/>
                <w:szCs w:val="20"/>
              </w:rPr>
              <w:t xml:space="preserve">atened ecological communities. </w:t>
            </w:r>
          </w:p>
        </w:tc>
        <w:tc>
          <w:tcPr>
            <w:tcW w:w="3500" w:type="pct"/>
            <w:shd w:val="clear" w:color="auto" w:fill="auto"/>
          </w:tcPr>
          <w:p w14:paraId="77B35FBD" w14:textId="77777777" w:rsidR="00902F5C" w:rsidRPr="00560FA4" w:rsidRDefault="00902F5C" w:rsidP="00902F5C">
            <w:pPr>
              <w:spacing w:before="60" w:after="60"/>
              <w:rPr>
                <w:rFonts w:cs="Arial"/>
                <w:b/>
                <w:sz w:val="20"/>
                <w:szCs w:val="20"/>
              </w:rPr>
            </w:pPr>
            <w:r w:rsidRPr="00560FA4">
              <w:rPr>
                <w:rFonts w:cs="Arial"/>
                <w:b/>
                <w:sz w:val="20"/>
                <w:szCs w:val="20"/>
              </w:rPr>
              <w:t xml:space="preserve">N/A </w:t>
            </w:r>
          </w:p>
          <w:p w14:paraId="3D633D45" w14:textId="56CFBE51" w:rsidR="00A064D6" w:rsidRPr="00560FA4" w:rsidRDefault="00902F5C" w:rsidP="009F2535">
            <w:pPr>
              <w:spacing w:before="60" w:after="60"/>
              <w:rPr>
                <w:rFonts w:cs="Arial"/>
                <w:sz w:val="20"/>
                <w:szCs w:val="20"/>
              </w:rPr>
            </w:pPr>
            <w:r w:rsidRPr="00560FA4">
              <w:rPr>
                <w:rFonts w:cs="Arial"/>
                <w:sz w:val="20"/>
                <w:szCs w:val="20"/>
              </w:rPr>
              <w:t>No EPBC Act listed threatened ecological communities in the area of t</w:t>
            </w:r>
            <w:r w:rsidR="009F2535" w:rsidRPr="00560FA4">
              <w:rPr>
                <w:rFonts w:cs="Arial"/>
                <w:sz w:val="20"/>
                <w:szCs w:val="20"/>
              </w:rPr>
              <w:t>he fishery.</w:t>
            </w:r>
          </w:p>
        </w:tc>
      </w:tr>
      <w:tr w:rsidR="00902F5C" w:rsidRPr="001F4207" w14:paraId="5D830546" w14:textId="77777777" w:rsidTr="007C72A7">
        <w:trPr>
          <w:cantSplit/>
        </w:trPr>
        <w:tc>
          <w:tcPr>
            <w:tcW w:w="1500" w:type="pct"/>
          </w:tcPr>
          <w:p w14:paraId="13A19148" w14:textId="21E3BFB6" w:rsidR="00902F5C" w:rsidRPr="00560FA4" w:rsidRDefault="00902F5C" w:rsidP="00F32404">
            <w:pPr>
              <w:spacing w:before="60" w:after="60"/>
              <w:contextualSpacing/>
              <w:rPr>
                <w:rFonts w:cs="Arial"/>
                <w:sz w:val="20"/>
                <w:szCs w:val="20"/>
              </w:rPr>
            </w:pPr>
            <w:r w:rsidRPr="00560FA4">
              <w:rPr>
                <w:rFonts w:cs="Arial"/>
                <w:b/>
                <w:bCs/>
                <w:i/>
                <w:iCs/>
                <w:sz w:val="20"/>
                <w:szCs w:val="20"/>
              </w:rPr>
              <w:lastRenderedPageBreak/>
              <w:t xml:space="preserve">2.2.6 </w:t>
            </w:r>
            <w:r w:rsidRPr="00560FA4">
              <w:rPr>
                <w:rFonts w:cs="Arial"/>
                <w:sz w:val="20"/>
                <w:szCs w:val="20"/>
              </w:rPr>
              <w:t>The management response, considering uncertainties in the assessment and precautionary management actions, has a high chan</w:t>
            </w:r>
            <w:r w:rsidR="009F2535" w:rsidRPr="00560FA4">
              <w:rPr>
                <w:rFonts w:cs="Arial"/>
                <w:sz w:val="20"/>
                <w:szCs w:val="20"/>
              </w:rPr>
              <w:t xml:space="preserve">ce of achieving the objective. </w:t>
            </w:r>
          </w:p>
        </w:tc>
        <w:tc>
          <w:tcPr>
            <w:tcW w:w="3500" w:type="pct"/>
            <w:shd w:val="clear" w:color="auto" w:fill="92D050"/>
          </w:tcPr>
          <w:p w14:paraId="64DC9676" w14:textId="1775E624" w:rsidR="00902F5C" w:rsidRPr="00560FA4" w:rsidRDefault="00902F5C" w:rsidP="00902F5C">
            <w:pPr>
              <w:spacing w:before="60" w:after="60"/>
              <w:rPr>
                <w:rFonts w:cs="Arial"/>
                <w:b/>
                <w:sz w:val="20"/>
                <w:szCs w:val="20"/>
              </w:rPr>
            </w:pPr>
            <w:r w:rsidRPr="00560FA4">
              <w:rPr>
                <w:rFonts w:cs="Arial"/>
                <w:b/>
                <w:sz w:val="20"/>
                <w:szCs w:val="20"/>
              </w:rPr>
              <w:t xml:space="preserve">Meets </w:t>
            </w:r>
          </w:p>
          <w:p w14:paraId="73FC7EAD" w14:textId="0496FC7A" w:rsidR="00A17385" w:rsidRPr="00560FA4" w:rsidRDefault="00A17385" w:rsidP="00A17385">
            <w:pPr>
              <w:spacing w:after="0"/>
              <w:rPr>
                <w:rFonts w:cs="Arial"/>
                <w:sz w:val="20"/>
                <w:szCs w:val="20"/>
              </w:rPr>
            </w:pPr>
            <w:r w:rsidRPr="00560FA4">
              <w:rPr>
                <w:rFonts w:cs="Arial"/>
                <w:sz w:val="20"/>
                <w:szCs w:val="20"/>
              </w:rPr>
              <w:t>The management arrangements have a high chance of achieving the objective of ensuring that fishing is conducted in a manner that avoids mortality of, or injuries to, endangered, threatened or protected species and avoids or minimises impacts on threatened ecological communities.</w:t>
            </w:r>
          </w:p>
          <w:p w14:paraId="5173AB64" w14:textId="426DDFF2" w:rsidR="00A064D6" w:rsidRPr="00560FA4" w:rsidRDefault="00A17385" w:rsidP="00770D09">
            <w:pPr>
              <w:spacing w:after="0"/>
              <w:rPr>
                <w:rFonts w:cs="Arial"/>
                <w:sz w:val="20"/>
                <w:szCs w:val="20"/>
              </w:rPr>
            </w:pPr>
            <w:r w:rsidRPr="00560FA4">
              <w:rPr>
                <w:rFonts w:cs="Arial"/>
                <w:sz w:val="20"/>
                <w:szCs w:val="20"/>
              </w:rPr>
              <w:t xml:space="preserve">A condition </w:t>
            </w:r>
            <w:r w:rsidR="00770D09">
              <w:rPr>
                <w:rFonts w:cs="Arial"/>
                <w:sz w:val="20"/>
                <w:szCs w:val="20"/>
              </w:rPr>
              <w:t xml:space="preserve">set by QDAF on the fishery's </w:t>
            </w:r>
            <w:r w:rsidRPr="00560FA4">
              <w:rPr>
                <w:rFonts w:cs="Arial"/>
                <w:sz w:val="20"/>
                <w:szCs w:val="20"/>
              </w:rPr>
              <w:t>developmental permit to</w:t>
            </w:r>
            <w:r w:rsidR="00427DEB" w:rsidRPr="00560FA4">
              <w:rPr>
                <w:rFonts w:cs="Arial"/>
                <w:sz w:val="20"/>
                <w:szCs w:val="20"/>
              </w:rPr>
              <w:t xml:space="preserve"> provide independently reviewed annual reports on</w:t>
            </w:r>
            <w:r w:rsidRPr="00560FA4">
              <w:rPr>
                <w:rFonts w:cs="Arial"/>
                <w:sz w:val="20"/>
                <w:szCs w:val="20"/>
              </w:rPr>
              <w:t xml:space="preserve"> total catch composition </w:t>
            </w:r>
            <w:r w:rsidR="00427DEB" w:rsidRPr="00560FA4">
              <w:rPr>
                <w:rFonts w:cs="Arial"/>
                <w:sz w:val="20"/>
                <w:szCs w:val="20"/>
              </w:rPr>
              <w:t>to QDAF</w:t>
            </w:r>
            <w:r w:rsidR="00545AD6">
              <w:rPr>
                <w:rFonts w:cs="Arial"/>
                <w:sz w:val="20"/>
                <w:szCs w:val="20"/>
              </w:rPr>
              <w:t>.</w:t>
            </w:r>
          </w:p>
        </w:tc>
      </w:tr>
      <w:tr w:rsidR="00867590" w:rsidRPr="001F4207" w14:paraId="4FDFB921" w14:textId="77777777" w:rsidTr="002F0C8B">
        <w:trPr>
          <w:cantSplit/>
        </w:trPr>
        <w:tc>
          <w:tcPr>
            <w:tcW w:w="5000" w:type="pct"/>
            <w:gridSpan w:val="2"/>
            <w:shd w:val="clear" w:color="auto" w:fill="CCC0D9"/>
          </w:tcPr>
          <w:p w14:paraId="066E487E" w14:textId="0E286624" w:rsidR="00867590" w:rsidRPr="00560FA4" w:rsidRDefault="00867590" w:rsidP="00FE19DC">
            <w:pPr>
              <w:keepNext/>
              <w:spacing w:before="60" w:after="60" w:line="276" w:lineRule="auto"/>
              <w:contextualSpacing/>
              <w:rPr>
                <w:rFonts w:cs="Arial"/>
                <w:b/>
                <w:bCs/>
                <w:sz w:val="20"/>
                <w:szCs w:val="20"/>
              </w:rPr>
            </w:pPr>
            <w:r w:rsidRPr="00560FA4">
              <w:rPr>
                <w:rFonts w:cs="Arial"/>
                <w:b/>
                <w:bCs/>
                <w:sz w:val="20"/>
                <w:szCs w:val="20"/>
              </w:rPr>
              <w:t xml:space="preserve">Objective 3 - </w:t>
            </w:r>
            <w:r w:rsidRPr="00560FA4">
              <w:rPr>
                <w:rFonts w:cs="Arial"/>
                <w:sz w:val="20"/>
                <w:szCs w:val="20"/>
              </w:rPr>
              <w:t>The fishery is conducted, in a manner that minimises the impact of fishing operations on the ecosystem generally.</w:t>
            </w:r>
          </w:p>
        </w:tc>
      </w:tr>
      <w:tr w:rsidR="00867590" w:rsidRPr="001F4207" w14:paraId="7CD7A422" w14:textId="77777777" w:rsidTr="002F0C8B">
        <w:trPr>
          <w:cantSplit/>
        </w:trPr>
        <w:tc>
          <w:tcPr>
            <w:tcW w:w="5000" w:type="pct"/>
            <w:gridSpan w:val="2"/>
            <w:shd w:val="clear" w:color="auto" w:fill="E5DFEC"/>
          </w:tcPr>
          <w:p w14:paraId="54CDF909" w14:textId="77777777" w:rsidR="00867590" w:rsidRPr="00560FA4" w:rsidRDefault="00867590" w:rsidP="00560FA4">
            <w:pPr>
              <w:keepNext/>
              <w:spacing w:before="60" w:after="60" w:line="276" w:lineRule="auto"/>
              <w:contextualSpacing/>
              <w:rPr>
                <w:rFonts w:cs="Arial"/>
                <w:b/>
                <w:bCs/>
                <w:i/>
                <w:iCs/>
                <w:sz w:val="20"/>
                <w:szCs w:val="20"/>
              </w:rPr>
            </w:pPr>
            <w:r w:rsidRPr="00560FA4">
              <w:rPr>
                <w:rFonts w:cs="Arial"/>
                <w:b/>
                <w:bCs/>
                <w:i/>
                <w:iCs/>
                <w:sz w:val="20"/>
                <w:szCs w:val="20"/>
              </w:rPr>
              <w:t xml:space="preserve">Information requirements </w:t>
            </w:r>
          </w:p>
        </w:tc>
      </w:tr>
      <w:tr w:rsidR="00867590" w:rsidRPr="001F4207" w14:paraId="4AA6925D" w14:textId="77777777" w:rsidTr="00036A48">
        <w:trPr>
          <w:cantSplit/>
        </w:trPr>
        <w:tc>
          <w:tcPr>
            <w:tcW w:w="1500" w:type="pct"/>
          </w:tcPr>
          <w:p w14:paraId="36944ABB" w14:textId="2BFFD226" w:rsidR="004649FA" w:rsidRPr="00560FA4" w:rsidRDefault="00867590" w:rsidP="00F32404">
            <w:pPr>
              <w:spacing w:before="60" w:after="60"/>
              <w:contextualSpacing/>
              <w:rPr>
                <w:rFonts w:cs="Arial"/>
                <w:sz w:val="20"/>
                <w:szCs w:val="20"/>
              </w:rPr>
            </w:pPr>
            <w:r w:rsidRPr="00560FA4">
              <w:rPr>
                <w:rFonts w:cs="Arial"/>
                <w:b/>
                <w:bCs/>
                <w:iCs/>
                <w:sz w:val="20"/>
                <w:szCs w:val="20"/>
              </w:rPr>
              <w:t xml:space="preserve">2.3.1 </w:t>
            </w:r>
            <w:r w:rsidRPr="00560FA4">
              <w:rPr>
                <w:rFonts w:cs="Arial"/>
                <w:sz w:val="20"/>
                <w:szCs w:val="20"/>
              </w:rPr>
              <w:t>Information appropriate for the analysis in 2.3.2 is collated and/or collected covering the fishe</w:t>
            </w:r>
            <w:r w:rsidR="009257AD" w:rsidRPr="00560FA4">
              <w:rPr>
                <w:rFonts w:cs="Arial"/>
                <w:sz w:val="20"/>
                <w:szCs w:val="20"/>
              </w:rPr>
              <w:t>ry’s</w:t>
            </w:r>
            <w:r w:rsidRPr="00560FA4">
              <w:rPr>
                <w:rFonts w:cs="Arial"/>
                <w:sz w:val="20"/>
                <w:szCs w:val="20"/>
              </w:rPr>
              <w:t xml:space="preserve"> impact on the ecosystem and environment generally. </w:t>
            </w:r>
          </w:p>
        </w:tc>
        <w:tc>
          <w:tcPr>
            <w:tcW w:w="3500" w:type="pct"/>
            <w:shd w:val="clear" w:color="auto" w:fill="FFC000"/>
          </w:tcPr>
          <w:p w14:paraId="0EC17A6C" w14:textId="16E62105" w:rsidR="00902F5C" w:rsidRPr="00560FA4" w:rsidRDefault="00036A48" w:rsidP="00902F5C">
            <w:pPr>
              <w:spacing w:before="60" w:after="60"/>
              <w:rPr>
                <w:rFonts w:cs="Arial"/>
                <w:b/>
                <w:sz w:val="20"/>
                <w:szCs w:val="20"/>
              </w:rPr>
            </w:pPr>
            <w:r w:rsidRPr="00560FA4">
              <w:rPr>
                <w:rFonts w:cs="Arial"/>
                <w:b/>
                <w:sz w:val="20"/>
                <w:szCs w:val="20"/>
              </w:rPr>
              <w:t xml:space="preserve">Partially </w:t>
            </w:r>
            <w:r w:rsidR="00BE14A5" w:rsidRPr="00560FA4">
              <w:rPr>
                <w:rFonts w:cs="Arial"/>
                <w:b/>
                <w:sz w:val="20"/>
                <w:szCs w:val="20"/>
              </w:rPr>
              <w:t>M</w:t>
            </w:r>
            <w:r w:rsidR="00902F5C" w:rsidRPr="00560FA4">
              <w:rPr>
                <w:rFonts w:cs="Arial"/>
                <w:b/>
                <w:sz w:val="20"/>
                <w:szCs w:val="20"/>
              </w:rPr>
              <w:t xml:space="preserve">eets </w:t>
            </w:r>
          </w:p>
          <w:p w14:paraId="23E606FB" w14:textId="3E5C34B5" w:rsidR="00867590" w:rsidRPr="00560FA4" w:rsidRDefault="00FE19DC" w:rsidP="00FE19DC">
            <w:pPr>
              <w:spacing w:before="60" w:after="60"/>
              <w:rPr>
                <w:rFonts w:cs="Arial"/>
                <w:sz w:val="20"/>
                <w:szCs w:val="20"/>
              </w:rPr>
            </w:pPr>
            <w:r w:rsidRPr="00560FA4">
              <w:rPr>
                <w:rFonts w:cs="Arial"/>
                <w:sz w:val="20"/>
                <w:szCs w:val="20"/>
              </w:rPr>
              <w:t>The fishery has implemented m</w:t>
            </w:r>
            <w:r w:rsidR="00902F5C" w:rsidRPr="00560FA4">
              <w:rPr>
                <w:rFonts w:cs="Arial"/>
                <w:sz w:val="20"/>
                <w:szCs w:val="20"/>
              </w:rPr>
              <w:t xml:space="preserve">ethods </w:t>
            </w:r>
            <w:r w:rsidRPr="00560FA4">
              <w:rPr>
                <w:rFonts w:cs="Arial"/>
                <w:sz w:val="20"/>
                <w:szCs w:val="20"/>
              </w:rPr>
              <w:t>for</w:t>
            </w:r>
            <w:r w:rsidR="00902F5C" w:rsidRPr="00560FA4">
              <w:rPr>
                <w:rFonts w:cs="Arial"/>
                <w:sz w:val="20"/>
                <w:szCs w:val="20"/>
              </w:rPr>
              <w:t xml:space="preserve"> data collection. Logbooks and on</w:t>
            </w:r>
            <w:r w:rsidR="008C4A04" w:rsidRPr="00560FA4">
              <w:rPr>
                <w:rFonts w:cs="Arial"/>
                <w:sz w:val="20"/>
                <w:szCs w:val="20"/>
              </w:rPr>
              <w:t xml:space="preserve"> </w:t>
            </w:r>
            <w:r w:rsidR="00902F5C" w:rsidRPr="00560FA4">
              <w:rPr>
                <w:rFonts w:cs="Arial"/>
                <w:sz w:val="20"/>
                <w:szCs w:val="20"/>
              </w:rPr>
              <w:t xml:space="preserve">board </w:t>
            </w:r>
            <w:r w:rsidR="008C4A04" w:rsidRPr="00560FA4">
              <w:rPr>
                <w:rFonts w:cs="Arial"/>
                <w:sz w:val="20"/>
                <w:szCs w:val="20"/>
              </w:rPr>
              <w:t>electronic monitoring are in use and data is analysed by an independent body</w:t>
            </w:r>
            <w:r w:rsidR="00902F5C" w:rsidRPr="00560FA4">
              <w:rPr>
                <w:rFonts w:cs="Arial"/>
                <w:sz w:val="20"/>
                <w:szCs w:val="20"/>
              </w:rPr>
              <w:t xml:space="preserve">. Protected species interactions are reported to the Department. The most recent </w:t>
            </w:r>
            <w:r w:rsidR="006F4C6A" w:rsidRPr="00560FA4">
              <w:rPr>
                <w:rFonts w:cs="Arial"/>
                <w:sz w:val="20"/>
                <w:szCs w:val="20"/>
              </w:rPr>
              <w:t xml:space="preserve">2015 </w:t>
            </w:r>
            <w:r w:rsidR="00902F5C" w:rsidRPr="00560FA4">
              <w:rPr>
                <w:rFonts w:cs="Arial"/>
                <w:sz w:val="20"/>
                <w:szCs w:val="20"/>
              </w:rPr>
              <w:t>ERA d</w:t>
            </w:r>
            <w:r w:rsidR="006F4C6A" w:rsidRPr="00560FA4">
              <w:rPr>
                <w:rFonts w:cs="Arial"/>
                <w:sz w:val="20"/>
                <w:szCs w:val="20"/>
              </w:rPr>
              <w:t>id</w:t>
            </w:r>
            <w:r w:rsidR="00902F5C" w:rsidRPr="00560FA4">
              <w:rPr>
                <w:rFonts w:cs="Arial"/>
                <w:sz w:val="20"/>
                <w:szCs w:val="20"/>
              </w:rPr>
              <w:t xml:space="preserve"> not assess the </w:t>
            </w:r>
            <w:r w:rsidRPr="00560FA4">
              <w:rPr>
                <w:rFonts w:cs="Arial"/>
                <w:sz w:val="20"/>
                <w:szCs w:val="20"/>
              </w:rPr>
              <w:t xml:space="preserve">impact on ecosystems and the </w:t>
            </w:r>
            <w:r w:rsidR="00902F5C" w:rsidRPr="00560FA4">
              <w:rPr>
                <w:rFonts w:cs="Arial"/>
                <w:sz w:val="20"/>
                <w:szCs w:val="20"/>
              </w:rPr>
              <w:t>environment generally due to data inadequacies.</w:t>
            </w:r>
          </w:p>
        </w:tc>
      </w:tr>
      <w:tr w:rsidR="00867590" w:rsidRPr="00560FA4" w14:paraId="3C4BC27D" w14:textId="77777777" w:rsidTr="002F0C8B">
        <w:trPr>
          <w:cantSplit/>
        </w:trPr>
        <w:tc>
          <w:tcPr>
            <w:tcW w:w="5000" w:type="pct"/>
            <w:gridSpan w:val="2"/>
            <w:shd w:val="clear" w:color="auto" w:fill="E5DFEC"/>
          </w:tcPr>
          <w:p w14:paraId="20035E77" w14:textId="0075B4B7" w:rsidR="00867590" w:rsidRPr="00560FA4" w:rsidRDefault="00867590" w:rsidP="00FC2EBF">
            <w:pPr>
              <w:spacing w:before="60" w:after="60" w:line="276" w:lineRule="auto"/>
              <w:contextualSpacing/>
              <w:rPr>
                <w:rFonts w:cs="Arial"/>
                <w:sz w:val="20"/>
                <w:szCs w:val="20"/>
              </w:rPr>
            </w:pPr>
            <w:r w:rsidRPr="00560FA4">
              <w:rPr>
                <w:rFonts w:cs="Arial"/>
                <w:b/>
                <w:bCs/>
                <w:i/>
                <w:iCs/>
                <w:sz w:val="20"/>
                <w:szCs w:val="20"/>
              </w:rPr>
              <w:t>Assessment</w:t>
            </w:r>
          </w:p>
        </w:tc>
      </w:tr>
      <w:tr w:rsidR="00867590" w:rsidRPr="00560FA4" w14:paraId="608A294E" w14:textId="77777777" w:rsidTr="00BE14A5">
        <w:trPr>
          <w:cantSplit/>
        </w:trPr>
        <w:tc>
          <w:tcPr>
            <w:tcW w:w="1500" w:type="pct"/>
          </w:tcPr>
          <w:p w14:paraId="41710549" w14:textId="2EFA9223" w:rsidR="00867590" w:rsidRPr="00560FA4" w:rsidRDefault="00867590" w:rsidP="00F32404">
            <w:pPr>
              <w:spacing w:before="60" w:after="60"/>
              <w:contextualSpacing/>
              <w:rPr>
                <w:rFonts w:cs="Arial"/>
                <w:sz w:val="20"/>
                <w:szCs w:val="20"/>
              </w:rPr>
            </w:pPr>
            <w:r w:rsidRPr="00560FA4">
              <w:rPr>
                <w:rFonts w:cs="Arial"/>
                <w:b/>
                <w:bCs/>
                <w:sz w:val="20"/>
                <w:szCs w:val="20"/>
              </w:rPr>
              <w:t xml:space="preserve">2.3.2 </w:t>
            </w:r>
            <w:r w:rsidRPr="00560FA4">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560FA4" w:rsidRDefault="00867590" w:rsidP="00F32404">
            <w:pPr>
              <w:spacing w:before="60" w:after="60"/>
              <w:contextualSpacing/>
              <w:rPr>
                <w:rFonts w:cs="Arial"/>
                <w:sz w:val="20"/>
                <w:szCs w:val="20"/>
              </w:rPr>
            </w:pPr>
            <w:r w:rsidRPr="00560FA4">
              <w:rPr>
                <w:rFonts w:cs="Arial"/>
                <w:sz w:val="20"/>
                <w:szCs w:val="20"/>
              </w:rPr>
              <w:t>1. Impacts on ecological communities</w:t>
            </w:r>
          </w:p>
          <w:p w14:paraId="0606C2AB" w14:textId="77777777" w:rsidR="00867590" w:rsidRPr="00560FA4" w:rsidRDefault="00867590" w:rsidP="00F32404">
            <w:pPr>
              <w:spacing w:before="60" w:after="60"/>
              <w:contextualSpacing/>
              <w:rPr>
                <w:rFonts w:cs="Arial"/>
                <w:sz w:val="20"/>
                <w:szCs w:val="20"/>
              </w:rPr>
            </w:pPr>
            <w:r w:rsidRPr="00560FA4">
              <w:rPr>
                <w:rFonts w:cs="Arial"/>
                <w:sz w:val="20"/>
                <w:szCs w:val="20"/>
              </w:rPr>
              <w:t>• Benthic communities</w:t>
            </w:r>
          </w:p>
          <w:p w14:paraId="4C66DCE2" w14:textId="77777777" w:rsidR="00867590" w:rsidRPr="00560FA4" w:rsidRDefault="00867590" w:rsidP="00F32404">
            <w:pPr>
              <w:spacing w:before="60" w:after="60"/>
              <w:contextualSpacing/>
              <w:rPr>
                <w:rFonts w:cs="Arial"/>
                <w:sz w:val="20"/>
                <w:szCs w:val="20"/>
              </w:rPr>
            </w:pPr>
            <w:r w:rsidRPr="00560FA4">
              <w:rPr>
                <w:rFonts w:cs="Arial"/>
                <w:sz w:val="20"/>
                <w:szCs w:val="20"/>
              </w:rPr>
              <w:t>• Ecologically related, associated or dependent species</w:t>
            </w:r>
          </w:p>
          <w:p w14:paraId="21349DE0" w14:textId="77777777" w:rsidR="00867590" w:rsidRPr="00560FA4" w:rsidRDefault="00867590" w:rsidP="00F32404">
            <w:pPr>
              <w:spacing w:before="60" w:after="60"/>
              <w:contextualSpacing/>
              <w:rPr>
                <w:rFonts w:cs="Arial"/>
                <w:sz w:val="20"/>
                <w:szCs w:val="20"/>
              </w:rPr>
            </w:pPr>
            <w:r w:rsidRPr="00560FA4">
              <w:rPr>
                <w:rFonts w:cs="Arial"/>
                <w:sz w:val="20"/>
                <w:szCs w:val="20"/>
              </w:rPr>
              <w:t>• Water column communities</w:t>
            </w:r>
          </w:p>
          <w:p w14:paraId="7A9950B2" w14:textId="77777777" w:rsidR="00867590" w:rsidRPr="00560FA4" w:rsidRDefault="00867590" w:rsidP="00F32404">
            <w:pPr>
              <w:spacing w:before="60" w:after="60"/>
              <w:contextualSpacing/>
              <w:rPr>
                <w:rFonts w:cs="Arial"/>
                <w:sz w:val="20"/>
                <w:szCs w:val="20"/>
              </w:rPr>
            </w:pPr>
            <w:r w:rsidRPr="00560FA4">
              <w:rPr>
                <w:rFonts w:cs="Arial"/>
                <w:sz w:val="20"/>
                <w:szCs w:val="20"/>
              </w:rPr>
              <w:t>2. Impacts on food chains</w:t>
            </w:r>
          </w:p>
          <w:p w14:paraId="66B9B0F3" w14:textId="77777777" w:rsidR="00867590" w:rsidRPr="00560FA4" w:rsidRDefault="00867590" w:rsidP="00F32404">
            <w:pPr>
              <w:spacing w:before="60" w:after="60"/>
              <w:contextualSpacing/>
              <w:rPr>
                <w:rFonts w:cs="Arial"/>
                <w:sz w:val="20"/>
                <w:szCs w:val="20"/>
              </w:rPr>
            </w:pPr>
            <w:r w:rsidRPr="00560FA4">
              <w:rPr>
                <w:rFonts w:cs="Arial"/>
                <w:sz w:val="20"/>
                <w:szCs w:val="20"/>
              </w:rPr>
              <w:t>• Structure</w:t>
            </w:r>
          </w:p>
          <w:p w14:paraId="7CC656E1" w14:textId="77777777" w:rsidR="00867590" w:rsidRPr="00560FA4" w:rsidRDefault="00867590" w:rsidP="00F32404">
            <w:pPr>
              <w:spacing w:before="60" w:after="60"/>
              <w:contextualSpacing/>
              <w:rPr>
                <w:rFonts w:cs="Arial"/>
                <w:sz w:val="20"/>
                <w:szCs w:val="20"/>
              </w:rPr>
            </w:pPr>
            <w:r w:rsidRPr="00560FA4">
              <w:rPr>
                <w:rFonts w:cs="Arial"/>
                <w:sz w:val="20"/>
                <w:szCs w:val="20"/>
              </w:rPr>
              <w:t>• Productivity/flows</w:t>
            </w:r>
          </w:p>
          <w:p w14:paraId="5FFFF890" w14:textId="77777777" w:rsidR="00867590" w:rsidRPr="00560FA4" w:rsidRDefault="00867590" w:rsidP="00F32404">
            <w:pPr>
              <w:spacing w:before="60" w:after="60"/>
              <w:contextualSpacing/>
              <w:rPr>
                <w:rFonts w:cs="Arial"/>
                <w:sz w:val="20"/>
                <w:szCs w:val="20"/>
              </w:rPr>
            </w:pPr>
            <w:r w:rsidRPr="00560FA4">
              <w:rPr>
                <w:rFonts w:cs="Arial"/>
                <w:sz w:val="20"/>
                <w:szCs w:val="20"/>
              </w:rPr>
              <w:t>3. Impacts on the physical environment</w:t>
            </w:r>
          </w:p>
          <w:p w14:paraId="79EF8BD8" w14:textId="77777777" w:rsidR="00867590" w:rsidRPr="00560FA4" w:rsidRDefault="00867590" w:rsidP="00F32404">
            <w:pPr>
              <w:spacing w:before="60" w:after="60"/>
              <w:contextualSpacing/>
              <w:rPr>
                <w:rFonts w:cs="Arial"/>
                <w:sz w:val="20"/>
                <w:szCs w:val="20"/>
              </w:rPr>
            </w:pPr>
            <w:r w:rsidRPr="00560FA4">
              <w:rPr>
                <w:rFonts w:cs="Arial"/>
                <w:sz w:val="20"/>
                <w:szCs w:val="20"/>
              </w:rPr>
              <w:t>• Physical habitat</w:t>
            </w:r>
          </w:p>
          <w:p w14:paraId="75D4CE02" w14:textId="157D5A0F" w:rsidR="004649FA" w:rsidRPr="00560FA4" w:rsidRDefault="00867590" w:rsidP="00F32404">
            <w:pPr>
              <w:spacing w:before="60" w:after="60"/>
              <w:contextualSpacing/>
              <w:rPr>
                <w:rFonts w:cs="Arial"/>
                <w:sz w:val="20"/>
                <w:szCs w:val="20"/>
              </w:rPr>
            </w:pPr>
            <w:r w:rsidRPr="00560FA4">
              <w:rPr>
                <w:rFonts w:cs="Arial"/>
                <w:sz w:val="20"/>
                <w:szCs w:val="20"/>
              </w:rPr>
              <w:t>• Water quality</w:t>
            </w:r>
          </w:p>
        </w:tc>
        <w:tc>
          <w:tcPr>
            <w:tcW w:w="3500" w:type="pct"/>
            <w:shd w:val="clear" w:color="auto" w:fill="92D050"/>
          </w:tcPr>
          <w:p w14:paraId="73072C02" w14:textId="77777777" w:rsidR="00902F5C" w:rsidRPr="00560FA4" w:rsidRDefault="00902F5C" w:rsidP="00902F5C">
            <w:pPr>
              <w:spacing w:before="60" w:after="60"/>
              <w:rPr>
                <w:b/>
                <w:sz w:val="20"/>
                <w:szCs w:val="20"/>
              </w:rPr>
            </w:pPr>
            <w:r w:rsidRPr="00560FA4">
              <w:rPr>
                <w:b/>
                <w:sz w:val="20"/>
                <w:szCs w:val="20"/>
              </w:rPr>
              <w:t xml:space="preserve">Meets </w:t>
            </w:r>
          </w:p>
          <w:p w14:paraId="75304661" w14:textId="43D78A64" w:rsidR="00902F5C" w:rsidRPr="00560FA4" w:rsidRDefault="00902F5C" w:rsidP="00902F5C">
            <w:pPr>
              <w:spacing w:before="60" w:after="60"/>
              <w:rPr>
                <w:sz w:val="20"/>
                <w:szCs w:val="20"/>
              </w:rPr>
            </w:pPr>
            <w:r w:rsidRPr="00560FA4">
              <w:rPr>
                <w:sz w:val="20"/>
                <w:szCs w:val="20"/>
              </w:rPr>
              <w:t>The 201</w:t>
            </w:r>
            <w:r w:rsidR="00BE14A5" w:rsidRPr="00560FA4">
              <w:rPr>
                <w:sz w:val="20"/>
                <w:szCs w:val="20"/>
              </w:rPr>
              <w:t xml:space="preserve">5 </w:t>
            </w:r>
            <w:r w:rsidR="00770D09" w:rsidRPr="00560FA4">
              <w:rPr>
                <w:sz w:val="20"/>
                <w:szCs w:val="20"/>
              </w:rPr>
              <w:t xml:space="preserve">ERA </w:t>
            </w:r>
            <w:r w:rsidR="00770D09" w:rsidRPr="00560FA4">
              <w:rPr>
                <w:rFonts w:cs="Arial"/>
                <w:sz w:val="20"/>
                <w:szCs w:val="20"/>
              </w:rPr>
              <w:t>described</w:t>
            </w:r>
            <w:r w:rsidR="00964C42" w:rsidRPr="00560FA4">
              <w:rPr>
                <w:rFonts w:cs="Arial"/>
                <w:sz w:val="20"/>
                <w:szCs w:val="20"/>
              </w:rPr>
              <w:t xml:space="preserve"> the potential risk posed by the fishery as low, therefore there are currently no specific management actions in place to mitigate ecosystem damage. However, general management arrangements are in place that </w:t>
            </w:r>
            <w:r w:rsidR="00320EF4" w:rsidRPr="00560FA4">
              <w:rPr>
                <w:rFonts w:cs="Arial"/>
                <w:sz w:val="20"/>
                <w:szCs w:val="20"/>
              </w:rPr>
              <w:t>will</w:t>
            </w:r>
            <w:r w:rsidR="00964C42" w:rsidRPr="00560FA4">
              <w:rPr>
                <w:rFonts w:cs="Arial"/>
                <w:sz w:val="20"/>
                <w:szCs w:val="20"/>
              </w:rPr>
              <w:t xml:space="preserve"> lessen impacts on the ecosystem such as gear controls, BRDs, TEDs and spatial closures.</w:t>
            </w:r>
          </w:p>
          <w:p w14:paraId="68D05567" w14:textId="7BA50760" w:rsidR="00902F5C" w:rsidRPr="00560FA4" w:rsidRDefault="00BE14A5" w:rsidP="00902F5C">
            <w:pPr>
              <w:spacing w:before="60" w:after="60"/>
              <w:rPr>
                <w:sz w:val="20"/>
                <w:szCs w:val="20"/>
              </w:rPr>
            </w:pPr>
            <w:r w:rsidRPr="00560FA4">
              <w:rPr>
                <w:sz w:val="20"/>
                <w:szCs w:val="20"/>
              </w:rPr>
              <w:t xml:space="preserve">The fishery operates over </w:t>
            </w:r>
            <w:r w:rsidR="00902F5C" w:rsidRPr="00560FA4">
              <w:rPr>
                <w:sz w:val="20"/>
                <w:szCs w:val="20"/>
              </w:rPr>
              <w:t xml:space="preserve">mud to sand substrates. </w:t>
            </w:r>
            <w:r w:rsidR="0058281E" w:rsidRPr="00560FA4">
              <w:rPr>
                <w:sz w:val="20"/>
                <w:szCs w:val="20"/>
              </w:rPr>
              <w:t xml:space="preserve">Observational evidence indicates that beam trawl related physical disturbance is minimal in areas where the fishery occurs, such as mud flats. </w:t>
            </w:r>
            <w:r w:rsidR="00320EF4" w:rsidRPr="00560FA4">
              <w:rPr>
                <w:sz w:val="20"/>
                <w:szCs w:val="20"/>
              </w:rPr>
              <w:t>This is because b</w:t>
            </w:r>
            <w:r w:rsidR="00902F5C" w:rsidRPr="00560FA4">
              <w:rPr>
                <w:sz w:val="20"/>
                <w:szCs w:val="20"/>
              </w:rPr>
              <w:t xml:space="preserve">enthic fauna are characteristically deposit and suspension feeders associated with fine sediments and tidal currents, many of them capable of burrowing to avoid trawl capture. </w:t>
            </w:r>
          </w:p>
          <w:p w14:paraId="397BE197" w14:textId="1B693B1E" w:rsidR="00A064D6" w:rsidRPr="00560FA4" w:rsidRDefault="00A064D6" w:rsidP="0058281E">
            <w:pPr>
              <w:spacing w:before="60" w:after="60"/>
              <w:rPr>
                <w:rFonts w:cs="Arial"/>
                <w:sz w:val="20"/>
                <w:szCs w:val="20"/>
              </w:rPr>
            </w:pPr>
          </w:p>
        </w:tc>
      </w:tr>
      <w:tr w:rsidR="00867590" w:rsidRPr="00560FA4" w14:paraId="007746A1" w14:textId="77777777" w:rsidTr="002F0C8B">
        <w:trPr>
          <w:cantSplit/>
          <w:trHeight w:val="77"/>
        </w:trPr>
        <w:tc>
          <w:tcPr>
            <w:tcW w:w="5000" w:type="pct"/>
            <w:gridSpan w:val="2"/>
            <w:shd w:val="clear" w:color="auto" w:fill="E5DFEC"/>
          </w:tcPr>
          <w:p w14:paraId="2F5F922B" w14:textId="77777777" w:rsidR="00867590" w:rsidRPr="00560FA4" w:rsidRDefault="00867590" w:rsidP="00FC2EBF">
            <w:pPr>
              <w:spacing w:before="60" w:after="60" w:line="276" w:lineRule="auto"/>
              <w:contextualSpacing/>
              <w:rPr>
                <w:rFonts w:cs="Arial"/>
                <w:b/>
                <w:bCs/>
                <w:i/>
                <w:iCs/>
                <w:sz w:val="20"/>
                <w:szCs w:val="20"/>
              </w:rPr>
            </w:pPr>
            <w:r w:rsidRPr="00560FA4">
              <w:rPr>
                <w:rFonts w:cs="Arial"/>
                <w:b/>
                <w:bCs/>
                <w:i/>
                <w:iCs/>
                <w:sz w:val="20"/>
                <w:szCs w:val="20"/>
              </w:rPr>
              <w:t>Management responses</w:t>
            </w:r>
          </w:p>
        </w:tc>
      </w:tr>
      <w:tr w:rsidR="00902F5C" w:rsidRPr="00560FA4" w14:paraId="405718D3" w14:textId="77777777" w:rsidTr="00036A48">
        <w:trPr>
          <w:cantSplit/>
          <w:trHeight w:val="77"/>
        </w:trPr>
        <w:tc>
          <w:tcPr>
            <w:tcW w:w="1500" w:type="pct"/>
          </w:tcPr>
          <w:p w14:paraId="1432DE2D" w14:textId="6B20E08B" w:rsidR="00902F5C" w:rsidRPr="00560FA4" w:rsidRDefault="00902F5C" w:rsidP="00F32404">
            <w:pPr>
              <w:spacing w:before="60" w:after="60"/>
              <w:contextualSpacing/>
              <w:rPr>
                <w:rFonts w:cs="Arial"/>
                <w:sz w:val="20"/>
                <w:szCs w:val="20"/>
              </w:rPr>
            </w:pPr>
            <w:r w:rsidRPr="00560FA4">
              <w:rPr>
                <w:rFonts w:cs="Arial"/>
                <w:b/>
                <w:bCs/>
                <w:i/>
                <w:iCs/>
                <w:sz w:val="20"/>
                <w:szCs w:val="20"/>
              </w:rPr>
              <w:t xml:space="preserve">2.3.3 </w:t>
            </w:r>
            <w:r w:rsidRPr="00560FA4">
              <w:rPr>
                <w:rFonts w:cs="Arial"/>
                <w:sz w:val="20"/>
                <w:szCs w:val="20"/>
              </w:rPr>
              <w:t>Management actions are in place to ensure significant damage to ecosystems does not arise from the impacts described in 2.3.1.</w:t>
            </w:r>
          </w:p>
        </w:tc>
        <w:tc>
          <w:tcPr>
            <w:tcW w:w="3500" w:type="pct"/>
            <w:shd w:val="clear" w:color="auto" w:fill="FFC000"/>
          </w:tcPr>
          <w:p w14:paraId="65401607" w14:textId="6DDE86C2" w:rsidR="00902F5C" w:rsidRPr="00560FA4" w:rsidRDefault="00036A48" w:rsidP="00902F5C">
            <w:pPr>
              <w:spacing w:before="60" w:after="60"/>
              <w:rPr>
                <w:b/>
                <w:sz w:val="20"/>
                <w:szCs w:val="20"/>
              </w:rPr>
            </w:pPr>
            <w:r w:rsidRPr="00560FA4">
              <w:rPr>
                <w:b/>
                <w:sz w:val="20"/>
                <w:szCs w:val="20"/>
              </w:rPr>
              <w:t xml:space="preserve">Partially </w:t>
            </w:r>
            <w:r w:rsidR="00C57589" w:rsidRPr="00560FA4">
              <w:rPr>
                <w:b/>
                <w:sz w:val="20"/>
                <w:szCs w:val="20"/>
              </w:rPr>
              <w:t>M</w:t>
            </w:r>
            <w:r w:rsidR="00902F5C" w:rsidRPr="00560FA4">
              <w:rPr>
                <w:b/>
                <w:sz w:val="20"/>
                <w:szCs w:val="20"/>
              </w:rPr>
              <w:t xml:space="preserve">eets </w:t>
            </w:r>
          </w:p>
          <w:p w14:paraId="603A86ED" w14:textId="24DF5825" w:rsidR="00036A48" w:rsidRPr="00560FA4" w:rsidRDefault="00F43A42" w:rsidP="006F4C6A">
            <w:pPr>
              <w:spacing w:before="60" w:after="60"/>
              <w:rPr>
                <w:sz w:val="20"/>
                <w:szCs w:val="20"/>
              </w:rPr>
            </w:pPr>
            <w:r w:rsidRPr="00560FA4">
              <w:rPr>
                <w:sz w:val="20"/>
                <w:szCs w:val="20"/>
              </w:rPr>
              <w:t xml:space="preserve">Management measures to avoid significant impacts to ecosystems are set by the </w:t>
            </w:r>
            <w:r w:rsidRPr="00560FA4">
              <w:rPr>
                <w:i/>
                <w:sz w:val="20"/>
                <w:szCs w:val="20"/>
              </w:rPr>
              <w:t>Fisheries Act 1994</w:t>
            </w:r>
            <w:r w:rsidRPr="00560FA4">
              <w:rPr>
                <w:sz w:val="20"/>
                <w:szCs w:val="20"/>
              </w:rPr>
              <w:t xml:space="preserve"> (QLD) and the Fisheries Regulation 2008 (QLD) in the form of input and output controls for the ECOT</w:t>
            </w:r>
            <w:r w:rsidR="00036A48" w:rsidRPr="00560FA4">
              <w:rPr>
                <w:sz w:val="20"/>
                <w:szCs w:val="20"/>
              </w:rPr>
              <w:t>F</w:t>
            </w:r>
            <w:r w:rsidRPr="00560FA4">
              <w:rPr>
                <w:sz w:val="20"/>
                <w:szCs w:val="20"/>
              </w:rPr>
              <w:t>, which the fishery adheres to. The fishery has limited entry</w:t>
            </w:r>
            <w:r w:rsidR="00036A48" w:rsidRPr="00560FA4">
              <w:rPr>
                <w:sz w:val="20"/>
                <w:szCs w:val="20"/>
              </w:rPr>
              <w:t>, gear restrictions,</w:t>
            </w:r>
            <w:r w:rsidRPr="00560FA4">
              <w:rPr>
                <w:sz w:val="20"/>
                <w:szCs w:val="20"/>
              </w:rPr>
              <w:t xml:space="preserve"> and a TACC limit, which in return limits the impact on ecosystems. Due to the fishing methods used and low risk of impact, the Department considers the current management arrangements adequate in ensuring there is a low risk of significant damage to ecosystems.</w:t>
            </w:r>
            <w:r w:rsidR="00C57589" w:rsidRPr="00560FA4">
              <w:rPr>
                <w:sz w:val="20"/>
                <w:szCs w:val="20"/>
              </w:rPr>
              <w:t xml:space="preserve"> </w:t>
            </w:r>
          </w:p>
        </w:tc>
      </w:tr>
      <w:tr w:rsidR="00902F5C" w:rsidRPr="00560FA4" w14:paraId="0C8B361A" w14:textId="77777777" w:rsidTr="00D44578">
        <w:trPr>
          <w:cantSplit/>
        </w:trPr>
        <w:tc>
          <w:tcPr>
            <w:tcW w:w="1500" w:type="pct"/>
          </w:tcPr>
          <w:p w14:paraId="4D5C4181" w14:textId="41C2D98D" w:rsidR="00902F5C" w:rsidRPr="00560FA4" w:rsidRDefault="00902F5C" w:rsidP="00F32404">
            <w:pPr>
              <w:spacing w:before="60" w:after="60"/>
              <w:contextualSpacing/>
              <w:rPr>
                <w:rFonts w:cs="Arial"/>
                <w:sz w:val="20"/>
                <w:szCs w:val="20"/>
              </w:rPr>
            </w:pPr>
            <w:r w:rsidRPr="00560FA4">
              <w:rPr>
                <w:rFonts w:cs="Arial"/>
                <w:b/>
                <w:bCs/>
                <w:i/>
                <w:iCs/>
                <w:sz w:val="20"/>
                <w:szCs w:val="20"/>
              </w:rPr>
              <w:lastRenderedPageBreak/>
              <w:t xml:space="preserve">2.3.4 </w:t>
            </w:r>
            <w:r w:rsidRPr="00560FA4">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FFC000"/>
          </w:tcPr>
          <w:p w14:paraId="28D1EDF2" w14:textId="175B8E8B" w:rsidR="0057042E" w:rsidRPr="00560FA4" w:rsidRDefault="00D44578" w:rsidP="0057042E">
            <w:pPr>
              <w:spacing w:before="60" w:after="60"/>
              <w:rPr>
                <w:b/>
                <w:sz w:val="20"/>
                <w:szCs w:val="20"/>
              </w:rPr>
            </w:pPr>
            <w:r w:rsidRPr="00560FA4">
              <w:rPr>
                <w:b/>
                <w:sz w:val="20"/>
                <w:szCs w:val="20"/>
              </w:rPr>
              <w:t>Partially meets</w:t>
            </w:r>
          </w:p>
          <w:p w14:paraId="18A2217A" w14:textId="0F818C91" w:rsidR="0057042E" w:rsidRPr="00560FA4" w:rsidRDefault="0057042E" w:rsidP="0057042E">
            <w:pPr>
              <w:spacing w:before="60" w:after="60"/>
              <w:rPr>
                <w:sz w:val="20"/>
                <w:szCs w:val="20"/>
              </w:rPr>
            </w:pPr>
            <w:r w:rsidRPr="00560FA4">
              <w:rPr>
                <w:sz w:val="20"/>
                <w:szCs w:val="20"/>
              </w:rPr>
              <w:t>There are no decision rules that trigger further management responses when monitoring detects impacts on selected ecosystem indicators</w:t>
            </w:r>
            <w:r w:rsidR="008D3307" w:rsidRPr="00560FA4">
              <w:rPr>
                <w:sz w:val="20"/>
                <w:szCs w:val="20"/>
              </w:rPr>
              <w:t xml:space="preserve"> for the fishery</w:t>
            </w:r>
            <w:r w:rsidRPr="00560FA4">
              <w:rPr>
                <w:sz w:val="20"/>
                <w:szCs w:val="20"/>
              </w:rPr>
              <w:t>. However, due to the scale of the fishery and low risk of the fishery on the ecosystem it is considered highly unlikely that impacts of a significant level will occur.</w:t>
            </w:r>
          </w:p>
          <w:p w14:paraId="1743511B" w14:textId="660FF5AF" w:rsidR="00902F5C" w:rsidRPr="00560FA4" w:rsidRDefault="0057042E" w:rsidP="0057042E">
            <w:pPr>
              <w:spacing w:before="60" w:after="60"/>
              <w:rPr>
                <w:sz w:val="20"/>
                <w:szCs w:val="20"/>
              </w:rPr>
            </w:pPr>
            <w:r w:rsidRPr="00560FA4">
              <w:rPr>
                <w:sz w:val="20"/>
                <w:szCs w:val="20"/>
              </w:rPr>
              <w:t xml:space="preserve">A condition </w:t>
            </w:r>
            <w:r w:rsidR="00530F6C" w:rsidRPr="00560FA4">
              <w:rPr>
                <w:sz w:val="20"/>
                <w:szCs w:val="20"/>
              </w:rPr>
              <w:t xml:space="preserve">of </w:t>
            </w:r>
            <w:r w:rsidRPr="00560FA4">
              <w:rPr>
                <w:sz w:val="20"/>
                <w:szCs w:val="20"/>
              </w:rPr>
              <w:t>the fishery's developmental permit allows for the revocation of the permit if the operation is seen to be having an undue impact on the ecosystem</w:t>
            </w:r>
            <w:r w:rsidR="00DC03EE" w:rsidRPr="00560FA4">
              <w:rPr>
                <w:sz w:val="20"/>
                <w:szCs w:val="20"/>
              </w:rPr>
              <w:t>.</w:t>
            </w:r>
          </w:p>
        </w:tc>
      </w:tr>
      <w:tr w:rsidR="00902F5C" w:rsidRPr="00560FA4" w14:paraId="22F6BF5A" w14:textId="77777777" w:rsidTr="00036A48">
        <w:trPr>
          <w:cantSplit/>
        </w:trPr>
        <w:tc>
          <w:tcPr>
            <w:tcW w:w="1500" w:type="pct"/>
          </w:tcPr>
          <w:p w14:paraId="544B66DE" w14:textId="793E3B81" w:rsidR="00902F5C" w:rsidRPr="00560FA4" w:rsidRDefault="00902F5C" w:rsidP="00F32404">
            <w:pPr>
              <w:spacing w:before="60" w:after="60"/>
              <w:contextualSpacing/>
              <w:rPr>
                <w:rFonts w:cs="Arial"/>
                <w:sz w:val="20"/>
                <w:szCs w:val="20"/>
              </w:rPr>
            </w:pPr>
            <w:r w:rsidRPr="00560FA4">
              <w:rPr>
                <w:rFonts w:cs="Arial"/>
                <w:b/>
                <w:bCs/>
                <w:i/>
                <w:iCs/>
                <w:sz w:val="20"/>
                <w:szCs w:val="20"/>
              </w:rPr>
              <w:t>2.3.5</w:t>
            </w:r>
            <w:r w:rsidRPr="00560FA4">
              <w:rPr>
                <w:rFonts w:cs="Arial"/>
                <w:sz w:val="20"/>
                <w:szCs w:val="20"/>
              </w:rPr>
              <w:t xml:space="preserve"> The management response, considering uncertainties in the assessment and precautionary management actions, has a high cha</w:t>
            </w:r>
            <w:r w:rsidR="00BE14A5" w:rsidRPr="00560FA4">
              <w:rPr>
                <w:rFonts w:cs="Arial"/>
                <w:sz w:val="20"/>
                <w:szCs w:val="20"/>
              </w:rPr>
              <w:t>nce of achieving the objective.</w:t>
            </w:r>
          </w:p>
        </w:tc>
        <w:tc>
          <w:tcPr>
            <w:tcW w:w="3500" w:type="pct"/>
            <w:shd w:val="clear" w:color="auto" w:fill="FFC000"/>
          </w:tcPr>
          <w:p w14:paraId="63AC339D" w14:textId="77777777" w:rsidR="00036A48" w:rsidRPr="00560FA4" w:rsidRDefault="00036A48" w:rsidP="00036A48">
            <w:pPr>
              <w:spacing w:before="60" w:after="60"/>
              <w:rPr>
                <w:b/>
                <w:sz w:val="20"/>
                <w:szCs w:val="20"/>
              </w:rPr>
            </w:pPr>
            <w:r w:rsidRPr="00560FA4">
              <w:rPr>
                <w:b/>
                <w:sz w:val="20"/>
                <w:szCs w:val="20"/>
              </w:rPr>
              <w:t xml:space="preserve">Partially meets </w:t>
            </w:r>
          </w:p>
          <w:p w14:paraId="2BA2FD99" w14:textId="48E11A85" w:rsidR="0086629A" w:rsidRPr="00560FA4" w:rsidRDefault="00036A48" w:rsidP="00036A48">
            <w:pPr>
              <w:spacing w:before="60" w:after="60"/>
              <w:rPr>
                <w:sz w:val="20"/>
                <w:szCs w:val="20"/>
              </w:rPr>
            </w:pPr>
            <w:r w:rsidRPr="00560FA4">
              <w:rPr>
                <w:sz w:val="20"/>
                <w:szCs w:val="20"/>
              </w:rPr>
              <w:t>The management arrangements</w:t>
            </w:r>
            <w:r w:rsidR="006F4C6A" w:rsidRPr="00560FA4">
              <w:rPr>
                <w:sz w:val="20"/>
                <w:szCs w:val="20"/>
              </w:rPr>
              <w:t xml:space="preserve"> </w:t>
            </w:r>
            <w:r w:rsidR="00320EF4" w:rsidRPr="00560FA4">
              <w:rPr>
                <w:sz w:val="20"/>
                <w:szCs w:val="20"/>
              </w:rPr>
              <w:t xml:space="preserve">implemented by the fishery </w:t>
            </w:r>
            <w:r w:rsidRPr="00560FA4">
              <w:rPr>
                <w:sz w:val="20"/>
                <w:szCs w:val="20"/>
              </w:rPr>
              <w:t>have a moderate chance of achieving the objective of ensuring that the fishery is conducted in a manner that minimises the impact of fishing operations on the ecosystem generally.</w:t>
            </w:r>
          </w:p>
          <w:p w14:paraId="5DABCD7B" w14:textId="78FF8AF1" w:rsidR="001D18C0" w:rsidRPr="00560FA4" w:rsidRDefault="001D18C0" w:rsidP="00036A48">
            <w:pPr>
              <w:spacing w:before="60" w:after="60"/>
              <w:rPr>
                <w:sz w:val="20"/>
                <w:szCs w:val="20"/>
              </w:rPr>
            </w:pPr>
            <w:r w:rsidRPr="00560FA4">
              <w:rPr>
                <w:rFonts w:cs="Arial"/>
                <w:sz w:val="20"/>
                <w:szCs w:val="20"/>
              </w:rPr>
              <w:t xml:space="preserve">The </w:t>
            </w:r>
            <w:r w:rsidR="00DA1F1C" w:rsidRPr="00560FA4">
              <w:rPr>
                <w:rFonts w:cs="Arial"/>
                <w:sz w:val="20"/>
                <w:szCs w:val="20"/>
              </w:rPr>
              <w:t xml:space="preserve">2015 ERA indicated that </w:t>
            </w:r>
            <w:r w:rsidRPr="00560FA4">
              <w:rPr>
                <w:rFonts w:cs="Arial"/>
                <w:sz w:val="20"/>
                <w:szCs w:val="20"/>
              </w:rPr>
              <w:t>risk</w:t>
            </w:r>
            <w:r w:rsidR="00DA1F1C" w:rsidRPr="00560FA4">
              <w:rPr>
                <w:rFonts w:cs="Arial"/>
                <w:sz w:val="20"/>
                <w:szCs w:val="20"/>
              </w:rPr>
              <w:t>s</w:t>
            </w:r>
            <w:r w:rsidRPr="00560FA4">
              <w:rPr>
                <w:rFonts w:cs="Arial"/>
                <w:sz w:val="20"/>
                <w:szCs w:val="20"/>
              </w:rPr>
              <w:t xml:space="preserve"> posed to the ecosystem by the fishery </w:t>
            </w:r>
            <w:r w:rsidR="00320EF4" w:rsidRPr="00560FA4">
              <w:rPr>
                <w:rFonts w:cs="Arial"/>
                <w:sz w:val="20"/>
                <w:szCs w:val="20"/>
              </w:rPr>
              <w:t>are</w:t>
            </w:r>
            <w:r w:rsidRPr="00560FA4">
              <w:rPr>
                <w:rFonts w:cs="Arial"/>
                <w:sz w:val="20"/>
                <w:szCs w:val="20"/>
              </w:rPr>
              <w:t xml:space="preserve"> considered to be negligible, due to short shot duration (at depths greater than 250 metres), limited entry, slow trawl speed, low catch weights, gear restrictions and area closures.</w:t>
            </w:r>
          </w:p>
        </w:tc>
      </w:tr>
    </w:tbl>
    <w:p w14:paraId="17EC04A4" w14:textId="77777777" w:rsidR="00210463" w:rsidRPr="00A23801" w:rsidRDefault="00210463" w:rsidP="00210463"/>
    <w:p w14:paraId="547ABF40" w14:textId="77777777" w:rsidR="00210463" w:rsidRPr="00A23801" w:rsidRDefault="00210463" w:rsidP="00210463">
      <w:pPr>
        <w:sectPr w:rsidR="00210463" w:rsidRPr="00A23801" w:rsidSect="001955CD">
          <w:pgSz w:w="16838" w:h="11906" w:orient="landscape"/>
          <w:pgMar w:top="1021" w:right="1021" w:bottom="1021" w:left="1021" w:header="709" w:footer="709" w:gutter="0"/>
          <w:cols w:space="708"/>
          <w:docGrid w:linePitch="360"/>
        </w:sectPr>
      </w:pPr>
    </w:p>
    <w:p w14:paraId="3F0B8578" w14:textId="49BB3F00" w:rsidR="006B6EF9" w:rsidRPr="00A12B4A" w:rsidRDefault="006B6EF9" w:rsidP="00A12B4A">
      <w:pPr>
        <w:pStyle w:val="Heading1"/>
        <w:spacing w:before="60" w:after="60" w:line="240" w:lineRule="auto"/>
        <w:rPr>
          <w:rFonts w:ascii="Arial" w:hAnsi="Arial"/>
          <w:sz w:val="22"/>
        </w:rPr>
      </w:pPr>
      <w:bookmarkStart w:id="13" w:name="_Toc18053053"/>
      <w:r w:rsidRPr="00A12B4A">
        <w:rPr>
          <w:rFonts w:ascii="Arial" w:hAnsi="Arial"/>
          <w:sz w:val="22"/>
        </w:rPr>
        <w:lastRenderedPageBreak/>
        <w:t>Section</w:t>
      </w:r>
      <w:r w:rsidR="0027138D" w:rsidRPr="00A12B4A">
        <w:rPr>
          <w:rFonts w:ascii="Arial" w:hAnsi="Arial"/>
          <w:sz w:val="22"/>
        </w:rPr>
        <w:t xml:space="preserve"> 3</w:t>
      </w:r>
      <w:r w:rsidR="00223C3E" w:rsidRPr="00A12B4A">
        <w:rPr>
          <w:rFonts w:ascii="Arial" w:hAnsi="Arial"/>
          <w:sz w:val="22"/>
        </w:rPr>
        <w:t xml:space="preserve">: </w:t>
      </w:r>
      <w:r w:rsidRPr="00A12B4A">
        <w:rPr>
          <w:rFonts w:ascii="Arial" w:hAnsi="Arial"/>
          <w:sz w:val="22"/>
        </w:rPr>
        <w:t xml:space="preserve">Assessment of the </w:t>
      </w:r>
      <w:r w:rsidR="000503B9" w:rsidRPr="00A12B4A">
        <w:rPr>
          <w:rFonts w:ascii="Arial" w:hAnsi="Arial"/>
          <w:sz w:val="22"/>
        </w:rPr>
        <w:t xml:space="preserve">Queensland Schulz Fisheries Pty Ltd </w:t>
      </w:r>
      <w:r w:rsidRPr="00A12B4A">
        <w:rPr>
          <w:rFonts w:ascii="Arial" w:hAnsi="Arial"/>
          <w:sz w:val="22"/>
        </w:rPr>
        <w:t>Against the Requirements of the EPBC Act</w:t>
      </w:r>
      <w:bookmarkEnd w:id="13"/>
    </w:p>
    <w:p w14:paraId="7FCE71B0" w14:textId="3AA504B2" w:rsidR="009F053A" w:rsidRPr="00560FA4" w:rsidRDefault="009F053A" w:rsidP="00902F5C">
      <w:pPr>
        <w:spacing w:before="0" w:after="0"/>
      </w:pPr>
      <w:r w:rsidRPr="00560FA4">
        <w:t xml:space="preserve">The table below is not a complete or exact representation of the EPBC Act. It is intended </w:t>
      </w:r>
      <w:r w:rsidR="007361FC" w:rsidRPr="00560FA4">
        <w:t xml:space="preserve">to show that the </w:t>
      </w:r>
      <w:r w:rsidRPr="00560FA4">
        <w:t xml:space="preserve">relevant sections and components of the EPBC Act </w:t>
      </w:r>
      <w:r w:rsidR="00897628" w:rsidRPr="00560FA4">
        <w:t xml:space="preserve">have been taken into account in the formulation of </w:t>
      </w:r>
      <w:r w:rsidRPr="00560FA4">
        <w:t xml:space="preserve">advice on the fishery in relation to decisions under Part 13. </w:t>
      </w:r>
    </w:p>
    <w:p w14:paraId="068BE760" w14:textId="77777777" w:rsidR="00770D09" w:rsidRDefault="00770D09" w:rsidP="00A12B4A">
      <w:pPr>
        <w:pStyle w:val="Heading2"/>
        <w:spacing w:before="60" w:after="60"/>
      </w:pPr>
    </w:p>
    <w:p w14:paraId="63A4FE7E" w14:textId="37A241A9" w:rsidR="009F053A" w:rsidRPr="00560FA4" w:rsidRDefault="009F053A" w:rsidP="00A12B4A">
      <w:pPr>
        <w:pStyle w:val="Heading2"/>
        <w:spacing w:before="60" w:after="60"/>
      </w:pPr>
      <w:bookmarkStart w:id="14" w:name="_Toc18053054"/>
      <w:r w:rsidRPr="00560FA4">
        <w:t xml:space="preserve">Part 12 </w:t>
      </w:r>
      <w:r w:rsidR="00F73C73" w:rsidRPr="00560FA4">
        <w:t>– Identifying and monitoring biodiversity and making bioregional plans</w:t>
      </w:r>
      <w:bookmarkEnd w:id="14"/>
    </w:p>
    <w:tbl>
      <w:tblPr>
        <w:tblStyle w:val="TableGrid"/>
        <w:tblW w:w="5000" w:type="pct"/>
        <w:tblLook w:val="04A0" w:firstRow="1" w:lastRow="0" w:firstColumn="1" w:lastColumn="0" w:noHBand="0" w:noVBand="1"/>
      </w:tblPr>
      <w:tblGrid>
        <w:gridCol w:w="4391"/>
        <w:gridCol w:w="10395"/>
      </w:tblGrid>
      <w:tr w:rsidR="009F053A" w:rsidRPr="00662E5F" w14:paraId="503FF0BC" w14:textId="77777777" w:rsidTr="00560FA4">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vAlign w:val="center"/>
          </w:tcPr>
          <w:p w14:paraId="4BC41F5C" w14:textId="35615BB6" w:rsidR="009F053A" w:rsidRPr="00662E5F" w:rsidRDefault="00400844" w:rsidP="000D721C">
            <w:pPr>
              <w:ind w:left="426" w:hanging="426"/>
              <w:contextualSpacing/>
              <w:jc w:val="center"/>
              <w:rPr>
                <w:rFonts w:cs="Arial"/>
                <w:b/>
                <w:sz w:val="20"/>
                <w:szCs w:val="20"/>
              </w:rPr>
            </w:pPr>
            <w:r w:rsidRPr="00662E5F">
              <w:rPr>
                <w:rFonts w:cs="Arial"/>
                <w:b/>
                <w:sz w:val="20"/>
                <w:szCs w:val="20"/>
              </w:rPr>
              <w:t>Section 176 Bioregional Plans</w:t>
            </w:r>
          </w:p>
        </w:tc>
        <w:tc>
          <w:tcPr>
            <w:tcW w:w="3515" w:type="pct"/>
            <w:shd w:val="clear" w:color="auto" w:fill="D9D9D9" w:themeFill="background1" w:themeFillShade="D9"/>
            <w:vAlign w:val="center"/>
          </w:tcPr>
          <w:p w14:paraId="3DF3E25D" w14:textId="77777777" w:rsidR="009F053A" w:rsidRPr="00662E5F" w:rsidRDefault="009F053A" w:rsidP="000D721C">
            <w:pPr>
              <w:contextualSpacing/>
              <w:jc w:val="center"/>
              <w:rPr>
                <w:rFonts w:cs="Arial"/>
                <w:b/>
                <w:sz w:val="20"/>
                <w:szCs w:val="20"/>
              </w:rPr>
            </w:pPr>
            <w:r w:rsidRPr="00662E5F">
              <w:rPr>
                <w:rFonts w:cs="Arial"/>
                <w:b/>
                <w:sz w:val="20"/>
                <w:szCs w:val="20"/>
              </w:rPr>
              <w:t>Comment</w:t>
            </w:r>
          </w:p>
        </w:tc>
      </w:tr>
      <w:tr w:rsidR="009F053A" w:rsidRPr="00662E5F" w14:paraId="50519DE6" w14:textId="77777777" w:rsidTr="00560FA4">
        <w:trPr>
          <w:cnfStyle w:val="000000100000" w:firstRow="0" w:lastRow="0" w:firstColumn="0" w:lastColumn="0" w:oddVBand="0" w:evenVBand="0" w:oddHBand="1" w:evenHBand="0" w:firstRowFirstColumn="0" w:firstRowLastColumn="0" w:lastRowFirstColumn="0" w:lastRowLastColumn="0"/>
        </w:trPr>
        <w:tc>
          <w:tcPr>
            <w:tcW w:w="1485" w:type="pct"/>
          </w:tcPr>
          <w:p w14:paraId="1BC9E8EF" w14:textId="0A9BDB04" w:rsidR="009F053A" w:rsidRPr="00662E5F" w:rsidRDefault="00557756" w:rsidP="000D721C">
            <w:pPr>
              <w:pStyle w:val="ListNumber"/>
              <w:spacing w:before="120" w:after="120" w:line="240" w:lineRule="auto"/>
            </w:pPr>
            <w:r w:rsidRPr="00662E5F">
              <w:t>(5)</w:t>
            </w:r>
            <w:r w:rsidRPr="00662E5F">
              <w:tab/>
            </w:r>
            <w:r w:rsidR="009F053A" w:rsidRPr="00662E5F">
              <w:t>Minister must have regard to relevant bioregional plans</w:t>
            </w:r>
          </w:p>
          <w:p w14:paraId="2F4C8136" w14:textId="77777777" w:rsidR="00D40B13" w:rsidRPr="00662E5F" w:rsidRDefault="00D40B13" w:rsidP="000D721C">
            <w:pPr>
              <w:ind w:left="426" w:hanging="426"/>
              <w:contextualSpacing/>
              <w:rPr>
                <w:rFonts w:cs="Arial"/>
                <w:sz w:val="20"/>
                <w:szCs w:val="20"/>
              </w:rPr>
            </w:pPr>
          </w:p>
        </w:tc>
        <w:tc>
          <w:tcPr>
            <w:tcW w:w="3515" w:type="pct"/>
            <w:shd w:val="clear" w:color="auto" w:fill="auto"/>
          </w:tcPr>
          <w:p w14:paraId="3DB22084" w14:textId="0E3425C0" w:rsidR="006F549D" w:rsidRPr="00662E5F" w:rsidRDefault="006F549D" w:rsidP="000D721C">
            <w:pPr>
              <w:rPr>
                <w:sz w:val="20"/>
                <w:szCs w:val="20"/>
              </w:rPr>
            </w:pPr>
            <w:r w:rsidRPr="00662E5F">
              <w:rPr>
                <w:sz w:val="20"/>
                <w:szCs w:val="20"/>
              </w:rPr>
              <w:t xml:space="preserve">The Marine bioregional plan for the Temperate East Marine Region </w:t>
            </w:r>
            <w:r w:rsidR="00BA4C9D" w:rsidRPr="00662E5F">
              <w:rPr>
                <w:sz w:val="20"/>
                <w:szCs w:val="20"/>
              </w:rPr>
              <w:t xml:space="preserve">(2012) </w:t>
            </w:r>
            <w:r w:rsidRPr="00662E5F">
              <w:rPr>
                <w:sz w:val="20"/>
                <w:szCs w:val="20"/>
              </w:rPr>
              <w:t xml:space="preserve">has been considered in the preparation of advice in relation to decisions under section 303DC and section 303FN. </w:t>
            </w:r>
          </w:p>
          <w:p w14:paraId="75964D11" w14:textId="4D854F0C" w:rsidR="006F549D" w:rsidRPr="00662E5F" w:rsidRDefault="006F549D" w:rsidP="000D721C">
            <w:pPr>
              <w:rPr>
                <w:sz w:val="20"/>
                <w:szCs w:val="20"/>
              </w:rPr>
            </w:pPr>
            <w:r w:rsidRPr="00662E5F">
              <w:rPr>
                <w:sz w:val="20"/>
                <w:szCs w:val="20"/>
              </w:rPr>
              <w:t xml:space="preserve">Harvesting of living resources and bycatch have been identified as pressures operating within the Temperate East Marine Region in which part of the </w:t>
            </w:r>
            <w:r w:rsidR="00D2295B" w:rsidRPr="00662E5F">
              <w:rPr>
                <w:sz w:val="20"/>
                <w:szCs w:val="20"/>
              </w:rPr>
              <w:t>ECOT</w:t>
            </w:r>
            <w:r w:rsidR="002E73A7" w:rsidRPr="00662E5F">
              <w:rPr>
                <w:sz w:val="20"/>
                <w:szCs w:val="20"/>
              </w:rPr>
              <w:t>F</w:t>
            </w:r>
            <w:r w:rsidR="00D2295B" w:rsidRPr="00662E5F">
              <w:rPr>
                <w:sz w:val="20"/>
                <w:szCs w:val="20"/>
              </w:rPr>
              <w:t xml:space="preserve"> </w:t>
            </w:r>
            <w:r w:rsidRPr="00662E5F">
              <w:rPr>
                <w:sz w:val="20"/>
                <w:szCs w:val="20"/>
              </w:rPr>
              <w:t xml:space="preserve">operates. Bycatch reduction devices and turtle exclusion devices are mandatory in this fishery, which has significantly reduced turtle and large species bycatch. </w:t>
            </w:r>
          </w:p>
          <w:p w14:paraId="6852ECC1" w14:textId="15017CF1" w:rsidR="009F053A" w:rsidRPr="00662E5F" w:rsidRDefault="006F549D" w:rsidP="000D721C">
            <w:pPr>
              <w:rPr>
                <w:sz w:val="20"/>
                <w:szCs w:val="20"/>
              </w:rPr>
            </w:pPr>
            <w:r w:rsidRPr="00662E5F">
              <w:rPr>
                <w:sz w:val="20"/>
                <w:szCs w:val="20"/>
              </w:rPr>
              <w:t>Recent research has refined the use of particular bycatch reduction devices to reduce sea snake capture</w:t>
            </w:r>
            <w:r w:rsidR="00530F6C" w:rsidRPr="00662E5F">
              <w:rPr>
                <w:sz w:val="20"/>
                <w:szCs w:val="20"/>
              </w:rPr>
              <w:t>.</w:t>
            </w:r>
            <w:r w:rsidRPr="00662E5F">
              <w:rPr>
                <w:sz w:val="20"/>
                <w:szCs w:val="20"/>
              </w:rPr>
              <w:t xml:space="preserve"> </w:t>
            </w:r>
            <w:r w:rsidR="00530F6C" w:rsidRPr="00662E5F">
              <w:rPr>
                <w:sz w:val="20"/>
                <w:szCs w:val="20"/>
              </w:rPr>
              <w:t>E</w:t>
            </w:r>
            <w:r w:rsidRPr="00662E5F">
              <w:rPr>
                <w:sz w:val="20"/>
                <w:szCs w:val="20"/>
              </w:rPr>
              <w:t xml:space="preserve">xtension of these results to industry has been successful in reducing bycatch in the fishery. No target or </w:t>
            </w:r>
            <w:proofErr w:type="spellStart"/>
            <w:r w:rsidRPr="00662E5F">
              <w:rPr>
                <w:sz w:val="20"/>
                <w:szCs w:val="20"/>
              </w:rPr>
              <w:t>byproduct</w:t>
            </w:r>
            <w:proofErr w:type="spellEnd"/>
            <w:r w:rsidRPr="00662E5F">
              <w:rPr>
                <w:sz w:val="20"/>
                <w:szCs w:val="20"/>
              </w:rPr>
              <w:t xml:space="preserve"> species have been assessed as overfished in the Status of Key Australian Fish Stocks </w:t>
            </w:r>
            <w:r w:rsidR="002E73A7" w:rsidRPr="00662E5F">
              <w:rPr>
                <w:sz w:val="20"/>
                <w:szCs w:val="20"/>
              </w:rPr>
              <w:t>(</w:t>
            </w:r>
            <w:r w:rsidRPr="00662E5F">
              <w:rPr>
                <w:sz w:val="20"/>
                <w:szCs w:val="20"/>
              </w:rPr>
              <w:t>2016</w:t>
            </w:r>
            <w:r w:rsidR="002E73A7" w:rsidRPr="00662E5F">
              <w:rPr>
                <w:sz w:val="20"/>
                <w:szCs w:val="20"/>
              </w:rPr>
              <w:t>)</w:t>
            </w:r>
            <w:r w:rsidRPr="00662E5F">
              <w:rPr>
                <w:sz w:val="20"/>
                <w:szCs w:val="20"/>
              </w:rPr>
              <w:t xml:space="preserve"> and no principal species were assessed to be at more than intermediate risk from trawling operations in the Ecological </w:t>
            </w:r>
            <w:r w:rsidR="005A7CE1" w:rsidRPr="00662E5F">
              <w:rPr>
                <w:sz w:val="20"/>
                <w:szCs w:val="20"/>
              </w:rPr>
              <w:t>R</w:t>
            </w:r>
            <w:r w:rsidRPr="00662E5F">
              <w:rPr>
                <w:sz w:val="20"/>
                <w:szCs w:val="20"/>
              </w:rPr>
              <w:t xml:space="preserve">isk </w:t>
            </w:r>
            <w:r w:rsidR="005A7CE1" w:rsidRPr="00662E5F">
              <w:rPr>
                <w:sz w:val="20"/>
                <w:szCs w:val="20"/>
              </w:rPr>
              <w:t>A</w:t>
            </w:r>
            <w:r w:rsidRPr="00662E5F">
              <w:rPr>
                <w:sz w:val="20"/>
                <w:szCs w:val="20"/>
              </w:rPr>
              <w:t xml:space="preserve">ssessment of the </w:t>
            </w:r>
            <w:r w:rsidRPr="00662E5F">
              <w:rPr>
                <w:i/>
                <w:sz w:val="20"/>
                <w:szCs w:val="20"/>
              </w:rPr>
              <w:t>Southern Queensland East Coast Otter Trawl Fishery and River &amp; Inshore Beam Trawl Fishery</w:t>
            </w:r>
            <w:r w:rsidRPr="00662E5F">
              <w:rPr>
                <w:sz w:val="20"/>
                <w:szCs w:val="20"/>
              </w:rPr>
              <w:t>.</w:t>
            </w:r>
          </w:p>
        </w:tc>
      </w:tr>
    </w:tbl>
    <w:p w14:paraId="1F31B4FD" w14:textId="77777777" w:rsidR="000503B9" w:rsidRPr="00662E5F" w:rsidRDefault="000503B9" w:rsidP="000503B9">
      <w:pPr>
        <w:pStyle w:val="Heading2"/>
      </w:pPr>
      <w:bookmarkStart w:id="15" w:name="_Toc13834704"/>
      <w:bookmarkStart w:id="16" w:name="_Toc18053055"/>
      <w:r w:rsidRPr="00662E5F">
        <w:t>Part 13 – Species and communities</w:t>
      </w:r>
      <w:bookmarkEnd w:id="15"/>
      <w:bookmarkEnd w:id="16"/>
    </w:p>
    <w:tbl>
      <w:tblPr>
        <w:tblStyle w:val="TableGrid"/>
        <w:tblW w:w="5000" w:type="pct"/>
        <w:tblLook w:val="04A0" w:firstRow="1" w:lastRow="0" w:firstColumn="1" w:lastColumn="0" w:noHBand="0" w:noVBand="1"/>
      </w:tblPr>
      <w:tblGrid>
        <w:gridCol w:w="4391"/>
        <w:gridCol w:w="10395"/>
      </w:tblGrid>
      <w:tr w:rsidR="00662E5F" w:rsidRPr="00662E5F" w14:paraId="6DF009AC" w14:textId="77777777" w:rsidTr="00662E5F">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B47D20D" w14:textId="60E1848C" w:rsidR="00662E5F" w:rsidRPr="00662E5F" w:rsidRDefault="00662E5F" w:rsidP="00662E5F">
            <w:pPr>
              <w:contextualSpacing/>
              <w:rPr>
                <w:rFonts w:cs="Arial"/>
                <w:b/>
                <w:sz w:val="20"/>
                <w:szCs w:val="20"/>
              </w:rPr>
            </w:pPr>
            <w:proofErr w:type="spellStart"/>
            <w:r w:rsidRPr="00662E5F">
              <w:rPr>
                <w:rFonts w:cs="Arial"/>
                <w:b/>
                <w:sz w:val="20"/>
                <w:szCs w:val="20"/>
              </w:rPr>
              <w:t>Accre</w:t>
            </w:r>
            <w:r>
              <w:rPr>
                <w:rFonts w:cs="Arial"/>
                <w:b/>
                <w:sz w:val="20"/>
                <w:szCs w:val="20"/>
              </w:rPr>
              <w:t>ditable</w:t>
            </w:r>
            <w:proofErr w:type="spellEnd"/>
            <w:r>
              <w:rPr>
                <w:rFonts w:cs="Arial"/>
                <w:b/>
                <w:sz w:val="20"/>
                <w:szCs w:val="20"/>
              </w:rPr>
              <w:t xml:space="preserve"> plan, regime or policy </w:t>
            </w:r>
            <w:r w:rsidRPr="00662E5F">
              <w:rPr>
                <w:rFonts w:cs="Arial"/>
                <w:b/>
                <w:sz w:val="20"/>
                <w:szCs w:val="20"/>
              </w:rPr>
              <w:t>(Division 1, Division 2, Division 3, Division 4)</w:t>
            </w:r>
          </w:p>
          <w:p w14:paraId="7E466726" w14:textId="01C55B2F" w:rsidR="00662E5F" w:rsidRPr="00662E5F" w:rsidRDefault="00662E5F" w:rsidP="000D721C">
            <w:pPr>
              <w:contextualSpacing/>
              <w:jc w:val="center"/>
              <w:rPr>
                <w:rFonts w:cs="Arial"/>
                <w:b/>
                <w:sz w:val="20"/>
                <w:szCs w:val="20"/>
              </w:rPr>
            </w:pPr>
          </w:p>
        </w:tc>
      </w:tr>
      <w:tr w:rsidR="00662E5F" w:rsidRPr="00662E5F" w14:paraId="0B4A4875" w14:textId="77777777" w:rsidTr="00662E5F">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vAlign w:val="center"/>
          </w:tcPr>
          <w:p w14:paraId="2F9A26A4" w14:textId="77777777" w:rsidR="00662E5F" w:rsidRDefault="00662E5F" w:rsidP="00662E5F">
            <w:pPr>
              <w:contextualSpacing/>
              <w:rPr>
                <w:rFonts w:cs="Arial"/>
                <w:b/>
                <w:sz w:val="20"/>
                <w:szCs w:val="20"/>
              </w:rPr>
            </w:pPr>
          </w:p>
        </w:tc>
        <w:tc>
          <w:tcPr>
            <w:tcW w:w="3515" w:type="pct"/>
            <w:shd w:val="clear" w:color="auto" w:fill="D9D9D9" w:themeFill="background1" w:themeFillShade="D9"/>
            <w:vAlign w:val="center"/>
          </w:tcPr>
          <w:p w14:paraId="47C92982" w14:textId="42F1A04F" w:rsidR="00662E5F" w:rsidRPr="00662E5F" w:rsidRDefault="00662E5F" w:rsidP="000D721C">
            <w:pPr>
              <w:contextualSpacing/>
              <w:jc w:val="center"/>
              <w:rPr>
                <w:rFonts w:cs="Arial"/>
                <w:b/>
                <w:sz w:val="20"/>
                <w:szCs w:val="20"/>
              </w:rPr>
            </w:pPr>
            <w:r w:rsidRPr="00662E5F">
              <w:rPr>
                <w:rFonts w:cs="Arial"/>
                <w:b/>
                <w:sz w:val="20"/>
                <w:szCs w:val="20"/>
              </w:rPr>
              <w:t>Comment</w:t>
            </w:r>
          </w:p>
        </w:tc>
      </w:tr>
      <w:tr w:rsidR="000503B9" w:rsidRPr="00662E5F" w14:paraId="462E0191"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tcPr>
          <w:p w14:paraId="2CB008D7" w14:textId="77777777" w:rsidR="000503B9" w:rsidRPr="00662E5F" w:rsidRDefault="000503B9" w:rsidP="00662E5F">
            <w:pPr>
              <w:pStyle w:val="ListNumber2"/>
              <w:spacing w:before="120" w:after="120" w:line="240" w:lineRule="auto"/>
              <w:ind w:left="0" w:firstLine="0"/>
            </w:pPr>
            <w:r w:rsidRPr="00662E5F">
              <w:t xml:space="preserve">s. 208A (1) (a-e) , s.222A (1) (a-e), s.245 (1) (a-e),  s.265 (1) (a-e) </w:t>
            </w:r>
            <w:r w:rsidRPr="00662E5F">
              <w:tab/>
            </w:r>
          </w:p>
          <w:p w14:paraId="784FF598" w14:textId="77777777" w:rsidR="000503B9" w:rsidRPr="00662E5F" w:rsidRDefault="000503B9" w:rsidP="00662E5F">
            <w:pPr>
              <w:pStyle w:val="ListNumber2"/>
              <w:spacing w:before="120" w:after="120" w:line="240" w:lineRule="auto"/>
              <w:ind w:left="0" w:firstLine="0"/>
            </w:pPr>
            <w:r w:rsidRPr="00662E5F">
              <w:t xml:space="preserve">Does the fishery have an accreditable plan of management, regime or policy? </w:t>
            </w:r>
          </w:p>
        </w:tc>
        <w:tc>
          <w:tcPr>
            <w:tcW w:w="3515" w:type="pct"/>
            <w:shd w:val="clear" w:color="auto" w:fill="92D050"/>
          </w:tcPr>
          <w:p w14:paraId="11C1783A" w14:textId="0221A300" w:rsidR="0031033B" w:rsidRPr="00662E5F" w:rsidRDefault="002E73A7" w:rsidP="000D721C">
            <w:pPr>
              <w:rPr>
                <w:rFonts w:cs="Arial"/>
                <w:b/>
                <w:sz w:val="20"/>
                <w:szCs w:val="20"/>
              </w:rPr>
            </w:pPr>
            <w:r w:rsidRPr="00662E5F">
              <w:rPr>
                <w:rFonts w:cs="Arial"/>
                <w:b/>
                <w:sz w:val="20"/>
                <w:szCs w:val="20"/>
              </w:rPr>
              <w:t xml:space="preserve">Yes - </w:t>
            </w:r>
            <w:r w:rsidR="0031033B" w:rsidRPr="00662E5F">
              <w:rPr>
                <w:rFonts w:cs="Arial"/>
                <w:sz w:val="20"/>
                <w:szCs w:val="20"/>
              </w:rPr>
              <w:t xml:space="preserve">The Queensland Schulz Fisheries Pty </w:t>
            </w:r>
            <w:proofErr w:type="spellStart"/>
            <w:r w:rsidR="0031033B" w:rsidRPr="00662E5F">
              <w:rPr>
                <w:rFonts w:cs="Arial"/>
                <w:sz w:val="20"/>
                <w:szCs w:val="20"/>
              </w:rPr>
              <w:t>Ltd's</w:t>
            </w:r>
            <w:proofErr w:type="spellEnd"/>
            <w:r w:rsidR="0031033B" w:rsidRPr="00662E5F">
              <w:rPr>
                <w:rFonts w:cs="Arial"/>
                <w:sz w:val="20"/>
                <w:szCs w:val="20"/>
              </w:rPr>
              <w:t xml:space="preserve"> (the fishery) is managed under the </w:t>
            </w:r>
            <w:r w:rsidR="0031033B" w:rsidRPr="00662E5F">
              <w:rPr>
                <w:rFonts w:cs="Arial"/>
                <w:i/>
                <w:sz w:val="20"/>
                <w:szCs w:val="20"/>
              </w:rPr>
              <w:t>Fisheries Act 1994</w:t>
            </w:r>
            <w:r w:rsidR="0031033B" w:rsidRPr="00662E5F">
              <w:rPr>
                <w:rFonts w:cs="Arial"/>
                <w:sz w:val="20"/>
                <w:szCs w:val="20"/>
              </w:rPr>
              <w:t xml:space="preserve"> (QLD) and the Fisheries Regulation 2008 (QLD) and arrangements established under this legislation.</w:t>
            </w:r>
          </w:p>
        </w:tc>
      </w:tr>
      <w:tr w:rsidR="00662E5F" w:rsidRPr="00662E5F" w14:paraId="36BD87EC" w14:textId="77777777" w:rsidTr="00662E5F">
        <w:trPr>
          <w:cnfStyle w:val="000000100000" w:firstRow="0" w:lastRow="0" w:firstColumn="0" w:lastColumn="0" w:oddVBand="0" w:evenVBand="0" w:oddHBand="1" w:evenHBand="0" w:firstRowFirstColumn="0" w:firstRowLastColumn="0" w:lastRowFirstColumn="0" w:lastRowLastColumn="0"/>
          <w:trHeight w:val="416"/>
        </w:trPr>
        <w:tc>
          <w:tcPr>
            <w:tcW w:w="5000" w:type="pct"/>
            <w:gridSpan w:val="2"/>
            <w:shd w:val="clear" w:color="auto" w:fill="D9D9D9" w:themeFill="background1" w:themeFillShade="D9"/>
            <w:vAlign w:val="center"/>
          </w:tcPr>
          <w:p w14:paraId="6844E978" w14:textId="433BC73F" w:rsidR="00662E5F" w:rsidRPr="00662E5F" w:rsidRDefault="00662E5F" w:rsidP="00662E5F">
            <w:pPr>
              <w:keepNext/>
              <w:contextualSpacing/>
              <w:rPr>
                <w:rFonts w:cs="Arial"/>
                <w:b/>
                <w:sz w:val="20"/>
                <w:szCs w:val="20"/>
              </w:rPr>
            </w:pPr>
            <w:r w:rsidRPr="00662E5F">
              <w:rPr>
                <w:rFonts w:cs="Arial"/>
                <w:b/>
                <w:sz w:val="20"/>
                <w:szCs w:val="20"/>
              </w:rPr>
              <w:t>Division 1 Listed threatened species, Section 208A Minister may accredit plans or regimes</w:t>
            </w:r>
          </w:p>
        </w:tc>
      </w:tr>
      <w:tr w:rsidR="00662E5F" w:rsidRPr="00662E5F" w14:paraId="67E47378"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D9D9D9" w:themeFill="background1" w:themeFillShade="D9"/>
            <w:vAlign w:val="center"/>
          </w:tcPr>
          <w:p w14:paraId="2B14D478" w14:textId="77777777" w:rsidR="00662E5F" w:rsidRPr="00662E5F" w:rsidRDefault="00662E5F" w:rsidP="00662E5F">
            <w:pPr>
              <w:keepNext/>
              <w:contextualSpacing/>
              <w:rPr>
                <w:rFonts w:cs="Arial"/>
                <w:b/>
                <w:sz w:val="20"/>
                <w:szCs w:val="20"/>
              </w:rPr>
            </w:pPr>
          </w:p>
        </w:tc>
        <w:tc>
          <w:tcPr>
            <w:tcW w:w="3515" w:type="pct"/>
            <w:shd w:val="clear" w:color="auto" w:fill="D9D9D9" w:themeFill="background1" w:themeFillShade="D9"/>
            <w:vAlign w:val="center"/>
          </w:tcPr>
          <w:p w14:paraId="5927D35D" w14:textId="65027252" w:rsidR="00662E5F" w:rsidRPr="00662E5F" w:rsidRDefault="00662E5F" w:rsidP="00662E5F">
            <w:pPr>
              <w:keepNext/>
              <w:contextualSpacing/>
              <w:jc w:val="center"/>
              <w:rPr>
                <w:rFonts w:cs="Arial"/>
                <w:b/>
                <w:sz w:val="20"/>
                <w:szCs w:val="20"/>
              </w:rPr>
            </w:pPr>
            <w:r w:rsidRPr="00662E5F">
              <w:rPr>
                <w:rFonts w:cs="Arial"/>
                <w:b/>
                <w:sz w:val="20"/>
                <w:szCs w:val="20"/>
              </w:rPr>
              <w:t>Comment</w:t>
            </w:r>
          </w:p>
        </w:tc>
      </w:tr>
      <w:tr w:rsidR="000503B9" w:rsidRPr="00662E5F" w14:paraId="5D6DDFB6" w14:textId="77777777" w:rsidTr="00662E5F">
        <w:trPr>
          <w:cnfStyle w:val="000000100000" w:firstRow="0" w:lastRow="0" w:firstColumn="0" w:lastColumn="0" w:oddVBand="0" w:evenVBand="0" w:oddHBand="1" w:evenHBand="0" w:firstRowFirstColumn="0" w:firstRowLastColumn="0" w:lastRowFirstColumn="0" w:lastRowLastColumn="0"/>
        </w:trPr>
        <w:tc>
          <w:tcPr>
            <w:tcW w:w="1485" w:type="pct"/>
          </w:tcPr>
          <w:p w14:paraId="20142EB8" w14:textId="77777777" w:rsidR="000503B9" w:rsidRPr="00662E5F" w:rsidRDefault="000503B9" w:rsidP="00662E5F">
            <w:pPr>
              <w:pStyle w:val="ListNumber2"/>
              <w:spacing w:before="120" w:after="120" w:line="240" w:lineRule="auto"/>
              <w:ind w:left="313" w:hanging="313"/>
            </w:pPr>
            <w:r w:rsidRPr="00662E5F">
              <w:t>(f)</w:t>
            </w:r>
            <w:r w:rsidRPr="00662E5F">
              <w:tab/>
              <w:t>Will the plan, regime or policy require fishers to take all reasonable steps to ensure that members of listed threatened species (other than conservation dependent species) are not killed or injured as a result of the fishing?</w:t>
            </w:r>
          </w:p>
        </w:tc>
        <w:tc>
          <w:tcPr>
            <w:tcW w:w="3515" w:type="pct"/>
            <w:shd w:val="clear" w:color="auto" w:fill="92D050"/>
          </w:tcPr>
          <w:p w14:paraId="2AC1A214" w14:textId="53C02719" w:rsidR="0031033B" w:rsidRPr="00662E5F" w:rsidRDefault="001D18C0" w:rsidP="000D721C">
            <w:pPr>
              <w:rPr>
                <w:rFonts w:cs="Arial"/>
                <w:sz w:val="20"/>
                <w:szCs w:val="20"/>
              </w:rPr>
            </w:pPr>
            <w:r w:rsidRPr="00662E5F">
              <w:rPr>
                <w:rFonts w:cs="Arial"/>
                <w:b/>
                <w:sz w:val="20"/>
                <w:szCs w:val="20"/>
              </w:rPr>
              <w:t>Yes</w:t>
            </w:r>
            <w:r w:rsidRPr="00662E5F">
              <w:rPr>
                <w:rFonts w:cs="Arial"/>
                <w:sz w:val="20"/>
                <w:szCs w:val="20"/>
              </w:rPr>
              <w:t xml:space="preserve"> - </w:t>
            </w:r>
            <w:r w:rsidR="00770D09" w:rsidRPr="00662E5F">
              <w:rPr>
                <w:rFonts w:cs="Arial"/>
                <w:sz w:val="20"/>
                <w:szCs w:val="20"/>
              </w:rPr>
              <w:t>The Fisheries Regulation 2008</w:t>
            </w:r>
            <w:r w:rsidR="00770D09">
              <w:rPr>
                <w:rFonts w:cs="Arial"/>
                <w:sz w:val="20"/>
                <w:szCs w:val="20"/>
              </w:rPr>
              <w:t xml:space="preserve"> (QLD) </w:t>
            </w:r>
            <w:r w:rsidR="00770D09" w:rsidRPr="00662E5F">
              <w:rPr>
                <w:rFonts w:cs="Arial"/>
                <w:sz w:val="20"/>
                <w:szCs w:val="20"/>
              </w:rPr>
              <w:t xml:space="preserve">management </w:t>
            </w:r>
            <w:r w:rsidR="00770D09">
              <w:rPr>
                <w:rFonts w:cs="Arial"/>
                <w:sz w:val="20"/>
                <w:szCs w:val="20"/>
              </w:rPr>
              <w:t>regime</w:t>
            </w:r>
            <w:r w:rsidR="00770D09" w:rsidRPr="00662E5F">
              <w:rPr>
                <w:rFonts w:cs="Arial"/>
                <w:sz w:val="20"/>
                <w:szCs w:val="20"/>
              </w:rPr>
              <w:t xml:space="preserve"> requires</w:t>
            </w:r>
            <w:r w:rsidR="0031033B" w:rsidRPr="00662E5F">
              <w:rPr>
                <w:rFonts w:cs="Arial"/>
                <w:sz w:val="20"/>
                <w:szCs w:val="20"/>
              </w:rPr>
              <w:t xml:space="preserve"> individual fishers to take all reasonable steps to ensure that listed migratory species are not killed or injured as a result of the operation. </w:t>
            </w:r>
            <w:r w:rsidR="00770D09" w:rsidRPr="00662E5F">
              <w:rPr>
                <w:rFonts w:cs="Arial"/>
                <w:sz w:val="20"/>
                <w:szCs w:val="20"/>
              </w:rPr>
              <w:t>The Fisheries Regulation 2008</w:t>
            </w:r>
            <w:r w:rsidR="00770D09">
              <w:rPr>
                <w:rFonts w:cs="Arial"/>
                <w:sz w:val="20"/>
                <w:szCs w:val="20"/>
              </w:rPr>
              <w:t xml:space="preserve"> (QLD) </w:t>
            </w:r>
            <w:r w:rsidR="0031033B" w:rsidRPr="00662E5F">
              <w:rPr>
                <w:rFonts w:cs="Arial"/>
                <w:sz w:val="20"/>
                <w:szCs w:val="20"/>
              </w:rPr>
              <w:t>also prescribes the restrictions on fishing gear that must be employed by the fishery. A number of these restrictions operate to reduce the risk of mortality of listed threatened species potentially encountered in the fishery.</w:t>
            </w:r>
          </w:p>
          <w:p w14:paraId="6173B606" w14:textId="77777777" w:rsidR="0031033B" w:rsidRPr="00662E5F" w:rsidRDefault="0031033B" w:rsidP="000D721C">
            <w:pPr>
              <w:rPr>
                <w:rFonts w:cs="Arial"/>
                <w:sz w:val="20"/>
                <w:szCs w:val="20"/>
              </w:rPr>
            </w:pPr>
            <w:r w:rsidRPr="00662E5F">
              <w:rPr>
                <w:rFonts w:cs="Arial"/>
                <w:sz w:val="20"/>
                <w:szCs w:val="20"/>
              </w:rPr>
              <w:lastRenderedPageBreak/>
              <w:t>Restrictions include:</w:t>
            </w:r>
          </w:p>
          <w:p w14:paraId="2F1AFF70" w14:textId="77777777" w:rsidR="0031033B" w:rsidRPr="00662E5F" w:rsidRDefault="0031033B" w:rsidP="000D721C">
            <w:pPr>
              <w:pStyle w:val="ListBullet"/>
              <w:spacing w:before="120" w:after="120" w:line="240" w:lineRule="auto"/>
              <w:rPr>
                <w:szCs w:val="20"/>
              </w:rPr>
            </w:pPr>
            <w:r w:rsidRPr="00662E5F">
              <w:rPr>
                <w:szCs w:val="20"/>
              </w:rPr>
              <w:t>bycatch exclusion devices to deflect any large protected species</w:t>
            </w:r>
          </w:p>
          <w:p w14:paraId="39C63DCF" w14:textId="77777777" w:rsidR="0031033B" w:rsidRPr="00662E5F" w:rsidRDefault="0031033B" w:rsidP="000D721C">
            <w:pPr>
              <w:pStyle w:val="ListBullet"/>
              <w:spacing w:before="120" w:after="120" w:line="240" w:lineRule="auto"/>
              <w:rPr>
                <w:szCs w:val="20"/>
              </w:rPr>
            </w:pPr>
            <w:r w:rsidRPr="00662E5F">
              <w:rPr>
                <w:szCs w:val="20"/>
              </w:rPr>
              <w:t>turtle exclusion devices to deflect turtles</w:t>
            </w:r>
          </w:p>
          <w:p w14:paraId="15C90FBF" w14:textId="3D6A51E0" w:rsidR="000503B9" w:rsidRPr="00662E5F" w:rsidRDefault="0031033B" w:rsidP="000D721C">
            <w:pPr>
              <w:rPr>
                <w:rFonts w:cs="Arial"/>
                <w:sz w:val="20"/>
                <w:szCs w:val="20"/>
              </w:rPr>
            </w:pPr>
            <w:r w:rsidRPr="00662E5F">
              <w:rPr>
                <w:rFonts w:cs="Arial"/>
                <w:sz w:val="20"/>
                <w:szCs w:val="20"/>
              </w:rPr>
              <w:t>Further to the above, the fishery is required to have on</w:t>
            </w:r>
            <w:r w:rsidR="00425656" w:rsidRPr="00662E5F">
              <w:rPr>
                <w:rFonts w:cs="Arial"/>
                <w:sz w:val="20"/>
                <w:szCs w:val="20"/>
              </w:rPr>
              <w:t xml:space="preserve"> </w:t>
            </w:r>
            <w:r w:rsidRPr="00662E5F">
              <w:rPr>
                <w:rFonts w:cs="Arial"/>
                <w:sz w:val="20"/>
                <w:szCs w:val="20"/>
              </w:rPr>
              <w:t>board monitoring (cameras) operational for each fishing trip, and data recorded is used to investigate if any interactions with EPBC Act protected species are occurring during fishing operations.</w:t>
            </w:r>
          </w:p>
        </w:tc>
      </w:tr>
      <w:tr w:rsidR="000503B9" w:rsidRPr="00662E5F" w14:paraId="6271016D"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tcPr>
          <w:p w14:paraId="5B2C3457" w14:textId="77777777" w:rsidR="000503B9" w:rsidRPr="00662E5F" w:rsidRDefault="000503B9" w:rsidP="00662E5F">
            <w:pPr>
              <w:pStyle w:val="ListNumber2"/>
              <w:spacing w:before="120" w:after="120" w:line="240" w:lineRule="auto"/>
              <w:ind w:left="313" w:hanging="313"/>
            </w:pPr>
            <w:r w:rsidRPr="00662E5F">
              <w:lastRenderedPageBreak/>
              <w:t>(g)</w:t>
            </w:r>
            <w:r w:rsidRPr="00662E5F">
              <w:tab/>
              <w:t>And, is the fishery likely to adversely affect the survival or recovery in nature of the species?</w:t>
            </w:r>
          </w:p>
        </w:tc>
        <w:tc>
          <w:tcPr>
            <w:tcW w:w="3515" w:type="pct"/>
            <w:shd w:val="clear" w:color="auto" w:fill="92D050"/>
          </w:tcPr>
          <w:p w14:paraId="4EE5D6DF" w14:textId="1760D4BB" w:rsidR="000503B9" w:rsidRPr="00662E5F" w:rsidRDefault="001D18C0" w:rsidP="000D721C">
            <w:pPr>
              <w:rPr>
                <w:rFonts w:cs="Arial"/>
                <w:sz w:val="20"/>
                <w:szCs w:val="20"/>
              </w:rPr>
            </w:pPr>
            <w:r w:rsidRPr="00662E5F">
              <w:rPr>
                <w:rFonts w:cs="Arial"/>
                <w:b/>
                <w:sz w:val="20"/>
                <w:szCs w:val="20"/>
              </w:rPr>
              <w:t>No</w:t>
            </w:r>
            <w:r w:rsidRPr="00662E5F">
              <w:rPr>
                <w:rFonts w:cs="Arial"/>
                <w:sz w:val="20"/>
                <w:szCs w:val="20"/>
              </w:rPr>
              <w:t xml:space="preserve"> </w:t>
            </w:r>
            <w:r w:rsidR="00FC5D4C" w:rsidRPr="00662E5F">
              <w:rPr>
                <w:rFonts w:cs="Arial"/>
                <w:sz w:val="20"/>
                <w:szCs w:val="20"/>
              </w:rPr>
              <w:t xml:space="preserve">- </w:t>
            </w:r>
            <w:r w:rsidR="005355E6" w:rsidRPr="00662E5F">
              <w:rPr>
                <w:rFonts w:cs="Arial"/>
                <w:sz w:val="20"/>
                <w:szCs w:val="20"/>
              </w:rPr>
              <w:t>Great white sharks may be found in the fishery, however, g</w:t>
            </w:r>
            <w:r w:rsidR="00FC5D4C" w:rsidRPr="00662E5F">
              <w:rPr>
                <w:rFonts w:cs="Arial"/>
                <w:sz w:val="20"/>
                <w:szCs w:val="20"/>
              </w:rPr>
              <w:t>iven the current measures in place for the operation as summarised above,</w:t>
            </w:r>
            <w:r w:rsidR="006F4C6A" w:rsidRPr="00662E5F">
              <w:rPr>
                <w:rFonts w:cs="Arial"/>
                <w:sz w:val="20"/>
                <w:szCs w:val="20"/>
              </w:rPr>
              <w:t xml:space="preserve"> and no interactions being reported, </w:t>
            </w:r>
            <w:r w:rsidR="00FC5D4C" w:rsidRPr="00662E5F">
              <w:rPr>
                <w:rFonts w:cs="Arial"/>
                <w:sz w:val="20"/>
                <w:szCs w:val="20"/>
              </w:rPr>
              <w:t>the Department considers the operation of the fishery is not likely to adversely affect the survival or recovery in nature of</w:t>
            </w:r>
            <w:r w:rsidR="00803B8B" w:rsidRPr="00662E5F">
              <w:rPr>
                <w:rFonts w:cs="Arial"/>
                <w:sz w:val="20"/>
                <w:szCs w:val="20"/>
              </w:rPr>
              <w:t xml:space="preserve"> any listed threatened species.</w:t>
            </w:r>
          </w:p>
        </w:tc>
      </w:tr>
      <w:tr w:rsidR="00662E5F" w:rsidRPr="00662E5F" w14:paraId="5FA0A601" w14:textId="77777777" w:rsidTr="00662E5F">
        <w:trPr>
          <w:cnfStyle w:val="000000100000" w:firstRow="0" w:lastRow="0" w:firstColumn="0" w:lastColumn="0" w:oddVBand="0" w:evenVBand="0" w:oddHBand="1" w:evenHBand="0" w:firstRowFirstColumn="0" w:firstRowLastColumn="0" w:lastRowFirstColumn="0" w:lastRowLastColumn="0"/>
          <w:trHeight w:val="409"/>
        </w:trPr>
        <w:tc>
          <w:tcPr>
            <w:tcW w:w="5000" w:type="pct"/>
            <w:gridSpan w:val="2"/>
            <w:shd w:val="clear" w:color="auto" w:fill="D9D9D9" w:themeFill="background1" w:themeFillShade="D9"/>
            <w:vAlign w:val="center"/>
          </w:tcPr>
          <w:p w14:paraId="4316E01E" w14:textId="54D419E2" w:rsidR="00662E5F" w:rsidRPr="00662E5F" w:rsidRDefault="00662E5F" w:rsidP="00662E5F">
            <w:pPr>
              <w:contextualSpacing/>
              <w:rPr>
                <w:rFonts w:cs="Arial"/>
                <w:b/>
                <w:sz w:val="20"/>
                <w:szCs w:val="20"/>
              </w:rPr>
            </w:pPr>
            <w:r w:rsidRPr="00662E5F">
              <w:rPr>
                <w:rFonts w:cs="Arial"/>
                <w:b/>
                <w:sz w:val="20"/>
                <w:szCs w:val="20"/>
              </w:rPr>
              <w:t>Division 2 Migratory species, Section 222A Minister may accredit plans or regimes</w:t>
            </w:r>
          </w:p>
        </w:tc>
      </w:tr>
      <w:tr w:rsidR="00662E5F" w:rsidRPr="00662E5F" w14:paraId="019AF96F"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D9D9D9" w:themeFill="background1" w:themeFillShade="D9"/>
            <w:vAlign w:val="center"/>
          </w:tcPr>
          <w:p w14:paraId="2A1D735C" w14:textId="77777777" w:rsidR="00662E5F" w:rsidRPr="00662E5F" w:rsidRDefault="00662E5F" w:rsidP="00662E5F">
            <w:pPr>
              <w:contextualSpacing/>
              <w:rPr>
                <w:rFonts w:cs="Arial"/>
                <w:b/>
                <w:sz w:val="20"/>
                <w:szCs w:val="20"/>
              </w:rPr>
            </w:pPr>
          </w:p>
        </w:tc>
        <w:tc>
          <w:tcPr>
            <w:tcW w:w="3515" w:type="pct"/>
            <w:shd w:val="clear" w:color="auto" w:fill="D9D9D9" w:themeFill="background1" w:themeFillShade="D9"/>
            <w:vAlign w:val="center"/>
          </w:tcPr>
          <w:p w14:paraId="46DF5A60" w14:textId="3FB7C938" w:rsidR="00662E5F" w:rsidRPr="00662E5F" w:rsidRDefault="00662E5F" w:rsidP="000D721C">
            <w:pPr>
              <w:contextualSpacing/>
              <w:jc w:val="center"/>
              <w:rPr>
                <w:rFonts w:cs="Arial"/>
                <w:b/>
                <w:sz w:val="20"/>
                <w:szCs w:val="20"/>
              </w:rPr>
            </w:pPr>
            <w:r w:rsidRPr="00662E5F">
              <w:rPr>
                <w:rFonts w:cs="Arial"/>
                <w:b/>
                <w:sz w:val="20"/>
                <w:szCs w:val="20"/>
              </w:rPr>
              <w:t>Comment</w:t>
            </w:r>
          </w:p>
        </w:tc>
      </w:tr>
      <w:tr w:rsidR="000503B9" w:rsidRPr="00662E5F" w14:paraId="2BE52C9A" w14:textId="77777777" w:rsidTr="00662E5F">
        <w:trPr>
          <w:cnfStyle w:val="000000100000" w:firstRow="0" w:lastRow="0" w:firstColumn="0" w:lastColumn="0" w:oddVBand="0" w:evenVBand="0" w:oddHBand="1" w:evenHBand="0" w:firstRowFirstColumn="0" w:firstRowLastColumn="0" w:lastRowFirstColumn="0" w:lastRowLastColumn="0"/>
        </w:trPr>
        <w:tc>
          <w:tcPr>
            <w:tcW w:w="1485" w:type="pct"/>
          </w:tcPr>
          <w:p w14:paraId="310D5CAA" w14:textId="77777777" w:rsidR="000503B9" w:rsidRPr="00662E5F" w:rsidRDefault="000503B9" w:rsidP="00662E5F">
            <w:pPr>
              <w:pStyle w:val="ListNumber2"/>
              <w:spacing w:before="120" w:after="120" w:line="240" w:lineRule="auto"/>
              <w:ind w:left="313" w:hanging="313"/>
            </w:pPr>
            <w:r w:rsidRPr="00662E5F">
              <w:t>(f)</w:t>
            </w:r>
            <w:r w:rsidRPr="00662E5F">
              <w:tab/>
              <w:t>Will the plan, regime or policy require fishers to take all reasonable steps to ensure that members of listed migratory species are not killed or injured as a result of the fishing?</w:t>
            </w:r>
          </w:p>
        </w:tc>
        <w:tc>
          <w:tcPr>
            <w:tcW w:w="3515" w:type="pct"/>
            <w:shd w:val="clear" w:color="auto" w:fill="92D050"/>
          </w:tcPr>
          <w:p w14:paraId="68A8B99A" w14:textId="7D9593FE" w:rsidR="00FC5D4C" w:rsidRPr="00662E5F" w:rsidRDefault="00FC5D4C" w:rsidP="000D721C">
            <w:pPr>
              <w:rPr>
                <w:rFonts w:cs="Arial"/>
                <w:sz w:val="20"/>
                <w:szCs w:val="20"/>
              </w:rPr>
            </w:pPr>
            <w:r w:rsidRPr="00662E5F">
              <w:rPr>
                <w:rFonts w:cs="Arial"/>
                <w:b/>
                <w:sz w:val="20"/>
                <w:szCs w:val="20"/>
              </w:rPr>
              <w:t>Yes</w:t>
            </w:r>
            <w:r w:rsidRPr="00662E5F">
              <w:rPr>
                <w:rFonts w:cs="Arial"/>
                <w:sz w:val="20"/>
                <w:szCs w:val="20"/>
              </w:rPr>
              <w:t xml:space="preserve"> - Measures outlined for listed threatened species (Division 1 (f) in this section of the report) also apply to listed migratory species. Given the available information, the Department considers that all reasonable steps are being taken to prevent the killing or injuring of membe</w:t>
            </w:r>
            <w:r w:rsidR="00803B8B" w:rsidRPr="00662E5F">
              <w:rPr>
                <w:rFonts w:cs="Arial"/>
                <w:sz w:val="20"/>
                <w:szCs w:val="20"/>
              </w:rPr>
              <w:t>rs of listed migratory species.</w:t>
            </w:r>
          </w:p>
        </w:tc>
      </w:tr>
      <w:tr w:rsidR="000503B9" w:rsidRPr="00662E5F" w14:paraId="2152C923"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tcPr>
          <w:p w14:paraId="11ECD9C1" w14:textId="77777777" w:rsidR="000503B9" w:rsidRPr="00662E5F" w:rsidRDefault="000503B9" w:rsidP="00662E5F">
            <w:pPr>
              <w:pStyle w:val="ListNumber2"/>
              <w:spacing w:before="120" w:after="120" w:line="240" w:lineRule="auto"/>
              <w:ind w:left="313" w:hanging="313"/>
            </w:pPr>
            <w:r w:rsidRPr="00662E5F">
              <w:t>(g)</w:t>
            </w:r>
            <w:r w:rsidRPr="00662E5F">
              <w:tab/>
              <w:t>And, is the fishery likely to adversely affect the conservation status of a listed migratory species or a population of that species?</w:t>
            </w:r>
          </w:p>
        </w:tc>
        <w:tc>
          <w:tcPr>
            <w:tcW w:w="3515" w:type="pct"/>
            <w:shd w:val="clear" w:color="auto" w:fill="92D050"/>
          </w:tcPr>
          <w:p w14:paraId="7C8BFC16" w14:textId="6ED8F4F2" w:rsidR="00FC5D4C" w:rsidRPr="00662E5F" w:rsidRDefault="000503B9" w:rsidP="000D721C">
            <w:pPr>
              <w:rPr>
                <w:rFonts w:cs="Arial"/>
                <w:b/>
                <w:sz w:val="20"/>
                <w:szCs w:val="20"/>
              </w:rPr>
            </w:pPr>
            <w:r w:rsidRPr="00662E5F">
              <w:rPr>
                <w:rFonts w:cs="Arial"/>
                <w:b/>
                <w:sz w:val="20"/>
                <w:szCs w:val="20"/>
              </w:rPr>
              <w:t>No</w:t>
            </w:r>
            <w:r w:rsidR="00FC5D4C" w:rsidRPr="00662E5F">
              <w:rPr>
                <w:rFonts w:cs="Arial"/>
                <w:sz w:val="20"/>
                <w:szCs w:val="20"/>
              </w:rPr>
              <w:t xml:space="preserve"> -</w:t>
            </w:r>
            <w:r w:rsidR="00803B8B" w:rsidRPr="00662E5F">
              <w:rPr>
                <w:rFonts w:cs="Arial"/>
                <w:sz w:val="20"/>
                <w:szCs w:val="20"/>
              </w:rPr>
              <w:t xml:space="preserve"> </w:t>
            </w:r>
            <w:r w:rsidRPr="00662E5F">
              <w:rPr>
                <w:rFonts w:cs="Arial"/>
                <w:sz w:val="20"/>
                <w:szCs w:val="20"/>
              </w:rPr>
              <w:t xml:space="preserve">QDAF indicates that there have been no interactions with listed migratory species. Therefore, the Department considers the current operation of the fishery is not likely to adversely affect the conservation status of a listed migratory species or a population of that species. The Department further considers that the current accreditation under </w:t>
            </w:r>
            <w:r w:rsidR="002E73A7" w:rsidRPr="00662E5F">
              <w:rPr>
                <w:rFonts w:cs="Arial"/>
                <w:sz w:val="20"/>
                <w:szCs w:val="20"/>
              </w:rPr>
              <w:br/>
            </w:r>
            <w:r w:rsidRPr="00662E5F">
              <w:rPr>
                <w:rFonts w:cs="Arial"/>
                <w:sz w:val="20"/>
                <w:szCs w:val="20"/>
              </w:rPr>
              <w:t>Part 13 of the EPBC Act for the fishery remains valid.</w:t>
            </w:r>
          </w:p>
        </w:tc>
      </w:tr>
      <w:tr w:rsidR="00662E5F" w:rsidRPr="00662E5F" w14:paraId="048A5FC1" w14:textId="77777777" w:rsidTr="00662E5F">
        <w:trPr>
          <w:cnfStyle w:val="000000100000" w:firstRow="0" w:lastRow="0" w:firstColumn="0" w:lastColumn="0" w:oddVBand="0" w:evenVBand="0" w:oddHBand="1" w:evenHBand="0" w:firstRowFirstColumn="0" w:firstRowLastColumn="0" w:lastRowFirstColumn="0" w:lastRowLastColumn="0"/>
          <w:trHeight w:val="359"/>
        </w:trPr>
        <w:tc>
          <w:tcPr>
            <w:tcW w:w="5000" w:type="pct"/>
            <w:gridSpan w:val="2"/>
            <w:shd w:val="clear" w:color="auto" w:fill="D9D9D9" w:themeFill="background1" w:themeFillShade="D9"/>
            <w:vAlign w:val="center"/>
          </w:tcPr>
          <w:p w14:paraId="5B87D1D9" w14:textId="1DD79524" w:rsidR="00662E5F" w:rsidRPr="00662E5F" w:rsidRDefault="00662E5F" w:rsidP="00662E5F">
            <w:pPr>
              <w:contextualSpacing/>
              <w:rPr>
                <w:rFonts w:cs="Arial"/>
                <w:b/>
                <w:sz w:val="20"/>
                <w:szCs w:val="20"/>
              </w:rPr>
            </w:pPr>
            <w:r w:rsidRPr="00662E5F">
              <w:rPr>
                <w:rFonts w:cs="Arial"/>
                <w:b/>
                <w:sz w:val="20"/>
                <w:szCs w:val="20"/>
              </w:rPr>
              <w:t>Division 3 Whales and other cetaceans, Section 245 Minister may accredit plans or regimes</w:t>
            </w:r>
          </w:p>
        </w:tc>
      </w:tr>
      <w:tr w:rsidR="00662E5F" w:rsidRPr="00662E5F" w14:paraId="62FC6DFF"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D9D9D9" w:themeFill="background1" w:themeFillShade="D9"/>
            <w:vAlign w:val="center"/>
          </w:tcPr>
          <w:p w14:paraId="3922B839" w14:textId="77777777" w:rsidR="00662E5F" w:rsidRPr="00662E5F" w:rsidRDefault="00662E5F" w:rsidP="00662E5F">
            <w:pPr>
              <w:contextualSpacing/>
              <w:rPr>
                <w:rFonts w:cs="Arial"/>
                <w:b/>
                <w:sz w:val="20"/>
                <w:szCs w:val="20"/>
              </w:rPr>
            </w:pPr>
          </w:p>
        </w:tc>
        <w:tc>
          <w:tcPr>
            <w:tcW w:w="3515" w:type="pct"/>
            <w:shd w:val="clear" w:color="auto" w:fill="D9D9D9" w:themeFill="background1" w:themeFillShade="D9"/>
            <w:vAlign w:val="center"/>
          </w:tcPr>
          <w:p w14:paraId="0402301D" w14:textId="6F0D967D" w:rsidR="00662E5F" w:rsidRPr="00662E5F" w:rsidRDefault="00662E5F" w:rsidP="000D721C">
            <w:pPr>
              <w:contextualSpacing/>
              <w:jc w:val="center"/>
              <w:rPr>
                <w:rFonts w:cs="Arial"/>
                <w:b/>
                <w:sz w:val="20"/>
                <w:szCs w:val="20"/>
              </w:rPr>
            </w:pPr>
            <w:r w:rsidRPr="00662E5F">
              <w:rPr>
                <w:rFonts w:cs="Arial"/>
                <w:b/>
                <w:sz w:val="20"/>
                <w:szCs w:val="20"/>
              </w:rPr>
              <w:t>Comment</w:t>
            </w:r>
          </w:p>
        </w:tc>
      </w:tr>
      <w:tr w:rsidR="000503B9" w:rsidRPr="00662E5F" w14:paraId="558FC102" w14:textId="77777777" w:rsidTr="00662E5F">
        <w:trPr>
          <w:cnfStyle w:val="000000100000" w:firstRow="0" w:lastRow="0" w:firstColumn="0" w:lastColumn="0" w:oddVBand="0" w:evenVBand="0" w:oddHBand="1" w:evenHBand="0" w:firstRowFirstColumn="0" w:firstRowLastColumn="0" w:lastRowFirstColumn="0" w:lastRowLastColumn="0"/>
        </w:trPr>
        <w:tc>
          <w:tcPr>
            <w:tcW w:w="1485" w:type="pct"/>
          </w:tcPr>
          <w:p w14:paraId="4B88347F" w14:textId="77777777" w:rsidR="000503B9" w:rsidRPr="00662E5F" w:rsidRDefault="000503B9" w:rsidP="00662E5F">
            <w:pPr>
              <w:pStyle w:val="ListNumber2"/>
              <w:spacing w:before="120" w:after="120" w:line="240" w:lineRule="auto"/>
              <w:ind w:left="313" w:hanging="313"/>
            </w:pPr>
            <w:r w:rsidRPr="00662E5F">
              <w:t>(f)</w:t>
            </w:r>
            <w:r w:rsidRPr="00662E5F">
              <w:tab/>
              <w:t>Will the plan, regime or policy require fishers to take all reasonable steps to ensure that cetaceans are not killed or injured as a result of the fishing?</w:t>
            </w:r>
          </w:p>
        </w:tc>
        <w:tc>
          <w:tcPr>
            <w:tcW w:w="3515" w:type="pct"/>
            <w:shd w:val="clear" w:color="auto" w:fill="92D050"/>
          </w:tcPr>
          <w:p w14:paraId="5AA70C4D" w14:textId="5C3093B8" w:rsidR="00FC5D4C" w:rsidRPr="00662E5F" w:rsidRDefault="00FC5D4C" w:rsidP="000D721C">
            <w:pPr>
              <w:rPr>
                <w:rFonts w:cs="Arial"/>
                <w:b/>
                <w:sz w:val="20"/>
                <w:szCs w:val="20"/>
              </w:rPr>
            </w:pPr>
            <w:r w:rsidRPr="00662E5F">
              <w:rPr>
                <w:rFonts w:cs="Arial"/>
                <w:b/>
                <w:sz w:val="20"/>
                <w:szCs w:val="20"/>
              </w:rPr>
              <w:t>Yes</w:t>
            </w:r>
            <w:r w:rsidRPr="00662E5F">
              <w:rPr>
                <w:rFonts w:cs="Arial"/>
                <w:sz w:val="20"/>
                <w:szCs w:val="20"/>
              </w:rPr>
              <w:t xml:space="preserve"> -</w:t>
            </w:r>
            <w:r w:rsidRPr="00662E5F">
              <w:rPr>
                <w:rFonts w:cs="Arial"/>
                <w:b/>
                <w:sz w:val="20"/>
                <w:szCs w:val="20"/>
              </w:rPr>
              <w:t xml:space="preserve"> </w:t>
            </w:r>
            <w:r w:rsidR="000503B9" w:rsidRPr="00662E5F">
              <w:rPr>
                <w:rFonts w:cs="Arial"/>
                <w:sz w:val="20"/>
                <w:szCs w:val="20"/>
              </w:rPr>
              <w:t xml:space="preserve">Measures outlined for listed threatened species (Division 1 (f) in this section of the report) also apply to </w:t>
            </w:r>
            <w:r w:rsidR="006F4C6A" w:rsidRPr="00662E5F">
              <w:rPr>
                <w:rFonts w:cs="Arial"/>
                <w:sz w:val="20"/>
                <w:szCs w:val="20"/>
              </w:rPr>
              <w:t>cetaceans</w:t>
            </w:r>
            <w:r w:rsidR="000503B9" w:rsidRPr="00662E5F">
              <w:rPr>
                <w:rFonts w:cs="Arial"/>
                <w:sz w:val="20"/>
                <w:szCs w:val="20"/>
              </w:rPr>
              <w:t>. Given the available information, the Department considers that all reasonable steps are being taken to prevent the killing or injuring of members of whales and other cetaceans.</w:t>
            </w:r>
          </w:p>
        </w:tc>
      </w:tr>
      <w:tr w:rsidR="000503B9" w:rsidRPr="00662E5F" w14:paraId="1CEA0D6B"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tcPr>
          <w:p w14:paraId="06EC5E2B" w14:textId="77777777" w:rsidR="000503B9" w:rsidRPr="00662E5F" w:rsidRDefault="000503B9" w:rsidP="00662E5F">
            <w:pPr>
              <w:pStyle w:val="ListNumber2"/>
              <w:spacing w:before="120" w:after="120" w:line="240" w:lineRule="auto"/>
              <w:ind w:left="313" w:hanging="313"/>
            </w:pPr>
            <w:r w:rsidRPr="00662E5F">
              <w:t>(g)</w:t>
            </w:r>
            <w:r w:rsidRPr="00662E5F">
              <w:tab/>
              <w:t>And, is the fishery likely to adversely affect the conservation status of a species of cetacean or a population of that species?</w:t>
            </w:r>
          </w:p>
        </w:tc>
        <w:tc>
          <w:tcPr>
            <w:tcW w:w="3515" w:type="pct"/>
            <w:shd w:val="clear" w:color="auto" w:fill="92D050"/>
          </w:tcPr>
          <w:p w14:paraId="5D0B7DE8" w14:textId="2FA5F819" w:rsidR="00FC5D4C" w:rsidRPr="00662E5F" w:rsidRDefault="000503B9" w:rsidP="000D721C">
            <w:pPr>
              <w:rPr>
                <w:rFonts w:cs="Arial"/>
                <w:b/>
                <w:sz w:val="20"/>
                <w:szCs w:val="20"/>
              </w:rPr>
            </w:pPr>
            <w:r w:rsidRPr="00662E5F">
              <w:rPr>
                <w:rFonts w:cs="Arial"/>
                <w:b/>
                <w:sz w:val="20"/>
                <w:szCs w:val="20"/>
              </w:rPr>
              <w:t>No</w:t>
            </w:r>
            <w:r w:rsidR="00FC5D4C" w:rsidRPr="00662E5F">
              <w:rPr>
                <w:rFonts w:cs="Arial"/>
                <w:sz w:val="20"/>
                <w:szCs w:val="20"/>
              </w:rPr>
              <w:t xml:space="preserve"> -</w:t>
            </w:r>
            <w:r w:rsidR="00FC5D4C" w:rsidRPr="00662E5F">
              <w:rPr>
                <w:rFonts w:cs="Arial"/>
                <w:b/>
                <w:sz w:val="20"/>
                <w:szCs w:val="20"/>
              </w:rPr>
              <w:t xml:space="preserve"> </w:t>
            </w:r>
            <w:r w:rsidRPr="00662E5F">
              <w:rPr>
                <w:rFonts w:cs="Arial"/>
                <w:sz w:val="20"/>
                <w:szCs w:val="20"/>
              </w:rPr>
              <w:t>QDAF indicates that there have been no interactions with cetaceans in the fishery. Therefore, the Department considers the current operation of the fishery is not likely to adversely affect the conservation status of a species of cetacean or a population of that species. The Department further considers that the current accreditation under Part 13 of the EPBC Act for the fishery remains valid.</w:t>
            </w:r>
          </w:p>
        </w:tc>
      </w:tr>
      <w:tr w:rsidR="00662E5F" w:rsidRPr="00662E5F" w14:paraId="23E6E83D" w14:textId="77777777" w:rsidTr="00662E5F">
        <w:trPr>
          <w:cnfStyle w:val="000000100000" w:firstRow="0" w:lastRow="0" w:firstColumn="0" w:lastColumn="0" w:oddVBand="0" w:evenVBand="0" w:oddHBand="1" w:evenHBand="0" w:firstRowFirstColumn="0" w:firstRowLastColumn="0" w:lastRowFirstColumn="0" w:lastRowLastColumn="0"/>
          <w:trHeight w:val="375"/>
        </w:trPr>
        <w:tc>
          <w:tcPr>
            <w:tcW w:w="5000" w:type="pct"/>
            <w:gridSpan w:val="2"/>
            <w:shd w:val="clear" w:color="auto" w:fill="D9D9D9" w:themeFill="background1" w:themeFillShade="D9"/>
            <w:vAlign w:val="center"/>
          </w:tcPr>
          <w:p w14:paraId="2D9ACAC4" w14:textId="77777777" w:rsidR="00662E5F" w:rsidRPr="00662E5F" w:rsidRDefault="00662E5F" w:rsidP="00662E5F">
            <w:pPr>
              <w:contextualSpacing/>
              <w:rPr>
                <w:rFonts w:cs="Arial"/>
                <w:b/>
                <w:sz w:val="20"/>
                <w:szCs w:val="20"/>
              </w:rPr>
            </w:pPr>
            <w:r w:rsidRPr="00662E5F">
              <w:rPr>
                <w:rFonts w:cs="Arial"/>
                <w:b/>
                <w:sz w:val="20"/>
                <w:szCs w:val="20"/>
              </w:rPr>
              <w:t>Division 4 Listed marine species, Section 265 Minister may accredit plans or regimes</w:t>
            </w:r>
          </w:p>
          <w:p w14:paraId="6B11C607" w14:textId="5B88E3DF" w:rsidR="00662E5F" w:rsidRPr="00662E5F" w:rsidRDefault="00662E5F" w:rsidP="000D721C">
            <w:pPr>
              <w:contextualSpacing/>
              <w:jc w:val="center"/>
              <w:rPr>
                <w:rFonts w:cs="Arial"/>
                <w:b/>
                <w:sz w:val="20"/>
                <w:szCs w:val="20"/>
              </w:rPr>
            </w:pPr>
          </w:p>
        </w:tc>
      </w:tr>
      <w:tr w:rsidR="00662E5F" w:rsidRPr="00662E5F" w14:paraId="54855984" w14:textId="77777777" w:rsidTr="00662E5F">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D9D9D9" w:themeFill="background1" w:themeFillShade="D9"/>
            <w:vAlign w:val="center"/>
          </w:tcPr>
          <w:p w14:paraId="7D524795" w14:textId="77777777" w:rsidR="00662E5F" w:rsidRPr="00662E5F" w:rsidRDefault="00662E5F" w:rsidP="00662E5F">
            <w:pPr>
              <w:contextualSpacing/>
              <w:rPr>
                <w:rFonts w:cs="Arial"/>
                <w:b/>
                <w:sz w:val="20"/>
                <w:szCs w:val="20"/>
              </w:rPr>
            </w:pPr>
          </w:p>
        </w:tc>
        <w:tc>
          <w:tcPr>
            <w:tcW w:w="3515" w:type="pct"/>
            <w:shd w:val="clear" w:color="auto" w:fill="D9D9D9" w:themeFill="background1" w:themeFillShade="D9"/>
            <w:vAlign w:val="center"/>
          </w:tcPr>
          <w:p w14:paraId="58912D57" w14:textId="62AD4DAC" w:rsidR="00662E5F" w:rsidRPr="00662E5F" w:rsidRDefault="00662E5F" w:rsidP="000D721C">
            <w:pPr>
              <w:contextualSpacing/>
              <w:jc w:val="center"/>
              <w:rPr>
                <w:rFonts w:cs="Arial"/>
                <w:b/>
                <w:sz w:val="20"/>
                <w:szCs w:val="20"/>
              </w:rPr>
            </w:pPr>
            <w:r w:rsidRPr="00662E5F">
              <w:rPr>
                <w:rFonts w:cs="Arial"/>
                <w:b/>
                <w:sz w:val="20"/>
                <w:szCs w:val="20"/>
              </w:rPr>
              <w:t>Comment</w:t>
            </w:r>
          </w:p>
        </w:tc>
      </w:tr>
      <w:tr w:rsidR="000503B9" w:rsidRPr="00662E5F" w14:paraId="18FFD14F" w14:textId="77777777" w:rsidTr="00662E5F">
        <w:trPr>
          <w:cnfStyle w:val="000000100000" w:firstRow="0" w:lastRow="0" w:firstColumn="0" w:lastColumn="0" w:oddVBand="0" w:evenVBand="0" w:oddHBand="1" w:evenHBand="0" w:firstRowFirstColumn="0" w:firstRowLastColumn="0" w:lastRowFirstColumn="0" w:lastRowLastColumn="0"/>
        </w:trPr>
        <w:tc>
          <w:tcPr>
            <w:tcW w:w="1485" w:type="pct"/>
          </w:tcPr>
          <w:p w14:paraId="6C684300" w14:textId="77777777" w:rsidR="000503B9" w:rsidRPr="00662E5F" w:rsidRDefault="000503B9" w:rsidP="00662E5F">
            <w:pPr>
              <w:pStyle w:val="ListNumber2"/>
              <w:spacing w:before="120" w:after="120" w:line="240" w:lineRule="auto"/>
              <w:ind w:left="313" w:hanging="313"/>
            </w:pPr>
            <w:r w:rsidRPr="00662E5F">
              <w:t>(f)</w:t>
            </w:r>
            <w:r w:rsidRPr="00662E5F">
              <w:tab/>
              <w:t>Will the plan, regime or policy require fishers to take all reasonable steps to ensure that members of listed marine species are not killed or injured as a result of the fishing?</w:t>
            </w:r>
          </w:p>
        </w:tc>
        <w:tc>
          <w:tcPr>
            <w:tcW w:w="3515" w:type="pct"/>
            <w:shd w:val="clear" w:color="auto" w:fill="92D050"/>
          </w:tcPr>
          <w:p w14:paraId="6E60F765" w14:textId="672FE9BA" w:rsidR="000503B9" w:rsidRPr="00662E5F" w:rsidRDefault="00803B8B" w:rsidP="000D721C">
            <w:pPr>
              <w:rPr>
                <w:rFonts w:cs="Arial"/>
                <w:b/>
                <w:sz w:val="20"/>
                <w:szCs w:val="20"/>
              </w:rPr>
            </w:pPr>
            <w:r w:rsidRPr="00662E5F">
              <w:rPr>
                <w:rFonts w:cs="Arial"/>
                <w:b/>
                <w:sz w:val="20"/>
                <w:szCs w:val="20"/>
              </w:rPr>
              <w:t>Yes</w:t>
            </w:r>
            <w:r w:rsidRPr="00662E5F">
              <w:rPr>
                <w:rFonts w:cs="Arial"/>
                <w:sz w:val="20"/>
                <w:szCs w:val="20"/>
              </w:rPr>
              <w:t xml:space="preserve"> -</w:t>
            </w:r>
            <w:r w:rsidRPr="00662E5F">
              <w:rPr>
                <w:rFonts w:cs="Arial"/>
                <w:b/>
                <w:sz w:val="20"/>
                <w:szCs w:val="20"/>
              </w:rPr>
              <w:t xml:space="preserve"> </w:t>
            </w:r>
            <w:r w:rsidR="000503B9" w:rsidRPr="00662E5F">
              <w:rPr>
                <w:rFonts w:cs="Arial"/>
                <w:sz w:val="20"/>
                <w:szCs w:val="20"/>
              </w:rPr>
              <w:t xml:space="preserve">Measures outlined for listed threatened species (Division 1 (f) in this section of the report) also apply to listed </w:t>
            </w:r>
            <w:r w:rsidR="00395373" w:rsidRPr="00662E5F">
              <w:rPr>
                <w:rFonts w:cs="Arial"/>
                <w:sz w:val="20"/>
                <w:szCs w:val="20"/>
              </w:rPr>
              <w:t xml:space="preserve">marine </w:t>
            </w:r>
            <w:r w:rsidR="000503B9" w:rsidRPr="00662E5F">
              <w:rPr>
                <w:rFonts w:cs="Arial"/>
                <w:sz w:val="20"/>
                <w:szCs w:val="20"/>
              </w:rPr>
              <w:t>species. Given the available information, the Department considers that all reasonable steps are being taken to prevent the killing or injuring of members of listed marine species.</w:t>
            </w:r>
          </w:p>
        </w:tc>
      </w:tr>
      <w:tr w:rsidR="000503B9" w:rsidRPr="00662E5F" w14:paraId="4C5E93DE" w14:textId="77777777" w:rsidTr="00F4220A">
        <w:trPr>
          <w:cnfStyle w:val="000000010000" w:firstRow="0" w:lastRow="0" w:firstColumn="0" w:lastColumn="0" w:oddVBand="0" w:evenVBand="0" w:oddHBand="0" w:evenHBand="1" w:firstRowFirstColumn="0" w:firstRowLastColumn="0" w:lastRowFirstColumn="0" w:lastRowLastColumn="0"/>
        </w:trPr>
        <w:tc>
          <w:tcPr>
            <w:tcW w:w="1485" w:type="pct"/>
          </w:tcPr>
          <w:p w14:paraId="290D81AB" w14:textId="77777777" w:rsidR="000503B9" w:rsidRPr="00662E5F" w:rsidRDefault="000503B9" w:rsidP="00662E5F">
            <w:pPr>
              <w:pStyle w:val="ListNumber2"/>
              <w:spacing w:before="120" w:after="120" w:line="240" w:lineRule="auto"/>
              <w:ind w:left="313" w:hanging="313"/>
            </w:pPr>
            <w:r w:rsidRPr="00662E5F">
              <w:t>(g)</w:t>
            </w:r>
            <w:r w:rsidRPr="00662E5F">
              <w:tab/>
              <w:t>And, is the fishery likely to adversely affect the conservation status of a listed marine species or a population of that species?</w:t>
            </w:r>
          </w:p>
        </w:tc>
        <w:tc>
          <w:tcPr>
            <w:tcW w:w="3515" w:type="pct"/>
            <w:shd w:val="clear" w:color="auto" w:fill="92D050"/>
          </w:tcPr>
          <w:p w14:paraId="1C7840E7" w14:textId="7D4AA3BD" w:rsidR="00FC5D4C" w:rsidRPr="00662E5F" w:rsidRDefault="000503B9" w:rsidP="000D721C">
            <w:pPr>
              <w:rPr>
                <w:rFonts w:cs="Arial"/>
                <w:sz w:val="20"/>
                <w:szCs w:val="20"/>
              </w:rPr>
            </w:pPr>
            <w:r w:rsidRPr="00662E5F">
              <w:rPr>
                <w:rFonts w:cs="Arial"/>
                <w:b/>
                <w:sz w:val="20"/>
                <w:szCs w:val="20"/>
              </w:rPr>
              <w:t>No</w:t>
            </w:r>
            <w:r w:rsidR="00803B8B" w:rsidRPr="00662E5F">
              <w:rPr>
                <w:rFonts w:cs="Arial"/>
                <w:sz w:val="20"/>
                <w:szCs w:val="20"/>
              </w:rPr>
              <w:t xml:space="preserve"> - </w:t>
            </w:r>
            <w:r w:rsidRPr="00662E5F">
              <w:rPr>
                <w:rFonts w:cs="Arial"/>
                <w:sz w:val="20"/>
                <w:szCs w:val="20"/>
              </w:rPr>
              <w:t>The 2015 ERA for the ECOT</w:t>
            </w:r>
            <w:r w:rsidR="00CB74E6" w:rsidRPr="00662E5F">
              <w:rPr>
                <w:rFonts w:cs="Arial"/>
                <w:sz w:val="20"/>
                <w:szCs w:val="20"/>
              </w:rPr>
              <w:t>F</w:t>
            </w:r>
            <w:r w:rsidRPr="00662E5F">
              <w:rPr>
                <w:rFonts w:cs="Arial"/>
                <w:sz w:val="20"/>
                <w:szCs w:val="20"/>
              </w:rPr>
              <w:t xml:space="preserve"> indicates that the fishery has minimal interactions with listed marine species (including </w:t>
            </w:r>
            <w:proofErr w:type="spellStart"/>
            <w:r w:rsidRPr="00662E5F">
              <w:rPr>
                <w:rFonts w:cs="Arial"/>
                <w:sz w:val="20"/>
                <w:szCs w:val="20"/>
              </w:rPr>
              <w:t>syngnathids</w:t>
            </w:r>
            <w:proofErr w:type="spellEnd"/>
            <w:r w:rsidRPr="00662E5F">
              <w:rPr>
                <w:rFonts w:cs="Arial"/>
                <w:sz w:val="20"/>
                <w:szCs w:val="20"/>
              </w:rPr>
              <w:t xml:space="preserve"> and sea</w:t>
            </w:r>
            <w:r w:rsidR="000D721C" w:rsidRPr="00662E5F">
              <w:rPr>
                <w:rFonts w:cs="Arial"/>
                <w:sz w:val="20"/>
                <w:szCs w:val="20"/>
              </w:rPr>
              <w:t xml:space="preserve"> </w:t>
            </w:r>
            <w:r w:rsidRPr="00662E5F">
              <w:rPr>
                <w:rFonts w:cs="Arial"/>
                <w:sz w:val="20"/>
                <w:szCs w:val="20"/>
              </w:rPr>
              <w:t>snakes). Therefore, the Department considers the current operation of the fishery is not likely to adversely affect the conservation status of a listed marine species or a population of that species. The Department further considers that the current accreditation under Part 13 of the EPBC Act for the fishery remains valid.</w:t>
            </w:r>
          </w:p>
        </w:tc>
      </w:tr>
      <w:tr w:rsidR="00A11F4E" w:rsidRPr="00662E5F" w14:paraId="34B25144" w14:textId="77777777" w:rsidTr="00A11F4E">
        <w:trPr>
          <w:cnfStyle w:val="000000100000" w:firstRow="0" w:lastRow="0" w:firstColumn="0" w:lastColumn="0" w:oddVBand="0" w:evenVBand="0" w:oddHBand="1" w:evenHBand="0" w:firstRowFirstColumn="0" w:firstRowLastColumn="0" w:lastRowFirstColumn="0" w:lastRowLastColumn="0"/>
        </w:trPr>
        <w:tc>
          <w:tcPr>
            <w:tcW w:w="5000" w:type="pct"/>
            <w:gridSpan w:val="2"/>
            <w:shd w:val="clear" w:color="auto" w:fill="D9D9D9" w:themeFill="background1" w:themeFillShade="D9"/>
            <w:vAlign w:val="center"/>
          </w:tcPr>
          <w:p w14:paraId="47DAEC91" w14:textId="79D8A475" w:rsidR="00A11F4E" w:rsidRPr="00662E5F" w:rsidRDefault="00A11F4E" w:rsidP="00A11F4E">
            <w:pPr>
              <w:ind w:left="426" w:hanging="426"/>
              <w:rPr>
                <w:rFonts w:cs="Arial"/>
                <w:b/>
                <w:sz w:val="20"/>
                <w:szCs w:val="20"/>
              </w:rPr>
            </w:pPr>
            <w:r w:rsidRPr="00662E5F">
              <w:rPr>
                <w:rFonts w:cs="Arial"/>
                <w:b/>
                <w:sz w:val="20"/>
                <w:szCs w:val="20"/>
              </w:rPr>
              <w:t>Section 303AA Conditions relating to accreditation of plans, regimes and policies</w:t>
            </w:r>
          </w:p>
        </w:tc>
      </w:tr>
      <w:tr w:rsidR="00A11F4E" w:rsidRPr="00662E5F" w14:paraId="2AE6FEB4" w14:textId="77777777" w:rsidTr="000B3105">
        <w:trPr>
          <w:cnfStyle w:val="000000010000" w:firstRow="0" w:lastRow="0" w:firstColumn="0" w:lastColumn="0" w:oddVBand="0" w:evenVBand="0" w:oddHBand="0" w:evenHBand="1" w:firstRowFirstColumn="0" w:firstRowLastColumn="0" w:lastRowFirstColumn="0" w:lastRowLastColumn="0"/>
          <w:trHeight w:val="341"/>
        </w:trPr>
        <w:tc>
          <w:tcPr>
            <w:tcW w:w="1485" w:type="pct"/>
            <w:shd w:val="clear" w:color="auto" w:fill="D9D9D9" w:themeFill="background1" w:themeFillShade="D9"/>
            <w:vAlign w:val="center"/>
          </w:tcPr>
          <w:p w14:paraId="18681498" w14:textId="77777777" w:rsidR="00A11F4E" w:rsidRPr="00662E5F" w:rsidRDefault="00A11F4E" w:rsidP="000D721C">
            <w:pPr>
              <w:ind w:left="426" w:hanging="426"/>
              <w:jc w:val="center"/>
              <w:rPr>
                <w:rFonts w:cs="Arial"/>
                <w:b/>
                <w:sz w:val="20"/>
                <w:szCs w:val="20"/>
              </w:rPr>
            </w:pPr>
          </w:p>
        </w:tc>
        <w:tc>
          <w:tcPr>
            <w:tcW w:w="3515" w:type="pct"/>
            <w:shd w:val="clear" w:color="auto" w:fill="D9D9D9" w:themeFill="background1" w:themeFillShade="D9"/>
            <w:vAlign w:val="center"/>
          </w:tcPr>
          <w:p w14:paraId="6BEAD47F" w14:textId="28063CDC" w:rsidR="00A11F4E" w:rsidRPr="00662E5F" w:rsidRDefault="00A11F4E" w:rsidP="000D721C">
            <w:pPr>
              <w:jc w:val="center"/>
              <w:rPr>
                <w:rFonts w:cs="Arial"/>
                <w:b/>
                <w:sz w:val="20"/>
                <w:szCs w:val="20"/>
              </w:rPr>
            </w:pPr>
            <w:r w:rsidRPr="00662E5F">
              <w:rPr>
                <w:rFonts w:cs="Arial"/>
                <w:b/>
                <w:sz w:val="20"/>
                <w:szCs w:val="20"/>
              </w:rPr>
              <w:t>Comment</w:t>
            </w:r>
          </w:p>
        </w:tc>
      </w:tr>
      <w:tr w:rsidR="000503B9" w:rsidRPr="00662E5F" w14:paraId="5A571034" w14:textId="77777777" w:rsidTr="00A11F4E">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auto"/>
          </w:tcPr>
          <w:p w14:paraId="37E46855" w14:textId="77777777" w:rsidR="000503B9" w:rsidRPr="00662E5F" w:rsidRDefault="000503B9" w:rsidP="00A11F4E">
            <w:pPr>
              <w:pStyle w:val="ListNumber"/>
              <w:spacing w:before="120" w:after="120" w:line="240" w:lineRule="auto"/>
              <w:ind w:left="313" w:hanging="284"/>
            </w:pPr>
            <w:r w:rsidRPr="00662E5F">
              <w:t>(1)</w:t>
            </w:r>
            <w:r w:rsidRPr="00662E5F">
              <w:tab/>
              <w:t>This section applies to an accreditation of a plan, regime or policy under section 208A, 222A, 245 or 265.</w:t>
            </w:r>
          </w:p>
        </w:tc>
        <w:tc>
          <w:tcPr>
            <w:tcW w:w="3515" w:type="pct"/>
            <w:shd w:val="clear" w:color="auto" w:fill="auto"/>
          </w:tcPr>
          <w:p w14:paraId="50835B6C" w14:textId="7F0CF1CB" w:rsidR="004676F0" w:rsidRPr="00662E5F" w:rsidRDefault="000503B9" w:rsidP="000D721C">
            <w:pPr>
              <w:contextualSpacing/>
              <w:rPr>
                <w:rFonts w:cs="Arial"/>
                <w:sz w:val="20"/>
                <w:szCs w:val="20"/>
              </w:rPr>
            </w:pPr>
            <w:r w:rsidRPr="00662E5F">
              <w:rPr>
                <w:rFonts w:cs="Arial"/>
                <w:sz w:val="20"/>
                <w:szCs w:val="20"/>
              </w:rPr>
              <w:t>The Department considers that the accreditation of the fishery’s management regime remains valid under sections 208A, 222A, 245 and 265.</w:t>
            </w:r>
          </w:p>
        </w:tc>
      </w:tr>
      <w:tr w:rsidR="000503B9" w:rsidRPr="00662E5F" w14:paraId="6E951709" w14:textId="77777777" w:rsidTr="00A11F4E">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auto"/>
          </w:tcPr>
          <w:p w14:paraId="59159027" w14:textId="77777777" w:rsidR="000503B9" w:rsidRPr="00662E5F" w:rsidRDefault="000503B9" w:rsidP="00A11F4E">
            <w:pPr>
              <w:pStyle w:val="ListNumber"/>
              <w:spacing w:before="120" w:after="120" w:line="240" w:lineRule="auto"/>
              <w:ind w:left="313" w:hanging="284"/>
            </w:pPr>
            <w:r w:rsidRPr="00662E5F">
              <w:t>(2)</w:t>
            </w:r>
            <w:r w:rsidRPr="00662E5F">
              <w:tab/>
              <w:t>The Minister may accredit a plan, regime or policy under that section even though he or she considers that the plan, regime or policy should be accredited only:</w:t>
            </w:r>
          </w:p>
          <w:p w14:paraId="2B480C46" w14:textId="77777777" w:rsidR="000503B9" w:rsidRPr="00662E5F" w:rsidRDefault="000503B9" w:rsidP="00A11F4E">
            <w:pPr>
              <w:pStyle w:val="ListNumber2"/>
              <w:spacing w:before="120" w:after="120" w:line="240" w:lineRule="auto"/>
              <w:ind w:left="454" w:hanging="141"/>
              <w:rPr>
                <w:noProof w:val="0"/>
              </w:rPr>
            </w:pPr>
            <w:r w:rsidRPr="00662E5F">
              <w:rPr>
                <w:noProof w:val="0"/>
              </w:rPr>
              <w:t>(a)</w:t>
            </w:r>
            <w:r w:rsidRPr="00662E5F">
              <w:rPr>
                <w:noProof w:val="0"/>
              </w:rPr>
              <w:tab/>
              <w:t>during a particular period; or</w:t>
            </w:r>
          </w:p>
          <w:p w14:paraId="060BA6AF" w14:textId="77777777" w:rsidR="000503B9" w:rsidRPr="00662E5F" w:rsidRDefault="000503B9" w:rsidP="00A11F4E">
            <w:pPr>
              <w:pStyle w:val="ListNumber2"/>
              <w:spacing w:before="120" w:after="120" w:line="240" w:lineRule="auto"/>
              <w:ind w:left="454" w:hanging="141"/>
              <w:rPr>
                <w:noProof w:val="0"/>
              </w:rPr>
            </w:pPr>
            <w:r w:rsidRPr="00662E5F">
              <w:rPr>
                <w:noProof w:val="0"/>
              </w:rPr>
              <w:t>(b)</w:t>
            </w:r>
            <w:r w:rsidRPr="00662E5F">
              <w:rPr>
                <w:noProof w:val="0"/>
              </w:rPr>
              <w:tab/>
              <w:t>while certain circumstances exist; or</w:t>
            </w:r>
          </w:p>
          <w:p w14:paraId="08064578" w14:textId="77777777" w:rsidR="000503B9" w:rsidRPr="00662E5F" w:rsidRDefault="000503B9" w:rsidP="00A11F4E">
            <w:pPr>
              <w:pStyle w:val="ListNumber2"/>
              <w:spacing w:before="120" w:after="120" w:line="240" w:lineRule="auto"/>
              <w:ind w:left="454" w:hanging="141"/>
              <w:rPr>
                <w:noProof w:val="0"/>
              </w:rPr>
            </w:pPr>
            <w:r w:rsidRPr="00662E5F">
              <w:rPr>
                <w:noProof w:val="0"/>
              </w:rPr>
              <w:t>(c)</w:t>
            </w:r>
            <w:r w:rsidRPr="00662E5F">
              <w:rPr>
                <w:noProof w:val="0"/>
              </w:rPr>
              <w:tab/>
            </w:r>
            <w:proofErr w:type="gramStart"/>
            <w:r w:rsidRPr="00662E5F">
              <w:rPr>
                <w:noProof w:val="0"/>
              </w:rPr>
              <w:t>while</w:t>
            </w:r>
            <w:proofErr w:type="gramEnd"/>
            <w:r w:rsidRPr="00662E5F">
              <w:rPr>
                <w:noProof w:val="0"/>
              </w:rPr>
              <w:t xml:space="preserve"> a certain condition is complied with.</w:t>
            </w:r>
          </w:p>
          <w:p w14:paraId="73A3C16A" w14:textId="77777777" w:rsidR="000503B9" w:rsidRPr="00A11F4E" w:rsidRDefault="000503B9" w:rsidP="00A11F4E">
            <w:pPr>
              <w:ind w:left="313"/>
              <w:contextualSpacing/>
              <w:rPr>
                <w:rFonts w:eastAsia="Times New Roman" w:cs="Arial"/>
                <w:sz w:val="20"/>
                <w:szCs w:val="20"/>
                <w:lang w:eastAsia="en-AU"/>
              </w:rPr>
            </w:pPr>
            <w:r w:rsidRPr="00A11F4E">
              <w:rPr>
                <w:rFonts w:eastAsia="Times New Roman" w:cs="Arial"/>
                <w:sz w:val="20"/>
                <w:szCs w:val="20"/>
                <w:lang w:eastAsia="en-AU"/>
              </w:rPr>
              <w:t>In such a case, the instrument of accreditation is to specify the period, circumstances or condition.</w:t>
            </w:r>
          </w:p>
        </w:tc>
        <w:tc>
          <w:tcPr>
            <w:tcW w:w="3515" w:type="pct"/>
            <w:shd w:val="clear" w:color="auto" w:fill="auto"/>
          </w:tcPr>
          <w:p w14:paraId="402F623B" w14:textId="02542F59" w:rsidR="000223E4" w:rsidRPr="00662E5F" w:rsidRDefault="00D03B37" w:rsidP="008635A7">
            <w:pPr>
              <w:rPr>
                <w:rFonts w:cs="Arial"/>
                <w:sz w:val="20"/>
                <w:szCs w:val="20"/>
              </w:rPr>
            </w:pPr>
            <w:r w:rsidRPr="00662E5F">
              <w:rPr>
                <w:rFonts w:cs="Arial"/>
                <w:sz w:val="20"/>
                <w:szCs w:val="20"/>
              </w:rPr>
              <w:t xml:space="preserve">To satisfy the requirements of sections 265 the Department recommends that the fishery's management regime remain accredited under Part 13 subject to </w:t>
            </w:r>
            <w:r w:rsidR="000223E4" w:rsidRPr="00662E5F">
              <w:rPr>
                <w:rFonts w:cs="Arial"/>
                <w:sz w:val="20"/>
                <w:szCs w:val="20"/>
              </w:rPr>
              <w:t xml:space="preserve">the condition that requires QDAF </w:t>
            </w:r>
            <w:r w:rsidR="000223E4" w:rsidRPr="00662E5F">
              <w:rPr>
                <w:rFonts w:cs="Arial"/>
                <w:bCs/>
                <w:sz w:val="20"/>
                <w:szCs w:val="20"/>
              </w:rPr>
              <w:t>to work closely with the fishing industry to:</w:t>
            </w:r>
          </w:p>
          <w:p w14:paraId="74D83E9B" w14:textId="699ACFCE" w:rsidR="000223E4" w:rsidRPr="00662E5F" w:rsidRDefault="000223E4" w:rsidP="008635A7">
            <w:pPr>
              <w:pStyle w:val="ListBullet"/>
              <w:spacing w:before="120" w:after="120" w:line="240" w:lineRule="auto"/>
              <w:rPr>
                <w:szCs w:val="20"/>
              </w:rPr>
            </w:pPr>
            <w:proofErr w:type="gramStart"/>
            <w:r w:rsidRPr="00662E5F">
              <w:rPr>
                <w:szCs w:val="20"/>
              </w:rPr>
              <w:t>reduce</w:t>
            </w:r>
            <w:proofErr w:type="gramEnd"/>
            <w:r w:rsidRPr="00662E5F">
              <w:rPr>
                <w:szCs w:val="20"/>
              </w:rPr>
              <w:t xml:space="preserve"> the bycatch of sea snakes, including by methods such as trawl nets to be fitted with bycatch reduction devices that are demonstrably capable of minimising the bycatch</w:t>
            </w:r>
            <w:r w:rsidR="00ED750B">
              <w:rPr>
                <w:szCs w:val="20"/>
              </w:rPr>
              <w:t>.</w:t>
            </w:r>
          </w:p>
          <w:p w14:paraId="26E6C3F6" w14:textId="1F654971" w:rsidR="000223E4" w:rsidRPr="00662E5F" w:rsidRDefault="000223E4" w:rsidP="008635A7">
            <w:pPr>
              <w:pStyle w:val="ListBullet"/>
              <w:spacing w:before="120" w:after="120" w:line="240" w:lineRule="auto"/>
              <w:rPr>
                <w:szCs w:val="20"/>
              </w:rPr>
            </w:pPr>
            <w:proofErr w:type="gramStart"/>
            <w:r w:rsidRPr="00662E5F">
              <w:rPr>
                <w:szCs w:val="20"/>
              </w:rPr>
              <w:t>continue</w:t>
            </w:r>
            <w:proofErr w:type="gramEnd"/>
            <w:r w:rsidRPr="00662E5F">
              <w:rPr>
                <w:szCs w:val="20"/>
              </w:rPr>
              <w:t xml:space="preserve"> to monitor and report on the uptake and correct use of bycatch reduction devices to assist achieving reductions in sea snake bycatch</w:t>
            </w:r>
            <w:r w:rsidR="006F4C6A" w:rsidRPr="00662E5F">
              <w:rPr>
                <w:szCs w:val="20"/>
              </w:rPr>
              <w:t>.</w:t>
            </w:r>
          </w:p>
          <w:p w14:paraId="7DF86D62" w14:textId="77777777" w:rsidR="000223E4" w:rsidRPr="00662E5F" w:rsidRDefault="000223E4" w:rsidP="008635A7">
            <w:pPr>
              <w:pStyle w:val="ListBullet"/>
              <w:spacing w:before="120" w:after="120" w:line="240" w:lineRule="auto"/>
              <w:rPr>
                <w:szCs w:val="20"/>
              </w:rPr>
            </w:pPr>
            <w:r w:rsidRPr="00662E5F">
              <w:rPr>
                <w:szCs w:val="20"/>
              </w:rPr>
              <w:t>increase the accuracy of reporting of EPBC Act protected species interactions in fishers’ log books, and</w:t>
            </w:r>
          </w:p>
          <w:p w14:paraId="6C4001E1" w14:textId="5C487FD3" w:rsidR="004676F0" w:rsidRPr="00662E5F" w:rsidRDefault="000223E4" w:rsidP="000D721C">
            <w:pPr>
              <w:pStyle w:val="ListBullet"/>
              <w:spacing w:before="120" w:after="120" w:line="240" w:lineRule="auto"/>
              <w:rPr>
                <w:szCs w:val="20"/>
              </w:rPr>
            </w:pPr>
            <w:proofErr w:type="gramStart"/>
            <w:r w:rsidRPr="00662E5F">
              <w:rPr>
                <w:szCs w:val="20"/>
              </w:rPr>
              <w:t>following</w:t>
            </w:r>
            <w:proofErr w:type="gramEnd"/>
            <w:r w:rsidRPr="00662E5F">
              <w:rPr>
                <w:szCs w:val="20"/>
              </w:rPr>
              <w:t xml:space="preserve"> the progress report outlined above, obtain independent verification of the effectiveness of the bycatch reduction devices in minimising EPBC Act protected species bycatch.</w:t>
            </w:r>
          </w:p>
        </w:tc>
      </w:tr>
      <w:tr w:rsidR="000503B9" w:rsidRPr="00662E5F" w14:paraId="3D41A6E1" w14:textId="77777777" w:rsidTr="00A11F4E">
        <w:trPr>
          <w:cnfStyle w:val="000000100000" w:firstRow="0" w:lastRow="0" w:firstColumn="0" w:lastColumn="0" w:oddVBand="0" w:evenVBand="0" w:oddHBand="1" w:evenHBand="0" w:firstRowFirstColumn="0" w:firstRowLastColumn="0" w:lastRowFirstColumn="0" w:lastRowLastColumn="0"/>
          <w:trHeight w:val="331"/>
        </w:trPr>
        <w:tc>
          <w:tcPr>
            <w:tcW w:w="1485" w:type="pct"/>
            <w:shd w:val="clear" w:color="auto" w:fill="auto"/>
          </w:tcPr>
          <w:p w14:paraId="68A1AFAD" w14:textId="77777777" w:rsidR="000503B9" w:rsidRPr="00662E5F" w:rsidRDefault="000503B9" w:rsidP="00A11F4E">
            <w:pPr>
              <w:pStyle w:val="ListNumber"/>
              <w:spacing w:before="120" w:after="120" w:line="240" w:lineRule="auto"/>
              <w:ind w:left="313" w:hanging="284"/>
            </w:pPr>
            <w:r w:rsidRPr="00662E5F">
              <w:t>(7)</w:t>
            </w:r>
            <w:r w:rsidRPr="00662E5F">
              <w:tab/>
              <w:t>The Minister must, in writing, revoke an accreditation if he or she is satisfied that a condition of the accreditation has been contravened.</w:t>
            </w:r>
          </w:p>
        </w:tc>
        <w:tc>
          <w:tcPr>
            <w:tcW w:w="3515" w:type="pct"/>
            <w:shd w:val="clear" w:color="auto" w:fill="auto"/>
          </w:tcPr>
          <w:p w14:paraId="1DDD5FFC" w14:textId="0B806F7F" w:rsidR="000503B9" w:rsidRPr="00662E5F" w:rsidRDefault="004676F0" w:rsidP="000D721C">
            <w:pPr>
              <w:contextualSpacing/>
              <w:rPr>
                <w:rFonts w:cs="Arial"/>
                <w:b/>
                <w:sz w:val="20"/>
                <w:szCs w:val="20"/>
              </w:rPr>
            </w:pPr>
            <w:r w:rsidRPr="00662E5F">
              <w:rPr>
                <w:rFonts w:cs="Arial"/>
                <w:b/>
                <w:sz w:val="20"/>
                <w:szCs w:val="20"/>
              </w:rPr>
              <w:t>N/A</w:t>
            </w:r>
          </w:p>
          <w:p w14:paraId="50B7FBBF" w14:textId="77777777" w:rsidR="000503B9" w:rsidRPr="00662E5F" w:rsidRDefault="000503B9" w:rsidP="000D721C">
            <w:pPr>
              <w:contextualSpacing/>
              <w:rPr>
                <w:rFonts w:cs="Arial"/>
                <w:sz w:val="20"/>
                <w:szCs w:val="20"/>
              </w:rPr>
            </w:pPr>
          </w:p>
        </w:tc>
      </w:tr>
    </w:tbl>
    <w:p w14:paraId="14E9DF07" w14:textId="5969F4F3" w:rsidR="009F053A" w:rsidRPr="00A11F4E" w:rsidRDefault="009F053A" w:rsidP="00FC2EBF">
      <w:pPr>
        <w:pStyle w:val="Heading2"/>
      </w:pPr>
      <w:bookmarkStart w:id="17" w:name="_Toc18053056"/>
      <w:r w:rsidRPr="00A11F4E">
        <w:lastRenderedPageBreak/>
        <w:t>Part 16</w:t>
      </w:r>
      <w:r w:rsidR="007F1ABC" w:rsidRPr="00A11F4E">
        <w:t xml:space="preserve"> </w:t>
      </w:r>
      <w:r w:rsidR="00F73C73" w:rsidRPr="00A11F4E">
        <w:t>– Precautionary principle and other considerations in making decisions</w:t>
      </w:r>
      <w:bookmarkEnd w:id="17"/>
    </w:p>
    <w:tbl>
      <w:tblPr>
        <w:tblStyle w:val="TableGrid"/>
        <w:tblW w:w="5000" w:type="pct"/>
        <w:tblLook w:val="04A0" w:firstRow="1" w:lastRow="0" w:firstColumn="1" w:lastColumn="0" w:noHBand="0" w:noVBand="1"/>
      </w:tblPr>
      <w:tblGrid>
        <w:gridCol w:w="4391"/>
        <w:gridCol w:w="10395"/>
      </w:tblGrid>
      <w:tr w:rsidR="00A11F4E" w:rsidRPr="00CC77AB" w14:paraId="3BE2E755" w14:textId="77777777" w:rsidTr="00A11F4E">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7095BF90" w14:textId="70C83B01" w:rsidR="00A11F4E" w:rsidRPr="00916971" w:rsidRDefault="000E34BF" w:rsidP="002E4C5C">
            <w:pPr>
              <w:ind w:left="426" w:hanging="426"/>
              <w:contextualSpacing/>
              <w:rPr>
                <w:rFonts w:cs="Arial"/>
                <w:b/>
                <w:sz w:val="18"/>
                <w:szCs w:val="18"/>
              </w:rPr>
            </w:pPr>
            <w:r w:rsidRPr="002E4C5C">
              <w:rPr>
                <w:rFonts w:cs="Arial"/>
                <w:b/>
                <w:sz w:val="20"/>
                <w:szCs w:val="20"/>
              </w:rPr>
              <w:t>Section 391 Minister must consider precautionary principle in making decisions</w:t>
            </w:r>
          </w:p>
        </w:tc>
      </w:tr>
      <w:tr w:rsidR="00A11F4E" w:rsidRPr="00CC77AB" w14:paraId="3B32C092" w14:textId="77777777" w:rsidTr="00A11F4E">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vAlign w:val="center"/>
          </w:tcPr>
          <w:p w14:paraId="6F0ACC86" w14:textId="77777777" w:rsidR="00A11F4E" w:rsidRPr="00916971" w:rsidRDefault="00A11F4E" w:rsidP="000D721C">
            <w:pPr>
              <w:ind w:left="426" w:hanging="426"/>
              <w:contextualSpacing/>
              <w:jc w:val="center"/>
              <w:rPr>
                <w:rFonts w:cs="Arial"/>
                <w:b/>
                <w:sz w:val="18"/>
                <w:szCs w:val="18"/>
              </w:rPr>
            </w:pPr>
          </w:p>
        </w:tc>
        <w:tc>
          <w:tcPr>
            <w:tcW w:w="3515" w:type="pct"/>
            <w:shd w:val="clear" w:color="auto" w:fill="D9D9D9" w:themeFill="background1" w:themeFillShade="D9"/>
            <w:vAlign w:val="center"/>
          </w:tcPr>
          <w:p w14:paraId="0C553083" w14:textId="5B62303F" w:rsidR="00A11F4E" w:rsidRPr="00916971" w:rsidRDefault="00A11F4E" w:rsidP="000D721C">
            <w:pPr>
              <w:contextualSpacing/>
              <w:jc w:val="center"/>
              <w:rPr>
                <w:rFonts w:cs="Arial"/>
                <w:b/>
                <w:sz w:val="18"/>
                <w:szCs w:val="18"/>
              </w:rPr>
            </w:pPr>
            <w:r w:rsidRPr="00916971">
              <w:rPr>
                <w:rFonts w:cs="Arial"/>
                <w:b/>
                <w:sz w:val="18"/>
                <w:szCs w:val="18"/>
              </w:rPr>
              <w:t>Comment</w:t>
            </w:r>
          </w:p>
        </w:tc>
      </w:tr>
      <w:tr w:rsidR="00227603" w:rsidRPr="00CC77AB" w14:paraId="2C506DC9" w14:textId="77777777" w:rsidTr="00A11F4E">
        <w:trPr>
          <w:cnfStyle w:val="000000010000" w:firstRow="0" w:lastRow="0" w:firstColumn="0" w:lastColumn="0" w:oddVBand="0" w:evenVBand="0" w:oddHBand="0" w:evenHBand="1" w:firstRowFirstColumn="0" w:firstRowLastColumn="0" w:lastRowFirstColumn="0" w:lastRowLastColumn="0"/>
        </w:trPr>
        <w:tc>
          <w:tcPr>
            <w:tcW w:w="1485" w:type="pct"/>
          </w:tcPr>
          <w:p w14:paraId="3CA4F7CF" w14:textId="1AD57C1B" w:rsidR="00287189" w:rsidRPr="0050170A" w:rsidRDefault="00A961C6" w:rsidP="00A11F4E">
            <w:pPr>
              <w:pStyle w:val="ListNumber"/>
              <w:spacing w:before="120" w:after="120" w:line="240" w:lineRule="auto"/>
              <w:ind w:left="313" w:hanging="284"/>
            </w:pPr>
            <w:r w:rsidRPr="0050170A">
              <w:t>(1)</w:t>
            </w:r>
            <w:r w:rsidRPr="0050170A">
              <w:tab/>
            </w:r>
            <w:r w:rsidR="00227603" w:rsidRPr="0050170A">
              <w:t xml:space="preserve">Minister must take account of </w:t>
            </w:r>
            <w:r w:rsidR="00403196" w:rsidRPr="0050170A">
              <w:t xml:space="preserve">the </w:t>
            </w:r>
            <w:r w:rsidR="00227603" w:rsidRPr="0050170A">
              <w:t>precautionary principle</w:t>
            </w:r>
            <w:r w:rsidR="00403196" w:rsidRPr="0050170A">
              <w:t xml:space="preserve"> in making a decision, to the extent that the decision is consistent with other provisions under this Act</w:t>
            </w:r>
            <w:r w:rsidR="00287189" w:rsidRPr="0050170A">
              <w:t>.</w:t>
            </w:r>
          </w:p>
          <w:p w14:paraId="2AA9EF46" w14:textId="3A0502D0" w:rsidR="00111796" w:rsidRPr="00092178" w:rsidRDefault="00287189" w:rsidP="00A11F4E">
            <w:pPr>
              <w:pStyle w:val="ListNumber"/>
              <w:spacing w:before="120" w:after="120" w:line="240" w:lineRule="auto"/>
              <w:ind w:left="313" w:hanging="284"/>
              <w:rPr>
                <w:sz w:val="18"/>
                <w:szCs w:val="18"/>
              </w:rPr>
            </w:pPr>
            <w:r w:rsidRPr="0050170A">
              <w:t>(2)</w:t>
            </w:r>
            <w:r w:rsidR="00A961C6" w:rsidRPr="0050170A">
              <w:tab/>
            </w:r>
            <w:r w:rsidRPr="0050170A">
              <w:t>The precautionary principle is that lack of full scientific certainty should not be used as a reason for postponing a measure to prevent degradation of the environment where there are threats of serious or irreversible environmental damage.</w:t>
            </w:r>
          </w:p>
        </w:tc>
        <w:tc>
          <w:tcPr>
            <w:tcW w:w="3515" w:type="pct"/>
          </w:tcPr>
          <w:p w14:paraId="3505A899" w14:textId="77777777" w:rsidR="001C70CA" w:rsidRPr="0050170A" w:rsidRDefault="001C70CA" w:rsidP="000D721C">
            <w:pPr>
              <w:contextualSpacing/>
              <w:rPr>
                <w:rFonts w:cs="Arial"/>
                <w:b/>
                <w:sz w:val="20"/>
                <w:szCs w:val="20"/>
              </w:rPr>
            </w:pPr>
            <w:r w:rsidRPr="0050170A">
              <w:rPr>
                <w:rFonts w:cs="Arial"/>
                <w:b/>
                <w:sz w:val="20"/>
                <w:szCs w:val="20"/>
              </w:rPr>
              <w:t>Meets</w:t>
            </w:r>
          </w:p>
          <w:p w14:paraId="544D15F6" w14:textId="225DC16C" w:rsidR="00A256F8" w:rsidRPr="000D721C" w:rsidRDefault="00092178" w:rsidP="000D721C">
            <w:pPr>
              <w:rPr>
                <w:rFonts w:cs="Arial"/>
                <w:sz w:val="18"/>
                <w:szCs w:val="18"/>
              </w:rPr>
            </w:pPr>
            <w:r w:rsidRPr="0050170A">
              <w:rPr>
                <w:rFonts w:cs="Arial"/>
                <w:sz w:val="20"/>
                <w:szCs w:val="20"/>
              </w:rPr>
              <w:t>Given the current and proposed management measures in place in the fishery (as identified at Section 2 of this assessment), the Department considers that the management agency is taking a precautionary approach to managing risks, to prevent serious or irreversible environmental damage being caused by this fishery.</w:t>
            </w:r>
          </w:p>
        </w:tc>
      </w:tr>
    </w:tbl>
    <w:p w14:paraId="2F7BEF3D" w14:textId="77777777" w:rsidR="009F053A" w:rsidRPr="00A23801" w:rsidRDefault="009F053A" w:rsidP="00A23801"/>
    <w:p w14:paraId="6BC095C5" w14:textId="7C3B2BF4" w:rsidR="00ED0F91" w:rsidRPr="00A23801" w:rsidRDefault="00ED0F91" w:rsidP="00A23801"/>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18" w:name="_Toc316301052"/>
      <w:bookmarkEnd w:id="4"/>
    </w:p>
    <w:p w14:paraId="27F60467" w14:textId="5400EA9F" w:rsidR="00B6012C" w:rsidRPr="000B3105" w:rsidRDefault="00ED0F91" w:rsidP="00D372E2">
      <w:pPr>
        <w:pStyle w:val="Heading1"/>
        <w:spacing w:before="60" w:after="60" w:line="240" w:lineRule="auto"/>
        <w:rPr>
          <w:rFonts w:ascii="Arial" w:hAnsi="Arial"/>
          <w:sz w:val="22"/>
        </w:rPr>
      </w:pPr>
      <w:bookmarkStart w:id="19" w:name="_Toc18053057"/>
      <w:r w:rsidRPr="000B3105">
        <w:rPr>
          <w:rFonts w:ascii="Arial" w:hAnsi="Arial"/>
          <w:sz w:val="22"/>
        </w:rPr>
        <w:lastRenderedPageBreak/>
        <w:t>Section</w:t>
      </w:r>
      <w:r w:rsidR="00223C3E" w:rsidRPr="000B3105">
        <w:rPr>
          <w:rFonts w:ascii="Arial" w:hAnsi="Arial"/>
          <w:sz w:val="22"/>
        </w:rPr>
        <w:t xml:space="preserve"> </w:t>
      </w:r>
      <w:r w:rsidR="0027138D" w:rsidRPr="000B3105">
        <w:rPr>
          <w:rFonts w:ascii="Arial" w:hAnsi="Arial"/>
          <w:sz w:val="22"/>
        </w:rPr>
        <w:t>4</w:t>
      </w:r>
      <w:r w:rsidR="00223C3E" w:rsidRPr="000B3105">
        <w:rPr>
          <w:rFonts w:ascii="Arial" w:hAnsi="Arial"/>
          <w:sz w:val="22"/>
        </w:rPr>
        <w:t>:</w:t>
      </w:r>
      <w:r w:rsidR="00B6012C" w:rsidRPr="000B3105">
        <w:rPr>
          <w:rFonts w:ascii="Arial" w:hAnsi="Arial"/>
          <w:sz w:val="22"/>
        </w:rPr>
        <w:t xml:space="preserve"> </w:t>
      </w:r>
      <w:r w:rsidR="000503B9" w:rsidRPr="000B3105">
        <w:rPr>
          <w:rFonts w:ascii="Arial" w:hAnsi="Arial"/>
          <w:sz w:val="22"/>
        </w:rPr>
        <w:t xml:space="preserve">Queensland Schulz Fisheries Pty Ltd </w:t>
      </w:r>
      <w:r w:rsidR="00B6012C" w:rsidRPr="000B3105">
        <w:rPr>
          <w:rFonts w:ascii="Arial" w:hAnsi="Arial"/>
          <w:sz w:val="22"/>
        </w:rPr>
        <w:t xml:space="preserve">– </w:t>
      </w:r>
      <w:r w:rsidRPr="000B3105">
        <w:rPr>
          <w:rFonts w:ascii="Arial" w:hAnsi="Arial"/>
          <w:sz w:val="22"/>
        </w:rPr>
        <w:t xml:space="preserve">Summary of Issues Requiring </w:t>
      </w:r>
      <w:r w:rsidR="0061762C" w:rsidRPr="000B3105">
        <w:rPr>
          <w:rFonts w:ascii="Arial" w:hAnsi="Arial"/>
          <w:sz w:val="22"/>
        </w:rPr>
        <w:t>Recommendations</w:t>
      </w:r>
      <w:r w:rsidRPr="000B3105">
        <w:rPr>
          <w:rFonts w:ascii="Arial" w:hAnsi="Arial"/>
          <w:sz w:val="22"/>
        </w:rPr>
        <w:t>,</w:t>
      </w:r>
      <w:bookmarkEnd w:id="18"/>
      <w:r w:rsidR="0061762C" w:rsidRPr="000B3105">
        <w:rPr>
          <w:rFonts w:ascii="Arial" w:hAnsi="Arial"/>
          <w:sz w:val="22"/>
        </w:rPr>
        <w:t xml:space="preserve"> August</w:t>
      </w:r>
      <w:r w:rsidR="000503B9" w:rsidRPr="000B3105">
        <w:rPr>
          <w:rFonts w:ascii="Arial" w:hAnsi="Arial"/>
          <w:sz w:val="22"/>
        </w:rPr>
        <w:t xml:space="preserve"> 2019</w:t>
      </w:r>
      <w:bookmarkEnd w:id="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0D721C" w14:paraId="2115D670" w14:textId="1D120003" w:rsidTr="00CC77AB">
        <w:trPr>
          <w:tblHeader/>
          <w:jc w:val="center"/>
        </w:trPr>
        <w:tc>
          <w:tcPr>
            <w:tcW w:w="2500" w:type="pct"/>
            <w:shd w:val="clear" w:color="auto" w:fill="D9D9D9"/>
            <w:vAlign w:val="center"/>
          </w:tcPr>
          <w:p w14:paraId="2413ADAD" w14:textId="7D375535" w:rsidR="00B6012C" w:rsidRPr="000D721C" w:rsidRDefault="00B6012C" w:rsidP="000D721C">
            <w:pPr>
              <w:contextualSpacing/>
              <w:jc w:val="center"/>
              <w:rPr>
                <w:rFonts w:cs="Arial"/>
                <w:b/>
                <w:sz w:val="18"/>
                <w:szCs w:val="18"/>
              </w:rPr>
            </w:pPr>
            <w:r w:rsidRPr="000D721C">
              <w:rPr>
                <w:rFonts w:cs="Arial"/>
                <w:b/>
                <w:sz w:val="18"/>
                <w:szCs w:val="18"/>
              </w:rPr>
              <w:t>Issue</w:t>
            </w:r>
          </w:p>
        </w:tc>
        <w:tc>
          <w:tcPr>
            <w:tcW w:w="2500" w:type="pct"/>
            <w:shd w:val="clear" w:color="auto" w:fill="D9D9D9"/>
            <w:vAlign w:val="center"/>
          </w:tcPr>
          <w:p w14:paraId="21FA798D" w14:textId="5977F9F0" w:rsidR="00B6012C" w:rsidRPr="000D721C" w:rsidRDefault="00876E71" w:rsidP="000D721C">
            <w:pPr>
              <w:contextualSpacing/>
              <w:jc w:val="center"/>
              <w:rPr>
                <w:rFonts w:cs="Arial"/>
                <w:b/>
                <w:sz w:val="18"/>
                <w:szCs w:val="18"/>
              </w:rPr>
            </w:pPr>
            <w:r w:rsidRPr="000D721C">
              <w:rPr>
                <w:rFonts w:cs="Arial"/>
                <w:b/>
                <w:sz w:val="18"/>
                <w:szCs w:val="18"/>
              </w:rPr>
              <w:t>Recommendation</w:t>
            </w:r>
            <w:r w:rsidR="00B6012C" w:rsidRPr="000D721C">
              <w:rPr>
                <w:rFonts w:cs="Arial"/>
                <w:b/>
                <w:sz w:val="18"/>
                <w:szCs w:val="18"/>
              </w:rPr>
              <w:t xml:space="preserve"> </w:t>
            </w:r>
          </w:p>
        </w:tc>
      </w:tr>
      <w:tr w:rsidR="000503B9" w:rsidRPr="000D721C" w14:paraId="26E0CB05" w14:textId="13D8442B" w:rsidTr="00ED0F91">
        <w:trPr>
          <w:jc w:val="center"/>
        </w:trPr>
        <w:tc>
          <w:tcPr>
            <w:tcW w:w="2500" w:type="pct"/>
          </w:tcPr>
          <w:p w14:paraId="66836CA9" w14:textId="56972B5C" w:rsidR="000503B9" w:rsidRPr="000B3105" w:rsidRDefault="000503B9" w:rsidP="000D721C">
            <w:pPr>
              <w:contextualSpacing/>
              <w:rPr>
                <w:rFonts w:cs="Arial"/>
                <w:b/>
                <w:sz w:val="20"/>
                <w:szCs w:val="20"/>
                <w:u w:val="single"/>
              </w:rPr>
            </w:pPr>
            <w:r w:rsidRPr="000B3105">
              <w:rPr>
                <w:rFonts w:cs="Arial"/>
                <w:b/>
                <w:sz w:val="20"/>
                <w:szCs w:val="20"/>
                <w:u w:val="single"/>
              </w:rPr>
              <w:t>General Management</w:t>
            </w:r>
          </w:p>
          <w:p w14:paraId="1C2862D5" w14:textId="37121C3A" w:rsidR="000503B9" w:rsidRPr="000D721C" w:rsidRDefault="000503B9" w:rsidP="000D721C">
            <w:pPr>
              <w:contextualSpacing/>
              <w:rPr>
                <w:rFonts w:cs="Arial"/>
                <w:sz w:val="18"/>
                <w:szCs w:val="18"/>
              </w:rPr>
            </w:pPr>
            <w:r w:rsidRPr="000B3105">
              <w:rPr>
                <w:rFonts w:cs="Arial"/>
                <w:sz w:val="20"/>
                <w:szCs w:val="20"/>
              </w:rPr>
              <w:t xml:space="preserve">Export decisions relate to the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0B3105">
              <w:rPr>
                <w:rFonts w:cs="Arial"/>
                <w:sz w:val="20"/>
                <w:szCs w:val="20"/>
              </w:rPr>
              <w:t>byproduct</w:t>
            </w:r>
            <w:proofErr w:type="spellEnd"/>
            <w:r w:rsidRPr="000B3105">
              <w:rPr>
                <w:rFonts w:cs="Arial"/>
                <w:sz w:val="20"/>
                <w:szCs w:val="20"/>
              </w:rPr>
              <w:t xml:space="preserve">, bycatch, </w:t>
            </w:r>
            <w:r w:rsidRPr="000B3105">
              <w:rPr>
                <w:rFonts w:cs="Arial"/>
                <w:i/>
                <w:sz w:val="20"/>
                <w:szCs w:val="20"/>
              </w:rPr>
              <w:t>Environment Protection and Biodiversity Conservation Act 1999</w:t>
            </w:r>
            <w:r w:rsidRPr="000B3105">
              <w:rPr>
                <w:rFonts w:cs="Arial"/>
                <w:sz w:val="20"/>
                <w:szCs w:val="20"/>
              </w:rPr>
              <w:t xml:space="preserve"> (EPBC Act) protected species or the ecosystem.</w:t>
            </w:r>
          </w:p>
        </w:tc>
        <w:tc>
          <w:tcPr>
            <w:tcW w:w="2500" w:type="pct"/>
          </w:tcPr>
          <w:p w14:paraId="56B385B3" w14:textId="7A9FFB58" w:rsidR="000503B9" w:rsidRPr="000B3105" w:rsidRDefault="0061762C" w:rsidP="000D721C">
            <w:pPr>
              <w:contextualSpacing/>
              <w:rPr>
                <w:rFonts w:cs="Arial"/>
                <w:b/>
                <w:sz w:val="20"/>
                <w:szCs w:val="20"/>
              </w:rPr>
            </w:pPr>
            <w:r w:rsidRPr="000B3105">
              <w:rPr>
                <w:rFonts w:cs="Arial"/>
                <w:b/>
                <w:sz w:val="20"/>
                <w:szCs w:val="20"/>
              </w:rPr>
              <w:t>Recommendation</w:t>
            </w:r>
            <w:r w:rsidR="000503B9" w:rsidRPr="000B3105">
              <w:rPr>
                <w:rFonts w:cs="Arial"/>
                <w:b/>
                <w:sz w:val="20"/>
                <w:szCs w:val="20"/>
              </w:rPr>
              <w:t xml:space="preserve"> 1:</w:t>
            </w:r>
          </w:p>
          <w:p w14:paraId="336C3D83" w14:textId="5871AB12" w:rsidR="000503B9" w:rsidRDefault="000503B9" w:rsidP="000D721C">
            <w:pPr>
              <w:contextualSpacing/>
              <w:rPr>
                <w:rFonts w:cs="Arial"/>
                <w:sz w:val="20"/>
                <w:szCs w:val="20"/>
              </w:rPr>
            </w:pPr>
            <w:r w:rsidRPr="000B3105">
              <w:rPr>
                <w:rFonts w:cs="Arial"/>
                <w:sz w:val="20"/>
                <w:szCs w:val="20"/>
              </w:rPr>
              <w:t xml:space="preserve">Operation of the Queensland Schulz Fisheries Pty Ltd </w:t>
            </w:r>
            <w:r w:rsidR="00596A9D" w:rsidRPr="000B3105">
              <w:rPr>
                <w:rFonts w:cs="Arial"/>
                <w:sz w:val="20"/>
                <w:szCs w:val="20"/>
              </w:rPr>
              <w:t xml:space="preserve">must </w:t>
            </w:r>
            <w:r w:rsidRPr="000B3105">
              <w:rPr>
                <w:rFonts w:cs="Arial"/>
                <w:sz w:val="20"/>
                <w:szCs w:val="20"/>
              </w:rPr>
              <w:t>be carried out in accordance with</w:t>
            </w:r>
            <w:r w:rsidRPr="000B3105">
              <w:rPr>
                <w:rFonts w:cs="Arial"/>
                <w:i/>
                <w:iCs/>
                <w:sz w:val="20"/>
                <w:szCs w:val="20"/>
              </w:rPr>
              <w:t xml:space="preserve"> </w:t>
            </w:r>
            <w:r w:rsidRPr="000B3105">
              <w:rPr>
                <w:rFonts w:cs="Arial"/>
                <w:sz w:val="20"/>
                <w:szCs w:val="20"/>
              </w:rPr>
              <w:t>the Queensland Department of A</w:t>
            </w:r>
            <w:r w:rsidR="00551B73" w:rsidRPr="000B3105">
              <w:rPr>
                <w:rFonts w:cs="Arial"/>
                <w:sz w:val="20"/>
                <w:szCs w:val="20"/>
              </w:rPr>
              <w:t>griculture and Fisheries</w:t>
            </w:r>
            <w:r w:rsidR="001049A9" w:rsidRPr="000B3105">
              <w:rPr>
                <w:rFonts w:cs="Arial"/>
                <w:sz w:val="20"/>
                <w:szCs w:val="20"/>
              </w:rPr>
              <w:t xml:space="preserve"> </w:t>
            </w:r>
            <w:r w:rsidRPr="000B3105">
              <w:rPr>
                <w:rFonts w:cs="Arial"/>
                <w:sz w:val="20"/>
                <w:szCs w:val="20"/>
              </w:rPr>
              <w:t xml:space="preserve">management </w:t>
            </w:r>
            <w:r w:rsidR="00C2562A" w:rsidRPr="000B3105">
              <w:rPr>
                <w:rFonts w:cs="Arial"/>
                <w:sz w:val="20"/>
                <w:szCs w:val="20"/>
              </w:rPr>
              <w:t xml:space="preserve">arrangements </w:t>
            </w:r>
            <w:r w:rsidRPr="000B3105">
              <w:rPr>
                <w:rFonts w:cs="Arial"/>
                <w:sz w:val="20"/>
                <w:szCs w:val="20"/>
              </w:rPr>
              <w:t xml:space="preserve">in force under the </w:t>
            </w:r>
            <w:r w:rsidR="001049A9" w:rsidRPr="000B3105">
              <w:rPr>
                <w:rFonts w:cs="Arial"/>
                <w:i/>
                <w:iCs/>
                <w:sz w:val="20"/>
                <w:szCs w:val="20"/>
              </w:rPr>
              <w:t xml:space="preserve">Fisheries Act 1994 </w:t>
            </w:r>
            <w:r w:rsidR="001049A9" w:rsidRPr="000B3105">
              <w:rPr>
                <w:rFonts w:cs="Arial"/>
                <w:iCs/>
                <w:sz w:val="20"/>
                <w:szCs w:val="20"/>
              </w:rPr>
              <w:t>(QLD) and</w:t>
            </w:r>
            <w:r w:rsidR="001049A9" w:rsidRPr="000B3105">
              <w:rPr>
                <w:rFonts w:cs="Arial"/>
                <w:i/>
                <w:iCs/>
                <w:sz w:val="20"/>
                <w:szCs w:val="20"/>
              </w:rPr>
              <w:t xml:space="preserve"> </w:t>
            </w:r>
            <w:r w:rsidRPr="000B3105">
              <w:rPr>
                <w:rFonts w:cs="Arial"/>
                <w:iCs/>
                <w:sz w:val="20"/>
                <w:szCs w:val="20"/>
              </w:rPr>
              <w:t>Fisheries Regulation 2008</w:t>
            </w:r>
            <w:r w:rsidR="001049A9" w:rsidRPr="000B3105">
              <w:rPr>
                <w:rFonts w:cs="Arial"/>
                <w:iCs/>
                <w:sz w:val="20"/>
                <w:szCs w:val="20"/>
              </w:rPr>
              <w:t xml:space="preserve"> (QLD)</w:t>
            </w:r>
            <w:r w:rsidR="001049A9" w:rsidRPr="000B3105">
              <w:rPr>
                <w:rFonts w:cs="Arial"/>
                <w:sz w:val="20"/>
                <w:szCs w:val="20"/>
              </w:rPr>
              <w:t>.</w:t>
            </w:r>
          </w:p>
          <w:p w14:paraId="175382A9" w14:textId="77777777" w:rsidR="005067E8" w:rsidRPr="000B3105" w:rsidRDefault="005067E8" w:rsidP="000D721C">
            <w:pPr>
              <w:contextualSpacing/>
              <w:rPr>
                <w:rFonts w:cs="Arial"/>
                <w:sz w:val="20"/>
                <w:szCs w:val="20"/>
              </w:rPr>
            </w:pPr>
          </w:p>
          <w:p w14:paraId="5A8090A6" w14:textId="2904C5D0" w:rsidR="000503B9" w:rsidRPr="000B3105" w:rsidRDefault="0061762C" w:rsidP="000D721C">
            <w:pPr>
              <w:contextualSpacing/>
              <w:rPr>
                <w:rFonts w:cs="Arial"/>
                <w:sz w:val="20"/>
                <w:szCs w:val="20"/>
              </w:rPr>
            </w:pPr>
            <w:r w:rsidRPr="000B3105">
              <w:rPr>
                <w:rFonts w:cs="Arial"/>
                <w:b/>
                <w:sz w:val="20"/>
                <w:szCs w:val="20"/>
              </w:rPr>
              <w:t>Recommendation</w:t>
            </w:r>
            <w:r w:rsidR="000503B9" w:rsidRPr="000B3105">
              <w:rPr>
                <w:rFonts w:cs="Arial"/>
                <w:b/>
                <w:sz w:val="20"/>
                <w:szCs w:val="20"/>
              </w:rPr>
              <w:t xml:space="preserve"> 2:</w:t>
            </w:r>
          </w:p>
          <w:p w14:paraId="4DCC1C91" w14:textId="77777777" w:rsidR="000503B9" w:rsidRDefault="00320F48" w:rsidP="006C1DBC">
            <w:pPr>
              <w:contextualSpacing/>
              <w:rPr>
                <w:rFonts w:cs="Arial"/>
                <w:sz w:val="20"/>
                <w:szCs w:val="20"/>
              </w:rPr>
            </w:pPr>
            <w:r>
              <w:rPr>
                <w:rFonts w:cs="Arial"/>
                <w:sz w:val="20"/>
                <w:szCs w:val="20"/>
              </w:rPr>
              <w:t xml:space="preserve">The </w:t>
            </w:r>
            <w:r w:rsidR="00551B73" w:rsidRPr="000B3105">
              <w:rPr>
                <w:rFonts w:cs="Arial"/>
                <w:sz w:val="20"/>
                <w:szCs w:val="20"/>
              </w:rPr>
              <w:t xml:space="preserve">Queensland Department of Agriculture and Fisheries </w:t>
            </w:r>
            <w:r w:rsidR="00596A9D" w:rsidRPr="000B3105">
              <w:rPr>
                <w:rFonts w:cs="Arial"/>
                <w:sz w:val="20"/>
                <w:szCs w:val="20"/>
              </w:rPr>
              <w:t xml:space="preserve">must </w:t>
            </w:r>
            <w:r w:rsidR="000503B9" w:rsidRPr="000B3105">
              <w:rPr>
                <w:rFonts w:cs="Arial"/>
                <w:sz w:val="20"/>
                <w:szCs w:val="20"/>
              </w:rPr>
              <w:t>inform the Department</w:t>
            </w:r>
            <w:r w:rsidR="00556661" w:rsidRPr="000B3105">
              <w:rPr>
                <w:rFonts w:cs="Arial"/>
                <w:sz w:val="20"/>
                <w:szCs w:val="20"/>
              </w:rPr>
              <w:t xml:space="preserve"> of the Environment and Energy (the Department)</w:t>
            </w:r>
            <w:r w:rsidR="000503B9" w:rsidRPr="000B3105">
              <w:rPr>
                <w:rFonts w:cs="Arial"/>
                <w:sz w:val="20"/>
                <w:szCs w:val="20"/>
              </w:rPr>
              <w:t xml:space="preserve"> </w:t>
            </w:r>
            <w:r w:rsidR="006C1DBC" w:rsidRPr="000B3105">
              <w:rPr>
                <w:rFonts w:cs="Arial"/>
                <w:sz w:val="20"/>
                <w:szCs w:val="20"/>
              </w:rPr>
              <w:t xml:space="preserve">prior </w:t>
            </w:r>
            <w:r w:rsidR="000503B9" w:rsidRPr="000B3105">
              <w:rPr>
                <w:rFonts w:cs="Arial"/>
                <w:sz w:val="20"/>
                <w:szCs w:val="20"/>
              </w:rPr>
              <w:t xml:space="preserve">of any intended material </w:t>
            </w:r>
            <w:r w:rsidR="000503B9" w:rsidRPr="0069449A">
              <w:rPr>
                <w:rFonts w:cs="Arial"/>
                <w:sz w:val="20"/>
                <w:szCs w:val="20"/>
              </w:rPr>
              <w:t xml:space="preserve">changes to the management arrangements that may affect the </w:t>
            </w:r>
            <w:r w:rsidR="00C10006" w:rsidRPr="0069449A">
              <w:rPr>
                <w:rFonts w:cs="Arial"/>
                <w:sz w:val="20"/>
                <w:szCs w:val="20"/>
              </w:rPr>
              <w:t xml:space="preserve">Part 13 approval </w:t>
            </w:r>
            <w:r w:rsidR="000503B9" w:rsidRPr="0069449A">
              <w:rPr>
                <w:rFonts w:cs="Arial"/>
                <w:sz w:val="20"/>
                <w:szCs w:val="20"/>
              </w:rPr>
              <w:t xml:space="preserve">against which </w:t>
            </w:r>
            <w:r w:rsidR="000503B9" w:rsidRPr="0069449A">
              <w:rPr>
                <w:rFonts w:cs="Arial"/>
                <w:iCs/>
                <w:sz w:val="20"/>
                <w:szCs w:val="20"/>
              </w:rPr>
              <w:t>E</w:t>
            </w:r>
            <w:r w:rsidR="001049A9" w:rsidRPr="0069449A">
              <w:rPr>
                <w:rFonts w:cs="Arial"/>
                <w:iCs/>
                <w:sz w:val="20"/>
                <w:szCs w:val="20"/>
              </w:rPr>
              <w:t>PBC Act</w:t>
            </w:r>
            <w:r w:rsidR="000503B9" w:rsidRPr="0069449A">
              <w:rPr>
                <w:rFonts w:cs="Arial"/>
                <w:sz w:val="20"/>
                <w:szCs w:val="20"/>
              </w:rPr>
              <w:t xml:space="preserve"> decisions are made.</w:t>
            </w:r>
          </w:p>
          <w:p w14:paraId="449BC4FC" w14:textId="26DF8C67" w:rsidR="005067E8" w:rsidRPr="000D721C" w:rsidRDefault="005067E8" w:rsidP="006C1DBC">
            <w:pPr>
              <w:contextualSpacing/>
              <w:rPr>
                <w:rFonts w:cs="Arial"/>
                <w:b/>
                <w:color w:val="3366FF"/>
                <w:sz w:val="18"/>
                <w:szCs w:val="18"/>
              </w:rPr>
            </w:pPr>
          </w:p>
        </w:tc>
      </w:tr>
      <w:tr w:rsidR="000503B9" w:rsidRPr="000D721C" w14:paraId="70731DC8" w14:textId="5F61E6D2" w:rsidTr="00ED0F91">
        <w:trPr>
          <w:jc w:val="center"/>
        </w:trPr>
        <w:tc>
          <w:tcPr>
            <w:tcW w:w="2500" w:type="pct"/>
          </w:tcPr>
          <w:p w14:paraId="79AFAA1A" w14:textId="427631E9" w:rsidR="000503B9" w:rsidRPr="000B3105" w:rsidRDefault="000503B9" w:rsidP="000D721C">
            <w:pPr>
              <w:contextualSpacing/>
              <w:rPr>
                <w:rFonts w:cs="Arial"/>
                <w:b/>
                <w:sz w:val="20"/>
                <w:szCs w:val="20"/>
              </w:rPr>
            </w:pPr>
            <w:r w:rsidRPr="000B3105">
              <w:rPr>
                <w:rFonts w:cs="Arial"/>
                <w:b/>
                <w:sz w:val="20"/>
                <w:szCs w:val="20"/>
                <w:u w:val="single"/>
              </w:rPr>
              <w:t>Annual Reporting</w:t>
            </w:r>
            <w:r w:rsidRPr="000B3105">
              <w:rPr>
                <w:rFonts w:cs="Arial"/>
                <w:b/>
                <w:sz w:val="20"/>
                <w:szCs w:val="20"/>
              </w:rPr>
              <w:t xml:space="preserve"> </w:t>
            </w:r>
          </w:p>
          <w:p w14:paraId="2A70D054" w14:textId="77777777" w:rsidR="000503B9" w:rsidRDefault="000503B9" w:rsidP="000D721C">
            <w:pPr>
              <w:contextualSpacing/>
              <w:rPr>
                <w:rFonts w:cs="Arial"/>
                <w:sz w:val="20"/>
                <w:szCs w:val="20"/>
              </w:rPr>
            </w:pPr>
            <w:r w:rsidRPr="000B3105">
              <w:rPr>
                <w:rFonts w:cs="Arial"/>
                <w:sz w:val="20"/>
                <w:szCs w:val="20"/>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w:t>
            </w:r>
            <w:r w:rsidRPr="000B3105">
              <w:rPr>
                <w:rFonts w:cs="Arial"/>
                <w:i/>
                <w:sz w:val="20"/>
                <w:szCs w:val="20"/>
              </w:rPr>
              <w:t>'Guidelines for the Ecologically Sustainable Management of Fisheries - 2nd Edition</w:t>
            </w:r>
            <w:r w:rsidRPr="000B3105">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38" w:history="1">
              <w:r w:rsidRPr="000B3105">
                <w:rPr>
                  <w:rFonts w:cs="Arial"/>
                  <w:sz w:val="20"/>
                  <w:szCs w:val="20"/>
                </w:rPr>
                <w:t>http://www.environment.gov.au/resource/guidelines-ecologically-sustainable-management-fisheries</w:t>
              </w:r>
            </w:hyperlink>
            <w:r w:rsidRPr="000B3105">
              <w:rPr>
                <w:rFonts w:cs="Arial"/>
                <w:sz w:val="20"/>
                <w:szCs w:val="20"/>
              </w:rPr>
              <w:t>.</w:t>
            </w:r>
          </w:p>
          <w:p w14:paraId="616AE1E5" w14:textId="2E4BBD9C" w:rsidR="005067E8" w:rsidRPr="000D721C" w:rsidRDefault="005067E8" w:rsidP="000D721C">
            <w:pPr>
              <w:contextualSpacing/>
              <w:rPr>
                <w:rFonts w:cs="Arial"/>
                <w:sz w:val="18"/>
                <w:szCs w:val="18"/>
                <w:highlight w:val="yellow"/>
              </w:rPr>
            </w:pPr>
          </w:p>
        </w:tc>
        <w:tc>
          <w:tcPr>
            <w:tcW w:w="2500" w:type="pct"/>
          </w:tcPr>
          <w:p w14:paraId="0464B517" w14:textId="676B43BC" w:rsidR="000503B9" w:rsidRPr="000B3105" w:rsidRDefault="0061762C" w:rsidP="000D721C">
            <w:pPr>
              <w:contextualSpacing/>
              <w:rPr>
                <w:rFonts w:cs="Arial"/>
                <w:b/>
                <w:sz w:val="20"/>
                <w:szCs w:val="20"/>
              </w:rPr>
            </w:pPr>
            <w:r w:rsidRPr="000B3105">
              <w:rPr>
                <w:rFonts w:cs="Arial"/>
                <w:b/>
                <w:sz w:val="20"/>
                <w:szCs w:val="20"/>
              </w:rPr>
              <w:t>Recommendation</w:t>
            </w:r>
            <w:r w:rsidR="000503B9" w:rsidRPr="000B3105">
              <w:rPr>
                <w:rFonts w:cs="Arial"/>
                <w:b/>
                <w:bCs/>
                <w:sz w:val="20"/>
                <w:szCs w:val="20"/>
              </w:rPr>
              <w:t xml:space="preserve"> 3</w:t>
            </w:r>
            <w:r w:rsidR="000503B9" w:rsidRPr="000B3105">
              <w:rPr>
                <w:rFonts w:cs="Arial"/>
                <w:b/>
                <w:sz w:val="20"/>
                <w:szCs w:val="20"/>
              </w:rPr>
              <w:t>:</w:t>
            </w:r>
          </w:p>
          <w:p w14:paraId="2683F78B" w14:textId="7628C435" w:rsidR="000503B9" w:rsidRPr="000B3105" w:rsidRDefault="00320F48" w:rsidP="000D721C">
            <w:pPr>
              <w:contextualSpacing/>
              <w:rPr>
                <w:rFonts w:cs="Arial"/>
                <w:sz w:val="20"/>
                <w:szCs w:val="20"/>
              </w:rPr>
            </w:pPr>
            <w:r>
              <w:rPr>
                <w:rFonts w:cs="Arial"/>
                <w:sz w:val="20"/>
                <w:szCs w:val="20"/>
              </w:rPr>
              <w:t xml:space="preserve">The </w:t>
            </w:r>
            <w:r w:rsidR="00551B73" w:rsidRPr="000B3105">
              <w:rPr>
                <w:rFonts w:cs="Arial"/>
                <w:sz w:val="20"/>
                <w:szCs w:val="20"/>
              </w:rPr>
              <w:t xml:space="preserve">Queensland Department of Agriculture and Fisheries </w:t>
            </w:r>
            <w:r w:rsidR="00596A9D" w:rsidRPr="000B3105">
              <w:rPr>
                <w:rFonts w:cs="Arial"/>
                <w:sz w:val="20"/>
                <w:szCs w:val="20"/>
              </w:rPr>
              <w:t xml:space="preserve">must </w:t>
            </w:r>
            <w:r w:rsidR="000D721C" w:rsidRPr="000B3105">
              <w:rPr>
                <w:rFonts w:cs="Arial"/>
                <w:sz w:val="20"/>
                <w:szCs w:val="20"/>
              </w:rPr>
              <w:t>provide</w:t>
            </w:r>
            <w:r w:rsidR="000503B9" w:rsidRPr="000B3105">
              <w:rPr>
                <w:rFonts w:cs="Arial"/>
                <w:sz w:val="20"/>
                <w:szCs w:val="20"/>
              </w:rPr>
              <w:t xml:space="preserve"> reports to the Department </w:t>
            </w:r>
            <w:r w:rsidR="00551B73" w:rsidRPr="000B3105">
              <w:rPr>
                <w:rFonts w:cs="Arial"/>
                <w:sz w:val="20"/>
                <w:szCs w:val="20"/>
              </w:rPr>
              <w:t xml:space="preserve">of Environment and Energy </w:t>
            </w:r>
            <w:r w:rsidR="000503B9" w:rsidRPr="000B3105">
              <w:rPr>
                <w:rFonts w:cs="Arial"/>
                <w:sz w:val="20"/>
                <w:szCs w:val="20"/>
              </w:rPr>
              <w:t xml:space="preserve">annually as per Appendix B of the </w:t>
            </w:r>
            <w:r w:rsidR="000503B9" w:rsidRPr="000B3105">
              <w:rPr>
                <w:rFonts w:cs="Arial"/>
                <w:i/>
                <w:iCs/>
                <w:sz w:val="20"/>
                <w:szCs w:val="20"/>
              </w:rPr>
              <w:t>Guidelines for the Ecologically Sustainable Management of Fisheries - 2nd Edition.</w:t>
            </w:r>
          </w:p>
          <w:p w14:paraId="5F984A9C" w14:textId="0A5E514E" w:rsidR="000503B9" w:rsidRPr="000D721C" w:rsidRDefault="000503B9" w:rsidP="000D721C">
            <w:pPr>
              <w:contextualSpacing/>
              <w:rPr>
                <w:rFonts w:cs="Arial"/>
                <w:iCs/>
                <w:sz w:val="18"/>
                <w:szCs w:val="18"/>
              </w:rPr>
            </w:pPr>
          </w:p>
        </w:tc>
      </w:tr>
      <w:tr w:rsidR="000503B9" w:rsidRPr="000D721C" w14:paraId="3E7AFD85" w14:textId="20495137" w:rsidTr="00ED0F91">
        <w:trPr>
          <w:jc w:val="center"/>
        </w:trPr>
        <w:tc>
          <w:tcPr>
            <w:tcW w:w="2500" w:type="pct"/>
          </w:tcPr>
          <w:p w14:paraId="661148BA" w14:textId="49E0EF3F" w:rsidR="000503B9" w:rsidRPr="000B3105" w:rsidRDefault="000503B9" w:rsidP="000D721C">
            <w:pPr>
              <w:contextualSpacing/>
              <w:rPr>
                <w:rFonts w:cs="Arial"/>
                <w:b/>
                <w:sz w:val="20"/>
                <w:szCs w:val="20"/>
                <w:u w:val="single"/>
              </w:rPr>
            </w:pPr>
            <w:r w:rsidRPr="000B3105">
              <w:rPr>
                <w:rFonts w:cs="Arial"/>
                <w:b/>
                <w:sz w:val="20"/>
                <w:szCs w:val="20"/>
                <w:u w:val="single"/>
              </w:rPr>
              <w:t>Reliable fisheries monitoring and information collection</w:t>
            </w:r>
          </w:p>
          <w:p w14:paraId="402002FA" w14:textId="036F22B6" w:rsidR="000503B9" w:rsidRPr="000B3105" w:rsidRDefault="000503B9" w:rsidP="000D721C">
            <w:pPr>
              <w:contextualSpacing/>
              <w:rPr>
                <w:rFonts w:cs="Arial"/>
                <w:sz w:val="20"/>
                <w:szCs w:val="20"/>
              </w:rPr>
            </w:pPr>
            <w:r w:rsidRPr="000B3105">
              <w:rPr>
                <w:rFonts w:cs="Arial"/>
                <w:sz w:val="20"/>
                <w:szCs w:val="20"/>
              </w:rPr>
              <w:t xml:space="preserve">As this </w:t>
            </w:r>
            <w:r w:rsidR="00EE0FB3" w:rsidRPr="000B3105">
              <w:rPr>
                <w:rFonts w:cs="Arial"/>
                <w:sz w:val="20"/>
                <w:szCs w:val="20"/>
              </w:rPr>
              <w:t>is a developmental fishery</w:t>
            </w:r>
            <w:r w:rsidRPr="000B3105">
              <w:rPr>
                <w:rFonts w:cs="Arial"/>
                <w:sz w:val="20"/>
                <w:szCs w:val="20"/>
              </w:rPr>
              <w:t xml:space="preserve">, there is limited catch and biological data on target, bycatch and </w:t>
            </w:r>
            <w:proofErr w:type="spellStart"/>
            <w:r w:rsidRPr="000B3105">
              <w:rPr>
                <w:rFonts w:cs="Arial"/>
                <w:sz w:val="20"/>
                <w:szCs w:val="20"/>
              </w:rPr>
              <w:t>byproduct</w:t>
            </w:r>
            <w:proofErr w:type="spellEnd"/>
            <w:r w:rsidRPr="000B3105">
              <w:rPr>
                <w:rFonts w:cs="Arial"/>
                <w:sz w:val="20"/>
                <w:szCs w:val="20"/>
              </w:rPr>
              <w:t xml:space="preserve"> species. Timely acquisition of this data is important to determine if the operation is ecologically sustainable in the long term. The Department notes that</w:t>
            </w:r>
            <w:r w:rsidR="004C2AEC" w:rsidRPr="000B3105">
              <w:rPr>
                <w:rFonts w:cs="Arial"/>
                <w:sz w:val="20"/>
                <w:szCs w:val="20"/>
              </w:rPr>
              <w:t xml:space="preserve"> as a condition set in the developmental permit Queensland </w:t>
            </w:r>
            <w:r w:rsidRPr="000B3105">
              <w:rPr>
                <w:rFonts w:cs="Arial"/>
                <w:sz w:val="20"/>
                <w:szCs w:val="20"/>
              </w:rPr>
              <w:t>Schulz Fisheries Pty Ltd utilises on</w:t>
            </w:r>
            <w:r w:rsidR="004C2AEC" w:rsidRPr="000B3105">
              <w:rPr>
                <w:rFonts w:cs="Arial"/>
                <w:sz w:val="20"/>
                <w:szCs w:val="20"/>
              </w:rPr>
              <w:t xml:space="preserve"> </w:t>
            </w:r>
            <w:r w:rsidRPr="000B3105">
              <w:rPr>
                <w:rFonts w:cs="Arial"/>
                <w:sz w:val="20"/>
                <w:szCs w:val="20"/>
              </w:rPr>
              <w:t>board cameras to collect information which is critical for understanding the impacts the fishery is having on the ecosystem, target species, sharks and bycatch, including EPBC Act protected species. This is an important monitoring measure which will support:</w:t>
            </w:r>
          </w:p>
          <w:p w14:paraId="271F10E1" w14:textId="0E6C7664" w:rsidR="000503B9" w:rsidRPr="000B3105" w:rsidRDefault="000503B9" w:rsidP="000D721C">
            <w:pPr>
              <w:pStyle w:val="ListBullet"/>
              <w:spacing w:before="120" w:after="120" w:line="240" w:lineRule="auto"/>
              <w:rPr>
                <w:szCs w:val="20"/>
              </w:rPr>
            </w:pPr>
            <w:r w:rsidRPr="000B3105">
              <w:rPr>
                <w:szCs w:val="20"/>
              </w:rPr>
              <w:t>the completion of stock status assessments for the target species, and</w:t>
            </w:r>
          </w:p>
          <w:p w14:paraId="6DD75C54" w14:textId="7206961E" w:rsidR="000503B9" w:rsidRPr="000B3105" w:rsidRDefault="000503B9" w:rsidP="000D721C">
            <w:pPr>
              <w:pStyle w:val="ListBullet"/>
              <w:spacing w:before="120" w:after="120" w:line="240" w:lineRule="auto"/>
              <w:rPr>
                <w:szCs w:val="20"/>
              </w:rPr>
            </w:pPr>
            <w:r w:rsidRPr="000B3105">
              <w:rPr>
                <w:szCs w:val="20"/>
              </w:rPr>
              <w:lastRenderedPageBreak/>
              <w:t xml:space="preserve">identification of risks to target, </w:t>
            </w:r>
            <w:proofErr w:type="spellStart"/>
            <w:r w:rsidRPr="000B3105">
              <w:rPr>
                <w:szCs w:val="20"/>
              </w:rPr>
              <w:t>byproduct</w:t>
            </w:r>
            <w:proofErr w:type="spellEnd"/>
            <w:r w:rsidRPr="000B3105">
              <w:rPr>
                <w:szCs w:val="20"/>
              </w:rPr>
              <w:t xml:space="preserve"> and bycatch species, including protected species (such as sea snakes, turtles and white sharks)</w:t>
            </w:r>
          </w:p>
          <w:p w14:paraId="79FE057D" w14:textId="105C7097" w:rsidR="000503B9" w:rsidRPr="000B3105" w:rsidRDefault="000503B9" w:rsidP="000D721C">
            <w:pPr>
              <w:contextualSpacing/>
              <w:rPr>
                <w:rFonts w:cs="Arial"/>
                <w:sz w:val="20"/>
                <w:szCs w:val="20"/>
              </w:rPr>
            </w:pPr>
            <w:r w:rsidRPr="000B3105">
              <w:rPr>
                <w:rFonts w:cs="Arial"/>
                <w:sz w:val="20"/>
                <w:szCs w:val="20"/>
              </w:rPr>
              <w:t xml:space="preserve">Camera footage can also be used to ensure compliance with fisheries regulations. </w:t>
            </w:r>
            <w:r w:rsidR="00EE0FB3" w:rsidRPr="000B3105">
              <w:rPr>
                <w:rFonts w:cs="Arial"/>
                <w:sz w:val="20"/>
                <w:szCs w:val="20"/>
              </w:rPr>
              <w:t xml:space="preserve">Queensland </w:t>
            </w:r>
            <w:r w:rsidRPr="000B3105">
              <w:rPr>
                <w:rFonts w:cs="Arial"/>
                <w:sz w:val="20"/>
                <w:szCs w:val="20"/>
              </w:rPr>
              <w:t>Schulz Fisheries Pty Ltd has indicated that on</w:t>
            </w:r>
            <w:r w:rsidR="00EE0FB3" w:rsidRPr="000B3105">
              <w:rPr>
                <w:rFonts w:cs="Arial"/>
                <w:sz w:val="20"/>
                <w:szCs w:val="20"/>
              </w:rPr>
              <w:t xml:space="preserve"> </w:t>
            </w:r>
            <w:r w:rsidRPr="000B3105">
              <w:rPr>
                <w:rFonts w:cs="Arial"/>
                <w:sz w:val="20"/>
                <w:szCs w:val="20"/>
              </w:rPr>
              <w:t xml:space="preserve">board cameras have been installed and camera footage </w:t>
            </w:r>
            <w:r w:rsidR="00EE0FB3" w:rsidRPr="000B3105">
              <w:rPr>
                <w:rFonts w:cs="Arial"/>
                <w:sz w:val="20"/>
                <w:szCs w:val="20"/>
              </w:rPr>
              <w:t xml:space="preserve">has </w:t>
            </w:r>
            <w:r w:rsidRPr="000B3105">
              <w:rPr>
                <w:rFonts w:cs="Arial"/>
                <w:sz w:val="20"/>
                <w:szCs w:val="20"/>
              </w:rPr>
              <w:t xml:space="preserve">be monitored by a suitably qualified individual or organisation, as </w:t>
            </w:r>
            <w:r w:rsidR="00EE0FB3" w:rsidRPr="000B3105">
              <w:rPr>
                <w:rFonts w:cs="Arial"/>
                <w:sz w:val="20"/>
                <w:szCs w:val="20"/>
              </w:rPr>
              <w:t xml:space="preserve">agreed </w:t>
            </w:r>
            <w:r w:rsidRPr="000B3105">
              <w:rPr>
                <w:rFonts w:cs="Arial"/>
                <w:sz w:val="20"/>
                <w:szCs w:val="20"/>
              </w:rPr>
              <w:t xml:space="preserve">with </w:t>
            </w:r>
            <w:r w:rsidR="007B5C9D" w:rsidRPr="000B3105">
              <w:rPr>
                <w:rFonts w:cs="Arial"/>
                <w:bCs/>
                <w:sz w:val="20"/>
                <w:szCs w:val="20"/>
              </w:rPr>
              <w:t>Queensland Department of Agriculture and Fisheries</w:t>
            </w:r>
            <w:r w:rsidRPr="000B3105">
              <w:rPr>
                <w:rFonts w:cs="Arial"/>
                <w:sz w:val="20"/>
                <w:szCs w:val="20"/>
              </w:rPr>
              <w:t>.</w:t>
            </w:r>
          </w:p>
          <w:p w14:paraId="35BBD55F" w14:textId="0C504DCB" w:rsidR="000503B9" w:rsidRPr="000B3105" w:rsidRDefault="000503B9" w:rsidP="000D721C">
            <w:pPr>
              <w:contextualSpacing/>
              <w:rPr>
                <w:rFonts w:cs="Arial"/>
                <w:sz w:val="20"/>
                <w:szCs w:val="20"/>
              </w:rPr>
            </w:pPr>
            <w:r w:rsidRPr="000B3105">
              <w:rPr>
                <w:rFonts w:cs="Arial"/>
                <w:sz w:val="20"/>
                <w:szCs w:val="20"/>
              </w:rPr>
              <w:t>The Department therefore considers it important that statistically robust monitoring, through the use of on</w:t>
            </w:r>
            <w:r w:rsidR="00EE0FB3" w:rsidRPr="000B3105">
              <w:rPr>
                <w:rFonts w:cs="Arial"/>
                <w:sz w:val="20"/>
                <w:szCs w:val="20"/>
              </w:rPr>
              <w:t xml:space="preserve"> </w:t>
            </w:r>
            <w:r w:rsidRPr="000B3105">
              <w:rPr>
                <w:rFonts w:cs="Arial"/>
                <w:sz w:val="20"/>
                <w:szCs w:val="20"/>
              </w:rPr>
              <w:t>board cameras, is maintained by Schulz Fisheries Pty Ltd during fishing operations. The on</w:t>
            </w:r>
            <w:r w:rsidR="00EE0FB3" w:rsidRPr="000B3105">
              <w:rPr>
                <w:rFonts w:cs="Arial"/>
                <w:sz w:val="20"/>
                <w:szCs w:val="20"/>
              </w:rPr>
              <w:t xml:space="preserve"> </w:t>
            </w:r>
            <w:r w:rsidRPr="000B3105">
              <w:rPr>
                <w:rFonts w:cs="Arial"/>
                <w:sz w:val="20"/>
                <w:szCs w:val="20"/>
              </w:rPr>
              <w:t>board cameras should be installed by an independent, suitably qualified technician to ensure the cameras are tamper evident. The Department also considers it important that an independent, suitably qualified individual or individuals should examine the camera footage so that a report, which examines the impacts of the fishing operation on bycatch and benthic biota, be presented to the Department after gear trial</w:t>
            </w:r>
            <w:r w:rsidR="00EE0FB3" w:rsidRPr="000B3105">
              <w:rPr>
                <w:rFonts w:cs="Arial"/>
                <w:sz w:val="20"/>
                <w:szCs w:val="20"/>
              </w:rPr>
              <w:t>s</w:t>
            </w:r>
            <w:r w:rsidRPr="000B3105">
              <w:rPr>
                <w:rFonts w:cs="Arial"/>
                <w:sz w:val="20"/>
                <w:szCs w:val="20"/>
              </w:rPr>
              <w:t xml:space="preserve"> </w:t>
            </w:r>
            <w:r w:rsidR="00EE0FB3" w:rsidRPr="000B3105">
              <w:rPr>
                <w:rFonts w:cs="Arial"/>
                <w:sz w:val="20"/>
                <w:szCs w:val="20"/>
              </w:rPr>
              <w:t xml:space="preserve">are </w:t>
            </w:r>
            <w:r w:rsidRPr="000B3105">
              <w:rPr>
                <w:rFonts w:cs="Arial"/>
                <w:sz w:val="20"/>
                <w:szCs w:val="20"/>
              </w:rPr>
              <w:t xml:space="preserve">completed. Ongoing reporting of bycatch and benthic impacts should then form part of the annual reports to the Department. </w:t>
            </w:r>
          </w:p>
          <w:p w14:paraId="2DC4E5A7" w14:textId="08C47129" w:rsidR="000503B9" w:rsidRPr="000D721C" w:rsidRDefault="004A3DB1" w:rsidP="000D721C">
            <w:pPr>
              <w:contextualSpacing/>
              <w:rPr>
                <w:rFonts w:cs="Arial"/>
                <w:b/>
                <w:sz w:val="18"/>
                <w:szCs w:val="18"/>
                <w:u w:val="single"/>
              </w:rPr>
            </w:pPr>
            <w:r w:rsidRPr="000B3105">
              <w:rPr>
                <w:rFonts w:cs="Arial"/>
                <w:sz w:val="20"/>
                <w:szCs w:val="20"/>
              </w:rPr>
              <w:t>The Department is</w:t>
            </w:r>
            <w:r w:rsidR="000503B9" w:rsidRPr="000B3105">
              <w:rPr>
                <w:rFonts w:cs="Arial"/>
                <w:sz w:val="20"/>
                <w:szCs w:val="20"/>
              </w:rPr>
              <w:t xml:space="preserve"> aware that </w:t>
            </w:r>
            <w:r w:rsidR="001049A9" w:rsidRPr="000B3105">
              <w:rPr>
                <w:rFonts w:cs="Arial"/>
                <w:sz w:val="20"/>
                <w:szCs w:val="20"/>
              </w:rPr>
              <w:t xml:space="preserve">Queensland </w:t>
            </w:r>
            <w:r w:rsidR="000503B9" w:rsidRPr="000B3105">
              <w:rPr>
                <w:rFonts w:cs="Arial"/>
                <w:sz w:val="20"/>
                <w:szCs w:val="20"/>
              </w:rPr>
              <w:t xml:space="preserve">Schulz Fisheries Pty Ltd is </w:t>
            </w:r>
            <w:r w:rsidR="001049A9" w:rsidRPr="000B3105">
              <w:rPr>
                <w:rFonts w:cs="Arial"/>
                <w:sz w:val="20"/>
                <w:szCs w:val="20"/>
              </w:rPr>
              <w:t xml:space="preserve">continuing </w:t>
            </w:r>
            <w:r w:rsidR="000503B9" w:rsidRPr="000B3105">
              <w:rPr>
                <w:rFonts w:cs="Arial"/>
                <w:sz w:val="20"/>
                <w:szCs w:val="20"/>
              </w:rPr>
              <w:t xml:space="preserve">working with </w:t>
            </w:r>
            <w:r w:rsidR="007B5C9D" w:rsidRPr="000B3105">
              <w:rPr>
                <w:rFonts w:cs="Arial"/>
                <w:sz w:val="20"/>
                <w:szCs w:val="20"/>
              </w:rPr>
              <w:t>Queensland Department of Agriculture and Fisheries</w:t>
            </w:r>
            <w:r w:rsidR="000503B9" w:rsidRPr="000B3105">
              <w:rPr>
                <w:rFonts w:cs="Arial"/>
                <w:sz w:val="20"/>
                <w:szCs w:val="20"/>
              </w:rPr>
              <w:t xml:space="preserve"> to </w:t>
            </w:r>
            <w:r w:rsidR="007B5C9D" w:rsidRPr="000B3105">
              <w:rPr>
                <w:rFonts w:cs="Arial"/>
                <w:sz w:val="20"/>
                <w:szCs w:val="20"/>
              </w:rPr>
              <w:t>reduce potential impacts the fishery has on sharks and rays. Impacts are likely</w:t>
            </w:r>
            <w:r w:rsidR="000503B9" w:rsidRPr="000B3105">
              <w:rPr>
                <w:rFonts w:cs="Arial"/>
                <w:sz w:val="20"/>
                <w:szCs w:val="20"/>
              </w:rPr>
              <w:t xml:space="preserve"> to </w:t>
            </w:r>
            <w:r w:rsidR="007B5C9D" w:rsidRPr="000B3105">
              <w:rPr>
                <w:rFonts w:cs="Arial"/>
                <w:sz w:val="20"/>
                <w:szCs w:val="20"/>
              </w:rPr>
              <w:t>be mitigated by the continued use</w:t>
            </w:r>
            <w:r w:rsidR="000503B9" w:rsidRPr="000B3105">
              <w:rPr>
                <w:rFonts w:cs="Arial"/>
                <w:sz w:val="20"/>
                <w:szCs w:val="20"/>
              </w:rPr>
              <w:t xml:space="preserve"> of </w:t>
            </w:r>
            <w:r w:rsidR="007B5C9D" w:rsidRPr="000B3105">
              <w:rPr>
                <w:rFonts w:cs="Arial"/>
                <w:sz w:val="20"/>
                <w:szCs w:val="20"/>
              </w:rPr>
              <w:t>turtle excluder devices</w:t>
            </w:r>
            <w:r w:rsidR="009B54CC" w:rsidRPr="000B3105">
              <w:rPr>
                <w:rFonts w:cs="Arial"/>
                <w:sz w:val="20"/>
                <w:szCs w:val="20"/>
              </w:rPr>
              <w:t xml:space="preserve"> (TEDs)</w:t>
            </w:r>
            <w:r w:rsidR="007B5C9D" w:rsidRPr="000B3105">
              <w:rPr>
                <w:rFonts w:cs="Arial"/>
                <w:sz w:val="20"/>
                <w:szCs w:val="20"/>
              </w:rPr>
              <w:t>, which are known to reduce bycatch of large fauna including sharks and rays.</w:t>
            </w:r>
            <w:r w:rsidR="000503B9" w:rsidRPr="000B3105">
              <w:rPr>
                <w:rFonts w:cs="Arial"/>
                <w:sz w:val="20"/>
                <w:szCs w:val="20"/>
              </w:rPr>
              <w:t xml:space="preserve"> The Department considers it important that </w:t>
            </w:r>
            <w:r w:rsidR="009B54CC" w:rsidRPr="000B3105">
              <w:rPr>
                <w:rFonts w:cs="Arial"/>
                <w:sz w:val="20"/>
                <w:szCs w:val="20"/>
              </w:rPr>
              <w:t>the fishery continues to implement the use</w:t>
            </w:r>
            <w:r w:rsidR="000503B9" w:rsidRPr="000B3105">
              <w:rPr>
                <w:rFonts w:cs="Arial"/>
                <w:sz w:val="20"/>
                <w:szCs w:val="20"/>
              </w:rPr>
              <w:t xml:space="preserve"> of </w:t>
            </w:r>
            <w:r w:rsidR="009B54CC" w:rsidRPr="000B3105">
              <w:rPr>
                <w:rFonts w:cs="Arial"/>
                <w:sz w:val="20"/>
                <w:szCs w:val="20"/>
              </w:rPr>
              <w:t>TEDs for all fishing trips</w:t>
            </w:r>
            <w:r w:rsidR="000503B9" w:rsidRPr="000B3105">
              <w:rPr>
                <w:rFonts w:cs="Arial"/>
                <w:sz w:val="20"/>
                <w:szCs w:val="20"/>
              </w:rPr>
              <w:t xml:space="preserve"> and that </w:t>
            </w:r>
            <w:r w:rsidR="009B54CC" w:rsidRPr="000B3105">
              <w:rPr>
                <w:rFonts w:cs="Arial"/>
                <w:sz w:val="20"/>
                <w:szCs w:val="20"/>
              </w:rPr>
              <w:t xml:space="preserve">any interactions of sharks and rays in the fishery </w:t>
            </w:r>
            <w:r w:rsidR="000503B9" w:rsidRPr="000B3105">
              <w:rPr>
                <w:rFonts w:cs="Arial"/>
                <w:sz w:val="20"/>
                <w:szCs w:val="20"/>
              </w:rPr>
              <w:t xml:space="preserve">is </w:t>
            </w:r>
            <w:r w:rsidR="009B54CC" w:rsidRPr="000B3105">
              <w:rPr>
                <w:rFonts w:cs="Arial"/>
                <w:sz w:val="20"/>
                <w:szCs w:val="20"/>
              </w:rPr>
              <w:t>recorded in log books and</w:t>
            </w:r>
            <w:r w:rsidR="000503B9" w:rsidRPr="000B3105">
              <w:rPr>
                <w:rFonts w:cs="Arial"/>
                <w:sz w:val="20"/>
                <w:szCs w:val="20"/>
              </w:rPr>
              <w:t xml:space="preserve"> included in annual reports to the Department as soon as practicable.</w:t>
            </w:r>
          </w:p>
        </w:tc>
        <w:tc>
          <w:tcPr>
            <w:tcW w:w="2500" w:type="pct"/>
          </w:tcPr>
          <w:p w14:paraId="520F804D" w14:textId="56EA57B1" w:rsidR="000503B9" w:rsidRPr="000B3105" w:rsidRDefault="0061762C" w:rsidP="000D721C">
            <w:pPr>
              <w:contextualSpacing/>
              <w:rPr>
                <w:rFonts w:cs="Arial"/>
                <w:b/>
                <w:bCs/>
                <w:sz w:val="20"/>
                <w:szCs w:val="20"/>
              </w:rPr>
            </w:pPr>
            <w:r w:rsidRPr="000B3105">
              <w:rPr>
                <w:rFonts w:cs="Arial"/>
                <w:b/>
                <w:bCs/>
                <w:sz w:val="20"/>
                <w:szCs w:val="20"/>
              </w:rPr>
              <w:lastRenderedPageBreak/>
              <w:t>Recommendation</w:t>
            </w:r>
            <w:r w:rsidR="000503B9" w:rsidRPr="000B3105">
              <w:rPr>
                <w:rFonts w:cs="Arial"/>
                <w:b/>
                <w:bCs/>
                <w:sz w:val="20"/>
                <w:szCs w:val="20"/>
              </w:rPr>
              <w:t xml:space="preserve"> 4:</w:t>
            </w:r>
          </w:p>
          <w:p w14:paraId="37B9E7DC" w14:textId="3E9C7695" w:rsidR="000503B9" w:rsidRPr="000B3105" w:rsidRDefault="006A1792" w:rsidP="000D721C">
            <w:pPr>
              <w:contextualSpacing/>
              <w:rPr>
                <w:rFonts w:cs="Arial"/>
                <w:bCs/>
                <w:sz w:val="20"/>
                <w:szCs w:val="20"/>
              </w:rPr>
            </w:pPr>
            <w:r w:rsidRPr="000B3105">
              <w:rPr>
                <w:rFonts w:cs="Arial"/>
                <w:bCs/>
                <w:sz w:val="20"/>
                <w:szCs w:val="20"/>
              </w:rPr>
              <w:t xml:space="preserve">Queensland </w:t>
            </w:r>
            <w:r w:rsidR="000503B9" w:rsidRPr="000B3105">
              <w:rPr>
                <w:rFonts w:cs="Arial"/>
                <w:bCs/>
                <w:sz w:val="20"/>
                <w:szCs w:val="20"/>
              </w:rPr>
              <w:t xml:space="preserve">Schulz Fisheries Pty Ltd, in collaboration with </w:t>
            </w:r>
            <w:r w:rsidR="001576FB" w:rsidRPr="000B3105">
              <w:rPr>
                <w:rFonts w:cs="Arial"/>
                <w:sz w:val="20"/>
                <w:szCs w:val="20"/>
              </w:rPr>
              <w:t>the Queensland Department of Agriculture and Fisheries</w:t>
            </w:r>
            <w:r w:rsidR="000503B9" w:rsidRPr="000B3105">
              <w:rPr>
                <w:rFonts w:cs="Arial"/>
                <w:bCs/>
                <w:sz w:val="20"/>
                <w:szCs w:val="20"/>
              </w:rPr>
              <w:t xml:space="preserve">, </w:t>
            </w:r>
            <w:r w:rsidR="00770D09" w:rsidRPr="000B3105">
              <w:rPr>
                <w:rFonts w:cs="Arial"/>
                <w:bCs/>
                <w:sz w:val="20"/>
                <w:szCs w:val="20"/>
              </w:rPr>
              <w:t>must</w:t>
            </w:r>
            <w:r w:rsidR="000503B9" w:rsidRPr="000B3105">
              <w:rPr>
                <w:rFonts w:cs="Arial"/>
                <w:bCs/>
                <w:sz w:val="20"/>
                <w:szCs w:val="20"/>
              </w:rPr>
              <w:t>:</w:t>
            </w:r>
          </w:p>
          <w:p w14:paraId="7200AD3F" w14:textId="2C32CADF" w:rsidR="000503B9" w:rsidRPr="000B3105" w:rsidRDefault="000503B9" w:rsidP="00242A63">
            <w:pPr>
              <w:numPr>
                <w:ilvl w:val="0"/>
                <w:numId w:val="12"/>
              </w:numPr>
              <w:contextualSpacing/>
              <w:rPr>
                <w:rFonts w:cs="Arial"/>
                <w:bCs/>
                <w:sz w:val="20"/>
                <w:szCs w:val="20"/>
              </w:rPr>
            </w:pPr>
            <w:r w:rsidRPr="000B3105">
              <w:rPr>
                <w:rFonts w:cs="Arial"/>
                <w:bCs/>
                <w:sz w:val="20"/>
                <w:szCs w:val="20"/>
              </w:rPr>
              <w:t xml:space="preserve">ensure that robust monitoring of target, </w:t>
            </w:r>
            <w:proofErr w:type="spellStart"/>
            <w:r w:rsidRPr="000B3105">
              <w:rPr>
                <w:rFonts w:cs="Arial"/>
                <w:bCs/>
                <w:sz w:val="20"/>
                <w:szCs w:val="20"/>
              </w:rPr>
              <w:t>byproduct</w:t>
            </w:r>
            <w:proofErr w:type="spellEnd"/>
            <w:r w:rsidRPr="000B3105">
              <w:rPr>
                <w:rFonts w:cs="Arial"/>
                <w:bCs/>
                <w:sz w:val="20"/>
                <w:szCs w:val="20"/>
              </w:rPr>
              <w:t xml:space="preserve"> and bycatch species, through the use of on</w:t>
            </w:r>
            <w:r w:rsidR="009D6539" w:rsidRPr="000B3105">
              <w:rPr>
                <w:rFonts w:cs="Arial"/>
                <w:bCs/>
                <w:sz w:val="20"/>
                <w:szCs w:val="20"/>
              </w:rPr>
              <w:t xml:space="preserve"> </w:t>
            </w:r>
            <w:r w:rsidRPr="000B3105">
              <w:rPr>
                <w:rFonts w:cs="Arial"/>
                <w:bCs/>
                <w:sz w:val="20"/>
                <w:szCs w:val="20"/>
              </w:rPr>
              <w:t>board cameras, is undertaken whilst fishing</w:t>
            </w:r>
            <w:r w:rsidR="00D91484" w:rsidRPr="000B3105">
              <w:rPr>
                <w:rFonts w:cs="Arial"/>
                <w:bCs/>
                <w:sz w:val="20"/>
                <w:szCs w:val="20"/>
              </w:rPr>
              <w:t>;</w:t>
            </w:r>
          </w:p>
          <w:p w14:paraId="1F035149" w14:textId="09835FED" w:rsidR="000503B9" w:rsidRPr="000B3105" w:rsidRDefault="000503B9" w:rsidP="00242A63">
            <w:pPr>
              <w:numPr>
                <w:ilvl w:val="0"/>
                <w:numId w:val="12"/>
              </w:numPr>
              <w:contextualSpacing/>
              <w:rPr>
                <w:rFonts w:cs="Arial"/>
                <w:bCs/>
                <w:sz w:val="20"/>
                <w:szCs w:val="20"/>
              </w:rPr>
            </w:pPr>
            <w:r w:rsidRPr="000B3105">
              <w:rPr>
                <w:rFonts w:cs="Arial"/>
                <w:bCs/>
                <w:sz w:val="20"/>
                <w:szCs w:val="20"/>
              </w:rPr>
              <w:t>ensure that on</w:t>
            </w:r>
            <w:r w:rsidR="009D6539" w:rsidRPr="000B3105">
              <w:rPr>
                <w:rFonts w:cs="Arial"/>
                <w:bCs/>
                <w:sz w:val="20"/>
                <w:szCs w:val="20"/>
              </w:rPr>
              <w:t xml:space="preserve"> </w:t>
            </w:r>
            <w:r w:rsidR="001576FB" w:rsidRPr="000B3105">
              <w:rPr>
                <w:rFonts w:cs="Arial"/>
                <w:bCs/>
                <w:sz w:val="20"/>
                <w:szCs w:val="20"/>
              </w:rPr>
              <w:t xml:space="preserve">board cameras are installed </w:t>
            </w:r>
            <w:r w:rsidRPr="000B3105">
              <w:rPr>
                <w:rFonts w:cs="Arial"/>
                <w:bCs/>
                <w:sz w:val="20"/>
                <w:szCs w:val="20"/>
              </w:rPr>
              <w:t xml:space="preserve">by an independent, suitably qualified technician so that </w:t>
            </w:r>
            <w:r w:rsidR="007F3000" w:rsidRPr="000B3105">
              <w:rPr>
                <w:rFonts w:cs="Arial"/>
                <w:bCs/>
                <w:sz w:val="20"/>
                <w:szCs w:val="20"/>
              </w:rPr>
              <w:t xml:space="preserve">all catch composition can be captured </w:t>
            </w:r>
            <w:r w:rsidRPr="000B3105">
              <w:rPr>
                <w:rFonts w:cs="Arial"/>
                <w:bCs/>
                <w:sz w:val="20"/>
                <w:szCs w:val="20"/>
              </w:rPr>
              <w:t>effectively</w:t>
            </w:r>
            <w:r w:rsidR="000E0B88" w:rsidRPr="000B3105">
              <w:rPr>
                <w:rFonts w:cs="Arial"/>
                <w:bCs/>
                <w:sz w:val="20"/>
                <w:szCs w:val="20"/>
              </w:rPr>
              <w:t xml:space="preserve"> </w:t>
            </w:r>
            <w:r w:rsidR="001576FB" w:rsidRPr="000B3105">
              <w:rPr>
                <w:rFonts w:cs="Arial"/>
                <w:bCs/>
                <w:sz w:val="20"/>
                <w:szCs w:val="20"/>
              </w:rPr>
              <w:t>on all</w:t>
            </w:r>
            <w:r w:rsidR="000E0B88" w:rsidRPr="000B3105">
              <w:rPr>
                <w:rFonts w:cs="Arial"/>
                <w:bCs/>
                <w:sz w:val="20"/>
                <w:szCs w:val="20"/>
              </w:rPr>
              <w:t xml:space="preserve"> trip</w:t>
            </w:r>
            <w:r w:rsidR="001576FB" w:rsidRPr="000B3105">
              <w:rPr>
                <w:rFonts w:cs="Arial"/>
                <w:bCs/>
                <w:sz w:val="20"/>
                <w:szCs w:val="20"/>
              </w:rPr>
              <w:t>s</w:t>
            </w:r>
            <w:r w:rsidR="00D91484" w:rsidRPr="000B3105">
              <w:rPr>
                <w:rFonts w:cs="Arial"/>
                <w:bCs/>
                <w:sz w:val="20"/>
                <w:szCs w:val="20"/>
              </w:rPr>
              <w:t>;</w:t>
            </w:r>
          </w:p>
          <w:p w14:paraId="5D5219AF" w14:textId="3FB9DB2E" w:rsidR="000503B9" w:rsidRPr="000B3105" w:rsidRDefault="000503B9" w:rsidP="00242A63">
            <w:pPr>
              <w:numPr>
                <w:ilvl w:val="0"/>
                <w:numId w:val="12"/>
              </w:numPr>
              <w:contextualSpacing/>
              <w:rPr>
                <w:rFonts w:cs="Arial"/>
                <w:bCs/>
                <w:sz w:val="20"/>
                <w:szCs w:val="20"/>
              </w:rPr>
            </w:pPr>
            <w:r w:rsidRPr="000B3105">
              <w:rPr>
                <w:rFonts w:cs="Arial"/>
                <w:bCs/>
                <w:sz w:val="20"/>
                <w:szCs w:val="20"/>
              </w:rPr>
              <w:t>ensure that an independent, suitably qualified individual or individuals examine the on</w:t>
            </w:r>
            <w:r w:rsidR="009D6539" w:rsidRPr="000B3105">
              <w:rPr>
                <w:rFonts w:cs="Arial"/>
                <w:bCs/>
                <w:sz w:val="20"/>
                <w:szCs w:val="20"/>
              </w:rPr>
              <w:t xml:space="preserve"> </w:t>
            </w:r>
            <w:r w:rsidRPr="000B3105">
              <w:rPr>
                <w:rFonts w:cs="Arial"/>
                <w:bCs/>
                <w:sz w:val="20"/>
                <w:szCs w:val="20"/>
              </w:rPr>
              <w:t>board camera footage</w:t>
            </w:r>
            <w:r w:rsidR="00770D09" w:rsidRPr="000B3105">
              <w:rPr>
                <w:rFonts w:cs="Arial"/>
                <w:bCs/>
                <w:sz w:val="20"/>
                <w:szCs w:val="20"/>
              </w:rPr>
              <w:t xml:space="preserve"> after each fishing trip</w:t>
            </w:r>
            <w:r w:rsidR="00D91484" w:rsidRPr="000B3105">
              <w:rPr>
                <w:rFonts w:cs="Arial"/>
                <w:bCs/>
                <w:sz w:val="20"/>
                <w:szCs w:val="20"/>
              </w:rPr>
              <w:t>;</w:t>
            </w:r>
            <w:r w:rsidR="000E0B88" w:rsidRPr="000B3105">
              <w:rPr>
                <w:rFonts w:cs="Arial"/>
                <w:bCs/>
                <w:sz w:val="20"/>
                <w:szCs w:val="20"/>
              </w:rPr>
              <w:t xml:space="preserve"> </w:t>
            </w:r>
          </w:p>
          <w:p w14:paraId="6EE8A0DF" w14:textId="622E4A96" w:rsidR="00CF30AF" w:rsidRPr="000B3105" w:rsidRDefault="000503B9" w:rsidP="000D721C">
            <w:pPr>
              <w:numPr>
                <w:ilvl w:val="0"/>
                <w:numId w:val="12"/>
              </w:numPr>
              <w:contextualSpacing/>
              <w:rPr>
                <w:rFonts w:cs="Arial"/>
                <w:bCs/>
                <w:sz w:val="20"/>
                <w:szCs w:val="20"/>
              </w:rPr>
            </w:pPr>
            <w:r w:rsidRPr="000B3105">
              <w:rPr>
                <w:rFonts w:cs="Arial"/>
                <w:bCs/>
                <w:sz w:val="20"/>
                <w:szCs w:val="20"/>
              </w:rPr>
              <w:lastRenderedPageBreak/>
              <w:t>provide a report to</w:t>
            </w:r>
            <w:r w:rsidR="001576FB" w:rsidRPr="000B3105">
              <w:rPr>
                <w:rFonts w:cs="Arial"/>
                <w:sz w:val="20"/>
                <w:szCs w:val="20"/>
              </w:rPr>
              <w:t xml:space="preserve"> the Queensland Department of Agriculture and Fisheries</w:t>
            </w:r>
            <w:r w:rsidRPr="000B3105">
              <w:rPr>
                <w:rFonts w:cs="Arial"/>
                <w:bCs/>
                <w:sz w:val="20"/>
                <w:szCs w:val="20"/>
              </w:rPr>
              <w:t xml:space="preserve"> </w:t>
            </w:r>
            <w:r w:rsidR="00B97289" w:rsidRPr="000B3105">
              <w:rPr>
                <w:rFonts w:cs="Arial"/>
                <w:bCs/>
                <w:sz w:val="20"/>
                <w:szCs w:val="20"/>
              </w:rPr>
              <w:t>a</w:t>
            </w:r>
            <w:r w:rsidR="005561B8" w:rsidRPr="000B3105">
              <w:rPr>
                <w:rFonts w:cs="Arial"/>
                <w:bCs/>
                <w:sz w:val="20"/>
                <w:szCs w:val="20"/>
              </w:rPr>
              <w:t xml:space="preserve">fter the gear trial has been completed, </w:t>
            </w:r>
            <w:r w:rsidRPr="000B3105">
              <w:rPr>
                <w:rFonts w:cs="Arial"/>
                <w:bCs/>
                <w:sz w:val="20"/>
                <w:szCs w:val="20"/>
              </w:rPr>
              <w:t>which details the impacts of the fishing operation on bycatch and benthic biota</w:t>
            </w:r>
            <w:r w:rsidR="00CF30AF" w:rsidRPr="000B3105">
              <w:rPr>
                <w:rFonts w:cs="Arial"/>
                <w:bCs/>
                <w:sz w:val="20"/>
                <w:szCs w:val="20"/>
              </w:rPr>
              <w:t>;</w:t>
            </w:r>
          </w:p>
          <w:p w14:paraId="49FD9A91" w14:textId="3825620D" w:rsidR="00DC0B0D" w:rsidRPr="000B3105" w:rsidRDefault="00DC0B0D" w:rsidP="000D721C">
            <w:pPr>
              <w:numPr>
                <w:ilvl w:val="0"/>
                <w:numId w:val="12"/>
              </w:numPr>
              <w:contextualSpacing/>
              <w:rPr>
                <w:rFonts w:cs="Arial"/>
                <w:bCs/>
                <w:sz w:val="20"/>
                <w:szCs w:val="20"/>
              </w:rPr>
            </w:pPr>
            <w:r w:rsidRPr="000B3105">
              <w:rPr>
                <w:rFonts w:cs="Arial"/>
                <w:bCs/>
                <w:sz w:val="20"/>
                <w:szCs w:val="20"/>
              </w:rPr>
              <w:t>utilise the results of the gear trial to implement robust stock assessments for target species; and</w:t>
            </w:r>
          </w:p>
          <w:p w14:paraId="52F92368" w14:textId="3C71067B" w:rsidR="000503B9" w:rsidRPr="000B3105" w:rsidRDefault="00F45800" w:rsidP="001576FB">
            <w:pPr>
              <w:numPr>
                <w:ilvl w:val="0"/>
                <w:numId w:val="12"/>
              </w:numPr>
              <w:contextualSpacing/>
              <w:rPr>
                <w:rFonts w:cs="Arial"/>
                <w:bCs/>
                <w:sz w:val="20"/>
                <w:szCs w:val="20"/>
              </w:rPr>
            </w:pPr>
            <w:proofErr w:type="gramStart"/>
            <w:r w:rsidRPr="000B3105">
              <w:rPr>
                <w:rFonts w:cs="Arial"/>
                <w:bCs/>
                <w:sz w:val="20"/>
                <w:szCs w:val="20"/>
              </w:rPr>
              <w:t>report</w:t>
            </w:r>
            <w:proofErr w:type="gramEnd"/>
            <w:r w:rsidRPr="000B3105">
              <w:rPr>
                <w:rFonts w:cs="Arial"/>
                <w:bCs/>
                <w:sz w:val="20"/>
                <w:szCs w:val="20"/>
              </w:rPr>
              <w:t xml:space="preserve"> </w:t>
            </w:r>
            <w:r w:rsidR="00DC0B0D" w:rsidRPr="000B3105">
              <w:rPr>
                <w:rFonts w:cs="Arial"/>
                <w:bCs/>
                <w:sz w:val="20"/>
                <w:szCs w:val="20"/>
              </w:rPr>
              <w:t xml:space="preserve">all </w:t>
            </w:r>
            <w:r w:rsidRPr="000B3105">
              <w:rPr>
                <w:rFonts w:cs="Arial"/>
                <w:bCs/>
                <w:sz w:val="20"/>
                <w:szCs w:val="20"/>
              </w:rPr>
              <w:t xml:space="preserve">interactions with </w:t>
            </w:r>
            <w:r w:rsidR="000503B9" w:rsidRPr="000B3105">
              <w:rPr>
                <w:rFonts w:cs="Arial"/>
                <w:bCs/>
                <w:sz w:val="20"/>
                <w:szCs w:val="20"/>
              </w:rPr>
              <w:t>sharks and rays encoun</w:t>
            </w:r>
            <w:r w:rsidR="009D6539" w:rsidRPr="000B3105">
              <w:rPr>
                <w:rFonts w:cs="Arial"/>
                <w:bCs/>
                <w:sz w:val="20"/>
                <w:szCs w:val="20"/>
              </w:rPr>
              <w:t xml:space="preserve">tered </w:t>
            </w:r>
            <w:r w:rsidR="00BB36A9" w:rsidRPr="000B3105">
              <w:rPr>
                <w:rFonts w:cs="Arial"/>
                <w:bCs/>
                <w:sz w:val="20"/>
                <w:szCs w:val="20"/>
              </w:rPr>
              <w:t>on</w:t>
            </w:r>
            <w:r w:rsidR="009D6539" w:rsidRPr="000B3105">
              <w:rPr>
                <w:rFonts w:cs="Arial"/>
                <w:bCs/>
                <w:sz w:val="20"/>
                <w:szCs w:val="20"/>
              </w:rPr>
              <w:t xml:space="preserve"> fishing </w:t>
            </w:r>
            <w:r w:rsidR="00EF5D17" w:rsidRPr="000B3105">
              <w:rPr>
                <w:rFonts w:cs="Arial"/>
                <w:bCs/>
                <w:sz w:val="20"/>
                <w:szCs w:val="20"/>
              </w:rPr>
              <w:t>trips</w:t>
            </w:r>
            <w:r w:rsidR="00BB36A9" w:rsidRPr="000B3105">
              <w:rPr>
                <w:rFonts w:cs="Arial"/>
                <w:bCs/>
                <w:sz w:val="20"/>
                <w:szCs w:val="20"/>
              </w:rPr>
              <w:t xml:space="preserve"> by including this information</w:t>
            </w:r>
            <w:r w:rsidR="00EF5D17" w:rsidRPr="000B3105">
              <w:rPr>
                <w:rFonts w:cs="Arial"/>
                <w:bCs/>
                <w:sz w:val="20"/>
                <w:szCs w:val="20"/>
              </w:rPr>
              <w:t xml:space="preserve"> </w:t>
            </w:r>
            <w:r w:rsidR="00BB36A9" w:rsidRPr="000B3105">
              <w:rPr>
                <w:rFonts w:cs="Arial"/>
                <w:bCs/>
                <w:sz w:val="20"/>
                <w:szCs w:val="20"/>
              </w:rPr>
              <w:t>in annual reports submitted</w:t>
            </w:r>
            <w:r w:rsidR="00BB36A9" w:rsidRPr="000B3105">
              <w:rPr>
                <w:rFonts w:cs="Arial"/>
                <w:sz w:val="20"/>
                <w:szCs w:val="20"/>
              </w:rPr>
              <w:t xml:space="preserve"> to Queensland Department of Agriculture and Fisheries</w:t>
            </w:r>
            <w:r w:rsidR="00BB36A9" w:rsidRPr="000B3105">
              <w:rPr>
                <w:rFonts w:cs="Arial"/>
                <w:bCs/>
                <w:sz w:val="20"/>
                <w:szCs w:val="20"/>
              </w:rPr>
              <w:t xml:space="preserve"> </w:t>
            </w:r>
            <w:r w:rsidR="001576FB" w:rsidRPr="000B3105">
              <w:rPr>
                <w:rFonts w:cs="Arial"/>
                <w:bCs/>
                <w:sz w:val="20"/>
                <w:szCs w:val="20"/>
              </w:rPr>
              <w:t>during the operation</w:t>
            </w:r>
            <w:r w:rsidR="00C2562A" w:rsidRPr="000B3105">
              <w:rPr>
                <w:rFonts w:cs="Arial"/>
                <w:bCs/>
                <w:sz w:val="20"/>
                <w:szCs w:val="20"/>
              </w:rPr>
              <w:t xml:space="preserve"> of the </w:t>
            </w:r>
            <w:r w:rsidR="00BB36A9" w:rsidRPr="000B3105">
              <w:rPr>
                <w:rFonts w:cs="Arial"/>
                <w:bCs/>
                <w:sz w:val="20"/>
                <w:szCs w:val="20"/>
              </w:rPr>
              <w:t xml:space="preserve">three year </w:t>
            </w:r>
            <w:r w:rsidR="00C2562A" w:rsidRPr="000B3105">
              <w:rPr>
                <w:rFonts w:cs="Arial"/>
                <w:bCs/>
                <w:sz w:val="20"/>
                <w:szCs w:val="20"/>
              </w:rPr>
              <w:t>developmental permit</w:t>
            </w:r>
            <w:r w:rsidR="00545AD6" w:rsidRPr="000B3105">
              <w:rPr>
                <w:rFonts w:cs="Arial"/>
                <w:bCs/>
                <w:sz w:val="20"/>
                <w:szCs w:val="20"/>
              </w:rPr>
              <w:t xml:space="preserve"> to monitor the effectiveness of turtle excluder devices used in the fishery</w:t>
            </w:r>
            <w:r w:rsidR="009D6539" w:rsidRPr="000B3105">
              <w:rPr>
                <w:rFonts w:cs="Arial"/>
                <w:bCs/>
                <w:sz w:val="20"/>
                <w:szCs w:val="20"/>
              </w:rPr>
              <w:t>.</w:t>
            </w:r>
          </w:p>
          <w:p w14:paraId="75AB0F68" w14:textId="63326B40" w:rsidR="000503B9" w:rsidRPr="000D721C" w:rsidRDefault="000503B9" w:rsidP="000D721C">
            <w:pPr>
              <w:contextualSpacing/>
              <w:rPr>
                <w:rFonts w:cs="Arial"/>
                <w:bCs/>
                <w:sz w:val="18"/>
                <w:szCs w:val="18"/>
              </w:rPr>
            </w:pPr>
          </w:p>
        </w:tc>
      </w:tr>
    </w:tbl>
    <w:p w14:paraId="4AAFF166" w14:textId="65F4686A" w:rsidR="00A23801" w:rsidRPr="00A23801" w:rsidRDefault="00A23801" w:rsidP="00A23801">
      <w:pPr>
        <w:sectPr w:rsidR="00A23801" w:rsidRPr="00A23801" w:rsidSect="001955CD">
          <w:pgSz w:w="16838" w:h="11906" w:orient="landscape"/>
          <w:pgMar w:top="1021" w:right="1021" w:bottom="1021" w:left="1021" w:header="709" w:footer="709" w:gutter="0"/>
          <w:cols w:space="708"/>
          <w:docGrid w:linePitch="360"/>
        </w:sectPr>
      </w:pPr>
    </w:p>
    <w:p w14:paraId="3FD16CD5" w14:textId="4AA99C76" w:rsidR="00B6012C" w:rsidRPr="000B3105" w:rsidRDefault="0075696C" w:rsidP="005E6B74">
      <w:pPr>
        <w:pStyle w:val="Heading1"/>
        <w:spacing w:line="240" w:lineRule="auto"/>
        <w:rPr>
          <w:rFonts w:ascii="Arial" w:hAnsi="Arial"/>
          <w:sz w:val="22"/>
        </w:rPr>
      </w:pPr>
      <w:bookmarkStart w:id="20" w:name="_Toc18053058"/>
      <w:r w:rsidRPr="000B3105">
        <w:rPr>
          <w:rFonts w:ascii="Arial" w:hAnsi="Arial"/>
          <w:sz w:val="22"/>
        </w:rPr>
        <w:lastRenderedPageBreak/>
        <w:t>Further information</w:t>
      </w:r>
      <w:bookmarkEnd w:id="20"/>
    </w:p>
    <w:p w14:paraId="5B3D3A76" w14:textId="054D2E61" w:rsidR="00A6260A" w:rsidRPr="000B3105" w:rsidRDefault="00A6260A" w:rsidP="005E6B74">
      <w:pPr>
        <w:tabs>
          <w:tab w:val="left" w:pos="360"/>
        </w:tabs>
        <w:spacing w:before="0" w:after="200"/>
        <w:rPr>
          <w:rFonts w:cs="Arial"/>
        </w:rPr>
      </w:pPr>
      <w:r w:rsidRPr="000B3105">
        <w:rPr>
          <w:rFonts w:cs="Arial"/>
        </w:rPr>
        <w:t xml:space="preserve">Department of the Environment (2012) Marine bioregional plan for the Temperate East Marine Region: </w:t>
      </w:r>
      <w:hyperlink r:id="rId39" w:history="1">
        <w:r w:rsidRPr="000B3105">
          <w:rPr>
            <w:rFonts w:cs="Arial"/>
            <w:color w:val="0000FF"/>
            <w:u w:val="single"/>
          </w:rPr>
          <w:t>http://www.environment.gov.au/topics/marine/marine-bioregional-plans/temperate-east</w:t>
        </w:r>
      </w:hyperlink>
      <w:r w:rsidRPr="000B3105">
        <w:rPr>
          <w:rFonts w:cs="Arial"/>
        </w:rPr>
        <w:t xml:space="preserve">, last accessed </w:t>
      </w:r>
      <w:r w:rsidR="00F962C6" w:rsidRPr="000B3105">
        <w:rPr>
          <w:rFonts w:cs="Arial"/>
        </w:rPr>
        <w:t>August</w:t>
      </w:r>
      <w:r w:rsidRPr="000B3105">
        <w:rPr>
          <w:rFonts w:cs="Arial"/>
        </w:rPr>
        <w:t xml:space="preserve"> 2019.</w:t>
      </w:r>
    </w:p>
    <w:p w14:paraId="56F89E87" w14:textId="538905CB" w:rsidR="00A6260A" w:rsidRPr="000B3105" w:rsidRDefault="00A6260A" w:rsidP="005E6B74">
      <w:pPr>
        <w:tabs>
          <w:tab w:val="left" w:pos="360"/>
        </w:tabs>
        <w:spacing w:before="0" w:after="200"/>
        <w:rPr>
          <w:rFonts w:cs="Arial"/>
        </w:rPr>
      </w:pPr>
      <w:r w:rsidRPr="000B3105">
        <w:rPr>
          <w:rFonts w:cs="Arial"/>
        </w:rPr>
        <w:t xml:space="preserve">Queensland Department of Agriculture and Fisheries, </w:t>
      </w:r>
      <w:proofErr w:type="spellStart"/>
      <w:r w:rsidRPr="000B3105">
        <w:rPr>
          <w:rFonts w:cs="Arial"/>
        </w:rPr>
        <w:t>Statewide</w:t>
      </w:r>
      <w:proofErr w:type="spellEnd"/>
      <w:r w:rsidRPr="000B3105">
        <w:rPr>
          <w:rFonts w:cs="Arial"/>
        </w:rPr>
        <w:t xml:space="preserve"> Recreational Fishing Survey 2013–14. </w:t>
      </w:r>
      <w:hyperlink r:id="rId40" w:history="1">
        <w:r w:rsidR="000B2D88" w:rsidRPr="000B3105">
          <w:rPr>
            <w:rStyle w:val="Hyperlink"/>
            <w:rFonts w:cs="Arial"/>
          </w:rPr>
          <w:t>https://www.daf.qld.gov.au/business-priorities/fisheries/monitoring-compliance/monitoring-reporting/recreational-fishing/statewide-recreational-fishing-surveys</w:t>
        </w:r>
      </w:hyperlink>
      <w:r w:rsidRPr="000B3105">
        <w:rPr>
          <w:rFonts w:cs="Arial"/>
        </w:rPr>
        <w:t xml:space="preserve">, last accessed </w:t>
      </w:r>
      <w:r w:rsidR="00F962C6" w:rsidRPr="000B3105">
        <w:rPr>
          <w:rFonts w:cs="Arial"/>
        </w:rPr>
        <w:t>August</w:t>
      </w:r>
      <w:r w:rsidRPr="000B3105">
        <w:rPr>
          <w:rFonts w:cs="Arial"/>
        </w:rPr>
        <w:t xml:space="preserve"> 2019.</w:t>
      </w:r>
    </w:p>
    <w:p w14:paraId="1AE67CD5" w14:textId="3856B05C" w:rsidR="00A6260A" w:rsidRPr="000B3105" w:rsidRDefault="00A6260A" w:rsidP="005E6B74">
      <w:pPr>
        <w:tabs>
          <w:tab w:val="left" w:pos="360"/>
        </w:tabs>
        <w:spacing w:before="0" w:after="200"/>
        <w:rPr>
          <w:rFonts w:cs="Arial"/>
          <w:lang w:val="en"/>
        </w:rPr>
      </w:pPr>
      <w:r w:rsidRPr="000B3105">
        <w:rPr>
          <w:rFonts w:cs="Arial"/>
        </w:rPr>
        <w:t>Queensland Department of Agriculture and Fisheries, Queensland</w:t>
      </w:r>
      <w:r w:rsidR="007F3000" w:rsidRPr="000B3105">
        <w:rPr>
          <w:rFonts w:cs="Arial"/>
        </w:rPr>
        <w:t xml:space="preserve"> 'species with sustainability concerns are reviewed annually to ensure they are closely monitored' </w:t>
      </w:r>
      <w:r w:rsidRPr="000B3105">
        <w:rPr>
          <w:rFonts w:cs="Arial"/>
        </w:rPr>
        <w:t xml:space="preserve">stock status results. </w:t>
      </w:r>
      <w:r w:rsidR="007F3000" w:rsidRPr="000B3105">
        <w:rPr>
          <w:rFonts w:cs="Arial"/>
          <w:color w:val="0000FF"/>
          <w:u w:val="single"/>
        </w:rPr>
        <w:t>https://www.daf.qld.gov.au/business-priorities/fisheries/monitoring-compliance/data/sustainability-reporting/stock-status-assessment/queensland-stock-status-results?SQ_VARIATION_1425228=0</w:t>
      </w:r>
      <w:r w:rsidRPr="000B3105">
        <w:rPr>
          <w:rFonts w:cs="Arial"/>
          <w:u w:val="single"/>
        </w:rPr>
        <w:t xml:space="preserve">, </w:t>
      </w:r>
      <w:r w:rsidRPr="000B3105">
        <w:rPr>
          <w:rFonts w:cs="Arial"/>
        </w:rPr>
        <w:t xml:space="preserve">last accessed </w:t>
      </w:r>
      <w:r w:rsidR="00F962C6" w:rsidRPr="000B3105">
        <w:rPr>
          <w:rFonts w:cs="Arial"/>
        </w:rPr>
        <w:t>August</w:t>
      </w:r>
      <w:r w:rsidRPr="000B3105">
        <w:rPr>
          <w:rFonts w:cs="Arial"/>
        </w:rPr>
        <w:t xml:space="preserve"> 2019.</w:t>
      </w:r>
    </w:p>
    <w:p w14:paraId="174FBE6A" w14:textId="206BAC19" w:rsidR="00A6260A" w:rsidRPr="000B3105" w:rsidRDefault="00A6260A" w:rsidP="005E6B74">
      <w:pPr>
        <w:tabs>
          <w:tab w:val="left" w:pos="360"/>
        </w:tabs>
        <w:spacing w:before="0" w:after="200"/>
        <w:rPr>
          <w:rFonts w:cs="Arial"/>
        </w:rPr>
      </w:pPr>
      <w:r w:rsidRPr="000B3105">
        <w:rPr>
          <w:rFonts w:cs="Arial"/>
        </w:rPr>
        <w:t xml:space="preserve">Queensland Government, Data on Species of Conservation Interest interactions with fisheries. </w:t>
      </w:r>
      <w:hyperlink r:id="rId41" w:history="1">
        <w:r w:rsidRPr="000B3105">
          <w:rPr>
            <w:rFonts w:cs="Arial"/>
            <w:color w:val="0000FF"/>
            <w:u w:val="single"/>
          </w:rPr>
          <w:t>https://data.qld.gov.au/dataset?organization=agriculture-and-fisheries&amp;q=fishery&amp;tags=SOCI&amp;_tags_limit=0</w:t>
        </w:r>
      </w:hyperlink>
      <w:r w:rsidRPr="000B3105">
        <w:rPr>
          <w:rFonts w:cs="Arial"/>
        </w:rPr>
        <w:t xml:space="preserve">, last accessed </w:t>
      </w:r>
      <w:r w:rsidR="00F962C6" w:rsidRPr="000B3105">
        <w:rPr>
          <w:rFonts w:cs="Arial"/>
        </w:rPr>
        <w:t>August</w:t>
      </w:r>
      <w:r w:rsidRPr="000B3105">
        <w:rPr>
          <w:rFonts w:cs="Arial"/>
        </w:rPr>
        <w:t xml:space="preserve"> 2019.</w:t>
      </w:r>
    </w:p>
    <w:p w14:paraId="6948A379" w14:textId="4E9BADB1" w:rsidR="00A6260A" w:rsidRPr="000B3105" w:rsidRDefault="00A6260A" w:rsidP="005E6B74">
      <w:pPr>
        <w:tabs>
          <w:tab w:val="left" w:pos="360"/>
        </w:tabs>
        <w:spacing w:before="0" w:after="200"/>
        <w:rPr>
          <w:rFonts w:cs="Arial"/>
        </w:rPr>
      </w:pPr>
      <w:r w:rsidRPr="000B3105">
        <w:rPr>
          <w:rFonts w:cs="Arial"/>
          <w:iCs/>
        </w:rPr>
        <w:t>Queensland Government Department of Agriculture and Fisheries, Annual fishery status reports.</w:t>
      </w:r>
      <w:r w:rsidRPr="000B3105">
        <w:rPr>
          <w:rFonts w:cs="Arial"/>
          <w:i/>
          <w:iCs/>
        </w:rPr>
        <w:br/>
      </w:r>
      <w:hyperlink r:id="rId42" w:history="1">
        <w:r w:rsidRPr="000B3105">
          <w:rPr>
            <w:rFonts w:cs="Arial"/>
            <w:color w:val="0000FF"/>
            <w:u w:val="single"/>
          </w:rPr>
          <w:t>https://www.daf.qld.gov.au/business-priorities/fisheries/monitoring-our-fisheries/commercial-fisheries/data-reports/sustainability-reporting/queensland-fisheries-summary/east-coast-inshore-fin-fish-fishery</w:t>
        </w:r>
      </w:hyperlink>
      <w:r w:rsidRPr="000B3105">
        <w:rPr>
          <w:rFonts w:cs="Arial"/>
          <w:u w:val="single"/>
        </w:rPr>
        <w:t>,</w:t>
      </w:r>
      <w:r w:rsidRPr="000B3105">
        <w:rPr>
          <w:rFonts w:cs="Arial"/>
        </w:rPr>
        <w:t xml:space="preserve"> last accessed August 2019.</w:t>
      </w:r>
    </w:p>
    <w:p w14:paraId="22B4574A" w14:textId="19B83CC1" w:rsidR="00A6260A" w:rsidRPr="000B3105" w:rsidRDefault="00A6260A" w:rsidP="005E6B74">
      <w:pPr>
        <w:tabs>
          <w:tab w:val="left" w:pos="360"/>
        </w:tabs>
        <w:spacing w:before="0" w:after="200"/>
        <w:rPr>
          <w:rFonts w:cs="Arial"/>
        </w:rPr>
      </w:pPr>
      <w:r w:rsidRPr="000B3105">
        <w:rPr>
          <w:rFonts w:cs="Arial"/>
          <w:i/>
          <w:iCs/>
        </w:rPr>
        <w:t xml:space="preserve">Queensland Government Department of Agriculture and Fisheries, </w:t>
      </w:r>
      <w:r w:rsidRPr="000B3105">
        <w:rPr>
          <w:rFonts w:cs="Arial"/>
        </w:rPr>
        <w:t>Fish Stock Assessment Reports</w:t>
      </w:r>
      <w:proofErr w:type="gramStart"/>
      <w:r w:rsidRPr="000B3105">
        <w:rPr>
          <w:rFonts w:cs="Arial"/>
        </w:rPr>
        <w:t>:</w:t>
      </w:r>
      <w:proofErr w:type="gramEnd"/>
      <w:r w:rsidRPr="000B3105">
        <w:rPr>
          <w:rFonts w:cs="Arial"/>
        </w:rPr>
        <w:br/>
      </w:r>
      <w:hyperlink r:id="rId43" w:history="1">
        <w:r w:rsidRPr="000B3105">
          <w:rPr>
            <w:rFonts w:cs="Arial"/>
            <w:color w:val="0000FF"/>
            <w:u w:val="single"/>
          </w:rPr>
          <w:t>https://www.daf.qld.gov.au/business-priorities/fisheries/monitoring-our-fisheries/commercial-fisheries/data-reports/sustainability-reporting/stock-assessment-reports</w:t>
        </w:r>
      </w:hyperlink>
      <w:r w:rsidRPr="000B3105">
        <w:rPr>
          <w:rFonts w:cs="Arial"/>
          <w:u w:val="single"/>
        </w:rPr>
        <w:t xml:space="preserve">, </w:t>
      </w:r>
      <w:r w:rsidRPr="000B3105">
        <w:rPr>
          <w:rFonts w:cs="Arial"/>
        </w:rPr>
        <w:t>last accessed August 2019.</w:t>
      </w:r>
    </w:p>
    <w:p w14:paraId="7B856ECC" w14:textId="522C2DA0" w:rsidR="00A6260A" w:rsidRPr="000B3105" w:rsidRDefault="00A6260A" w:rsidP="005E6B74">
      <w:pPr>
        <w:tabs>
          <w:tab w:val="left" w:pos="360"/>
        </w:tabs>
        <w:spacing w:before="0" w:after="200"/>
        <w:rPr>
          <w:rFonts w:cs="Arial"/>
        </w:rPr>
      </w:pPr>
      <w:r w:rsidRPr="000B3105">
        <w:rPr>
          <w:rFonts w:cs="Arial"/>
          <w:i/>
          <w:iCs/>
        </w:rPr>
        <w:t xml:space="preserve">Queensland Government Department of Agriculture and Fisheries, </w:t>
      </w:r>
      <w:r w:rsidRPr="000B3105">
        <w:rPr>
          <w:rFonts w:cs="Arial"/>
        </w:rPr>
        <w:t>logbooks</w:t>
      </w:r>
      <w:proofErr w:type="gramStart"/>
      <w:r w:rsidRPr="000B3105">
        <w:rPr>
          <w:rFonts w:cs="Arial"/>
        </w:rPr>
        <w:t>:</w:t>
      </w:r>
      <w:proofErr w:type="gramEnd"/>
      <w:r w:rsidRPr="000B3105">
        <w:rPr>
          <w:rFonts w:cs="Arial"/>
        </w:rPr>
        <w:br/>
      </w:r>
      <w:hyperlink r:id="rId44" w:history="1">
        <w:r w:rsidRPr="000B3105">
          <w:rPr>
            <w:rFonts w:cs="Arial"/>
            <w:color w:val="0000FF"/>
            <w:u w:val="single"/>
          </w:rPr>
          <w:t>https://www.daf.qld.gov.au/__data/assets/pdf_file/0011/64469/EastCoastTrawl-Fishery-Logbook.pdf</w:t>
        </w:r>
      </w:hyperlink>
      <w:r w:rsidRPr="000B3105">
        <w:rPr>
          <w:rFonts w:cs="Arial"/>
        </w:rPr>
        <w:t>, last accessed August 2019.</w:t>
      </w:r>
    </w:p>
    <w:p w14:paraId="48F87BCC" w14:textId="3424C88E" w:rsidR="00A6260A" w:rsidRPr="000B3105" w:rsidRDefault="00A6260A" w:rsidP="005E6B74">
      <w:pPr>
        <w:tabs>
          <w:tab w:val="left" w:pos="360"/>
        </w:tabs>
        <w:spacing w:before="0" w:after="200"/>
        <w:rPr>
          <w:rFonts w:cs="Arial"/>
        </w:rPr>
      </w:pPr>
      <w:r w:rsidRPr="000B3105">
        <w:rPr>
          <w:rFonts w:cs="Arial"/>
        </w:rPr>
        <w:t xml:space="preserve">Queensland Government, Fisheries (Sustainable Fisheries Strategy) Amendment Bill, </w:t>
      </w:r>
      <w:hyperlink r:id="rId45" w:history="1">
        <w:r w:rsidRPr="000B3105">
          <w:rPr>
            <w:rFonts w:cs="Arial"/>
            <w:color w:val="0000FF"/>
            <w:u w:val="single"/>
          </w:rPr>
          <w:t>https://www.legislation.qld.gov.au/view/html/bill.first/bill-2018-047</w:t>
        </w:r>
      </w:hyperlink>
      <w:r w:rsidRPr="000B3105">
        <w:rPr>
          <w:rFonts w:cs="Arial"/>
        </w:rPr>
        <w:t>, last accessed August 2019.</w:t>
      </w:r>
    </w:p>
    <w:p w14:paraId="7FB22C54" w14:textId="201F7372" w:rsidR="00A6260A" w:rsidRPr="000B3105" w:rsidRDefault="00A6260A" w:rsidP="005E6B74">
      <w:pPr>
        <w:tabs>
          <w:tab w:val="left" w:pos="360"/>
        </w:tabs>
        <w:spacing w:before="0" w:after="200"/>
        <w:rPr>
          <w:rFonts w:cs="Arial"/>
        </w:rPr>
      </w:pPr>
      <w:r w:rsidRPr="000B3105">
        <w:rPr>
          <w:rFonts w:cs="Arial"/>
        </w:rPr>
        <w:t>Queensland Government, Queensland Sustainable Fisheries Strategy 2017-2027.</w:t>
      </w:r>
      <w:r w:rsidRPr="000B3105">
        <w:rPr>
          <w:rFonts w:cs="Arial"/>
        </w:rPr>
        <w:br/>
      </w:r>
      <w:hyperlink r:id="rId46" w:history="1">
        <w:r w:rsidRPr="000B3105">
          <w:rPr>
            <w:rFonts w:cs="Arial"/>
            <w:color w:val="0000FF"/>
            <w:u w:val="single"/>
          </w:rPr>
          <w:t>https://www.daf.qld.gov.au/business-priorities/fisheries/sustainable-fisheries-strategy</w:t>
        </w:r>
      </w:hyperlink>
      <w:r w:rsidRPr="000B3105">
        <w:rPr>
          <w:rFonts w:cs="Arial"/>
        </w:rPr>
        <w:t>, last accessed August 2019.</w:t>
      </w:r>
    </w:p>
    <w:p w14:paraId="715B8FF1" w14:textId="06871D45" w:rsidR="00A6260A" w:rsidRPr="000B3105" w:rsidRDefault="00A6260A" w:rsidP="005E6B74">
      <w:pPr>
        <w:tabs>
          <w:tab w:val="left" w:pos="360"/>
        </w:tabs>
        <w:spacing w:before="0" w:after="200"/>
        <w:rPr>
          <w:rFonts w:cs="Arial"/>
        </w:rPr>
      </w:pPr>
      <w:r w:rsidRPr="000B3105">
        <w:rPr>
          <w:rFonts w:cs="Arial"/>
          <w:i/>
        </w:rPr>
        <w:t>Queensland Marine Parks Act 1982</w:t>
      </w:r>
      <w:r w:rsidRPr="000B3105">
        <w:rPr>
          <w:rFonts w:cs="Arial"/>
        </w:rPr>
        <w:t>:</w:t>
      </w:r>
      <w:r w:rsidRPr="000B3105">
        <w:rPr>
          <w:rFonts w:cs="Arial"/>
        </w:rPr>
        <w:br/>
      </w:r>
      <w:hyperlink r:id="rId47" w:history="1">
        <w:r w:rsidRPr="000B3105">
          <w:rPr>
            <w:rFonts w:cs="Arial"/>
            <w:color w:val="0000FF"/>
            <w:u w:val="single"/>
          </w:rPr>
          <w:t>https://www.legislation.qld.gov.au/view/pdf/repealed/current/act-1982-007/lh</w:t>
        </w:r>
      </w:hyperlink>
      <w:r w:rsidRPr="000B3105">
        <w:rPr>
          <w:rFonts w:cs="Arial"/>
          <w:u w:val="single"/>
        </w:rPr>
        <w:t xml:space="preserve">, </w:t>
      </w:r>
      <w:r w:rsidRPr="000B3105">
        <w:rPr>
          <w:rFonts w:cs="Arial"/>
        </w:rPr>
        <w:t>last accessed August 2019.</w:t>
      </w:r>
    </w:p>
    <w:p w14:paraId="67E43454" w14:textId="50CA431C" w:rsidR="0075696C" w:rsidRPr="000B3105" w:rsidRDefault="005E6819" w:rsidP="005E6B74">
      <w:pPr>
        <w:tabs>
          <w:tab w:val="left" w:pos="360"/>
        </w:tabs>
        <w:spacing w:before="0" w:after="200"/>
        <w:rPr>
          <w:rFonts w:cs="Arial"/>
        </w:rPr>
      </w:pPr>
      <w:r w:rsidRPr="000B3105">
        <w:rPr>
          <w:rFonts w:cs="Arial"/>
        </w:rPr>
        <w:t xml:space="preserve">Australian Government Great Barrier Reef Marine Park Authority, Ecological risk assessment of the East Coast Otter Trawl Fishery in the Great Barrier Reef Marine Park 2012: </w:t>
      </w:r>
      <w:hyperlink r:id="rId48" w:history="1">
        <w:r w:rsidRPr="000B3105">
          <w:rPr>
            <w:rStyle w:val="Hyperlink"/>
            <w:rFonts w:cs="Arial"/>
          </w:rPr>
          <w:t>file://upvvirtclus03fs/Users$/A20524/Profile/Downloads/ECOTF_ERA_Technical_web.pdf</w:t>
        </w:r>
      </w:hyperlink>
      <w:r w:rsidR="0075696C" w:rsidRPr="000B3105">
        <w:rPr>
          <w:rFonts w:cs="Arial"/>
        </w:rPr>
        <w:t>, last accessed August 2019.</w:t>
      </w:r>
    </w:p>
    <w:p w14:paraId="4F3E51B8" w14:textId="77777777" w:rsidR="0075696C" w:rsidRPr="0050170A" w:rsidRDefault="0075696C" w:rsidP="00A6260A">
      <w:pPr>
        <w:tabs>
          <w:tab w:val="left" w:pos="360"/>
        </w:tabs>
        <w:spacing w:before="0" w:after="200" w:line="276" w:lineRule="auto"/>
        <w:rPr>
          <w:rFonts w:cs="Arial"/>
        </w:rPr>
      </w:pPr>
    </w:p>
    <w:p w14:paraId="622123BE" w14:textId="77777777" w:rsidR="00FB7D7D" w:rsidRPr="0050170A" w:rsidRDefault="00FB7D7D" w:rsidP="00A23801">
      <w:pPr>
        <w:rPr>
          <w:rFonts w:cs="Arial"/>
        </w:rPr>
      </w:pPr>
    </w:p>
    <w:sectPr w:rsidR="00FB7D7D" w:rsidRPr="0050170A" w:rsidSect="00231C67">
      <w:headerReference w:type="even" r:id="rId49"/>
      <w:headerReference w:type="default" r:id="rId50"/>
      <w:footerReference w:type="even" r:id="rId51"/>
      <w:footerReference w:type="default" r:id="rId52"/>
      <w:headerReference w:type="first" r:id="rId53"/>
      <w:footerReference w:type="first" r:id="rId54"/>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D2E99" w14:textId="77777777" w:rsidR="00702B65" w:rsidRDefault="00702B65" w:rsidP="00A60185">
      <w:pPr>
        <w:spacing w:after="0"/>
      </w:pPr>
      <w:r>
        <w:separator/>
      </w:r>
    </w:p>
  </w:endnote>
  <w:endnote w:type="continuationSeparator" w:id="0">
    <w:p w14:paraId="35417653" w14:textId="77777777" w:rsidR="00702B65" w:rsidRDefault="00702B65" w:rsidP="00A60185">
      <w:pPr>
        <w:spacing w:after="0"/>
      </w:pPr>
      <w:r>
        <w:continuationSeparator/>
      </w:r>
    </w:p>
  </w:endnote>
  <w:endnote w:type="continuationNotice" w:id="1">
    <w:p w14:paraId="5EB6FB3E" w14:textId="77777777" w:rsidR="00702B65" w:rsidRDefault="00702B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BA3F1" w14:textId="77777777" w:rsidR="000A4EB7" w:rsidRDefault="000A4E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02B65" w:rsidRDefault="00702B65">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02B65" w:rsidRDefault="00702B65">
    <w:pPr>
      <w:pStyle w:val="Footer"/>
      <w:jc w:val="right"/>
    </w:pPr>
  </w:p>
  <w:p w14:paraId="6627FCF2" w14:textId="77777777" w:rsidR="00702B65" w:rsidRDefault="00702B6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702B65" w:rsidRPr="008676DA" w:rsidRDefault="00702B65">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0A4EB7">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702B65" w:rsidRPr="00E5103E" w:rsidRDefault="00702B65">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702B65" w:rsidRDefault="00702B6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702B65" w:rsidRDefault="00702B6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702B65" w:rsidRDefault="00702B65">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702B65" w:rsidRDefault="00702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8F393" w14:textId="77777777" w:rsidR="00702B65" w:rsidRDefault="00702B65" w:rsidP="00A60185">
      <w:pPr>
        <w:spacing w:after="0"/>
      </w:pPr>
      <w:r>
        <w:separator/>
      </w:r>
    </w:p>
  </w:footnote>
  <w:footnote w:type="continuationSeparator" w:id="0">
    <w:p w14:paraId="36F9B4A3" w14:textId="77777777" w:rsidR="00702B65" w:rsidRDefault="00702B65" w:rsidP="00A60185">
      <w:pPr>
        <w:spacing w:after="0"/>
      </w:pPr>
      <w:r>
        <w:continuationSeparator/>
      </w:r>
    </w:p>
  </w:footnote>
  <w:footnote w:type="continuationNotice" w:id="1">
    <w:p w14:paraId="4EF696B1" w14:textId="77777777" w:rsidR="00702B65" w:rsidRDefault="00702B6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7A7C3" w14:textId="77777777" w:rsidR="000A4EB7" w:rsidRDefault="000A4E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F8898" w14:textId="77777777" w:rsidR="000A4EB7" w:rsidRDefault="000A4E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FAF91" w14:textId="77777777" w:rsidR="000A4EB7" w:rsidRDefault="000A4EB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702B65" w:rsidRDefault="00702B65"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702B65" w:rsidRDefault="00702B6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702B65" w:rsidRDefault="00702B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F80420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DA0D07"/>
    <w:multiLevelType w:val="hybridMultilevel"/>
    <w:tmpl w:val="6556201E"/>
    <w:lvl w:ilvl="0" w:tplc="67D84B3C">
      <w:start w:val="1"/>
      <w:numFmt w:val="lowerLetter"/>
      <w:lvlText w:val="%1)"/>
      <w:lvlJc w:val="left"/>
      <w:pPr>
        <w:ind w:left="720" w:hanging="360"/>
      </w:pPr>
      <w:rPr>
        <w:b w:val="0"/>
        <w:color w:val="auto"/>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F745BC2"/>
    <w:multiLevelType w:val="multilevel"/>
    <w:tmpl w:val="029217B8"/>
    <w:numStyleLink w:val="BulletList"/>
  </w:abstractNum>
  <w:abstractNum w:abstractNumId="5" w15:restartNumberingAfterBreak="0">
    <w:nsid w:val="24FD2F99"/>
    <w:multiLevelType w:val="hybridMultilevel"/>
    <w:tmpl w:val="9842A4D8"/>
    <w:lvl w:ilvl="0" w:tplc="D2D85B14">
      <w:start w:val="1"/>
      <w:numFmt w:val="bullet"/>
      <w:lvlText w:val=""/>
      <w:lvlJc w:val="left"/>
      <w:pPr>
        <w:tabs>
          <w:tab w:val="num" w:pos="1080"/>
        </w:tabs>
        <w:ind w:left="108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3393F01"/>
    <w:multiLevelType w:val="multilevel"/>
    <w:tmpl w:val="84AE78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3545D7D"/>
    <w:multiLevelType w:val="multilevel"/>
    <w:tmpl w:val="8F2E56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841456A"/>
    <w:multiLevelType w:val="hybridMultilevel"/>
    <w:tmpl w:val="6450C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5456429"/>
    <w:multiLevelType w:val="multilevel"/>
    <w:tmpl w:val="E898CC72"/>
    <w:numStyleLink w:val="KeyPoints"/>
  </w:abstractNum>
  <w:abstractNum w:abstractNumId="12" w15:restartNumberingAfterBreak="0">
    <w:nsid w:val="67A74137"/>
    <w:multiLevelType w:val="hybridMultilevel"/>
    <w:tmpl w:val="41968A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5"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num w:numId="1">
    <w:abstractNumId w:val="13"/>
  </w:num>
  <w:num w:numId="2">
    <w:abstractNumId w:val="1"/>
  </w:num>
  <w:num w:numId="3">
    <w:abstractNumId w:val="9"/>
  </w:num>
  <w:num w:numId="4">
    <w:abstractNumId w:val="6"/>
  </w:num>
  <w:num w:numId="5">
    <w:abstractNumId w:val="11"/>
  </w:num>
  <w:num w:numId="6">
    <w:abstractNumId w:val="2"/>
  </w:num>
  <w:num w:numId="7">
    <w:abstractNumId w:val="4"/>
    <w:lvlOverride w:ilvl="0">
      <w:lvl w:ilvl="0">
        <w:start w:val="1"/>
        <w:numFmt w:val="bullet"/>
        <w:lvlText w:val=""/>
        <w:lvlJc w:val="left"/>
        <w:pPr>
          <w:ind w:left="369" w:hanging="369"/>
        </w:pPr>
        <w:rPr>
          <w:rFonts w:ascii="Symbol" w:hAnsi="Symbol" w:hint="default"/>
        </w:rPr>
      </w:lvl>
    </w:lvlOverride>
  </w:num>
  <w:num w:numId="8">
    <w:abstractNumId w:val="14"/>
  </w:num>
  <w:num w:numId="9">
    <w:abstractNumId w:val="15"/>
  </w:num>
  <w:num w:numId="10">
    <w:abstractNumId w:val="5"/>
  </w:num>
  <w:num w:numId="11">
    <w:abstractNumId w:val="12"/>
  </w:num>
  <w:num w:numId="12">
    <w:abstractNumId w:val="0"/>
  </w:num>
  <w:num w:numId="13">
    <w:abstractNumId w:val="10"/>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4C88"/>
    <w:rsid w:val="00005CAA"/>
    <w:rsid w:val="00005EEE"/>
    <w:rsid w:val="00010210"/>
    <w:rsid w:val="00012D66"/>
    <w:rsid w:val="000134C7"/>
    <w:rsid w:val="00015257"/>
    <w:rsid w:val="0001595B"/>
    <w:rsid w:val="00015ADA"/>
    <w:rsid w:val="00017A59"/>
    <w:rsid w:val="00020C99"/>
    <w:rsid w:val="000223E4"/>
    <w:rsid w:val="00023ED4"/>
    <w:rsid w:val="0002707B"/>
    <w:rsid w:val="00036A48"/>
    <w:rsid w:val="000503B9"/>
    <w:rsid w:val="0005148E"/>
    <w:rsid w:val="00052147"/>
    <w:rsid w:val="0005272D"/>
    <w:rsid w:val="0005462A"/>
    <w:rsid w:val="0005632B"/>
    <w:rsid w:val="00056E19"/>
    <w:rsid w:val="00060995"/>
    <w:rsid w:val="00072C5A"/>
    <w:rsid w:val="000759E5"/>
    <w:rsid w:val="00077E0E"/>
    <w:rsid w:val="00084AC6"/>
    <w:rsid w:val="0008511A"/>
    <w:rsid w:val="00091608"/>
    <w:rsid w:val="00092178"/>
    <w:rsid w:val="0009333C"/>
    <w:rsid w:val="000948C2"/>
    <w:rsid w:val="00095EBB"/>
    <w:rsid w:val="0009704F"/>
    <w:rsid w:val="000A0F11"/>
    <w:rsid w:val="000A125A"/>
    <w:rsid w:val="000A4EB7"/>
    <w:rsid w:val="000A57CD"/>
    <w:rsid w:val="000A7037"/>
    <w:rsid w:val="000B2634"/>
    <w:rsid w:val="000B2D88"/>
    <w:rsid w:val="000B3105"/>
    <w:rsid w:val="000B3758"/>
    <w:rsid w:val="000B3BD8"/>
    <w:rsid w:val="000B6711"/>
    <w:rsid w:val="000B7681"/>
    <w:rsid w:val="000B7B42"/>
    <w:rsid w:val="000C02B7"/>
    <w:rsid w:val="000C162F"/>
    <w:rsid w:val="000C2764"/>
    <w:rsid w:val="000C5100"/>
    <w:rsid w:val="000C5342"/>
    <w:rsid w:val="000C54EB"/>
    <w:rsid w:val="000C62E7"/>
    <w:rsid w:val="000C706A"/>
    <w:rsid w:val="000D0A53"/>
    <w:rsid w:val="000D2887"/>
    <w:rsid w:val="000D5CB2"/>
    <w:rsid w:val="000D6D63"/>
    <w:rsid w:val="000D721C"/>
    <w:rsid w:val="000E0081"/>
    <w:rsid w:val="000E07CF"/>
    <w:rsid w:val="000E0B88"/>
    <w:rsid w:val="000E31C1"/>
    <w:rsid w:val="000E34BF"/>
    <w:rsid w:val="000F2CF2"/>
    <w:rsid w:val="000F486F"/>
    <w:rsid w:val="000F55FE"/>
    <w:rsid w:val="000F7DB8"/>
    <w:rsid w:val="00100BEF"/>
    <w:rsid w:val="00101CDF"/>
    <w:rsid w:val="00104974"/>
    <w:rsid w:val="001049A9"/>
    <w:rsid w:val="00111326"/>
    <w:rsid w:val="00111796"/>
    <w:rsid w:val="0011498E"/>
    <w:rsid w:val="00114B53"/>
    <w:rsid w:val="00117A45"/>
    <w:rsid w:val="00120D57"/>
    <w:rsid w:val="001224AE"/>
    <w:rsid w:val="00127133"/>
    <w:rsid w:val="00130017"/>
    <w:rsid w:val="001337D4"/>
    <w:rsid w:val="00134108"/>
    <w:rsid w:val="00134C7B"/>
    <w:rsid w:val="00142C28"/>
    <w:rsid w:val="00146D96"/>
    <w:rsid w:val="00147C12"/>
    <w:rsid w:val="001527A1"/>
    <w:rsid w:val="001530DC"/>
    <w:rsid w:val="00154989"/>
    <w:rsid w:val="00155A9F"/>
    <w:rsid w:val="0015659C"/>
    <w:rsid w:val="00157139"/>
    <w:rsid w:val="001576FB"/>
    <w:rsid w:val="00160262"/>
    <w:rsid w:val="0016780A"/>
    <w:rsid w:val="00167BD6"/>
    <w:rsid w:val="001713FA"/>
    <w:rsid w:val="00173704"/>
    <w:rsid w:val="00173CFF"/>
    <w:rsid w:val="00173EBF"/>
    <w:rsid w:val="00174173"/>
    <w:rsid w:val="00175ED3"/>
    <w:rsid w:val="001842A2"/>
    <w:rsid w:val="001843CC"/>
    <w:rsid w:val="00187FA8"/>
    <w:rsid w:val="00192F5E"/>
    <w:rsid w:val="001955CD"/>
    <w:rsid w:val="00197645"/>
    <w:rsid w:val="00197772"/>
    <w:rsid w:val="001A34A7"/>
    <w:rsid w:val="001A51C8"/>
    <w:rsid w:val="001B007B"/>
    <w:rsid w:val="001B3A80"/>
    <w:rsid w:val="001B4CA8"/>
    <w:rsid w:val="001B5AA8"/>
    <w:rsid w:val="001B5EA1"/>
    <w:rsid w:val="001B5EDC"/>
    <w:rsid w:val="001C4F3D"/>
    <w:rsid w:val="001C603C"/>
    <w:rsid w:val="001C68E7"/>
    <w:rsid w:val="001C70CA"/>
    <w:rsid w:val="001D0CDC"/>
    <w:rsid w:val="001D18C0"/>
    <w:rsid w:val="001D1D82"/>
    <w:rsid w:val="001E1182"/>
    <w:rsid w:val="001F00CC"/>
    <w:rsid w:val="001F0991"/>
    <w:rsid w:val="001F3CF3"/>
    <w:rsid w:val="001F4207"/>
    <w:rsid w:val="001F4CAA"/>
    <w:rsid w:val="00202C90"/>
    <w:rsid w:val="0020504F"/>
    <w:rsid w:val="00210463"/>
    <w:rsid w:val="002110FC"/>
    <w:rsid w:val="00213DE8"/>
    <w:rsid w:val="00215128"/>
    <w:rsid w:val="00215FE3"/>
    <w:rsid w:val="00216118"/>
    <w:rsid w:val="00216DC7"/>
    <w:rsid w:val="0021756E"/>
    <w:rsid w:val="002209AB"/>
    <w:rsid w:val="00223C3E"/>
    <w:rsid w:val="002251E3"/>
    <w:rsid w:val="002257CB"/>
    <w:rsid w:val="00227474"/>
    <w:rsid w:val="00227603"/>
    <w:rsid w:val="00227A95"/>
    <w:rsid w:val="002316BD"/>
    <w:rsid w:val="00231C67"/>
    <w:rsid w:val="0023366D"/>
    <w:rsid w:val="00237D40"/>
    <w:rsid w:val="00242A63"/>
    <w:rsid w:val="00244621"/>
    <w:rsid w:val="002473FC"/>
    <w:rsid w:val="002523F2"/>
    <w:rsid w:val="00252E3C"/>
    <w:rsid w:val="00252EF5"/>
    <w:rsid w:val="002559FD"/>
    <w:rsid w:val="00256A47"/>
    <w:rsid w:val="00261448"/>
    <w:rsid w:val="00261CEF"/>
    <w:rsid w:val="00262198"/>
    <w:rsid w:val="00265044"/>
    <w:rsid w:val="0027138D"/>
    <w:rsid w:val="002725F9"/>
    <w:rsid w:val="0027415B"/>
    <w:rsid w:val="002746B4"/>
    <w:rsid w:val="00274B3E"/>
    <w:rsid w:val="00282293"/>
    <w:rsid w:val="0028430E"/>
    <w:rsid w:val="00285F1B"/>
    <w:rsid w:val="00287189"/>
    <w:rsid w:val="00291560"/>
    <w:rsid w:val="00292B81"/>
    <w:rsid w:val="00293A88"/>
    <w:rsid w:val="00293FCE"/>
    <w:rsid w:val="0029751A"/>
    <w:rsid w:val="002A1563"/>
    <w:rsid w:val="002A4A18"/>
    <w:rsid w:val="002A501A"/>
    <w:rsid w:val="002B18AE"/>
    <w:rsid w:val="002B45DD"/>
    <w:rsid w:val="002B5638"/>
    <w:rsid w:val="002B79B0"/>
    <w:rsid w:val="002C1A02"/>
    <w:rsid w:val="002C1C93"/>
    <w:rsid w:val="002C5066"/>
    <w:rsid w:val="002C51E9"/>
    <w:rsid w:val="002C5813"/>
    <w:rsid w:val="002D4AAC"/>
    <w:rsid w:val="002D58F2"/>
    <w:rsid w:val="002E4C5C"/>
    <w:rsid w:val="002E73A7"/>
    <w:rsid w:val="002F045A"/>
    <w:rsid w:val="002F0B87"/>
    <w:rsid w:val="002F0C8B"/>
    <w:rsid w:val="002F564A"/>
    <w:rsid w:val="002F712A"/>
    <w:rsid w:val="0030039D"/>
    <w:rsid w:val="0030326F"/>
    <w:rsid w:val="00306B34"/>
    <w:rsid w:val="0031028F"/>
    <w:rsid w:val="0031033B"/>
    <w:rsid w:val="00310701"/>
    <w:rsid w:val="00310F46"/>
    <w:rsid w:val="003136C4"/>
    <w:rsid w:val="00313917"/>
    <w:rsid w:val="003156EF"/>
    <w:rsid w:val="00315980"/>
    <w:rsid w:val="00316F7F"/>
    <w:rsid w:val="00317609"/>
    <w:rsid w:val="00320EF4"/>
    <w:rsid w:val="00320F48"/>
    <w:rsid w:val="003218E8"/>
    <w:rsid w:val="003227AD"/>
    <w:rsid w:val="00322E72"/>
    <w:rsid w:val="00323CA8"/>
    <w:rsid w:val="00325A2F"/>
    <w:rsid w:val="00325E34"/>
    <w:rsid w:val="00326536"/>
    <w:rsid w:val="00330DCE"/>
    <w:rsid w:val="00331E11"/>
    <w:rsid w:val="00332F90"/>
    <w:rsid w:val="00334761"/>
    <w:rsid w:val="00337EBC"/>
    <w:rsid w:val="00341DCD"/>
    <w:rsid w:val="003425DD"/>
    <w:rsid w:val="00342FBD"/>
    <w:rsid w:val="003440A6"/>
    <w:rsid w:val="0034563E"/>
    <w:rsid w:val="003518D6"/>
    <w:rsid w:val="0035342F"/>
    <w:rsid w:val="0035460C"/>
    <w:rsid w:val="003556BD"/>
    <w:rsid w:val="00356E9C"/>
    <w:rsid w:val="00360D05"/>
    <w:rsid w:val="00364A6E"/>
    <w:rsid w:val="00365147"/>
    <w:rsid w:val="00365F93"/>
    <w:rsid w:val="00367206"/>
    <w:rsid w:val="0037016E"/>
    <w:rsid w:val="00370487"/>
    <w:rsid w:val="003721DC"/>
    <w:rsid w:val="00372908"/>
    <w:rsid w:val="00381C3D"/>
    <w:rsid w:val="00383020"/>
    <w:rsid w:val="003849BC"/>
    <w:rsid w:val="0038555B"/>
    <w:rsid w:val="00387D68"/>
    <w:rsid w:val="00394D7E"/>
    <w:rsid w:val="00395373"/>
    <w:rsid w:val="003975FD"/>
    <w:rsid w:val="003A15C6"/>
    <w:rsid w:val="003A1B86"/>
    <w:rsid w:val="003A7E3F"/>
    <w:rsid w:val="003B057D"/>
    <w:rsid w:val="003B0B61"/>
    <w:rsid w:val="003B227D"/>
    <w:rsid w:val="003B5626"/>
    <w:rsid w:val="003B5945"/>
    <w:rsid w:val="003B60CC"/>
    <w:rsid w:val="003B669C"/>
    <w:rsid w:val="003C1546"/>
    <w:rsid w:val="003C1B25"/>
    <w:rsid w:val="003C2443"/>
    <w:rsid w:val="003C285B"/>
    <w:rsid w:val="003C5DA3"/>
    <w:rsid w:val="003D18E5"/>
    <w:rsid w:val="003D451A"/>
    <w:rsid w:val="003D4BCD"/>
    <w:rsid w:val="003D6C2B"/>
    <w:rsid w:val="003E01D8"/>
    <w:rsid w:val="003E2100"/>
    <w:rsid w:val="003E4571"/>
    <w:rsid w:val="003F6F5B"/>
    <w:rsid w:val="00400625"/>
    <w:rsid w:val="00400844"/>
    <w:rsid w:val="004024F6"/>
    <w:rsid w:val="00403196"/>
    <w:rsid w:val="0040342D"/>
    <w:rsid w:val="00405920"/>
    <w:rsid w:val="0041192D"/>
    <w:rsid w:val="00413EE1"/>
    <w:rsid w:val="0042128E"/>
    <w:rsid w:val="00425656"/>
    <w:rsid w:val="004269C2"/>
    <w:rsid w:val="00427DEB"/>
    <w:rsid w:val="00432B60"/>
    <w:rsid w:val="00440698"/>
    <w:rsid w:val="00441BC2"/>
    <w:rsid w:val="00444568"/>
    <w:rsid w:val="00446EEE"/>
    <w:rsid w:val="00450AE0"/>
    <w:rsid w:val="00450F8B"/>
    <w:rsid w:val="004540E2"/>
    <w:rsid w:val="00454454"/>
    <w:rsid w:val="004606C9"/>
    <w:rsid w:val="00460AE2"/>
    <w:rsid w:val="00463A45"/>
    <w:rsid w:val="004649FA"/>
    <w:rsid w:val="004676F0"/>
    <w:rsid w:val="00467924"/>
    <w:rsid w:val="004712A5"/>
    <w:rsid w:val="0047266F"/>
    <w:rsid w:val="004758B2"/>
    <w:rsid w:val="00476D6B"/>
    <w:rsid w:val="00482AC4"/>
    <w:rsid w:val="00484710"/>
    <w:rsid w:val="00484C62"/>
    <w:rsid w:val="00486C85"/>
    <w:rsid w:val="00492C16"/>
    <w:rsid w:val="00493086"/>
    <w:rsid w:val="00497159"/>
    <w:rsid w:val="004A0678"/>
    <w:rsid w:val="004A2B61"/>
    <w:rsid w:val="004A3DB1"/>
    <w:rsid w:val="004A48A3"/>
    <w:rsid w:val="004B0D92"/>
    <w:rsid w:val="004B0EC0"/>
    <w:rsid w:val="004B66F1"/>
    <w:rsid w:val="004C23D2"/>
    <w:rsid w:val="004C2AEC"/>
    <w:rsid w:val="004C3EA0"/>
    <w:rsid w:val="004C4525"/>
    <w:rsid w:val="004D344C"/>
    <w:rsid w:val="004D4A43"/>
    <w:rsid w:val="004D4C85"/>
    <w:rsid w:val="004E6C95"/>
    <w:rsid w:val="004E7333"/>
    <w:rsid w:val="004F1484"/>
    <w:rsid w:val="004F43E3"/>
    <w:rsid w:val="004F6737"/>
    <w:rsid w:val="004F7169"/>
    <w:rsid w:val="00500D66"/>
    <w:rsid w:val="0050170A"/>
    <w:rsid w:val="005037E3"/>
    <w:rsid w:val="00503A8B"/>
    <w:rsid w:val="00503C84"/>
    <w:rsid w:val="00505ECC"/>
    <w:rsid w:val="005067E8"/>
    <w:rsid w:val="00514C8E"/>
    <w:rsid w:val="00516EB0"/>
    <w:rsid w:val="00524D63"/>
    <w:rsid w:val="00530F6C"/>
    <w:rsid w:val="00531DBF"/>
    <w:rsid w:val="0053274F"/>
    <w:rsid w:val="005330E9"/>
    <w:rsid w:val="005355E6"/>
    <w:rsid w:val="005355F0"/>
    <w:rsid w:val="00537B5C"/>
    <w:rsid w:val="00541ED1"/>
    <w:rsid w:val="005425B7"/>
    <w:rsid w:val="00545759"/>
    <w:rsid w:val="00545AD6"/>
    <w:rsid w:val="00545BE0"/>
    <w:rsid w:val="00546023"/>
    <w:rsid w:val="00546930"/>
    <w:rsid w:val="00551B73"/>
    <w:rsid w:val="00554B44"/>
    <w:rsid w:val="00554C6A"/>
    <w:rsid w:val="005561B8"/>
    <w:rsid w:val="00556661"/>
    <w:rsid w:val="00556BFA"/>
    <w:rsid w:val="00557756"/>
    <w:rsid w:val="005579E1"/>
    <w:rsid w:val="00560FA4"/>
    <w:rsid w:val="00561DA1"/>
    <w:rsid w:val="00562E85"/>
    <w:rsid w:val="0056332F"/>
    <w:rsid w:val="00564729"/>
    <w:rsid w:val="00566077"/>
    <w:rsid w:val="0057042E"/>
    <w:rsid w:val="005719B3"/>
    <w:rsid w:val="005726FB"/>
    <w:rsid w:val="0057295E"/>
    <w:rsid w:val="00574DD7"/>
    <w:rsid w:val="005751AC"/>
    <w:rsid w:val="005758E0"/>
    <w:rsid w:val="005806BB"/>
    <w:rsid w:val="00581C39"/>
    <w:rsid w:val="0058281E"/>
    <w:rsid w:val="00583889"/>
    <w:rsid w:val="00585C24"/>
    <w:rsid w:val="00586908"/>
    <w:rsid w:val="005869AD"/>
    <w:rsid w:val="00586EBF"/>
    <w:rsid w:val="005903B6"/>
    <w:rsid w:val="00596A9D"/>
    <w:rsid w:val="005A0247"/>
    <w:rsid w:val="005A126E"/>
    <w:rsid w:val="005A452F"/>
    <w:rsid w:val="005A4E9D"/>
    <w:rsid w:val="005A59BB"/>
    <w:rsid w:val="005A680D"/>
    <w:rsid w:val="005A7CE1"/>
    <w:rsid w:val="005B140D"/>
    <w:rsid w:val="005B66D8"/>
    <w:rsid w:val="005C0537"/>
    <w:rsid w:val="005C1FEA"/>
    <w:rsid w:val="005C3495"/>
    <w:rsid w:val="005C70E5"/>
    <w:rsid w:val="005C7899"/>
    <w:rsid w:val="005D1583"/>
    <w:rsid w:val="005D7261"/>
    <w:rsid w:val="005E373C"/>
    <w:rsid w:val="005E3DFC"/>
    <w:rsid w:val="005E42B3"/>
    <w:rsid w:val="005E5942"/>
    <w:rsid w:val="005E60AF"/>
    <w:rsid w:val="005E6819"/>
    <w:rsid w:val="005E6B74"/>
    <w:rsid w:val="005F0371"/>
    <w:rsid w:val="005F1BCF"/>
    <w:rsid w:val="005F1DEA"/>
    <w:rsid w:val="005F3A2F"/>
    <w:rsid w:val="005F4621"/>
    <w:rsid w:val="005F7B46"/>
    <w:rsid w:val="00601094"/>
    <w:rsid w:val="00601112"/>
    <w:rsid w:val="0060606D"/>
    <w:rsid w:val="00607FC9"/>
    <w:rsid w:val="00611557"/>
    <w:rsid w:val="006130C3"/>
    <w:rsid w:val="0061762C"/>
    <w:rsid w:val="00622FE1"/>
    <w:rsid w:val="0062521C"/>
    <w:rsid w:val="00625229"/>
    <w:rsid w:val="006263EC"/>
    <w:rsid w:val="006264AE"/>
    <w:rsid w:val="00627E54"/>
    <w:rsid w:val="00630A2B"/>
    <w:rsid w:val="00632DC7"/>
    <w:rsid w:val="00633F59"/>
    <w:rsid w:val="0063518B"/>
    <w:rsid w:val="006357FB"/>
    <w:rsid w:val="00636969"/>
    <w:rsid w:val="006406FC"/>
    <w:rsid w:val="00640E57"/>
    <w:rsid w:val="00643305"/>
    <w:rsid w:val="00645C89"/>
    <w:rsid w:val="00646122"/>
    <w:rsid w:val="00653E16"/>
    <w:rsid w:val="00657220"/>
    <w:rsid w:val="00657362"/>
    <w:rsid w:val="00657AEC"/>
    <w:rsid w:val="0066104B"/>
    <w:rsid w:val="0066226F"/>
    <w:rsid w:val="00662E5F"/>
    <w:rsid w:val="006655EE"/>
    <w:rsid w:val="00667C10"/>
    <w:rsid w:val="00667EF4"/>
    <w:rsid w:val="00673983"/>
    <w:rsid w:val="00676FCA"/>
    <w:rsid w:val="00677177"/>
    <w:rsid w:val="00677D6E"/>
    <w:rsid w:val="00680CE9"/>
    <w:rsid w:val="00681746"/>
    <w:rsid w:val="00682698"/>
    <w:rsid w:val="006855D5"/>
    <w:rsid w:val="0068612E"/>
    <w:rsid w:val="00687C92"/>
    <w:rsid w:val="00692BD7"/>
    <w:rsid w:val="0069449A"/>
    <w:rsid w:val="0069534E"/>
    <w:rsid w:val="0069669C"/>
    <w:rsid w:val="006A1200"/>
    <w:rsid w:val="006A1792"/>
    <w:rsid w:val="006A1EF5"/>
    <w:rsid w:val="006A32D6"/>
    <w:rsid w:val="006A452D"/>
    <w:rsid w:val="006A4F4E"/>
    <w:rsid w:val="006A576E"/>
    <w:rsid w:val="006A58D7"/>
    <w:rsid w:val="006A6C23"/>
    <w:rsid w:val="006A7734"/>
    <w:rsid w:val="006B14DB"/>
    <w:rsid w:val="006B21C4"/>
    <w:rsid w:val="006B6EF9"/>
    <w:rsid w:val="006C1DBC"/>
    <w:rsid w:val="006C28AA"/>
    <w:rsid w:val="006C3533"/>
    <w:rsid w:val="006C4A1A"/>
    <w:rsid w:val="006D0393"/>
    <w:rsid w:val="006D1A83"/>
    <w:rsid w:val="006D7FF0"/>
    <w:rsid w:val="006E0F01"/>
    <w:rsid w:val="006E1CFE"/>
    <w:rsid w:val="006E47F9"/>
    <w:rsid w:val="006E4EA3"/>
    <w:rsid w:val="006E5DFE"/>
    <w:rsid w:val="006F10C4"/>
    <w:rsid w:val="006F40E9"/>
    <w:rsid w:val="006F4C6A"/>
    <w:rsid w:val="006F527C"/>
    <w:rsid w:val="006F549D"/>
    <w:rsid w:val="006F5603"/>
    <w:rsid w:val="006F60BC"/>
    <w:rsid w:val="006F7B87"/>
    <w:rsid w:val="00701400"/>
    <w:rsid w:val="00702B65"/>
    <w:rsid w:val="007037CF"/>
    <w:rsid w:val="00707114"/>
    <w:rsid w:val="0070740B"/>
    <w:rsid w:val="00710186"/>
    <w:rsid w:val="00712801"/>
    <w:rsid w:val="007130EB"/>
    <w:rsid w:val="007167C0"/>
    <w:rsid w:val="00720481"/>
    <w:rsid w:val="007254D2"/>
    <w:rsid w:val="00732B28"/>
    <w:rsid w:val="00733193"/>
    <w:rsid w:val="007338AE"/>
    <w:rsid w:val="00735388"/>
    <w:rsid w:val="00735ABB"/>
    <w:rsid w:val="007361FC"/>
    <w:rsid w:val="0073732F"/>
    <w:rsid w:val="00741C12"/>
    <w:rsid w:val="00742761"/>
    <w:rsid w:val="007430E0"/>
    <w:rsid w:val="00743F3A"/>
    <w:rsid w:val="00744DDA"/>
    <w:rsid w:val="00745E03"/>
    <w:rsid w:val="0074639D"/>
    <w:rsid w:val="00746C63"/>
    <w:rsid w:val="0075696C"/>
    <w:rsid w:val="0075732A"/>
    <w:rsid w:val="007600F8"/>
    <w:rsid w:val="00760262"/>
    <w:rsid w:val="00761EB5"/>
    <w:rsid w:val="0076310C"/>
    <w:rsid w:val="007646C8"/>
    <w:rsid w:val="0076568A"/>
    <w:rsid w:val="0076744F"/>
    <w:rsid w:val="00767BCE"/>
    <w:rsid w:val="00767EFC"/>
    <w:rsid w:val="007707DE"/>
    <w:rsid w:val="00770B5D"/>
    <w:rsid w:val="00770D09"/>
    <w:rsid w:val="007752F1"/>
    <w:rsid w:val="00776768"/>
    <w:rsid w:val="007777A6"/>
    <w:rsid w:val="00780C96"/>
    <w:rsid w:val="0078187A"/>
    <w:rsid w:val="00783070"/>
    <w:rsid w:val="00783ABD"/>
    <w:rsid w:val="00786B5B"/>
    <w:rsid w:val="00792A10"/>
    <w:rsid w:val="007946F0"/>
    <w:rsid w:val="00794855"/>
    <w:rsid w:val="00794ED8"/>
    <w:rsid w:val="007A1DAB"/>
    <w:rsid w:val="007A2573"/>
    <w:rsid w:val="007B106C"/>
    <w:rsid w:val="007B1A4E"/>
    <w:rsid w:val="007B3D05"/>
    <w:rsid w:val="007B5503"/>
    <w:rsid w:val="007B5C9D"/>
    <w:rsid w:val="007C179C"/>
    <w:rsid w:val="007C21E3"/>
    <w:rsid w:val="007C6BB3"/>
    <w:rsid w:val="007C72A7"/>
    <w:rsid w:val="007D0B98"/>
    <w:rsid w:val="007D14B4"/>
    <w:rsid w:val="007D209F"/>
    <w:rsid w:val="007D398C"/>
    <w:rsid w:val="007D3AD7"/>
    <w:rsid w:val="007D3B52"/>
    <w:rsid w:val="007E24F6"/>
    <w:rsid w:val="007E33AD"/>
    <w:rsid w:val="007E6086"/>
    <w:rsid w:val="007F1ABC"/>
    <w:rsid w:val="007F3000"/>
    <w:rsid w:val="007F774B"/>
    <w:rsid w:val="00800F64"/>
    <w:rsid w:val="00801050"/>
    <w:rsid w:val="00802F0B"/>
    <w:rsid w:val="00803B8B"/>
    <w:rsid w:val="0080417B"/>
    <w:rsid w:val="00805527"/>
    <w:rsid w:val="00807BB8"/>
    <w:rsid w:val="0081083E"/>
    <w:rsid w:val="00810A67"/>
    <w:rsid w:val="00827AA4"/>
    <w:rsid w:val="00833CF7"/>
    <w:rsid w:val="00834CDE"/>
    <w:rsid w:val="00834EB2"/>
    <w:rsid w:val="008364B9"/>
    <w:rsid w:val="00842128"/>
    <w:rsid w:val="00842464"/>
    <w:rsid w:val="0084431D"/>
    <w:rsid w:val="00845601"/>
    <w:rsid w:val="00845A8D"/>
    <w:rsid w:val="00845B14"/>
    <w:rsid w:val="00850519"/>
    <w:rsid w:val="00853D3F"/>
    <w:rsid w:val="00855C5C"/>
    <w:rsid w:val="00857B56"/>
    <w:rsid w:val="008635A7"/>
    <w:rsid w:val="00865A2F"/>
    <w:rsid w:val="0086629A"/>
    <w:rsid w:val="00866AF9"/>
    <w:rsid w:val="00867590"/>
    <w:rsid w:val="008679B5"/>
    <w:rsid w:val="00873A9D"/>
    <w:rsid w:val="00876600"/>
    <w:rsid w:val="00876E71"/>
    <w:rsid w:val="00885298"/>
    <w:rsid w:val="00887241"/>
    <w:rsid w:val="00893305"/>
    <w:rsid w:val="008971AC"/>
    <w:rsid w:val="00897628"/>
    <w:rsid w:val="008A2023"/>
    <w:rsid w:val="008A28AD"/>
    <w:rsid w:val="008A3C96"/>
    <w:rsid w:val="008A74EB"/>
    <w:rsid w:val="008B4019"/>
    <w:rsid w:val="008B4DFD"/>
    <w:rsid w:val="008B5487"/>
    <w:rsid w:val="008B65C9"/>
    <w:rsid w:val="008C2D4A"/>
    <w:rsid w:val="008C3599"/>
    <w:rsid w:val="008C4A04"/>
    <w:rsid w:val="008D2F0E"/>
    <w:rsid w:val="008D3307"/>
    <w:rsid w:val="008D3900"/>
    <w:rsid w:val="008D48C6"/>
    <w:rsid w:val="008D63D9"/>
    <w:rsid w:val="008D6894"/>
    <w:rsid w:val="008D6E1D"/>
    <w:rsid w:val="008E1E6D"/>
    <w:rsid w:val="008E3115"/>
    <w:rsid w:val="008E4D12"/>
    <w:rsid w:val="008F3739"/>
    <w:rsid w:val="008F39B4"/>
    <w:rsid w:val="008F4162"/>
    <w:rsid w:val="008F4472"/>
    <w:rsid w:val="008F459D"/>
    <w:rsid w:val="009006F0"/>
    <w:rsid w:val="00900E18"/>
    <w:rsid w:val="00901FF8"/>
    <w:rsid w:val="00902F5C"/>
    <w:rsid w:val="00903E02"/>
    <w:rsid w:val="00913175"/>
    <w:rsid w:val="0091523E"/>
    <w:rsid w:val="00916971"/>
    <w:rsid w:val="00916EDB"/>
    <w:rsid w:val="0092000C"/>
    <w:rsid w:val="00920861"/>
    <w:rsid w:val="00922B13"/>
    <w:rsid w:val="009242EF"/>
    <w:rsid w:val="009257AD"/>
    <w:rsid w:val="00932291"/>
    <w:rsid w:val="00932861"/>
    <w:rsid w:val="00933B8C"/>
    <w:rsid w:val="0093408E"/>
    <w:rsid w:val="00937DA0"/>
    <w:rsid w:val="00942727"/>
    <w:rsid w:val="00943483"/>
    <w:rsid w:val="00952DDF"/>
    <w:rsid w:val="00952F76"/>
    <w:rsid w:val="009610A3"/>
    <w:rsid w:val="00962CD0"/>
    <w:rsid w:val="00963B6A"/>
    <w:rsid w:val="00964A47"/>
    <w:rsid w:val="00964C42"/>
    <w:rsid w:val="00970950"/>
    <w:rsid w:val="00971EF4"/>
    <w:rsid w:val="00976744"/>
    <w:rsid w:val="00977BF3"/>
    <w:rsid w:val="009812D4"/>
    <w:rsid w:val="009873EA"/>
    <w:rsid w:val="009920D8"/>
    <w:rsid w:val="009922FC"/>
    <w:rsid w:val="00994026"/>
    <w:rsid w:val="009952F5"/>
    <w:rsid w:val="009955C2"/>
    <w:rsid w:val="00997C27"/>
    <w:rsid w:val="009A1276"/>
    <w:rsid w:val="009A1DB1"/>
    <w:rsid w:val="009A2C16"/>
    <w:rsid w:val="009A4046"/>
    <w:rsid w:val="009B1F22"/>
    <w:rsid w:val="009B38BE"/>
    <w:rsid w:val="009B54CC"/>
    <w:rsid w:val="009C3D0F"/>
    <w:rsid w:val="009D5019"/>
    <w:rsid w:val="009D6539"/>
    <w:rsid w:val="009E1B19"/>
    <w:rsid w:val="009F053A"/>
    <w:rsid w:val="009F2535"/>
    <w:rsid w:val="009F35E2"/>
    <w:rsid w:val="009F56CD"/>
    <w:rsid w:val="009F65F9"/>
    <w:rsid w:val="009F68BA"/>
    <w:rsid w:val="00A0129B"/>
    <w:rsid w:val="00A04952"/>
    <w:rsid w:val="00A06277"/>
    <w:rsid w:val="00A064D6"/>
    <w:rsid w:val="00A079DC"/>
    <w:rsid w:val="00A111C2"/>
    <w:rsid w:val="00A11DE0"/>
    <w:rsid w:val="00A11F4E"/>
    <w:rsid w:val="00A12B4A"/>
    <w:rsid w:val="00A13842"/>
    <w:rsid w:val="00A17385"/>
    <w:rsid w:val="00A20A09"/>
    <w:rsid w:val="00A21EB8"/>
    <w:rsid w:val="00A23801"/>
    <w:rsid w:val="00A256F8"/>
    <w:rsid w:val="00A338E7"/>
    <w:rsid w:val="00A35CAA"/>
    <w:rsid w:val="00A36E7F"/>
    <w:rsid w:val="00A411F4"/>
    <w:rsid w:val="00A41E65"/>
    <w:rsid w:val="00A43E0A"/>
    <w:rsid w:val="00A47C54"/>
    <w:rsid w:val="00A530C7"/>
    <w:rsid w:val="00A53125"/>
    <w:rsid w:val="00A54B36"/>
    <w:rsid w:val="00A55F5B"/>
    <w:rsid w:val="00A57C8D"/>
    <w:rsid w:val="00A60185"/>
    <w:rsid w:val="00A6060C"/>
    <w:rsid w:val="00A6260A"/>
    <w:rsid w:val="00A661EA"/>
    <w:rsid w:val="00A71610"/>
    <w:rsid w:val="00A71BC3"/>
    <w:rsid w:val="00A74EDE"/>
    <w:rsid w:val="00A7524F"/>
    <w:rsid w:val="00A7740B"/>
    <w:rsid w:val="00A830E5"/>
    <w:rsid w:val="00A832D7"/>
    <w:rsid w:val="00A87135"/>
    <w:rsid w:val="00A8777B"/>
    <w:rsid w:val="00A93280"/>
    <w:rsid w:val="00A951EA"/>
    <w:rsid w:val="00A961C6"/>
    <w:rsid w:val="00AA2548"/>
    <w:rsid w:val="00AA58C4"/>
    <w:rsid w:val="00AA7003"/>
    <w:rsid w:val="00AB11C8"/>
    <w:rsid w:val="00AB194A"/>
    <w:rsid w:val="00AB3E37"/>
    <w:rsid w:val="00AB41AF"/>
    <w:rsid w:val="00AB607B"/>
    <w:rsid w:val="00AC08A8"/>
    <w:rsid w:val="00AC7B20"/>
    <w:rsid w:val="00AD27CC"/>
    <w:rsid w:val="00AD316A"/>
    <w:rsid w:val="00AD356C"/>
    <w:rsid w:val="00AD56C8"/>
    <w:rsid w:val="00AD58F2"/>
    <w:rsid w:val="00AD7B61"/>
    <w:rsid w:val="00AE0C16"/>
    <w:rsid w:val="00AE1623"/>
    <w:rsid w:val="00AE1A40"/>
    <w:rsid w:val="00B0512A"/>
    <w:rsid w:val="00B0529F"/>
    <w:rsid w:val="00B05CDE"/>
    <w:rsid w:val="00B077B7"/>
    <w:rsid w:val="00B114BE"/>
    <w:rsid w:val="00B120AD"/>
    <w:rsid w:val="00B1418B"/>
    <w:rsid w:val="00B21195"/>
    <w:rsid w:val="00B23A93"/>
    <w:rsid w:val="00B246E0"/>
    <w:rsid w:val="00B24B22"/>
    <w:rsid w:val="00B25310"/>
    <w:rsid w:val="00B30E14"/>
    <w:rsid w:val="00B325AB"/>
    <w:rsid w:val="00B32F8F"/>
    <w:rsid w:val="00B3492A"/>
    <w:rsid w:val="00B44388"/>
    <w:rsid w:val="00B51861"/>
    <w:rsid w:val="00B5309A"/>
    <w:rsid w:val="00B54DE9"/>
    <w:rsid w:val="00B553EC"/>
    <w:rsid w:val="00B55E3F"/>
    <w:rsid w:val="00B6012C"/>
    <w:rsid w:val="00B63C1E"/>
    <w:rsid w:val="00B64884"/>
    <w:rsid w:val="00B703E3"/>
    <w:rsid w:val="00B70B29"/>
    <w:rsid w:val="00B7133B"/>
    <w:rsid w:val="00B71366"/>
    <w:rsid w:val="00B76751"/>
    <w:rsid w:val="00B80D06"/>
    <w:rsid w:val="00B861C8"/>
    <w:rsid w:val="00B86210"/>
    <w:rsid w:val="00B87F65"/>
    <w:rsid w:val="00B93DD0"/>
    <w:rsid w:val="00B94A51"/>
    <w:rsid w:val="00B97289"/>
    <w:rsid w:val="00B972C4"/>
    <w:rsid w:val="00B97732"/>
    <w:rsid w:val="00B97B40"/>
    <w:rsid w:val="00B97C78"/>
    <w:rsid w:val="00BA09B7"/>
    <w:rsid w:val="00BA2800"/>
    <w:rsid w:val="00BA4C9D"/>
    <w:rsid w:val="00BA65A8"/>
    <w:rsid w:val="00BA6D19"/>
    <w:rsid w:val="00BA7461"/>
    <w:rsid w:val="00BA7A53"/>
    <w:rsid w:val="00BA7DA9"/>
    <w:rsid w:val="00BB0F99"/>
    <w:rsid w:val="00BB36A9"/>
    <w:rsid w:val="00BB51F6"/>
    <w:rsid w:val="00BC1A1A"/>
    <w:rsid w:val="00BC4215"/>
    <w:rsid w:val="00BC5432"/>
    <w:rsid w:val="00BD0EF1"/>
    <w:rsid w:val="00BD1A6F"/>
    <w:rsid w:val="00BD27D0"/>
    <w:rsid w:val="00BE0F48"/>
    <w:rsid w:val="00BE14A5"/>
    <w:rsid w:val="00BE30C2"/>
    <w:rsid w:val="00BE40B4"/>
    <w:rsid w:val="00BE557B"/>
    <w:rsid w:val="00BE5FF8"/>
    <w:rsid w:val="00BE68A0"/>
    <w:rsid w:val="00BE6D3C"/>
    <w:rsid w:val="00BE7852"/>
    <w:rsid w:val="00BF7AAE"/>
    <w:rsid w:val="00BF7CEE"/>
    <w:rsid w:val="00C01BE7"/>
    <w:rsid w:val="00C03880"/>
    <w:rsid w:val="00C10006"/>
    <w:rsid w:val="00C135CF"/>
    <w:rsid w:val="00C2562A"/>
    <w:rsid w:val="00C2683F"/>
    <w:rsid w:val="00C275E4"/>
    <w:rsid w:val="00C3184D"/>
    <w:rsid w:val="00C32311"/>
    <w:rsid w:val="00C37299"/>
    <w:rsid w:val="00C37BC9"/>
    <w:rsid w:val="00C40AD0"/>
    <w:rsid w:val="00C449F8"/>
    <w:rsid w:val="00C46FDC"/>
    <w:rsid w:val="00C47030"/>
    <w:rsid w:val="00C4714E"/>
    <w:rsid w:val="00C51A96"/>
    <w:rsid w:val="00C51CCA"/>
    <w:rsid w:val="00C5504F"/>
    <w:rsid w:val="00C55C29"/>
    <w:rsid w:val="00C56347"/>
    <w:rsid w:val="00C56C8E"/>
    <w:rsid w:val="00C57589"/>
    <w:rsid w:val="00C57B55"/>
    <w:rsid w:val="00C61F76"/>
    <w:rsid w:val="00C62021"/>
    <w:rsid w:val="00C63376"/>
    <w:rsid w:val="00C63BD9"/>
    <w:rsid w:val="00C702CA"/>
    <w:rsid w:val="00C70F2E"/>
    <w:rsid w:val="00C718F6"/>
    <w:rsid w:val="00C73AAA"/>
    <w:rsid w:val="00C743A7"/>
    <w:rsid w:val="00C74B33"/>
    <w:rsid w:val="00C74F97"/>
    <w:rsid w:val="00C80D66"/>
    <w:rsid w:val="00C8276E"/>
    <w:rsid w:val="00C83B59"/>
    <w:rsid w:val="00C842AC"/>
    <w:rsid w:val="00C8638F"/>
    <w:rsid w:val="00C90D66"/>
    <w:rsid w:val="00C916C5"/>
    <w:rsid w:val="00C92195"/>
    <w:rsid w:val="00C93B12"/>
    <w:rsid w:val="00C95293"/>
    <w:rsid w:val="00C9643F"/>
    <w:rsid w:val="00C96688"/>
    <w:rsid w:val="00C97995"/>
    <w:rsid w:val="00CA0723"/>
    <w:rsid w:val="00CA3E0B"/>
    <w:rsid w:val="00CA5BD9"/>
    <w:rsid w:val="00CB07E9"/>
    <w:rsid w:val="00CB1690"/>
    <w:rsid w:val="00CB74E6"/>
    <w:rsid w:val="00CC1027"/>
    <w:rsid w:val="00CC3356"/>
    <w:rsid w:val="00CC4365"/>
    <w:rsid w:val="00CC6804"/>
    <w:rsid w:val="00CC77AB"/>
    <w:rsid w:val="00CC7E74"/>
    <w:rsid w:val="00CD0543"/>
    <w:rsid w:val="00CD11B0"/>
    <w:rsid w:val="00CE5C2A"/>
    <w:rsid w:val="00CE71C2"/>
    <w:rsid w:val="00CF1DE5"/>
    <w:rsid w:val="00CF30AF"/>
    <w:rsid w:val="00CF3162"/>
    <w:rsid w:val="00CF34E9"/>
    <w:rsid w:val="00CF42D5"/>
    <w:rsid w:val="00CF4EDA"/>
    <w:rsid w:val="00CF7D7F"/>
    <w:rsid w:val="00D021CB"/>
    <w:rsid w:val="00D03B37"/>
    <w:rsid w:val="00D043EB"/>
    <w:rsid w:val="00D057D0"/>
    <w:rsid w:val="00D10553"/>
    <w:rsid w:val="00D10F1A"/>
    <w:rsid w:val="00D116F8"/>
    <w:rsid w:val="00D16C5F"/>
    <w:rsid w:val="00D17596"/>
    <w:rsid w:val="00D21D54"/>
    <w:rsid w:val="00D22640"/>
    <w:rsid w:val="00D2295B"/>
    <w:rsid w:val="00D2475A"/>
    <w:rsid w:val="00D262CA"/>
    <w:rsid w:val="00D262E4"/>
    <w:rsid w:val="00D26D3A"/>
    <w:rsid w:val="00D3286F"/>
    <w:rsid w:val="00D372E2"/>
    <w:rsid w:val="00D40B13"/>
    <w:rsid w:val="00D44578"/>
    <w:rsid w:val="00D44C47"/>
    <w:rsid w:val="00D45EE3"/>
    <w:rsid w:val="00D50618"/>
    <w:rsid w:val="00D509E9"/>
    <w:rsid w:val="00D50A0E"/>
    <w:rsid w:val="00D53B1C"/>
    <w:rsid w:val="00D61A81"/>
    <w:rsid w:val="00D61CBE"/>
    <w:rsid w:val="00D63066"/>
    <w:rsid w:val="00D6335C"/>
    <w:rsid w:val="00D67A84"/>
    <w:rsid w:val="00D7416C"/>
    <w:rsid w:val="00D75871"/>
    <w:rsid w:val="00D84CF2"/>
    <w:rsid w:val="00D87FED"/>
    <w:rsid w:val="00D91484"/>
    <w:rsid w:val="00D95E5E"/>
    <w:rsid w:val="00D97CBC"/>
    <w:rsid w:val="00DA1B12"/>
    <w:rsid w:val="00DA1F1C"/>
    <w:rsid w:val="00DA1F73"/>
    <w:rsid w:val="00DA54C9"/>
    <w:rsid w:val="00DA6739"/>
    <w:rsid w:val="00DA6CAE"/>
    <w:rsid w:val="00DA7EFC"/>
    <w:rsid w:val="00DB1A9E"/>
    <w:rsid w:val="00DB31D6"/>
    <w:rsid w:val="00DB342C"/>
    <w:rsid w:val="00DB4005"/>
    <w:rsid w:val="00DB4D33"/>
    <w:rsid w:val="00DC03EE"/>
    <w:rsid w:val="00DC0B0D"/>
    <w:rsid w:val="00DC3146"/>
    <w:rsid w:val="00DC34EB"/>
    <w:rsid w:val="00DD1783"/>
    <w:rsid w:val="00DD7A6B"/>
    <w:rsid w:val="00DE4B66"/>
    <w:rsid w:val="00DF1E5B"/>
    <w:rsid w:val="00DF2275"/>
    <w:rsid w:val="00DF25A8"/>
    <w:rsid w:val="00DF27FA"/>
    <w:rsid w:val="00DF2B4E"/>
    <w:rsid w:val="00DF3B87"/>
    <w:rsid w:val="00DF3F5E"/>
    <w:rsid w:val="00DF5653"/>
    <w:rsid w:val="00DF65A5"/>
    <w:rsid w:val="00DF72E5"/>
    <w:rsid w:val="00DF78CD"/>
    <w:rsid w:val="00E0046F"/>
    <w:rsid w:val="00E03D6A"/>
    <w:rsid w:val="00E0596E"/>
    <w:rsid w:val="00E06F66"/>
    <w:rsid w:val="00E07C61"/>
    <w:rsid w:val="00E15B21"/>
    <w:rsid w:val="00E169D4"/>
    <w:rsid w:val="00E20E64"/>
    <w:rsid w:val="00E34C39"/>
    <w:rsid w:val="00E356E5"/>
    <w:rsid w:val="00E357E4"/>
    <w:rsid w:val="00E35930"/>
    <w:rsid w:val="00E365C0"/>
    <w:rsid w:val="00E36F81"/>
    <w:rsid w:val="00E3762F"/>
    <w:rsid w:val="00E3768F"/>
    <w:rsid w:val="00E37809"/>
    <w:rsid w:val="00E40A6F"/>
    <w:rsid w:val="00E412AF"/>
    <w:rsid w:val="00E4347A"/>
    <w:rsid w:val="00E445BD"/>
    <w:rsid w:val="00E45765"/>
    <w:rsid w:val="00E5098C"/>
    <w:rsid w:val="00E51299"/>
    <w:rsid w:val="00E5202E"/>
    <w:rsid w:val="00E537A5"/>
    <w:rsid w:val="00E54B9F"/>
    <w:rsid w:val="00E57AB7"/>
    <w:rsid w:val="00E60213"/>
    <w:rsid w:val="00E661B2"/>
    <w:rsid w:val="00E67024"/>
    <w:rsid w:val="00E6735A"/>
    <w:rsid w:val="00E7196B"/>
    <w:rsid w:val="00E71995"/>
    <w:rsid w:val="00E73FAC"/>
    <w:rsid w:val="00E74D29"/>
    <w:rsid w:val="00E77469"/>
    <w:rsid w:val="00E83C74"/>
    <w:rsid w:val="00E83CEE"/>
    <w:rsid w:val="00E84D25"/>
    <w:rsid w:val="00E91B0F"/>
    <w:rsid w:val="00E91F18"/>
    <w:rsid w:val="00E9226D"/>
    <w:rsid w:val="00E92652"/>
    <w:rsid w:val="00E9304F"/>
    <w:rsid w:val="00E943AB"/>
    <w:rsid w:val="00EA416C"/>
    <w:rsid w:val="00EA48C9"/>
    <w:rsid w:val="00EA5941"/>
    <w:rsid w:val="00EA6DB3"/>
    <w:rsid w:val="00EB1365"/>
    <w:rsid w:val="00EB2AFF"/>
    <w:rsid w:val="00EB60CE"/>
    <w:rsid w:val="00EB7D53"/>
    <w:rsid w:val="00ED0F91"/>
    <w:rsid w:val="00ED3410"/>
    <w:rsid w:val="00ED750B"/>
    <w:rsid w:val="00EE0FB3"/>
    <w:rsid w:val="00EE3142"/>
    <w:rsid w:val="00EE3146"/>
    <w:rsid w:val="00EE4FDB"/>
    <w:rsid w:val="00EE53E7"/>
    <w:rsid w:val="00EE63C0"/>
    <w:rsid w:val="00EF2FE1"/>
    <w:rsid w:val="00EF50BB"/>
    <w:rsid w:val="00EF53FF"/>
    <w:rsid w:val="00EF5D17"/>
    <w:rsid w:val="00EF6A50"/>
    <w:rsid w:val="00F00192"/>
    <w:rsid w:val="00F01DF6"/>
    <w:rsid w:val="00F0340D"/>
    <w:rsid w:val="00F059A6"/>
    <w:rsid w:val="00F20470"/>
    <w:rsid w:val="00F22A75"/>
    <w:rsid w:val="00F23756"/>
    <w:rsid w:val="00F2523A"/>
    <w:rsid w:val="00F25FFA"/>
    <w:rsid w:val="00F310D2"/>
    <w:rsid w:val="00F32404"/>
    <w:rsid w:val="00F32B4A"/>
    <w:rsid w:val="00F36F3D"/>
    <w:rsid w:val="00F37C04"/>
    <w:rsid w:val="00F41482"/>
    <w:rsid w:val="00F4220A"/>
    <w:rsid w:val="00F42555"/>
    <w:rsid w:val="00F43A42"/>
    <w:rsid w:val="00F43CA4"/>
    <w:rsid w:val="00F45800"/>
    <w:rsid w:val="00F45F0F"/>
    <w:rsid w:val="00F477BD"/>
    <w:rsid w:val="00F530B6"/>
    <w:rsid w:val="00F53491"/>
    <w:rsid w:val="00F54B0D"/>
    <w:rsid w:val="00F55F05"/>
    <w:rsid w:val="00F57365"/>
    <w:rsid w:val="00F60C1A"/>
    <w:rsid w:val="00F62416"/>
    <w:rsid w:val="00F63254"/>
    <w:rsid w:val="00F65A1C"/>
    <w:rsid w:val="00F65D6D"/>
    <w:rsid w:val="00F66F50"/>
    <w:rsid w:val="00F66F59"/>
    <w:rsid w:val="00F72DCB"/>
    <w:rsid w:val="00F7370F"/>
    <w:rsid w:val="00F73C73"/>
    <w:rsid w:val="00F74FEC"/>
    <w:rsid w:val="00F768C4"/>
    <w:rsid w:val="00F82FF8"/>
    <w:rsid w:val="00F8330D"/>
    <w:rsid w:val="00F839FE"/>
    <w:rsid w:val="00F84305"/>
    <w:rsid w:val="00F8472A"/>
    <w:rsid w:val="00F8485C"/>
    <w:rsid w:val="00F8613A"/>
    <w:rsid w:val="00F87149"/>
    <w:rsid w:val="00F876B7"/>
    <w:rsid w:val="00F87FFE"/>
    <w:rsid w:val="00F9004A"/>
    <w:rsid w:val="00F904CA"/>
    <w:rsid w:val="00F93026"/>
    <w:rsid w:val="00F94F52"/>
    <w:rsid w:val="00F954C9"/>
    <w:rsid w:val="00F962C6"/>
    <w:rsid w:val="00FA36DC"/>
    <w:rsid w:val="00FA4CF0"/>
    <w:rsid w:val="00FA61AA"/>
    <w:rsid w:val="00FA69A4"/>
    <w:rsid w:val="00FA796C"/>
    <w:rsid w:val="00FB1279"/>
    <w:rsid w:val="00FB1495"/>
    <w:rsid w:val="00FB656E"/>
    <w:rsid w:val="00FB7D7D"/>
    <w:rsid w:val="00FC2EBF"/>
    <w:rsid w:val="00FC4477"/>
    <w:rsid w:val="00FC55DE"/>
    <w:rsid w:val="00FC5D4C"/>
    <w:rsid w:val="00FD1694"/>
    <w:rsid w:val="00FD3293"/>
    <w:rsid w:val="00FD6893"/>
    <w:rsid w:val="00FD7636"/>
    <w:rsid w:val="00FE0418"/>
    <w:rsid w:val="00FE19DC"/>
    <w:rsid w:val="00FE3229"/>
    <w:rsid w:val="00FE38BF"/>
    <w:rsid w:val="00FE583E"/>
    <w:rsid w:val="00FE74C3"/>
    <w:rsid w:val="00FF1FE5"/>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0CC"/>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0F55FE"/>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342FBD"/>
    <w:pPr>
      <w:tabs>
        <w:tab w:val="right" w:leader="dot" w:pos="9202"/>
      </w:tabs>
      <w:spacing w:after="100"/>
      <w:ind w:left="720"/>
    </w:pPr>
  </w:style>
  <w:style w:type="paragraph" w:styleId="TOC2">
    <w:name w:val="toc 2"/>
    <w:basedOn w:val="Normal"/>
    <w:next w:val="Normal"/>
    <w:autoRedefine/>
    <w:uiPriority w:val="39"/>
    <w:unhideWhenUsed/>
    <w:rsid w:val="000F55FE"/>
    <w:pPr>
      <w:tabs>
        <w:tab w:val="right" w:leader="dot" w:pos="9202"/>
      </w:tabs>
      <w:spacing w:before="0" w:after="200" w:line="276" w:lineRule="auto"/>
      <w:ind w:left="720"/>
    </w:pPr>
    <w:rPr>
      <w:rFonts w:eastAsiaTheme="minorEastAsia" w:cs="Arial"/>
      <w:noProof/>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8F44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944797">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slation.gov.au/Details/C2017C00279" TargetMode="External"/><Relationship Id="rId26" Type="http://schemas.openxmlformats.org/officeDocument/2006/relationships/hyperlink" Target="https://www.legislation.qld.gov.au/view/html/inforce/current/act-1994-037?query=((Repealed%3DN+AND+PrintType%3D%22act.reprint%22+AND+PitValid%3D%40pointInTime(20190206000000))+OR+(Repealed%3DN+AND+PrintType%3D%22reprint%22+AND+PitValid%3D%40pointInTime(20190206000000)))+AND+Content%3D(%22Fisheries%22+AND+%22Regulation%22+AND+%222008%22)&amp;dQuery=Document+Types%3D%22%3Cspan+class%3D'dq-highlight'%3EActs%3C%2Fspan%3E%2C+%3Cspan+class%3D'dq-highlight'%3ESL%3C%2Fspan%3E%22%2C+Search+In%3D%22%3Cspan+class%3D'dq-highlight'%3EAll+Content%3C%2Fspan%3E%22%2C+All+Words%3D%22%3Cspan+class%3D'dq-highlight'%3EFisheries+Regulation+2008%3C%2Fspan%3E%22%2C+Point+In+Time%3D%22%3Cspan+class%3D'dq-highlight'%3E06%2F02%2F2019%3C%2Fspan%3E%22" TargetMode="External"/><Relationship Id="rId39" Type="http://schemas.openxmlformats.org/officeDocument/2006/relationships/hyperlink" Target="http://www.environment.gov.au/topics/marine/marine-bioregional-plans/temperate-east" TargetMode="External"/><Relationship Id="rId21" Type="http://schemas.openxmlformats.org/officeDocument/2006/relationships/hyperlink" Target="https://www.business.qld.gov.au/industries/farms-fishing-forestry/fisheries/licences/fisheries-symbols" TargetMode="External"/><Relationship Id="rId34" Type="http://schemas.openxmlformats.org/officeDocument/2006/relationships/hyperlink" Target="http://fish.gov.au/reports/Documents/Crustaceans_SAFS_Reports_2014.pdf" TargetMode="External"/><Relationship Id="rId42" Type="http://schemas.openxmlformats.org/officeDocument/2006/relationships/hyperlink" Target="https://www.daf.qld.gov.au/business-priorities/fisheries/monitoring-our-fisheries/commercial-fisheries/data-reports/sustainability-reporting/queensland-fisheries-summary/east-coast-inshore-fin-fish-fishery" TargetMode="External"/><Relationship Id="rId47" Type="http://schemas.openxmlformats.org/officeDocument/2006/relationships/hyperlink" Target="https://www.legislation.qld.gov.au/view/pdf/repealed/current/act-1982-007/lh" TargetMode="External"/><Relationship Id="rId50" Type="http://schemas.openxmlformats.org/officeDocument/2006/relationships/header" Target="header5.xm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slation.qld.gov.au/" TargetMode="External"/><Relationship Id="rId25" Type="http://schemas.openxmlformats.org/officeDocument/2006/relationships/hyperlink" Target="https://www.daf.qld.gov.au/business-priorities/fisheries/sustainable/sustainable-fisheries-strategy/fishery-working-groups/trawl-working-group" TargetMode="External"/><Relationship Id="rId33" Type="http://schemas.openxmlformats.org/officeDocument/2006/relationships/hyperlink" Target="https://www.daf.qld.gov.au/business-priorities/fisheries/sustainable/sustainable-fisheries-strategy/fishery-working-groups/trawl-working-group" TargetMode="External"/><Relationship Id="rId38" Type="http://schemas.openxmlformats.org/officeDocument/2006/relationships/hyperlink" Target="http://www.environment.gov.au/resource/guidelines-ecologically-sustainable-management-fisheries" TargetMode="External"/><Relationship Id="rId46" Type="http://schemas.openxmlformats.org/officeDocument/2006/relationships/hyperlink" Target="https://www.daf.qld.gov.au/business-priorities/fisheries/sustainable-fisheries-strategy"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gbrmpa.gov.au/our-work/reef-strategies/great-barrier-reef-outlook-report" TargetMode="External"/><Relationship Id="rId29" Type="http://schemas.openxmlformats.org/officeDocument/2006/relationships/hyperlink" Target="https://www.daf.qld.gov.au/" TargetMode="External"/><Relationship Id="rId41" Type="http://schemas.openxmlformats.org/officeDocument/2006/relationships/hyperlink" Target="https://data.qld.gov.au/dataset?organization=agriculture-and-fisheries&amp;q=fishery&amp;tags=SOCI&amp;_tags_limit=0" TargetMode="External"/><Relationship Id="rId54"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daf.qld.gov.au/business-priorities/fisheries/sustainable-fisheries-strategy/harvest-strategy" TargetMode="External"/><Relationship Id="rId32" Type="http://schemas.openxmlformats.org/officeDocument/2006/relationships/hyperlink" Target="https://www.daf.qld.gov.au/business-priorities/fisheries/sustainable/sustainable-fisheries-strategy/fishery-working-groups/trawl-working-group" TargetMode="External"/><Relationship Id="rId37" Type="http://schemas.openxmlformats.org/officeDocument/2006/relationships/hyperlink" Target="https://www.daf.qld.gov.au/__data/assets/pdf_file/0004/1402672/Sth-QLD-Trawl-ERA-Final.pdf" TargetMode="External"/><Relationship Id="rId40" Type="http://schemas.openxmlformats.org/officeDocument/2006/relationships/hyperlink" Target="https://www.daf.qld.gov.au/business-priorities/fisheries/monitoring-compliance/monitoring-reporting/recreational-fishing/statewide-recreational-fishing-surveys" TargetMode="External"/><Relationship Id="rId45" Type="http://schemas.openxmlformats.org/officeDocument/2006/relationships/hyperlink" Target="https://www.legislation.qld.gov.au/view/html/bill.first/bill-2018-047" TargetMode="External"/><Relationship Id="rId53"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daf.qld.gov.au/business-priorities/fisheries/sustainable-fisheries-strategy/ecological-risk-assessment-guidelines" TargetMode="External"/><Relationship Id="rId28" Type="http://schemas.openxmlformats.org/officeDocument/2006/relationships/hyperlink" Target="https://www.legislation.qld.gov.au/view/pdf/2017-03-01/sl-2010-0357" TargetMode="External"/><Relationship Id="rId36" Type="http://schemas.openxmlformats.org/officeDocument/2006/relationships/hyperlink" Target="https://www.daf.qld.gov.au/business-priorities/fisheries/sustainable/sustainable-fisheries-strategy" TargetMode="External"/><Relationship Id="rId49"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s://www.daf.qld.gov.au/__data/assets/pdf_file/0004/1423831/Queensland-Fisheries-Summary-Report.pdf" TargetMode="External"/><Relationship Id="rId31" Type="http://schemas.openxmlformats.org/officeDocument/2006/relationships/hyperlink" Target="https://www.treasury.qld.gov.au/resources/" TargetMode="External"/><Relationship Id="rId44" Type="http://schemas.openxmlformats.org/officeDocument/2006/relationships/hyperlink" Target="https://www.daf.qld.gov.au/__data/assets/pdf_file/0011/64469/EastCoastTrawl-Fishery-Logbook.pdf" TargetMode="External"/><Relationship Id="rId52"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daf.qld.gov.au/__data/assets/pdf_file/0004/1402672/Sth-QLD-Trawl-ERA-Final.pdf" TargetMode="External"/><Relationship Id="rId27" Type="http://schemas.openxmlformats.org/officeDocument/2006/relationships/hyperlink" Target="https://www.legislation.qld.gov.au/view/html/inforce/current/sl-2008-0083" TargetMode="External"/><Relationship Id="rId30" Type="http://schemas.openxmlformats.org/officeDocument/2006/relationships/hyperlink" Target="https://www.legislation.qld.gov.au" TargetMode="External"/><Relationship Id="rId35" Type="http://schemas.openxmlformats.org/officeDocument/2006/relationships/hyperlink" Target="https://www.daf.qld.gov.au/business-priorities/fisheries/sustainable/sustainable-fisheries-strategy" TargetMode="External"/><Relationship Id="rId43" Type="http://schemas.openxmlformats.org/officeDocument/2006/relationships/hyperlink" Target="https://www.daf.qld.gov.au/business-priorities/fisheries/monitoring-our-fisheries/commercial-fisheries/data-reports/sustainability-reporting/stock-assessment-reports" TargetMode="External"/><Relationship Id="rId48" Type="http://schemas.openxmlformats.org/officeDocument/2006/relationships/hyperlink" Target="file://upvvirtclus03fs/Users$/A20524/Profile/Downloads/ECOTF_ERA_Technical_web.pdf"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6.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DABD227D.dotm</Template>
  <TotalTime>0</TotalTime>
  <Pages>23</Pages>
  <Words>9286</Words>
  <Characters>52933</Characters>
  <Application>Microsoft Office Word</Application>
  <DocSecurity>4</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Schulz Fisheries Pty Ltd</dc:title>
  <dc:creator>Department of the Environment and Energy</dc:creator>
  <cp:lastModifiedBy>Bec Durack</cp:lastModifiedBy>
  <cp:revision>2</cp:revision>
  <dcterms:created xsi:type="dcterms:W3CDTF">2019-09-03T04:23:00Z</dcterms:created>
  <dcterms:modified xsi:type="dcterms:W3CDTF">2019-09-03T04:23:00Z</dcterms:modified>
</cp:coreProperties>
</file>