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2BBB2" w14:textId="2CCECD56" w:rsidR="00B0197B" w:rsidRPr="0022201D" w:rsidRDefault="00B0197B" w:rsidP="0024423C">
      <w:pPr>
        <w:spacing w:after="0" w:line="240" w:lineRule="auto"/>
        <w:jc w:val="right"/>
        <w:rPr>
          <w:sz w:val="20"/>
          <w:szCs w:val="20"/>
        </w:rPr>
      </w:pPr>
      <w:bookmarkStart w:id="0" w:name="_GoBack"/>
      <w:bookmarkEnd w:id="0"/>
      <w:r w:rsidRPr="0022201D">
        <w:rPr>
          <w:sz w:val="20"/>
          <w:szCs w:val="20"/>
        </w:rPr>
        <w:t xml:space="preserve">Ref: </w:t>
      </w:r>
      <w:r w:rsidR="00B845BB" w:rsidRPr="0022201D">
        <w:rPr>
          <w:rFonts w:cs="Arial"/>
          <w:sz w:val="20"/>
          <w:szCs w:val="20"/>
        </w:rPr>
        <w:t>002068376</w:t>
      </w:r>
    </w:p>
    <w:p w14:paraId="7C42BBB3" w14:textId="77777777" w:rsidR="004A6F22" w:rsidRPr="007510B1" w:rsidRDefault="004A6F22" w:rsidP="0049394D">
      <w:pPr>
        <w:spacing w:after="0" w:line="240" w:lineRule="auto"/>
      </w:pPr>
    </w:p>
    <w:p w14:paraId="7C42BBB5" w14:textId="77777777" w:rsidR="004A6F22" w:rsidRPr="007510B1" w:rsidRDefault="004A6F22" w:rsidP="0049394D">
      <w:pPr>
        <w:spacing w:after="0" w:line="240" w:lineRule="auto"/>
      </w:pPr>
    </w:p>
    <w:p w14:paraId="309CE3B7" w14:textId="77777777" w:rsidR="0049394D" w:rsidRDefault="009C5B70" w:rsidP="0049394D">
      <w:pPr>
        <w:spacing w:after="0" w:line="240" w:lineRule="auto"/>
      </w:pPr>
      <w:r w:rsidRPr="007510B1">
        <w:t>M</w:t>
      </w:r>
      <w:r w:rsidR="00A01389" w:rsidRPr="007510B1">
        <w:t>r Travis Dowling</w:t>
      </w:r>
    </w:p>
    <w:p w14:paraId="4972036A" w14:textId="77777777" w:rsidR="0049394D" w:rsidRDefault="00A01389" w:rsidP="0049394D">
      <w:pPr>
        <w:spacing w:after="0" w:line="240" w:lineRule="auto"/>
      </w:pPr>
      <w:r w:rsidRPr="007510B1">
        <w:t>Chief Executive Officer</w:t>
      </w:r>
    </w:p>
    <w:p w14:paraId="1A902BC2" w14:textId="77777777" w:rsidR="0049394D" w:rsidRDefault="0049394D" w:rsidP="0049394D">
      <w:pPr>
        <w:spacing w:after="0" w:line="240" w:lineRule="auto"/>
      </w:pPr>
      <w:r>
        <w:t>V</w:t>
      </w:r>
      <w:r w:rsidR="009C5B70" w:rsidRPr="007510B1">
        <w:t xml:space="preserve">ictorian Fisheries </w:t>
      </w:r>
      <w:r w:rsidR="00704250" w:rsidRPr="007510B1">
        <w:t>A</w:t>
      </w:r>
      <w:r w:rsidR="009C5B70" w:rsidRPr="007510B1">
        <w:t>uthority</w:t>
      </w:r>
    </w:p>
    <w:p w14:paraId="7084BA44" w14:textId="77777777" w:rsidR="0049394D" w:rsidRDefault="00D03375" w:rsidP="0049394D">
      <w:pPr>
        <w:spacing w:after="0" w:line="240" w:lineRule="auto"/>
      </w:pPr>
      <w:r w:rsidRPr="007510B1">
        <w:t>Level 20, 1 Spring Street</w:t>
      </w:r>
    </w:p>
    <w:p w14:paraId="7C42BBB7" w14:textId="2EEAB173" w:rsidR="00F64682" w:rsidRPr="007510B1" w:rsidRDefault="00D03375" w:rsidP="0049394D">
      <w:pPr>
        <w:spacing w:after="0" w:line="240" w:lineRule="auto"/>
      </w:pPr>
      <w:proofErr w:type="gramStart"/>
      <w:r w:rsidRPr="007510B1">
        <w:t>MELBOURNE</w:t>
      </w:r>
      <w:r w:rsidR="00F64682" w:rsidRPr="007510B1">
        <w:t xml:space="preserve">  </w:t>
      </w:r>
      <w:r w:rsidRPr="007510B1">
        <w:t>VIC</w:t>
      </w:r>
      <w:proofErr w:type="gramEnd"/>
      <w:r w:rsidR="00F64682" w:rsidRPr="007510B1">
        <w:t xml:space="preserve">  </w:t>
      </w:r>
      <w:r w:rsidRPr="007510B1">
        <w:t>3000</w:t>
      </w:r>
    </w:p>
    <w:p w14:paraId="7C42BBB8" w14:textId="77777777" w:rsidR="004A6F22" w:rsidRDefault="004A6F22" w:rsidP="0049394D">
      <w:pPr>
        <w:spacing w:after="0" w:line="240" w:lineRule="auto"/>
      </w:pPr>
    </w:p>
    <w:p w14:paraId="7CA64E3C" w14:textId="77777777" w:rsidR="0049394D" w:rsidRPr="007510B1" w:rsidRDefault="0049394D" w:rsidP="0049394D">
      <w:pPr>
        <w:spacing w:after="0" w:line="240" w:lineRule="auto"/>
      </w:pPr>
    </w:p>
    <w:p w14:paraId="7C42BBB9" w14:textId="54482870" w:rsidR="001F4075" w:rsidRDefault="001F4075" w:rsidP="0049394D">
      <w:pPr>
        <w:spacing w:after="0" w:line="240" w:lineRule="auto"/>
      </w:pPr>
      <w:r w:rsidRPr="007510B1">
        <w:t xml:space="preserve">Dear </w:t>
      </w:r>
      <w:r w:rsidR="00A01389" w:rsidRPr="007510B1">
        <w:t>Mr Dowling</w:t>
      </w:r>
    </w:p>
    <w:p w14:paraId="71A32146" w14:textId="77777777" w:rsidR="0049394D" w:rsidRPr="007510B1" w:rsidRDefault="0049394D" w:rsidP="0049394D">
      <w:pPr>
        <w:spacing w:after="0" w:line="240" w:lineRule="auto"/>
      </w:pPr>
    </w:p>
    <w:p w14:paraId="7C42BBBA" w14:textId="17393133" w:rsidR="00392049" w:rsidRPr="007510B1" w:rsidRDefault="00392049" w:rsidP="0049394D">
      <w:pPr>
        <w:widowControl w:val="0"/>
        <w:spacing w:after="0" w:line="240" w:lineRule="auto"/>
        <w:rPr>
          <w:rFonts w:cs="Arial"/>
        </w:rPr>
      </w:pPr>
      <w:r w:rsidRPr="007510B1">
        <w:rPr>
          <w:rFonts w:cs="Arial"/>
          <w:lang w:val="en-US"/>
        </w:rPr>
        <w:t xml:space="preserve">I am writing to you as the Delegate of the Minister for </w:t>
      </w:r>
      <w:r w:rsidR="00554289" w:rsidRPr="007510B1">
        <w:rPr>
          <w:rFonts w:cs="Arial"/>
          <w:lang w:val="en-US"/>
        </w:rPr>
        <w:t>the</w:t>
      </w:r>
      <w:r w:rsidR="005531C9" w:rsidRPr="007510B1">
        <w:rPr>
          <w:rFonts w:cs="Arial"/>
          <w:lang w:val="en-US"/>
        </w:rPr>
        <w:t xml:space="preserve"> Environment</w:t>
      </w:r>
      <w:r w:rsidRPr="007510B1">
        <w:rPr>
          <w:rFonts w:cs="Arial"/>
          <w:lang w:val="en-US"/>
        </w:rPr>
        <w:t xml:space="preserve"> in relation to</w:t>
      </w:r>
      <w:r w:rsidR="003C0B60" w:rsidRPr="007510B1">
        <w:rPr>
          <w:rFonts w:cs="Arial"/>
          <w:lang w:val="en-US"/>
        </w:rPr>
        <w:t xml:space="preserve"> the</w:t>
      </w:r>
      <w:r w:rsidRPr="007510B1">
        <w:rPr>
          <w:rFonts w:cs="Arial"/>
          <w:lang w:val="en-US"/>
        </w:rPr>
        <w:t xml:space="preserve"> </w:t>
      </w:r>
      <w:r w:rsidR="003C0B60" w:rsidRPr="007510B1">
        <w:rPr>
          <w:rFonts w:cs="Arial"/>
          <w:lang w:val="en-US"/>
        </w:rPr>
        <w:t xml:space="preserve">reassessment of the </w:t>
      </w:r>
      <w:r w:rsidR="009C5B70" w:rsidRPr="007510B1">
        <w:rPr>
          <w:rFonts w:cs="Arial"/>
          <w:lang w:val="en-US"/>
        </w:rPr>
        <w:t>Victorian Eel Fishery</w:t>
      </w:r>
      <w:r w:rsidR="00535D49" w:rsidRPr="007510B1">
        <w:rPr>
          <w:rFonts w:cs="Arial"/>
        </w:rPr>
        <w:t xml:space="preserve"> </w:t>
      </w:r>
      <w:r w:rsidR="00FA39EE" w:rsidRPr="007510B1">
        <w:rPr>
          <w:rFonts w:cs="Arial"/>
        </w:rPr>
        <w:t xml:space="preserve">(the </w:t>
      </w:r>
      <w:r w:rsidR="00E038AC" w:rsidRPr="007510B1">
        <w:rPr>
          <w:rFonts w:cs="Arial"/>
          <w:lang w:val="en-US"/>
        </w:rPr>
        <w:t>fishery</w:t>
      </w:r>
      <w:r w:rsidR="00FA39EE" w:rsidRPr="007510B1">
        <w:rPr>
          <w:rFonts w:cs="Arial"/>
        </w:rPr>
        <w:t xml:space="preserve">) </w:t>
      </w:r>
      <w:r w:rsidRPr="007510B1">
        <w:rPr>
          <w:rFonts w:cs="Arial"/>
        </w:rPr>
        <w:t>under the</w:t>
      </w:r>
      <w:r w:rsidR="0079644C" w:rsidRPr="007510B1">
        <w:rPr>
          <w:rFonts w:cs="Arial"/>
        </w:rPr>
        <w:t xml:space="preserve"> </w:t>
      </w:r>
      <w:r w:rsidRPr="007510B1">
        <w:rPr>
          <w:rFonts w:cs="Arial"/>
          <w:i/>
        </w:rPr>
        <w:t>Environment</w:t>
      </w:r>
      <w:r w:rsidR="00E02C2E" w:rsidRPr="007510B1">
        <w:rPr>
          <w:rFonts w:cs="Arial"/>
          <w:i/>
        </w:rPr>
        <w:t xml:space="preserve"> </w:t>
      </w:r>
      <w:r w:rsidRPr="007510B1">
        <w:rPr>
          <w:rFonts w:cs="Arial"/>
          <w:i/>
        </w:rPr>
        <w:t>Protection an</w:t>
      </w:r>
      <w:r w:rsidR="003C0B60" w:rsidRPr="007510B1">
        <w:rPr>
          <w:rFonts w:cs="Arial"/>
          <w:i/>
        </w:rPr>
        <w:t>d Biodiversity Conservation Act</w:t>
      </w:r>
      <w:r w:rsidR="0049394D">
        <w:rPr>
          <w:rFonts w:cs="Arial"/>
          <w:i/>
        </w:rPr>
        <w:t xml:space="preserve"> </w:t>
      </w:r>
      <w:r w:rsidRPr="007510B1">
        <w:rPr>
          <w:rFonts w:cs="Arial"/>
          <w:i/>
        </w:rPr>
        <w:t xml:space="preserve">1999 </w:t>
      </w:r>
      <w:r w:rsidRPr="007510B1">
        <w:rPr>
          <w:rFonts w:cs="Arial"/>
        </w:rPr>
        <w:t>(EPBC</w:t>
      </w:r>
      <w:r w:rsidR="0049394D">
        <w:rPr>
          <w:rFonts w:cs="Arial"/>
        </w:rPr>
        <w:t xml:space="preserve"> </w:t>
      </w:r>
      <w:r w:rsidRPr="007510B1">
        <w:rPr>
          <w:rFonts w:cs="Arial"/>
        </w:rPr>
        <w:t>Act).</w:t>
      </w:r>
    </w:p>
    <w:p w14:paraId="47ED8DE5" w14:textId="77777777" w:rsidR="0022201D" w:rsidRPr="007510B1" w:rsidRDefault="0022201D" w:rsidP="0049394D">
      <w:pPr>
        <w:widowControl w:val="0"/>
        <w:spacing w:after="0" w:line="240" w:lineRule="auto"/>
        <w:rPr>
          <w:rFonts w:cs="Arial"/>
        </w:rPr>
      </w:pPr>
    </w:p>
    <w:p w14:paraId="46942C45" w14:textId="246BC200" w:rsidR="00DE56DF" w:rsidRPr="007510B1" w:rsidRDefault="00392049" w:rsidP="0049394D">
      <w:pPr>
        <w:spacing w:after="0" w:line="240" w:lineRule="auto"/>
      </w:pPr>
      <w:r w:rsidRPr="007510B1">
        <w:rPr>
          <w:rFonts w:cs="Arial"/>
        </w:rPr>
        <w:t xml:space="preserve">In </w:t>
      </w:r>
      <w:r w:rsidR="009C5B70" w:rsidRPr="007510B1">
        <w:rPr>
          <w:rFonts w:cs="Arial"/>
        </w:rPr>
        <w:t>January</w:t>
      </w:r>
      <w:r w:rsidR="00F64682" w:rsidRPr="007510B1">
        <w:rPr>
          <w:rFonts w:cs="Arial"/>
        </w:rPr>
        <w:t xml:space="preserve"> </w:t>
      </w:r>
      <w:r w:rsidR="009C5B70" w:rsidRPr="007510B1">
        <w:rPr>
          <w:rFonts w:cs="Arial"/>
        </w:rPr>
        <w:t>2019</w:t>
      </w:r>
      <w:r w:rsidRPr="007510B1">
        <w:rPr>
          <w:rFonts w:cs="Arial"/>
        </w:rPr>
        <w:t xml:space="preserve">, </w:t>
      </w:r>
      <w:r w:rsidR="00704250" w:rsidRPr="007510B1">
        <w:rPr>
          <w:rFonts w:cs="Arial"/>
        </w:rPr>
        <w:t xml:space="preserve">the </w:t>
      </w:r>
      <w:r w:rsidR="00FA39EE" w:rsidRPr="007510B1">
        <w:rPr>
          <w:rFonts w:cs="Arial"/>
          <w:bCs/>
        </w:rPr>
        <w:t xml:space="preserve">Victorian </w:t>
      </w:r>
      <w:r w:rsidR="00F64682" w:rsidRPr="007510B1">
        <w:rPr>
          <w:rFonts w:cs="Arial"/>
          <w:bCs/>
        </w:rPr>
        <w:t xml:space="preserve">Fisheries Authority </w:t>
      </w:r>
      <w:r w:rsidR="00FA39EE" w:rsidRPr="007510B1">
        <w:rPr>
          <w:rFonts w:cs="Arial"/>
        </w:rPr>
        <w:t xml:space="preserve">applied for </w:t>
      </w:r>
      <w:r w:rsidRPr="007510B1">
        <w:rPr>
          <w:rFonts w:cs="Arial"/>
        </w:rPr>
        <w:t xml:space="preserve">export approval </w:t>
      </w:r>
      <w:r w:rsidR="00535D49" w:rsidRPr="007510B1">
        <w:rPr>
          <w:rFonts w:cs="Arial"/>
        </w:rPr>
        <w:t xml:space="preserve">for </w:t>
      </w:r>
      <w:r w:rsidR="00FA39EE" w:rsidRPr="007510B1">
        <w:rPr>
          <w:rFonts w:cs="Arial"/>
        </w:rPr>
        <w:t xml:space="preserve">the </w:t>
      </w:r>
      <w:r w:rsidR="00E038AC" w:rsidRPr="007510B1">
        <w:rPr>
          <w:rFonts w:cs="Arial"/>
          <w:lang w:val="en-US"/>
        </w:rPr>
        <w:t>fishery</w:t>
      </w:r>
      <w:r w:rsidR="00E038AC" w:rsidRPr="007510B1">
        <w:rPr>
          <w:rFonts w:cs="Arial"/>
        </w:rPr>
        <w:t xml:space="preserve"> </w:t>
      </w:r>
      <w:r w:rsidR="00FA39EE" w:rsidRPr="007510B1">
        <w:rPr>
          <w:rFonts w:cs="Arial"/>
        </w:rPr>
        <w:t>under the EPBC</w:t>
      </w:r>
      <w:r w:rsidR="0049394D">
        <w:rPr>
          <w:rFonts w:cs="Arial"/>
        </w:rPr>
        <w:t xml:space="preserve"> </w:t>
      </w:r>
      <w:r w:rsidR="00FA39EE" w:rsidRPr="007510B1">
        <w:rPr>
          <w:rFonts w:cs="Arial"/>
        </w:rPr>
        <w:t>Act</w:t>
      </w:r>
      <w:r w:rsidR="00535D49" w:rsidRPr="007510B1">
        <w:rPr>
          <w:rFonts w:cs="Arial"/>
        </w:rPr>
        <w:t>.</w:t>
      </w:r>
      <w:r w:rsidR="001041D2">
        <w:rPr>
          <w:rFonts w:cs="Arial"/>
        </w:rPr>
        <w:t xml:space="preserve"> </w:t>
      </w:r>
      <w:r w:rsidRPr="007510B1">
        <w:rPr>
          <w:rFonts w:cs="Arial"/>
        </w:rPr>
        <w:t xml:space="preserve">The application has been assessed </w:t>
      </w:r>
      <w:r w:rsidR="00FA39EE" w:rsidRPr="007510B1">
        <w:rPr>
          <w:rFonts w:cs="Arial"/>
        </w:rPr>
        <w:t xml:space="preserve">and I have </w:t>
      </w:r>
      <w:r w:rsidR="009A1BDA" w:rsidRPr="007510B1">
        <w:rPr>
          <w:rFonts w:cs="Arial"/>
        </w:rPr>
        <w:t xml:space="preserve">amended the </w:t>
      </w:r>
      <w:r w:rsidR="00DE56DF" w:rsidRPr="007510B1">
        <w:rPr>
          <w:rFonts w:cs="Arial"/>
        </w:rPr>
        <w:t>L</w:t>
      </w:r>
      <w:r w:rsidR="009A1BDA" w:rsidRPr="007510B1">
        <w:rPr>
          <w:rFonts w:cs="Arial"/>
        </w:rPr>
        <w:t xml:space="preserve">ist of </w:t>
      </w:r>
      <w:r w:rsidR="00DE56DF" w:rsidRPr="007510B1">
        <w:rPr>
          <w:rFonts w:cs="Arial"/>
        </w:rPr>
        <w:t>Exempt N</w:t>
      </w:r>
      <w:r w:rsidR="009A1BDA" w:rsidRPr="007510B1">
        <w:rPr>
          <w:rFonts w:cs="Arial"/>
        </w:rPr>
        <w:t xml:space="preserve">ative </w:t>
      </w:r>
      <w:r w:rsidR="00DE56DF" w:rsidRPr="007510B1">
        <w:rPr>
          <w:rFonts w:cs="Arial"/>
        </w:rPr>
        <w:t>S</w:t>
      </w:r>
      <w:r w:rsidR="009A1BDA" w:rsidRPr="007510B1">
        <w:rPr>
          <w:rFonts w:cs="Arial"/>
        </w:rPr>
        <w:t>pecimens</w:t>
      </w:r>
      <w:r w:rsidR="00FA39EE" w:rsidRPr="007510B1">
        <w:rPr>
          <w:rFonts w:cs="Arial"/>
        </w:rPr>
        <w:t xml:space="preserve"> </w:t>
      </w:r>
      <w:r w:rsidR="009A1BDA" w:rsidRPr="007510B1">
        <w:rPr>
          <w:rFonts w:cs="Arial"/>
        </w:rPr>
        <w:t xml:space="preserve">to allow export of product from the </w:t>
      </w:r>
      <w:r w:rsidR="0049394D">
        <w:rPr>
          <w:rFonts w:cs="Arial"/>
        </w:rPr>
        <w:t>f</w:t>
      </w:r>
      <w:r w:rsidR="009A1BDA" w:rsidRPr="007510B1">
        <w:rPr>
          <w:rFonts w:cs="Arial"/>
        </w:rPr>
        <w:t>ishery</w:t>
      </w:r>
      <w:r w:rsidR="00DE56DF" w:rsidRPr="007510B1">
        <w:rPr>
          <w:rFonts w:cs="Arial"/>
        </w:rPr>
        <w:t xml:space="preserve"> until </w:t>
      </w:r>
      <w:r w:rsidR="00E973D8">
        <w:rPr>
          <w:rFonts w:cs="Arial"/>
        </w:rPr>
        <w:t>13</w:t>
      </w:r>
      <w:r w:rsidR="0049394D">
        <w:rPr>
          <w:rFonts w:cs="Arial"/>
        </w:rPr>
        <w:t xml:space="preserve"> </w:t>
      </w:r>
      <w:r w:rsidR="00E973D8">
        <w:rPr>
          <w:rFonts w:cs="Arial"/>
        </w:rPr>
        <w:t>April</w:t>
      </w:r>
      <w:r w:rsidR="0049394D">
        <w:rPr>
          <w:rFonts w:cs="Arial"/>
        </w:rPr>
        <w:t xml:space="preserve"> </w:t>
      </w:r>
      <w:r w:rsidR="009C5B70" w:rsidRPr="007510B1">
        <w:rPr>
          <w:rFonts w:cs="Arial"/>
        </w:rPr>
        <w:t>202</w:t>
      </w:r>
      <w:r w:rsidR="00E973D8">
        <w:rPr>
          <w:rFonts w:cs="Arial"/>
        </w:rPr>
        <w:t>4</w:t>
      </w:r>
      <w:r w:rsidR="00DE56DF" w:rsidRPr="007510B1">
        <w:rPr>
          <w:rFonts w:cs="Arial"/>
        </w:rPr>
        <w:t>.</w:t>
      </w:r>
    </w:p>
    <w:p w14:paraId="70DD24F5" w14:textId="77777777" w:rsidR="0022201D" w:rsidRPr="007510B1" w:rsidRDefault="0022201D" w:rsidP="0049394D">
      <w:pPr>
        <w:spacing w:after="0" w:line="240" w:lineRule="auto"/>
      </w:pPr>
    </w:p>
    <w:p w14:paraId="7C42BBBC" w14:textId="25FE6B70" w:rsidR="00392049" w:rsidRPr="007510B1" w:rsidRDefault="00DE56DF" w:rsidP="0049394D">
      <w:pPr>
        <w:spacing w:after="0" w:line="240" w:lineRule="auto"/>
        <w:rPr>
          <w:rFonts w:cs="Arial"/>
        </w:rPr>
      </w:pPr>
      <w:r w:rsidRPr="007A4393">
        <w:rPr>
          <w:rFonts w:cs="Arial"/>
        </w:rPr>
        <w:t xml:space="preserve">The amendment to the </w:t>
      </w:r>
      <w:r w:rsidR="0022201D" w:rsidRPr="007A4393">
        <w:rPr>
          <w:rFonts w:cs="Arial"/>
        </w:rPr>
        <w:t xml:space="preserve">List of Exempt Native Specimens </w:t>
      </w:r>
      <w:r w:rsidRPr="007A4393">
        <w:rPr>
          <w:rFonts w:cs="Arial"/>
        </w:rPr>
        <w:t xml:space="preserve">includes </w:t>
      </w:r>
      <w:r w:rsidR="00E973D8" w:rsidRPr="007A4393">
        <w:rPr>
          <w:rFonts w:cs="Arial"/>
        </w:rPr>
        <w:t>six</w:t>
      </w:r>
      <w:r w:rsidR="007C2C4B" w:rsidRPr="007A4393">
        <w:rPr>
          <w:rFonts w:cs="Arial"/>
        </w:rPr>
        <w:t xml:space="preserve"> </w:t>
      </w:r>
      <w:r w:rsidRPr="007A4393">
        <w:rPr>
          <w:rFonts w:cs="Arial"/>
        </w:rPr>
        <w:t xml:space="preserve">recommendations that were agreed by officials from both </w:t>
      </w:r>
      <w:r w:rsidR="0049394D">
        <w:rPr>
          <w:rFonts w:cs="Arial"/>
        </w:rPr>
        <w:t>agencies</w:t>
      </w:r>
      <w:r w:rsidRPr="007A4393">
        <w:rPr>
          <w:rFonts w:cs="Arial"/>
        </w:rPr>
        <w:t xml:space="preserve"> as issues to be addressed before the next assessment of the fishery. These recommendations can be found at </w:t>
      </w:r>
      <w:r w:rsidRPr="0049394D">
        <w:rPr>
          <w:rFonts w:cs="Arial"/>
          <w:u w:val="single"/>
        </w:rPr>
        <w:t>Attachment 1</w:t>
      </w:r>
      <w:r w:rsidRPr="0049394D">
        <w:rPr>
          <w:rFonts w:cs="Arial"/>
        </w:rPr>
        <w:t>.</w:t>
      </w:r>
    </w:p>
    <w:p w14:paraId="0303BA5B" w14:textId="77777777" w:rsidR="0022201D" w:rsidRPr="007510B1" w:rsidRDefault="0022201D" w:rsidP="0049394D">
      <w:pPr>
        <w:spacing w:after="0" w:line="240" w:lineRule="auto"/>
      </w:pPr>
    </w:p>
    <w:p w14:paraId="7C42BBC4" w14:textId="77777777" w:rsidR="00392049" w:rsidRPr="007510B1" w:rsidRDefault="00392049" w:rsidP="0049394D">
      <w:pPr>
        <w:spacing w:after="0" w:line="240" w:lineRule="auto"/>
        <w:rPr>
          <w:rFonts w:cs="Arial"/>
        </w:rPr>
      </w:pPr>
      <w:bookmarkStart w:id="1" w:name="bkStart"/>
      <w:bookmarkEnd w:id="1"/>
      <w:r w:rsidRPr="007510B1">
        <w:rPr>
          <w:rFonts w:cs="Arial"/>
        </w:rPr>
        <w:t>Yours sincerely</w:t>
      </w:r>
    </w:p>
    <w:p w14:paraId="7C42BBC5" w14:textId="77777777" w:rsidR="001F4075" w:rsidRPr="007510B1" w:rsidRDefault="001F4075" w:rsidP="0049394D">
      <w:pPr>
        <w:spacing w:after="0" w:line="240" w:lineRule="auto"/>
      </w:pPr>
    </w:p>
    <w:p w14:paraId="7C42BBC6" w14:textId="77777777" w:rsidR="001F4075" w:rsidRDefault="001F4075" w:rsidP="0049394D">
      <w:pPr>
        <w:spacing w:after="0" w:line="240" w:lineRule="auto"/>
      </w:pPr>
    </w:p>
    <w:p w14:paraId="2C6C6A73" w14:textId="0F77337E" w:rsidR="0049394D" w:rsidRDefault="003974D8" w:rsidP="0049394D">
      <w:pPr>
        <w:spacing w:after="0" w:line="240" w:lineRule="auto"/>
      </w:pPr>
      <w:r>
        <w:t>SIGNED</w:t>
      </w:r>
    </w:p>
    <w:p w14:paraId="17F1BCCA" w14:textId="77777777" w:rsidR="0049394D" w:rsidRPr="007510B1" w:rsidRDefault="0049394D" w:rsidP="0049394D">
      <w:pPr>
        <w:spacing w:after="0" w:line="240" w:lineRule="auto"/>
      </w:pPr>
    </w:p>
    <w:p w14:paraId="06545025" w14:textId="77777777" w:rsidR="0049394D" w:rsidRDefault="00C169FF" w:rsidP="0049394D">
      <w:pPr>
        <w:tabs>
          <w:tab w:val="left" w:pos="284"/>
        </w:tabs>
        <w:spacing w:after="0" w:line="240" w:lineRule="auto"/>
      </w:pPr>
      <w:r>
        <w:t>John Gibbs</w:t>
      </w:r>
    </w:p>
    <w:p w14:paraId="0C2DABB8" w14:textId="77777777" w:rsidR="0049394D" w:rsidRDefault="00392049" w:rsidP="0049394D">
      <w:pPr>
        <w:tabs>
          <w:tab w:val="left" w:pos="284"/>
        </w:tabs>
        <w:spacing w:after="0" w:line="240" w:lineRule="auto"/>
        <w:rPr>
          <w:rFonts w:cs="Arial"/>
        </w:rPr>
      </w:pPr>
      <w:r w:rsidRPr="007510B1">
        <w:rPr>
          <w:rFonts w:cs="Arial"/>
        </w:rPr>
        <w:t xml:space="preserve">Delegate of the Minister for </w:t>
      </w:r>
      <w:r w:rsidR="00554289" w:rsidRPr="007510B1">
        <w:rPr>
          <w:rFonts w:cs="Arial"/>
        </w:rPr>
        <w:t>the</w:t>
      </w:r>
      <w:r w:rsidRPr="007510B1">
        <w:rPr>
          <w:rFonts w:cs="Arial"/>
        </w:rPr>
        <w:t xml:space="preserve"> Environment</w:t>
      </w:r>
    </w:p>
    <w:p w14:paraId="3A44FBBC" w14:textId="77777777" w:rsidR="0049394D" w:rsidRDefault="0049394D" w:rsidP="0049394D">
      <w:pPr>
        <w:tabs>
          <w:tab w:val="left" w:pos="284"/>
        </w:tabs>
        <w:spacing w:after="0" w:line="240" w:lineRule="auto"/>
      </w:pPr>
    </w:p>
    <w:p w14:paraId="7C42BBC7" w14:textId="7168B607" w:rsidR="009C333F" w:rsidRPr="007510B1" w:rsidRDefault="0049394D" w:rsidP="0049394D">
      <w:pPr>
        <w:tabs>
          <w:tab w:val="left" w:pos="284"/>
        </w:tabs>
        <w:spacing w:after="0" w:line="240" w:lineRule="auto"/>
      </w:pPr>
      <w:r>
        <w:t xml:space="preserve">9 </w:t>
      </w:r>
      <w:r w:rsidR="009C5B70" w:rsidRPr="007510B1">
        <w:t>April</w:t>
      </w:r>
      <w:r w:rsidR="00F64682" w:rsidRPr="007510B1">
        <w:t xml:space="preserve"> </w:t>
      </w:r>
      <w:r w:rsidR="009C5B70" w:rsidRPr="007510B1">
        <w:t>2019</w:t>
      </w:r>
    </w:p>
    <w:p w14:paraId="2B37E39F" w14:textId="77777777" w:rsidR="009F3224" w:rsidRPr="007510B1" w:rsidRDefault="009F3224" w:rsidP="0049394D">
      <w:pPr>
        <w:tabs>
          <w:tab w:val="left" w:pos="284"/>
        </w:tabs>
        <w:spacing w:after="0" w:line="240" w:lineRule="auto"/>
      </w:pPr>
    </w:p>
    <w:p w14:paraId="747D988B" w14:textId="77777777" w:rsidR="0022201D" w:rsidRPr="007510B1" w:rsidRDefault="0022201D" w:rsidP="007510B1">
      <w:pPr>
        <w:tabs>
          <w:tab w:val="left" w:pos="284"/>
        </w:tabs>
        <w:spacing w:after="120" w:line="240" w:lineRule="auto"/>
      </w:pPr>
    </w:p>
    <w:p w14:paraId="7C42BBC8" w14:textId="77777777" w:rsidR="006B1098" w:rsidRPr="007510B1" w:rsidRDefault="006B1098" w:rsidP="0022201D">
      <w:pPr>
        <w:tabs>
          <w:tab w:val="left" w:pos="284"/>
        </w:tabs>
        <w:spacing w:after="0" w:line="240" w:lineRule="auto"/>
        <w:sectPr w:rsidR="006B1098" w:rsidRPr="007510B1" w:rsidSect="003939C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425" w:footer="425" w:gutter="0"/>
          <w:pgNumType w:start="1"/>
          <w:cols w:space="708"/>
          <w:titlePg/>
          <w:docGrid w:linePitch="360"/>
        </w:sectPr>
      </w:pPr>
    </w:p>
    <w:p w14:paraId="504FD253" w14:textId="77777777" w:rsidR="0022201D" w:rsidRPr="007510B1" w:rsidRDefault="0022201D" w:rsidP="007510B1">
      <w:pPr>
        <w:spacing w:after="0" w:line="240" w:lineRule="auto"/>
        <w:jc w:val="right"/>
        <w:rPr>
          <w:rFonts w:cs="Arial"/>
          <w:b/>
          <w:bCs/>
          <w:sz w:val="20"/>
          <w:szCs w:val="20"/>
        </w:rPr>
      </w:pPr>
      <w:r w:rsidRPr="007510B1">
        <w:rPr>
          <w:rFonts w:cs="Arial"/>
          <w:b/>
          <w:bCs/>
          <w:sz w:val="20"/>
          <w:szCs w:val="20"/>
        </w:rPr>
        <w:lastRenderedPageBreak/>
        <w:t>Attachment 1</w:t>
      </w:r>
    </w:p>
    <w:p w14:paraId="61A029E8" w14:textId="77777777" w:rsidR="0022201D" w:rsidRPr="007510B1" w:rsidRDefault="0022201D" w:rsidP="007510B1">
      <w:pPr>
        <w:spacing w:after="0" w:line="240" w:lineRule="auto"/>
        <w:jc w:val="right"/>
        <w:rPr>
          <w:rFonts w:cs="Arial"/>
          <w:bCs/>
          <w:sz w:val="20"/>
          <w:szCs w:val="20"/>
        </w:rPr>
      </w:pPr>
    </w:p>
    <w:p w14:paraId="532047A5" w14:textId="2144A5FA" w:rsidR="0022201D" w:rsidRPr="006763EE" w:rsidRDefault="0022201D" w:rsidP="0022201D">
      <w:pPr>
        <w:spacing w:after="0" w:line="240" w:lineRule="auto"/>
        <w:jc w:val="center"/>
        <w:rPr>
          <w:rFonts w:cs="Arial"/>
          <w:sz w:val="24"/>
          <w:szCs w:val="24"/>
        </w:rPr>
      </w:pPr>
      <w:r w:rsidRPr="005E089A">
        <w:rPr>
          <w:rFonts w:cs="Arial"/>
          <w:b/>
          <w:bCs/>
          <w:sz w:val="24"/>
          <w:szCs w:val="24"/>
        </w:rPr>
        <w:t xml:space="preserve">Recommendations to the Victorian Fisheries Authority </w:t>
      </w:r>
      <w:r w:rsidRPr="005E089A">
        <w:rPr>
          <w:rFonts w:cs="Arial"/>
          <w:b/>
          <w:sz w:val="24"/>
          <w:szCs w:val="24"/>
        </w:rPr>
        <w:t xml:space="preserve">on the ecologically sustainable management of the </w:t>
      </w:r>
      <w:r w:rsidRPr="005E089A">
        <w:rPr>
          <w:rFonts w:cs="Arial"/>
          <w:b/>
          <w:bCs/>
          <w:sz w:val="24"/>
          <w:szCs w:val="24"/>
        </w:rPr>
        <w:t>Victorian Eel Fishery</w:t>
      </w:r>
      <w:r w:rsidRPr="005E089A">
        <w:rPr>
          <w:rFonts w:cs="Arial"/>
          <w:b/>
          <w:sz w:val="24"/>
          <w:szCs w:val="24"/>
        </w:rPr>
        <w:t xml:space="preserve">, </w:t>
      </w:r>
      <w:r w:rsidRPr="005E089A">
        <w:rPr>
          <w:b/>
          <w:sz w:val="24"/>
          <w:szCs w:val="24"/>
        </w:rPr>
        <w:t>April 2019</w:t>
      </w:r>
    </w:p>
    <w:p w14:paraId="0E8279E7" w14:textId="44AA44DA" w:rsidR="0022201D" w:rsidRPr="007510B1" w:rsidRDefault="0022201D" w:rsidP="007510B1">
      <w:pPr>
        <w:spacing w:after="120" w:line="240" w:lineRule="auto"/>
        <w:jc w:val="center"/>
        <w:rPr>
          <w:rFonts w:cs="Arial"/>
        </w:rPr>
      </w:pPr>
    </w:p>
    <w:p w14:paraId="45DF945B" w14:textId="77777777" w:rsidR="005566E6" w:rsidRDefault="005566E6" w:rsidP="003974D8">
      <w:pPr>
        <w:pStyle w:val="ListNumber"/>
        <w:numPr>
          <w:ilvl w:val="0"/>
          <w:numId w:val="12"/>
        </w:numPr>
        <w:ind w:left="357" w:hanging="357"/>
        <w:rPr>
          <w:sz w:val="22"/>
          <w:szCs w:val="22"/>
        </w:rPr>
      </w:pPr>
      <w:r w:rsidRPr="007A4393">
        <w:rPr>
          <w:sz w:val="22"/>
          <w:szCs w:val="22"/>
        </w:rPr>
        <w:t xml:space="preserve">Operation of the Victoria Eel Fishery will be carried out in accordance with management regime in force under the </w:t>
      </w:r>
      <w:r w:rsidRPr="007A4393">
        <w:rPr>
          <w:i/>
          <w:sz w:val="22"/>
          <w:szCs w:val="22"/>
        </w:rPr>
        <w:t>Fisheries Management Act 1995</w:t>
      </w:r>
      <w:r w:rsidRPr="007A4393">
        <w:rPr>
          <w:sz w:val="22"/>
          <w:szCs w:val="22"/>
        </w:rPr>
        <w:t xml:space="preserve"> (Vic) and </w:t>
      </w:r>
      <w:r w:rsidRPr="007A4393">
        <w:rPr>
          <w:i/>
          <w:sz w:val="22"/>
          <w:szCs w:val="22"/>
        </w:rPr>
        <w:t>Fisheries Management Regulations 2009</w:t>
      </w:r>
      <w:r w:rsidRPr="007A4393">
        <w:rPr>
          <w:sz w:val="22"/>
          <w:szCs w:val="22"/>
        </w:rPr>
        <w:t xml:space="preserve"> (Vic).</w:t>
      </w:r>
    </w:p>
    <w:p w14:paraId="681809B4" w14:textId="77777777" w:rsidR="003974D8" w:rsidRPr="007A4393" w:rsidRDefault="003974D8" w:rsidP="003974D8">
      <w:pPr>
        <w:pStyle w:val="ListNumber"/>
        <w:numPr>
          <w:ilvl w:val="0"/>
          <w:numId w:val="0"/>
        </w:numPr>
        <w:ind w:left="357" w:hanging="357"/>
        <w:rPr>
          <w:sz w:val="22"/>
          <w:szCs w:val="22"/>
        </w:rPr>
      </w:pPr>
    </w:p>
    <w:p w14:paraId="3A928E66" w14:textId="5BCE2029" w:rsidR="005566E6" w:rsidRDefault="005566E6" w:rsidP="003974D8">
      <w:pPr>
        <w:pStyle w:val="ListNumber"/>
        <w:rPr>
          <w:sz w:val="22"/>
          <w:szCs w:val="22"/>
        </w:rPr>
      </w:pPr>
      <w:r w:rsidRPr="007A4393">
        <w:rPr>
          <w:sz w:val="22"/>
          <w:szCs w:val="22"/>
        </w:rPr>
        <w:t xml:space="preserve">The Victorian Fisheries Authority to inform the Department of the Environment and Energy of any intended material changes to the fishery’s management arrangements that may affect the assessment against which </w:t>
      </w:r>
      <w:r w:rsidRPr="007A4393">
        <w:rPr>
          <w:i/>
          <w:iCs/>
          <w:sz w:val="22"/>
          <w:szCs w:val="22"/>
        </w:rPr>
        <w:t>Environment Protection an</w:t>
      </w:r>
      <w:r w:rsidR="00C00B95" w:rsidRPr="007A4393">
        <w:rPr>
          <w:i/>
          <w:iCs/>
          <w:sz w:val="22"/>
          <w:szCs w:val="22"/>
        </w:rPr>
        <w:t>d Biodiversity Conservation Act </w:t>
      </w:r>
      <w:r w:rsidRPr="007A4393">
        <w:rPr>
          <w:i/>
          <w:iCs/>
          <w:sz w:val="22"/>
          <w:szCs w:val="22"/>
        </w:rPr>
        <w:t>1999</w:t>
      </w:r>
      <w:r w:rsidRPr="007A4393">
        <w:rPr>
          <w:sz w:val="22"/>
          <w:szCs w:val="22"/>
        </w:rPr>
        <w:t xml:space="preserve"> decisions are made.</w:t>
      </w:r>
    </w:p>
    <w:p w14:paraId="4C2D3E3B" w14:textId="77777777" w:rsidR="003974D8" w:rsidRPr="007A4393" w:rsidRDefault="003974D8" w:rsidP="003974D8">
      <w:pPr>
        <w:pStyle w:val="ListNumber"/>
        <w:numPr>
          <w:ilvl w:val="0"/>
          <w:numId w:val="0"/>
        </w:numPr>
        <w:ind w:left="357" w:hanging="357"/>
        <w:rPr>
          <w:sz w:val="22"/>
          <w:szCs w:val="22"/>
        </w:rPr>
      </w:pPr>
    </w:p>
    <w:p w14:paraId="44FEA7FB" w14:textId="69682F69" w:rsidR="005566E6" w:rsidRPr="003974D8" w:rsidRDefault="005566E6" w:rsidP="003974D8">
      <w:pPr>
        <w:pStyle w:val="ListNumber"/>
        <w:rPr>
          <w:sz w:val="22"/>
          <w:szCs w:val="22"/>
        </w:rPr>
      </w:pPr>
      <w:r w:rsidRPr="0070375E">
        <w:rPr>
          <w:sz w:val="22"/>
          <w:szCs w:val="22"/>
        </w:rPr>
        <w:t xml:space="preserve">The Victorian Fisheries Authority to produce and present reports to the Department of the Environment and Energy annually as per Appendix B of the </w:t>
      </w:r>
      <w:r w:rsidRPr="0070375E">
        <w:rPr>
          <w:i/>
          <w:iCs/>
          <w:sz w:val="22"/>
          <w:szCs w:val="22"/>
        </w:rPr>
        <w:t xml:space="preserve">Guidelines for the Ecologically Sustainable Management of Fisheries </w:t>
      </w:r>
      <w:r w:rsidR="0049394D">
        <w:rPr>
          <w:i/>
          <w:iCs/>
          <w:sz w:val="22"/>
          <w:szCs w:val="22"/>
        </w:rPr>
        <w:t>–</w:t>
      </w:r>
      <w:r w:rsidRPr="0070375E">
        <w:rPr>
          <w:i/>
          <w:iCs/>
          <w:sz w:val="22"/>
          <w:szCs w:val="22"/>
        </w:rPr>
        <w:t xml:space="preserve"> 2nd Edition.</w:t>
      </w:r>
    </w:p>
    <w:p w14:paraId="3C356EE4" w14:textId="77777777" w:rsidR="003974D8" w:rsidRPr="0070375E" w:rsidRDefault="003974D8" w:rsidP="003974D8">
      <w:pPr>
        <w:pStyle w:val="ListNumber"/>
        <w:numPr>
          <w:ilvl w:val="0"/>
          <w:numId w:val="0"/>
        </w:numPr>
        <w:ind w:left="357" w:hanging="357"/>
        <w:rPr>
          <w:sz w:val="22"/>
          <w:szCs w:val="22"/>
        </w:rPr>
      </w:pPr>
    </w:p>
    <w:p w14:paraId="1D91BB4A" w14:textId="16927F59" w:rsidR="00E973D8" w:rsidRDefault="007A4393" w:rsidP="003974D8">
      <w:pPr>
        <w:pStyle w:val="ListNumber"/>
        <w:numPr>
          <w:ilvl w:val="0"/>
          <w:numId w:val="12"/>
        </w:numPr>
        <w:ind w:left="360"/>
        <w:rPr>
          <w:sz w:val="22"/>
          <w:szCs w:val="22"/>
        </w:rPr>
      </w:pPr>
      <w:r w:rsidRPr="0070375E">
        <w:rPr>
          <w:sz w:val="22"/>
          <w:szCs w:val="22"/>
        </w:rPr>
        <w:t xml:space="preserve">The </w:t>
      </w:r>
      <w:r w:rsidR="0070375E" w:rsidRPr="0070375E">
        <w:rPr>
          <w:sz w:val="22"/>
          <w:szCs w:val="22"/>
        </w:rPr>
        <w:t>Victorian Fisheries Authority to collaborate with other jurisdictions and pursue consistent and complementary research needs and management arrangements for the target species</w:t>
      </w:r>
      <w:r w:rsidR="00E973D8" w:rsidRPr="0070375E">
        <w:rPr>
          <w:sz w:val="22"/>
          <w:szCs w:val="22"/>
        </w:rPr>
        <w:t>.</w:t>
      </w:r>
    </w:p>
    <w:p w14:paraId="6922C4D7" w14:textId="77777777" w:rsidR="003974D8" w:rsidRPr="0070375E" w:rsidRDefault="003974D8" w:rsidP="003974D8">
      <w:pPr>
        <w:pStyle w:val="ListNumber"/>
        <w:numPr>
          <w:ilvl w:val="0"/>
          <w:numId w:val="0"/>
        </w:numPr>
        <w:ind w:left="357" w:hanging="357"/>
        <w:rPr>
          <w:sz w:val="22"/>
          <w:szCs w:val="22"/>
        </w:rPr>
      </w:pPr>
    </w:p>
    <w:p w14:paraId="522C8271" w14:textId="0C6E7B22" w:rsidR="00E973D8" w:rsidRPr="003974D8" w:rsidRDefault="00E973D8" w:rsidP="003974D8">
      <w:pPr>
        <w:pStyle w:val="ListNumber"/>
        <w:numPr>
          <w:ilvl w:val="0"/>
          <w:numId w:val="12"/>
        </w:numPr>
        <w:ind w:left="357" w:hanging="357"/>
        <w:rPr>
          <w:sz w:val="22"/>
          <w:szCs w:val="22"/>
        </w:rPr>
      </w:pPr>
      <w:r w:rsidRPr="0070375E">
        <w:rPr>
          <w:iCs/>
          <w:sz w:val="22"/>
          <w:szCs w:val="22"/>
        </w:rPr>
        <w:t xml:space="preserve">To </w:t>
      </w:r>
      <w:r w:rsidR="0070375E" w:rsidRPr="0070375E">
        <w:rPr>
          <w:iCs/>
          <w:sz w:val="22"/>
          <w:szCs w:val="22"/>
        </w:rPr>
        <w:t xml:space="preserve">control the level of harvest and the potential impacts on the target species, the </w:t>
      </w:r>
      <w:r w:rsidR="0070375E" w:rsidRPr="0070375E">
        <w:rPr>
          <w:sz w:val="22"/>
          <w:szCs w:val="22"/>
        </w:rPr>
        <w:t xml:space="preserve">Victorian Fisheries Authority </w:t>
      </w:r>
      <w:r w:rsidR="0070375E" w:rsidRPr="0070375E">
        <w:rPr>
          <w:iCs/>
          <w:sz w:val="22"/>
          <w:szCs w:val="22"/>
        </w:rPr>
        <w:t>to develop and implement a harvest strategy within the life of the existing management plan. The harvest strategy is to be reviewable and include performance measures linked to defined management triggers and responses. It should also include mechanisms to enable ongoing monitoring of the fishery and take into account the impact of environmental conditions on the fishery</w:t>
      </w:r>
      <w:r w:rsidRPr="0070375E">
        <w:rPr>
          <w:iCs/>
          <w:sz w:val="22"/>
          <w:szCs w:val="22"/>
        </w:rPr>
        <w:t>.</w:t>
      </w:r>
    </w:p>
    <w:p w14:paraId="2116D05D" w14:textId="77777777" w:rsidR="003974D8" w:rsidRPr="0070375E" w:rsidRDefault="003974D8" w:rsidP="003974D8">
      <w:pPr>
        <w:pStyle w:val="ListNumber"/>
        <w:numPr>
          <w:ilvl w:val="0"/>
          <w:numId w:val="0"/>
        </w:numPr>
        <w:ind w:left="357" w:hanging="357"/>
        <w:rPr>
          <w:sz w:val="22"/>
          <w:szCs w:val="22"/>
        </w:rPr>
      </w:pPr>
    </w:p>
    <w:p w14:paraId="6A41F4EB" w14:textId="1EAA3515" w:rsidR="007A4393" w:rsidRDefault="00E973D8" w:rsidP="003974D8">
      <w:pPr>
        <w:pStyle w:val="ListNumber"/>
        <w:numPr>
          <w:ilvl w:val="0"/>
          <w:numId w:val="12"/>
        </w:numPr>
        <w:ind w:left="360"/>
        <w:rPr>
          <w:sz w:val="22"/>
          <w:szCs w:val="22"/>
        </w:rPr>
      </w:pPr>
      <w:r w:rsidRPr="0070375E">
        <w:rPr>
          <w:sz w:val="22"/>
          <w:szCs w:val="22"/>
        </w:rPr>
        <w:t xml:space="preserve">Should </w:t>
      </w:r>
      <w:r w:rsidR="0070375E" w:rsidRPr="0070375E">
        <w:rPr>
          <w:sz w:val="22"/>
          <w:szCs w:val="22"/>
        </w:rPr>
        <w:t xml:space="preserve">there be resumption of harvesting in the glass eel </w:t>
      </w:r>
      <w:r w:rsidR="0070375E" w:rsidRPr="0070375E">
        <w:rPr>
          <w:bCs/>
          <w:iCs/>
          <w:sz w:val="22"/>
          <w:szCs w:val="22"/>
        </w:rPr>
        <w:t>sub-fishery</w:t>
      </w:r>
      <w:r w:rsidR="0070375E" w:rsidRPr="0070375E">
        <w:rPr>
          <w:sz w:val="22"/>
          <w:szCs w:val="22"/>
        </w:rPr>
        <w:t>, the Victorian Fisheries Authority to develop and implement a precautionary management strategy for this sub-</w:t>
      </w:r>
      <w:r w:rsidR="0070375E" w:rsidRPr="0070375E">
        <w:rPr>
          <w:bCs/>
          <w:iCs/>
          <w:sz w:val="22"/>
          <w:szCs w:val="22"/>
        </w:rPr>
        <w:t xml:space="preserve">fishery </w:t>
      </w:r>
      <w:r w:rsidR="0070375E" w:rsidRPr="0070375E">
        <w:rPr>
          <w:sz w:val="22"/>
          <w:szCs w:val="22"/>
        </w:rPr>
        <w:t xml:space="preserve">designed </w:t>
      </w:r>
      <w:r w:rsidRPr="0070375E">
        <w:rPr>
          <w:sz w:val="22"/>
          <w:szCs w:val="22"/>
        </w:rPr>
        <w:t>to:</w:t>
      </w:r>
    </w:p>
    <w:p w14:paraId="1D0A449A" w14:textId="77777777" w:rsidR="003974D8" w:rsidRPr="0070375E" w:rsidRDefault="003974D8" w:rsidP="003974D8">
      <w:pPr>
        <w:pStyle w:val="ListNumber"/>
        <w:numPr>
          <w:ilvl w:val="0"/>
          <w:numId w:val="0"/>
        </w:numPr>
        <w:ind w:left="357" w:hanging="357"/>
        <w:rPr>
          <w:sz w:val="22"/>
          <w:szCs w:val="22"/>
        </w:rPr>
      </w:pPr>
    </w:p>
    <w:p w14:paraId="3224BAF1" w14:textId="77777777" w:rsidR="003974D8" w:rsidRDefault="003974D8" w:rsidP="003974D8">
      <w:pPr>
        <w:pStyle w:val="ListBullet2"/>
        <w:numPr>
          <w:ilvl w:val="1"/>
          <w:numId w:val="22"/>
        </w:numPr>
        <w:spacing w:after="0"/>
        <w:ind w:left="714" w:hanging="357"/>
      </w:pPr>
      <w:r w:rsidRPr="0070375E">
        <w:t>monitor the level of harvest and the potential impacts on bycatch species in the sub-fishery;</w:t>
      </w:r>
    </w:p>
    <w:p w14:paraId="46247D1A" w14:textId="77777777" w:rsidR="003974D8" w:rsidRPr="0070375E" w:rsidRDefault="003974D8" w:rsidP="003974D8">
      <w:pPr>
        <w:pStyle w:val="ListBullet2"/>
        <w:numPr>
          <w:ilvl w:val="0"/>
          <w:numId w:val="0"/>
        </w:numPr>
        <w:spacing w:after="0"/>
        <w:ind w:left="714" w:hanging="357"/>
      </w:pPr>
    </w:p>
    <w:p w14:paraId="00E02837" w14:textId="77777777" w:rsidR="003974D8" w:rsidRPr="003974D8" w:rsidRDefault="003974D8" w:rsidP="003974D8">
      <w:pPr>
        <w:pStyle w:val="ListBullet2"/>
        <w:numPr>
          <w:ilvl w:val="1"/>
          <w:numId w:val="22"/>
        </w:numPr>
        <w:spacing w:after="0"/>
        <w:ind w:left="714" w:hanging="357"/>
      </w:pPr>
      <w:r w:rsidRPr="007A4393">
        <w:rPr>
          <w:rFonts w:cs="Arial"/>
        </w:rPr>
        <w:t>be reviewable and, where practical and reliable stock assessment methods are available, include performance measures linked to defined management triggers and responses; and</w:t>
      </w:r>
    </w:p>
    <w:p w14:paraId="32736A52" w14:textId="77777777" w:rsidR="003974D8" w:rsidRPr="007A4393" w:rsidRDefault="003974D8" w:rsidP="003974D8">
      <w:pPr>
        <w:pStyle w:val="ListBullet2"/>
        <w:numPr>
          <w:ilvl w:val="0"/>
          <w:numId w:val="0"/>
        </w:numPr>
        <w:spacing w:after="0"/>
        <w:ind w:left="714" w:hanging="357"/>
      </w:pPr>
    </w:p>
    <w:p w14:paraId="10C2A94E" w14:textId="77777777" w:rsidR="003974D8" w:rsidRPr="0049394D" w:rsidRDefault="003974D8" w:rsidP="003974D8">
      <w:pPr>
        <w:pStyle w:val="ListBullet2"/>
        <w:numPr>
          <w:ilvl w:val="1"/>
          <w:numId w:val="22"/>
        </w:numPr>
        <w:spacing w:after="0"/>
        <w:ind w:left="714" w:hanging="357"/>
      </w:pPr>
      <w:proofErr w:type="gramStart"/>
      <w:r w:rsidRPr="007A4393">
        <w:rPr>
          <w:rFonts w:cs="Arial"/>
        </w:rPr>
        <w:t>enable</w:t>
      </w:r>
      <w:proofErr w:type="gramEnd"/>
      <w:r w:rsidRPr="007A4393">
        <w:rPr>
          <w:rFonts w:cs="Arial"/>
        </w:rPr>
        <w:t xml:space="preserve"> the ongoing monitoring of the </w:t>
      </w:r>
      <w:r w:rsidRPr="007A4393">
        <w:rPr>
          <w:rFonts w:cs="Arial"/>
          <w:bCs/>
          <w:iCs/>
        </w:rPr>
        <w:t>sub-fishery</w:t>
      </w:r>
      <w:r w:rsidRPr="007A4393">
        <w:rPr>
          <w:rFonts w:cs="Arial"/>
        </w:rPr>
        <w:t>, taking into account the impact of environmental conditions.</w:t>
      </w:r>
    </w:p>
    <w:p w14:paraId="16E5C854" w14:textId="77777777" w:rsidR="003974D8" w:rsidRPr="001041D2" w:rsidRDefault="003974D8" w:rsidP="003974D8">
      <w:pPr>
        <w:pStyle w:val="ListBullet2"/>
        <w:numPr>
          <w:ilvl w:val="0"/>
          <w:numId w:val="0"/>
        </w:numPr>
        <w:spacing w:after="0"/>
        <w:ind w:left="738" w:hanging="369"/>
      </w:pPr>
    </w:p>
    <w:p w14:paraId="4824EC24" w14:textId="77777777" w:rsidR="0049394D" w:rsidRPr="001041D2" w:rsidRDefault="0049394D" w:rsidP="003974D8">
      <w:pPr>
        <w:pStyle w:val="ListBullet2"/>
        <w:numPr>
          <w:ilvl w:val="0"/>
          <w:numId w:val="0"/>
        </w:numPr>
        <w:spacing w:after="0"/>
        <w:ind w:left="738" w:hanging="369"/>
      </w:pPr>
    </w:p>
    <w:sectPr w:rsidR="0049394D" w:rsidRPr="001041D2" w:rsidSect="005A0247">
      <w:headerReference w:type="first" r:id="rId13"/>
      <w:footerReference w:type="first" r:id="rId14"/>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2BBD6" w14:textId="77777777" w:rsidR="007E3C90" w:rsidRDefault="007E3C90" w:rsidP="00A60185">
      <w:pPr>
        <w:spacing w:after="0" w:line="240" w:lineRule="auto"/>
      </w:pPr>
      <w:r>
        <w:separator/>
      </w:r>
    </w:p>
  </w:endnote>
  <w:endnote w:type="continuationSeparator" w:id="0">
    <w:p w14:paraId="7C42BBD7" w14:textId="77777777" w:rsidR="007E3C90" w:rsidRDefault="007E3C9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73A80" w14:textId="77777777" w:rsidR="001F7483" w:rsidRDefault="001F74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9" w14:textId="77777777" w:rsidR="00F64682" w:rsidRPr="00A27A54" w:rsidRDefault="008B0413">
    <w:pPr>
      <w:pStyle w:val="Footer"/>
      <w:rPr>
        <w:sz w:val="22"/>
      </w:rPr>
    </w:pPr>
    <w:r w:rsidRPr="00A27A54">
      <w:rPr>
        <w:sz w:val="22"/>
      </w:rPr>
      <w:fldChar w:fldCharType="begin"/>
    </w:r>
    <w:r w:rsidR="00F64682" w:rsidRPr="00A27A54">
      <w:rPr>
        <w:sz w:val="22"/>
      </w:rPr>
      <w:instrText xml:space="preserve"> PAGE   \* MERGEFORMAT </w:instrText>
    </w:r>
    <w:r w:rsidRPr="00A27A54">
      <w:rPr>
        <w:sz w:val="22"/>
      </w:rPr>
      <w:fldChar w:fldCharType="separate"/>
    </w:r>
    <w:r w:rsidR="007A4393">
      <w:rPr>
        <w:noProof/>
        <w:sz w:val="22"/>
      </w:rPr>
      <w:t>2</w:t>
    </w:r>
    <w:r w:rsidRPr="00A27A54">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B" w14:textId="77777777" w:rsidR="00F64682" w:rsidRDefault="00F64682" w:rsidP="00C43020">
    <w:pPr>
      <w:pStyle w:val="Footer"/>
    </w:pPr>
  </w:p>
  <w:p w14:paraId="7C42BBDC" w14:textId="68BB6620" w:rsidR="003939C4" w:rsidRDefault="003939C4" w:rsidP="003939C4">
    <w:pPr>
      <w:pStyle w:val="Footer"/>
    </w:pPr>
    <w:r>
      <w:t>GPO Box 787 Canberra ACT 2601 • Telephone 02 6274 1111 • www.environment.gov.au</w:t>
    </w:r>
  </w:p>
  <w:p w14:paraId="7C42BBDD" w14:textId="77777777" w:rsidR="00F64682" w:rsidRPr="00C43020" w:rsidRDefault="00F64682" w:rsidP="003939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D1F46" w14:textId="77777777" w:rsidR="00F64682" w:rsidRPr="006B1098" w:rsidRDefault="00F64682" w:rsidP="006B1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BBD4" w14:textId="77777777" w:rsidR="007E3C90" w:rsidRDefault="007E3C90" w:rsidP="00A60185">
      <w:pPr>
        <w:spacing w:after="0" w:line="240" w:lineRule="auto"/>
      </w:pPr>
      <w:r>
        <w:separator/>
      </w:r>
    </w:p>
  </w:footnote>
  <w:footnote w:type="continuationSeparator" w:id="0">
    <w:p w14:paraId="7C42BBD5" w14:textId="77777777" w:rsidR="007E3C90" w:rsidRDefault="007E3C90"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8" w14:textId="77777777" w:rsidR="00F64682" w:rsidRDefault="008B0413" w:rsidP="00E45765">
    <w:pPr>
      <w:pStyle w:val="Classification"/>
    </w:pPr>
    <w:r>
      <w:fldChar w:fldCharType="begin"/>
    </w:r>
    <w:r w:rsidR="00F64682">
      <w:instrText xml:space="preserve"> DOCPROPERTY SecurityClassification \* MERGEFORMAT </w:instrText>
    </w:r>
    <w:r>
      <w:fldChar w:fldCharType="separate"/>
    </w:r>
    <w:r w:rsidR="0049394D">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EEC84" w14:textId="77777777" w:rsidR="001F7483" w:rsidRDefault="001F74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DF4B8" w14:textId="57F21DA5" w:rsidR="00A14AE8" w:rsidRDefault="00A14AE8" w:rsidP="00BB263E">
    <w:pPr>
      <w:pStyle w:val="Header"/>
    </w:pPr>
    <w:r w:rsidRPr="001C68E7">
      <w:rPr>
        <w:rFonts w:cs="Arial"/>
        <w:b w:val="0"/>
        <w:noProof/>
        <w:sz w:val="48"/>
        <w:lang w:eastAsia="en-AU"/>
      </w:rPr>
      <w:drawing>
        <wp:inline distT="0" distB="0" distL="0" distR="0" wp14:anchorId="7E6824DF" wp14:editId="7C5B685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1120C" w14:textId="10011286" w:rsidR="00F64682" w:rsidRPr="0022201D" w:rsidRDefault="00F64682" w:rsidP="002220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37B308B2"/>
    <w:multiLevelType w:val="hybridMultilevel"/>
    <w:tmpl w:val="ABDA5B66"/>
    <w:lvl w:ilvl="0" w:tplc="0C090019">
      <w:start w:val="1"/>
      <w:numFmt w:val="lowerLetter"/>
      <w:lvlText w:val="%1."/>
      <w:lvlJc w:val="left"/>
      <w:pPr>
        <w:ind w:left="360" w:hanging="360"/>
      </w:pPr>
      <w:rPr>
        <w:b w:val="0"/>
        <w:i w:val="0"/>
      </w:rPr>
    </w:lvl>
    <w:lvl w:ilvl="1" w:tplc="0C090019">
      <w:start w:val="1"/>
      <w:numFmt w:val="decimal"/>
      <w:lvlText w:val="%2."/>
      <w:lvlJc w:val="left"/>
      <w:pPr>
        <w:tabs>
          <w:tab w:val="num" w:pos="873"/>
        </w:tabs>
        <w:ind w:left="873" w:hanging="360"/>
      </w:pPr>
    </w:lvl>
    <w:lvl w:ilvl="2" w:tplc="0C09001B">
      <w:start w:val="1"/>
      <w:numFmt w:val="decimal"/>
      <w:lvlText w:val="%3."/>
      <w:lvlJc w:val="left"/>
      <w:pPr>
        <w:tabs>
          <w:tab w:val="num" w:pos="1593"/>
        </w:tabs>
        <w:ind w:left="1593" w:hanging="360"/>
      </w:pPr>
    </w:lvl>
    <w:lvl w:ilvl="3" w:tplc="0C09000F">
      <w:start w:val="1"/>
      <w:numFmt w:val="decimal"/>
      <w:lvlText w:val="%4."/>
      <w:lvlJc w:val="left"/>
      <w:pPr>
        <w:tabs>
          <w:tab w:val="num" w:pos="2313"/>
        </w:tabs>
        <w:ind w:left="2313" w:hanging="360"/>
      </w:pPr>
    </w:lvl>
    <w:lvl w:ilvl="4" w:tplc="0C090019">
      <w:start w:val="1"/>
      <w:numFmt w:val="decimal"/>
      <w:lvlText w:val="%5."/>
      <w:lvlJc w:val="left"/>
      <w:pPr>
        <w:tabs>
          <w:tab w:val="num" w:pos="3033"/>
        </w:tabs>
        <w:ind w:left="3033" w:hanging="360"/>
      </w:pPr>
    </w:lvl>
    <w:lvl w:ilvl="5" w:tplc="0C09001B">
      <w:start w:val="1"/>
      <w:numFmt w:val="decimal"/>
      <w:lvlText w:val="%6."/>
      <w:lvlJc w:val="left"/>
      <w:pPr>
        <w:tabs>
          <w:tab w:val="num" w:pos="3753"/>
        </w:tabs>
        <w:ind w:left="3753" w:hanging="360"/>
      </w:pPr>
    </w:lvl>
    <w:lvl w:ilvl="6" w:tplc="0C09000F">
      <w:start w:val="1"/>
      <w:numFmt w:val="decimal"/>
      <w:lvlText w:val="%7."/>
      <w:lvlJc w:val="left"/>
      <w:pPr>
        <w:tabs>
          <w:tab w:val="num" w:pos="4473"/>
        </w:tabs>
        <w:ind w:left="4473" w:hanging="360"/>
      </w:pPr>
    </w:lvl>
    <w:lvl w:ilvl="7" w:tplc="0C090019">
      <w:start w:val="1"/>
      <w:numFmt w:val="decimal"/>
      <w:lvlText w:val="%8."/>
      <w:lvlJc w:val="left"/>
      <w:pPr>
        <w:tabs>
          <w:tab w:val="num" w:pos="5193"/>
        </w:tabs>
        <w:ind w:left="5193" w:hanging="360"/>
      </w:pPr>
    </w:lvl>
    <w:lvl w:ilvl="8" w:tplc="0C09001B">
      <w:start w:val="1"/>
      <w:numFmt w:val="decimal"/>
      <w:lvlText w:val="%9."/>
      <w:lvlJc w:val="left"/>
      <w:pPr>
        <w:tabs>
          <w:tab w:val="num" w:pos="5913"/>
        </w:tabs>
        <w:ind w:left="5913" w:hanging="360"/>
      </w:pPr>
    </w:lvl>
  </w:abstractNum>
  <w:abstractNum w:abstractNumId="7"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6176383E"/>
    <w:multiLevelType w:val="hybridMultilevel"/>
    <w:tmpl w:val="9F5C22D8"/>
    <w:lvl w:ilvl="0" w:tplc="0CF42CF4">
      <w:start w:val="1"/>
      <w:numFmt w:val="decimal"/>
      <w:pStyle w:val="ListNumber"/>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65456429"/>
    <w:multiLevelType w:val="multilevel"/>
    <w:tmpl w:val="987C45B0"/>
    <w:lvl w:ilvl="0">
      <w:start w:val="1"/>
      <w:numFmt w:val="decimal"/>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D5F319C"/>
    <w:multiLevelType w:val="multilevel"/>
    <w:tmpl w:val="73503F58"/>
    <w:lvl w:ilvl="0">
      <w:start w:val="1"/>
      <w:numFmt w:val="bullet"/>
      <w:lvlText w:val=""/>
      <w:lvlJc w:val="left"/>
      <w:pPr>
        <w:ind w:left="369" w:hanging="369"/>
      </w:pPr>
      <w:rPr>
        <w:rFonts w:ascii="Symbol" w:hAnsi="Symbol" w:hint="default"/>
      </w:rPr>
    </w:lvl>
    <w:lvl w:ilvl="1">
      <w:start w:val="1"/>
      <w:numFmt w:val="lowerLetter"/>
      <w:pStyle w:val="ListBullet2"/>
      <w:lvlText w:val="%2)"/>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2"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3"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4" w15:restartNumberingAfterBreak="0">
    <w:nsid w:val="74024A69"/>
    <w:multiLevelType w:val="hybridMultilevel"/>
    <w:tmpl w:val="B420E45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5"/>
  </w:num>
  <w:num w:numId="2">
    <w:abstractNumId w:val="0"/>
  </w:num>
  <w:num w:numId="3">
    <w:abstractNumId w:val="12"/>
  </w:num>
  <w:num w:numId="4">
    <w:abstractNumId w:val="10"/>
  </w:num>
  <w:num w:numId="5">
    <w:abstractNumId w:val="4"/>
  </w:num>
  <w:num w:numId="6">
    <w:abstractNumId w:val="3"/>
  </w:num>
  <w:num w:numId="7">
    <w:abstractNumId w:val="9"/>
  </w:num>
  <w:num w:numId="8">
    <w:abstractNumId w:val="2"/>
  </w:num>
  <w:num w:numId="9">
    <w:abstractNumId w:val="1"/>
  </w:num>
  <w:num w:numId="10">
    <w:abstractNumId w:val="1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8"/>
  </w:num>
  <w:num w:numId="18">
    <w:abstractNumId w:val="7"/>
  </w:num>
  <w:num w:numId="19">
    <w:abstractNumId w:val="5"/>
  </w:num>
  <w:num w:numId="20">
    <w:abstractNumId w:val="6"/>
  </w:num>
  <w:num w:numId="21">
    <w:abstractNumId w:val="11"/>
  </w:num>
  <w:num w:numId="2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5D8A"/>
    <w:rsid w:val="001041D2"/>
    <w:rsid w:val="00106158"/>
    <w:rsid w:val="0011498E"/>
    <w:rsid w:val="00115BF1"/>
    <w:rsid w:val="00117A45"/>
    <w:rsid w:val="001219EE"/>
    <w:rsid w:val="001224AE"/>
    <w:rsid w:val="001337D4"/>
    <w:rsid w:val="00135151"/>
    <w:rsid w:val="001369E3"/>
    <w:rsid w:val="00143480"/>
    <w:rsid w:val="00147C12"/>
    <w:rsid w:val="0015048C"/>
    <w:rsid w:val="001527A1"/>
    <w:rsid w:val="00152F58"/>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1F7483"/>
    <w:rsid w:val="00202955"/>
    <w:rsid w:val="00202C90"/>
    <w:rsid w:val="00212E75"/>
    <w:rsid w:val="00213DE8"/>
    <w:rsid w:val="00214B4E"/>
    <w:rsid w:val="00216118"/>
    <w:rsid w:val="002209AB"/>
    <w:rsid w:val="00220CA5"/>
    <w:rsid w:val="0022201D"/>
    <w:rsid w:val="00224D4E"/>
    <w:rsid w:val="002251E3"/>
    <w:rsid w:val="00227A95"/>
    <w:rsid w:val="0024423C"/>
    <w:rsid w:val="00244912"/>
    <w:rsid w:val="002473FC"/>
    <w:rsid w:val="00252E3C"/>
    <w:rsid w:val="00261931"/>
    <w:rsid w:val="00261EFE"/>
    <w:rsid w:val="00262198"/>
    <w:rsid w:val="00273850"/>
    <w:rsid w:val="00285F1B"/>
    <w:rsid w:val="00292B81"/>
    <w:rsid w:val="002A11A4"/>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4D8"/>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6F5B"/>
    <w:rsid w:val="004019EE"/>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394D"/>
    <w:rsid w:val="00494ACA"/>
    <w:rsid w:val="004A0678"/>
    <w:rsid w:val="004A4393"/>
    <w:rsid w:val="004A48A3"/>
    <w:rsid w:val="004A6F22"/>
    <w:rsid w:val="004B0D92"/>
    <w:rsid w:val="004B0EC0"/>
    <w:rsid w:val="004B4500"/>
    <w:rsid w:val="004B66F1"/>
    <w:rsid w:val="004C3EA0"/>
    <w:rsid w:val="004C4A81"/>
    <w:rsid w:val="004C4F35"/>
    <w:rsid w:val="004D5872"/>
    <w:rsid w:val="004D6F54"/>
    <w:rsid w:val="004F09E1"/>
    <w:rsid w:val="004F60AC"/>
    <w:rsid w:val="004F7169"/>
    <w:rsid w:val="00500D66"/>
    <w:rsid w:val="00506854"/>
    <w:rsid w:val="00514C8E"/>
    <w:rsid w:val="005253D1"/>
    <w:rsid w:val="00525EF4"/>
    <w:rsid w:val="0052681E"/>
    <w:rsid w:val="00527851"/>
    <w:rsid w:val="00531DBF"/>
    <w:rsid w:val="00535D49"/>
    <w:rsid w:val="00545759"/>
    <w:rsid w:val="00545BE0"/>
    <w:rsid w:val="0055072D"/>
    <w:rsid w:val="005531C9"/>
    <w:rsid w:val="00554289"/>
    <w:rsid w:val="005566E6"/>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1DEA"/>
    <w:rsid w:val="005F6EDC"/>
    <w:rsid w:val="0060462F"/>
    <w:rsid w:val="0060602D"/>
    <w:rsid w:val="00607FC9"/>
    <w:rsid w:val="0061002D"/>
    <w:rsid w:val="00622FE1"/>
    <w:rsid w:val="0062521C"/>
    <w:rsid w:val="00630A2B"/>
    <w:rsid w:val="00632DC7"/>
    <w:rsid w:val="006357FB"/>
    <w:rsid w:val="00635AD9"/>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5E"/>
    <w:rsid w:val="007037CF"/>
    <w:rsid w:val="00704250"/>
    <w:rsid w:val="00713433"/>
    <w:rsid w:val="00713FA2"/>
    <w:rsid w:val="00716663"/>
    <w:rsid w:val="007167C0"/>
    <w:rsid w:val="00720481"/>
    <w:rsid w:val="00720E46"/>
    <w:rsid w:val="00721704"/>
    <w:rsid w:val="0073057B"/>
    <w:rsid w:val="00733193"/>
    <w:rsid w:val="00742DA9"/>
    <w:rsid w:val="00744429"/>
    <w:rsid w:val="007470BF"/>
    <w:rsid w:val="007510B1"/>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644C"/>
    <w:rsid w:val="00796ECF"/>
    <w:rsid w:val="007A2573"/>
    <w:rsid w:val="007A4393"/>
    <w:rsid w:val="007A570A"/>
    <w:rsid w:val="007A6A1A"/>
    <w:rsid w:val="007B106C"/>
    <w:rsid w:val="007B1A4E"/>
    <w:rsid w:val="007B3617"/>
    <w:rsid w:val="007B3D05"/>
    <w:rsid w:val="007C0C81"/>
    <w:rsid w:val="007C114B"/>
    <w:rsid w:val="007C1328"/>
    <w:rsid w:val="007C2C4B"/>
    <w:rsid w:val="007D14B4"/>
    <w:rsid w:val="007D2191"/>
    <w:rsid w:val="007D2FC3"/>
    <w:rsid w:val="007D5962"/>
    <w:rsid w:val="007D5E45"/>
    <w:rsid w:val="007E24F6"/>
    <w:rsid w:val="007E3C90"/>
    <w:rsid w:val="007F2EED"/>
    <w:rsid w:val="007F39F1"/>
    <w:rsid w:val="007F559A"/>
    <w:rsid w:val="00800F64"/>
    <w:rsid w:val="00802F0B"/>
    <w:rsid w:val="00810A67"/>
    <w:rsid w:val="00813398"/>
    <w:rsid w:val="00821A31"/>
    <w:rsid w:val="00821AC5"/>
    <w:rsid w:val="00831030"/>
    <w:rsid w:val="008316C6"/>
    <w:rsid w:val="00833CF7"/>
    <w:rsid w:val="00843089"/>
    <w:rsid w:val="00845601"/>
    <w:rsid w:val="00855C5C"/>
    <w:rsid w:val="0086185F"/>
    <w:rsid w:val="00873CF4"/>
    <w:rsid w:val="00882459"/>
    <w:rsid w:val="008979E2"/>
    <w:rsid w:val="008A2B4A"/>
    <w:rsid w:val="008A3C96"/>
    <w:rsid w:val="008A6DC5"/>
    <w:rsid w:val="008B0413"/>
    <w:rsid w:val="008B4019"/>
    <w:rsid w:val="008B65C9"/>
    <w:rsid w:val="008C2D4A"/>
    <w:rsid w:val="008C3C01"/>
    <w:rsid w:val="008C49DA"/>
    <w:rsid w:val="008D3900"/>
    <w:rsid w:val="008D6E1D"/>
    <w:rsid w:val="008E611A"/>
    <w:rsid w:val="008E7C44"/>
    <w:rsid w:val="008F39B4"/>
    <w:rsid w:val="008F4162"/>
    <w:rsid w:val="00903E02"/>
    <w:rsid w:val="009120E4"/>
    <w:rsid w:val="00913175"/>
    <w:rsid w:val="00916EDB"/>
    <w:rsid w:val="00920A14"/>
    <w:rsid w:val="009240A6"/>
    <w:rsid w:val="009242EF"/>
    <w:rsid w:val="009252EF"/>
    <w:rsid w:val="009304C2"/>
    <w:rsid w:val="00932291"/>
    <w:rsid w:val="0093408E"/>
    <w:rsid w:val="00947CBC"/>
    <w:rsid w:val="00952DDF"/>
    <w:rsid w:val="0096170E"/>
    <w:rsid w:val="00976E4A"/>
    <w:rsid w:val="009A1BDA"/>
    <w:rsid w:val="009B38BE"/>
    <w:rsid w:val="009B498D"/>
    <w:rsid w:val="009C333F"/>
    <w:rsid w:val="009C3D0F"/>
    <w:rsid w:val="009C5B70"/>
    <w:rsid w:val="009D2FDC"/>
    <w:rsid w:val="009D54FF"/>
    <w:rsid w:val="009E2913"/>
    <w:rsid w:val="009E2F48"/>
    <w:rsid w:val="009F3224"/>
    <w:rsid w:val="009F35E2"/>
    <w:rsid w:val="009F5BEB"/>
    <w:rsid w:val="009F65F9"/>
    <w:rsid w:val="009F66C9"/>
    <w:rsid w:val="009F68BA"/>
    <w:rsid w:val="009F7C99"/>
    <w:rsid w:val="00A01389"/>
    <w:rsid w:val="00A05947"/>
    <w:rsid w:val="00A06277"/>
    <w:rsid w:val="00A079DC"/>
    <w:rsid w:val="00A111C2"/>
    <w:rsid w:val="00A14AE8"/>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55D13"/>
    <w:rsid w:val="00B55E35"/>
    <w:rsid w:val="00B62B98"/>
    <w:rsid w:val="00B65E27"/>
    <w:rsid w:val="00B66EBE"/>
    <w:rsid w:val="00B70ED4"/>
    <w:rsid w:val="00B774CD"/>
    <w:rsid w:val="00B8383E"/>
    <w:rsid w:val="00B845BB"/>
    <w:rsid w:val="00B93DD0"/>
    <w:rsid w:val="00B968EE"/>
    <w:rsid w:val="00B97732"/>
    <w:rsid w:val="00BA0922"/>
    <w:rsid w:val="00BA65A8"/>
    <w:rsid w:val="00BA6D19"/>
    <w:rsid w:val="00BA7461"/>
    <w:rsid w:val="00BA7DA9"/>
    <w:rsid w:val="00BB263E"/>
    <w:rsid w:val="00BC2F31"/>
    <w:rsid w:val="00BC4215"/>
    <w:rsid w:val="00BC473A"/>
    <w:rsid w:val="00BD12BF"/>
    <w:rsid w:val="00BD1A6F"/>
    <w:rsid w:val="00BD5DB8"/>
    <w:rsid w:val="00BD5F54"/>
    <w:rsid w:val="00BE033E"/>
    <w:rsid w:val="00BE4871"/>
    <w:rsid w:val="00BE6D3C"/>
    <w:rsid w:val="00BE7852"/>
    <w:rsid w:val="00BE7E91"/>
    <w:rsid w:val="00BF0762"/>
    <w:rsid w:val="00BF3F7C"/>
    <w:rsid w:val="00BF671B"/>
    <w:rsid w:val="00BF7CEE"/>
    <w:rsid w:val="00C00B95"/>
    <w:rsid w:val="00C03880"/>
    <w:rsid w:val="00C11950"/>
    <w:rsid w:val="00C132E3"/>
    <w:rsid w:val="00C135CF"/>
    <w:rsid w:val="00C169F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42D0"/>
    <w:rsid w:val="00CE6A38"/>
    <w:rsid w:val="00CE71C2"/>
    <w:rsid w:val="00CF42D5"/>
    <w:rsid w:val="00CF4EDA"/>
    <w:rsid w:val="00D021CB"/>
    <w:rsid w:val="00D03375"/>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4914"/>
    <w:rsid w:val="00D729D0"/>
    <w:rsid w:val="00D77838"/>
    <w:rsid w:val="00D80F3B"/>
    <w:rsid w:val="00D9385F"/>
    <w:rsid w:val="00DA1B12"/>
    <w:rsid w:val="00DA54C9"/>
    <w:rsid w:val="00DA6739"/>
    <w:rsid w:val="00DA6CAE"/>
    <w:rsid w:val="00DA7B99"/>
    <w:rsid w:val="00DB1A9E"/>
    <w:rsid w:val="00DB31D6"/>
    <w:rsid w:val="00DB4005"/>
    <w:rsid w:val="00DB4CBF"/>
    <w:rsid w:val="00DC34EB"/>
    <w:rsid w:val="00DC781A"/>
    <w:rsid w:val="00DD1729"/>
    <w:rsid w:val="00DD714D"/>
    <w:rsid w:val="00DE56DF"/>
    <w:rsid w:val="00DE633A"/>
    <w:rsid w:val="00DE6446"/>
    <w:rsid w:val="00DF1E5B"/>
    <w:rsid w:val="00DF2275"/>
    <w:rsid w:val="00DF3F5E"/>
    <w:rsid w:val="00DF7BCD"/>
    <w:rsid w:val="00E02C2E"/>
    <w:rsid w:val="00E038AC"/>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973D8"/>
    <w:rsid w:val="00EA337A"/>
    <w:rsid w:val="00EA5941"/>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39EE"/>
    <w:rsid w:val="00FA61AA"/>
    <w:rsid w:val="00FA62B5"/>
    <w:rsid w:val="00FA69A4"/>
    <w:rsid w:val="00FB1279"/>
    <w:rsid w:val="00FB149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C42BBB2"/>
  <w15:docId w15:val="{A530A3CD-11E2-4EF7-B060-C28DC6D6C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7A4393"/>
    <w:pPr>
      <w:numPr>
        <w:ilvl w:val="1"/>
        <w:numId w:val="21"/>
      </w:numPr>
      <w:spacing w:after="120" w:line="240" w:lineRule="auto"/>
      <w:ind w:left="738" w:hanging="369"/>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5566E6"/>
    <w:pPr>
      <w:numPr>
        <w:numId w:val="17"/>
      </w:numPr>
      <w:spacing w:after="0" w:line="240" w:lineRule="auto"/>
      <w:ind w:left="357" w:hanging="357"/>
    </w:pPr>
    <w:rPr>
      <w:rFonts w:cs="Arial"/>
      <w:sz w:val="24"/>
      <w:szCs w:val="24"/>
    </w:r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character" w:customStyle="1" w:styleId="xdtextbox1">
    <w:name w:val="xdtextbox1"/>
    <w:basedOn w:val="DefaultParagraphFont"/>
    <w:rsid w:val="00796ECF"/>
    <w:rPr>
      <w:color w:val="auto"/>
      <w:bdr w:val="single" w:sz="8" w:space="1" w:color="DCDCDC" w:frame="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25CFDB68.dotm</Template>
  <TotalTime>1</TotalTime>
  <Pages>2</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Mr Travis Dowling, CEO, Victorian Fisheries Authority - April 2019</dc:title>
  <dc:creator>Department of the Environment and Energy</dc:creator>
  <cp:lastModifiedBy>Bec Durack</cp:lastModifiedBy>
  <cp:revision>2</cp:revision>
  <dcterms:created xsi:type="dcterms:W3CDTF">2019-04-16T04:03:00Z</dcterms:created>
  <dcterms:modified xsi:type="dcterms:W3CDTF">2019-04-16T04:03:00Z</dcterms:modified>
</cp:coreProperties>
</file>