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A7524F">
      <w:pPr>
        <w:widowControl w:val="0"/>
        <w:tabs>
          <w:tab w:val="left" w:pos="6700"/>
        </w:tabs>
        <w:jc w:val="center"/>
        <w:rPr>
          <w:rFonts w:cs="Arial"/>
          <w:sz w:val="48"/>
        </w:rPr>
      </w:pPr>
      <w:bookmarkStart w:id="0" w:name="_GoBack"/>
      <w:bookmarkEnd w:id="0"/>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A7524F" w:rsidRDefault="00B6012C" w:rsidP="00A7524F">
      <w:pPr>
        <w:widowControl w:val="0"/>
        <w:tabs>
          <w:tab w:val="left" w:pos="6700"/>
        </w:tabs>
        <w:jc w:val="center"/>
        <w:rPr>
          <w:rFonts w:cs="Arial"/>
          <w:sz w:val="48"/>
        </w:rPr>
      </w:pPr>
    </w:p>
    <w:p w14:paraId="116BB68D" w14:textId="77777777" w:rsidR="00B6012C" w:rsidRPr="00A7524F" w:rsidRDefault="00B6012C" w:rsidP="00A7524F">
      <w:pPr>
        <w:widowControl w:val="0"/>
        <w:tabs>
          <w:tab w:val="left" w:pos="6700"/>
        </w:tabs>
        <w:jc w:val="center"/>
        <w:rPr>
          <w:rFonts w:cs="Arial"/>
          <w:sz w:val="48"/>
        </w:rPr>
      </w:pPr>
    </w:p>
    <w:p w14:paraId="6C470C8C" w14:textId="77777777" w:rsidR="00B6012C" w:rsidRDefault="00B6012C" w:rsidP="00A7524F">
      <w:pPr>
        <w:jc w:val="center"/>
        <w:outlineLvl w:val="5"/>
        <w:rPr>
          <w:rFonts w:cs="Arial"/>
          <w:sz w:val="36"/>
        </w:rPr>
      </w:pPr>
      <w:r w:rsidRPr="00F6308F">
        <w:rPr>
          <w:rFonts w:cs="Arial"/>
          <w:sz w:val="36"/>
        </w:rPr>
        <w:t>Assessment of the</w:t>
      </w:r>
    </w:p>
    <w:p w14:paraId="4B43DB66" w14:textId="03E6014D" w:rsidR="00BB2AE2" w:rsidRPr="00BB2AE2" w:rsidRDefault="00BB2AE2" w:rsidP="00A7524F">
      <w:pPr>
        <w:jc w:val="center"/>
        <w:outlineLvl w:val="5"/>
        <w:rPr>
          <w:rFonts w:cs="Arial"/>
          <w:b/>
          <w:sz w:val="36"/>
        </w:rPr>
      </w:pPr>
      <w:r w:rsidRPr="00BB2AE2">
        <w:rPr>
          <w:rFonts w:cs="Arial"/>
          <w:b/>
          <w:sz w:val="36"/>
        </w:rPr>
        <w:t>Tasmanian</w:t>
      </w:r>
    </w:p>
    <w:p w14:paraId="6807E346" w14:textId="4CCC20F0" w:rsidR="0012757C" w:rsidRDefault="0012757C" w:rsidP="00A7524F">
      <w:pPr>
        <w:pStyle w:val="Heading6"/>
        <w:spacing w:before="0" w:after="200" w:line="276" w:lineRule="auto"/>
        <w:jc w:val="center"/>
        <w:rPr>
          <w:rFonts w:ascii="Arial" w:hAnsi="Arial" w:cs="Arial"/>
          <w:sz w:val="36"/>
        </w:rPr>
      </w:pPr>
      <w:r w:rsidRPr="0012757C">
        <w:rPr>
          <w:rFonts w:ascii="Arial" w:hAnsi="Arial" w:cs="Arial"/>
          <w:sz w:val="36"/>
        </w:rPr>
        <w:t xml:space="preserve">Richey Fishing Company – Australian Salmon </w:t>
      </w:r>
    </w:p>
    <w:p w14:paraId="7CB94214" w14:textId="418CA287" w:rsidR="00B6012C" w:rsidRPr="00A7524F" w:rsidRDefault="00B6012C" w:rsidP="00A7524F">
      <w:pPr>
        <w:pStyle w:val="Heading6"/>
        <w:spacing w:before="0" w:after="200" w:line="276" w:lineRule="auto"/>
        <w:jc w:val="center"/>
        <w:rPr>
          <w:rFonts w:ascii="Arial" w:hAnsi="Arial" w:cs="Arial"/>
          <w:i/>
          <w:sz w:val="36"/>
        </w:rPr>
      </w:pPr>
    </w:p>
    <w:p w14:paraId="6A28F6C5" w14:textId="77777777" w:rsidR="00B6012C" w:rsidRPr="00A7524F" w:rsidRDefault="00B6012C" w:rsidP="00A7524F">
      <w:pPr>
        <w:tabs>
          <w:tab w:val="left" w:pos="6700"/>
        </w:tabs>
        <w:jc w:val="center"/>
        <w:outlineLvl w:val="5"/>
        <w:rPr>
          <w:rFonts w:cs="Arial"/>
          <w:sz w:val="48"/>
        </w:rPr>
      </w:pPr>
    </w:p>
    <w:p w14:paraId="408FC6FF" w14:textId="77777777" w:rsidR="00B6012C" w:rsidRPr="00A7524F" w:rsidRDefault="00B6012C" w:rsidP="00A7524F">
      <w:pPr>
        <w:tabs>
          <w:tab w:val="left" w:pos="6700"/>
        </w:tabs>
        <w:jc w:val="center"/>
        <w:outlineLvl w:val="5"/>
        <w:rPr>
          <w:rFonts w:cs="Arial"/>
          <w:sz w:val="48"/>
        </w:rPr>
      </w:pPr>
    </w:p>
    <w:p w14:paraId="09582250" w14:textId="77777777" w:rsidR="00B6012C" w:rsidRPr="00F6308F" w:rsidRDefault="00B6012C" w:rsidP="00A7524F">
      <w:pPr>
        <w:tabs>
          <w:tab w:val="left" w:pos="6700"/>
        </w:tabs>
        <w:jc w:val="center"/>
        <w:outlineLvl w:val="5"/>
        <w:rPr>
          <w:rFonts w:cs="Arial"/>
          <w:b/>
        </w:rPr>
      </w:pPr>
    </w:p>
    <w:p w14:paraId="6FDB88F3" w14:textId="77777777" w:rsidR="00B6012C" w:rsidRPr="00F6308F" w:rsidRDefault="00B6012C" w:rsidP="00A7524F">
      <w:pPr>
        <w:tabs>
          <w:tab w:val="left" w:pos="6700"/>
        </w:tabs>
        <w:jc w:val="center"/>
        <w:outlineLvl w:val="5"/>
        <w:rPr>
          <w:rFonts w:cs="Arial"/>
          <w:b/>
        </w:rPr>
      </w:pPr>
    </w:p>
    <w:p w14:paraId="5421CD4F" w14:textId="77777777" w:rsidR="00B6012C" w:rsidRPr="00F6308F" w:rsidRDefault="00B6012C" w:rsidP="00A7524F">
      <w:pPr>
        <w:tabs>
          <w:tab w:val="left" w:pos="6700"/>
        </w:tabs>
        <w:jc w:val="center"/>
        <w:outlineLvl w:val="5"/>
        <w:rPr>
          <w:rFonts w:cs="Arial"/>
          <w:b/>
        </w:rPr>
      </w:pPr>
    </w:p>
    <w:p w14:paraId="2FCE336E" w14:textId="77777777" w:rsidR="00B6012C" w:rsidRDefault="00B6012C" w:rsidP="00A7524F">
      <w:pPr>
        <w:tabs>
          <w:tab w:val="left" w:pos="6700"/>
        </w:tabs>
        <w:jc w:val="center"/>
        <w:outlineLvl w:val="5"/>
        <w:rPr>
          <w:rFonts w:cs="Arial"/>
          <w:b/>
        </w:rPr>
      </w:pPr>
    </w:p>
    <w:p w14:paraId="0C09E4D9" w14:textId="4618C248" w:rsidR="003629C8" w:rsidRDefault="003629C8" w:rsidP="00A7524F">
      <w:pPr>
        <w:tabs>
          <w:tab w:val="left" w:pos="6700"/>
        </w:tabs>
        <w:jc w:val="center"/>
        <w:outlineLvl w:val="5"/>
        <w:rPr>
          <w:rFonts w:cs="Arial"/>
          <w:b/>
        </w:rPr>
      </w:pPr>
    </w:p>
    <w:p w14:paraId="154D007F" w14:textId="77777777" w:rsidR="003629C8" w:rsidRDefault="003629C8" w:rsidP="00A7524F">
      <w:pPr>
        <w:tabs>
          <w:tab w:val="left" w:pos="6700"/>
        </w:tabs>
        <w:jc w:val="center"/>
        <w:outlineLvl w:val="5"/>
        <w:rPr>
          <w:rFonts w:cs="Arial"/>
          <w:b/>
        </w:rPr>
      </w:pPr>
    </w:p>
    <w:p w14:paraId="160C84B8" w14:textId="77777777" w:rsidR="003629C8" w:rsidRDefault="003629C8" w:rsidP="00A7524F">
      <w:pPr>
        <w:tabs>
          <w:tab w:val="left" w:pos="6700"/>
        </w:tabs>
        <w:jc w:val="center"/>
        <w:outlineLvl w:val="5"/>
        <w:rPr>
          <w:rFonts w:cs="Arial"/>
          <w:b/>
        </w:rPr>
      </w:pPr>
    </w:p>
    <w:p w14:paraId="260FF24D" w14:textId="77777777" w:rsidR="003629C8" w:rsidRDefault="003629C8" w:rsidP="00A7524F">
      <w:pPr>
        <w:tabs>
          <w:tab w:val="left" w:pos="6700"/>
        </w:tabs>
        <w:jc w:val="center"/>
        <w:outlineLvl w:val="5"/>
        <w:rPr>
          <w:rFonts w:cs="Arial"/>
          <w:b/>
        </w:rPr>
      </w:pPr>
    </w:p>
    <w:p w14:paraId="791280C7" w14:textId="77777777" w:rsidR="003629C8" w:rsidRDefault="003629C8" w:rsidP="00A7524F">
      <w:pPr>
        <w:tabs>
          <w:tab w:val="left" w:pos="6700"/>
        </w:tabs>
        <w:jc w:val="center"/>
        <w:outlineLvl w:val="5"/>
        <w:rPr>
          <w:rFonts w:cs="Arial"/>
          <w:b/>
        </w:rPr>
      </w:pPr>
    </w:p>
    <w:p w14:paraId="03723212" w14:textId="77777777" w:rsidR="003629C8" w:rsidRDefault="003629C8" w:rsidP="00A7524F">
      <w:pPr>
        <w:tabs>
          <w:tab w:val="left" w:pos="6700"/>
        </w:tabs>
        <w:jc w:val="center"/>
        <w:outlineLvl w:val="5"/>
        <w:rPr>
          <w:rFonts w:cs="Arial"/>
          <w:b/>
        </w:rPr>
      </w:pPr>
    </w:p>
    <w:p w14:paraId="053E6909" w14:textId="77777777" w:rsidR="003629C8" w:rsidRPr="00F6308F" w:rsidRDefault="003629C8" w:rsidP="00A7524F">
      <w:pPr>
        <w:tabs>
          <w:tab w:val="left" w:pos="6700"/>
        </w:tabs>
        <w:jc w:val="center"/>
        <w:outlineLvl w:val="5"/>
        <w:rPr>
          <w:rFonts w:cs="Arial"/>
          <w:b/>
        </w:rPr>
      </w:pPr>
    </w:p>
    <w:p w14:paraId="1497D3BD" w14:textId="678B64E1" w:rsidR="00B6012C" w:rsidRPr="00F6308F" w:rsidRDefault="009E70CC" w:rsidP="00A7524F">
      <w:pPr>
        <w:pStyle w:val="Heading7"/>
        <w:keepNext w:val="0"/>
        <w:autoSpaceDE/>
        <w:autoSpaceDN/>
        <w:spacing w:after="200" w:line="276" w:lineRule="auto"/>
        <w:rPr>
          <w:rFonts w:ascii="Arial" w:hAnsi="Arial" w:cs="Arial"/>
          <w:lang w:val="en-AU"/>
        </w:rPr>
      </w:pPr>
      <w:r>
        <w:rPr>
          <w:rFonts w:ascii="Arial" w:hAnsi="Arial" w:cs="Arial"/>
          <w:lang w:val="en-AU"/>
        </w:rPr>
        <w:t>APRIL</w:t>
      </w:r>
      <w:r w:rsidR="00A21A13" w:rsidRPr="00A21A13">
        <w:rPr>
          <w:rFonts w:ascii="Arial" w:hAnsi="Arial" w:cs="Arial"/>
          <w:lang w:val="en-AU"/>
        </w:rPr>
        <w:t xml:space="preserve"> 2019</w:t>
      </w:r>
    </w:p>
    <w:p w14:paraId="1FA2A5CC" w14:textId="77777777" w:rsidR="00B6012C" w:rsidRPr="00F6308F" w:rsidRDefault="00B6012C" w:rsidP="00A7524F">
      <w:pPr>
        <w:jc w:val="center"/>
        <w:outlineLvl w:val="5"/>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874054E"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14434FC4"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Pr="00574DD7" w:rsidRDefault="00C743A7" w:rsidP="00A7524F">
      <w:pPr>
        <w:spacing w:before="100" w:beforeAutospacing="1" w:after="100" w:afterAutospacing="1" w:line="240" w:lineRule="auto"/>
        <w:rPr>
          <w:rFonts w:cs="Arial"/>
          <w:sz w:val="20"/>
          <w:szCs w:val="20"/>
        </w:rPr>
      </w:pPr>
    </w:p>
    <w:p w14:paraId="7C167C8F" w14:textId="518E2B86" w:rsidR="00C743A7" w:rsidRPr="00480A40" w:rsidRDefault="00C743A7" w:rsidP="00A7524F">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BB2AE2">
        <w:rPr>
          <w:rFonts w:ascii="Arial" w:hAnsi="Arial" w:cs="Arial"/>
          <w:sz w:val="16"/>
          <w:szCs w:val="16"/>
        </w:rPr>
        <w:t>2019</w:t>
      </w:r>
      <w:r w:rsidRPr="00480A40">
        <w:rPr>
          <w:rFonts w:ascii="Arial" w:hAnsi="Arial" w:cs="Arial"/>
          <w:sz w:val="16"/>
          <w:szCs w:val="16"/>
        </w:rPr>
        <w:t>.</w:t>
      </w:r>
    </w:p>
    <w:p w14:paraId="05B584B8"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E6877C3" w:rsidR="00C743A7" w:rsidRPr="005829EA" w:rsidRDefault="00C743A7" w:rsidP="00A7524F">
      <w:pPr>
        <w:pStyle w:val="NormalWeb"/>
        <w:rPr>
          <w:rFonts w:ascii="Arial" w:hAnsi="Arial" w:cs="Arial"/>
          <w:sz w:val="16"/>
          <w:szCs w:val="16"/>
        </w:rPr>
      </w:pPr>
      <w:r w:rsidRPr="00BB2AE2">
        <w:rPr>
          <w:rFonts w:ascii="Arial" w:hAnsi="Arial" w:cs="Arial"/>
          <w:i/>
          <w:sz w:val="16"/>
          <w:szCs w:val="16"/>
        </w:rPr>
        <w:t>Assessment of the</w:t>
      </w:r>
      <w:r w:rsidR="00BB2AE2" w:rsidRPr="00BB2AE2">
        <w:rPr>
          <w:rFonts w:ascii="Arial" w:hAnsi="Arial" w:cs="Arial"/>
          <w:i/>
          <w:sz w:val="16"/>
          <w:szCs w:val="16"/>
        </w:rPr>
        <w:t xml:space="preserve"> Tasmanian Richey Fishing Co – Australian Salmon </w:t>
      </w:r>
      <w:r w:rsidR="006D1D33">
        <w:rPr>
          <w:rFonts w:ascii="Arial" w:hAnsi="Arial" w:cs="Arial"/>
          <w:i/>
          <w:sz w:val="16"/>
          <w:szCs w:val="16"/>
        </w:rPr>
        <w:t>April</w:t>
      </w:r>
      <w:r w:rsidR="00BB2AE2" w:rsidRPr="00BB2AE2">
        <w:rPr>
          <w:rFonts w:ascii="Arial" w:hAnsi="Arial" w:cs="Arial"/>
          <w:i/>
          <w:sz w:val="16"/>
          <w:szCs w:val="16"/>
        </w:rPr>
        <w:t xml:space="preserve"> 2019</w:t>
      </w:r>
      <w:r w:rsidR="00BB2AE2">
        <w:rPr>
          <w:rFonts w:ascii="Arial" w:hAnsi="Arial" w:cs="Arial"/>
          <w:i/>
          <w:sz w:val="16"/>
          <w:szCs w:val="16"/>
        </w:rPr>
        <w:t xml:space="preserve"> </w:t>
      </w:r>
      <w:r w:rsidRPr="00480A40">
        <w:rPr>
          <w:rFonts w:ascii="Arial" w:hAnsi="Arial" w:cs="Arial"/>
          <w:sz w:val="16"/>
          <w:szCs w:val="16"/>
        </w:rPr>
        <w:t xml:space="preserve">is licensed by the Commonwealth of Australia for use under a Creative Commons By Attribution 3.0 Australia </w:t>
      </w:r>
      <w:proofErr w:type="spellStart"/>
      <w:r w:rsidR="00B35277" w:rsidRPr="00480A40">
        <w:rPr>
          <w:rFonts w:ascii="Arial" w:hAnsi="Arial" w:cs="Arial"/>
          <w:sz w:val="16"/>
          <w:szCs w:val="16"/>
        </w:rPr>
        <w:t>licen</w:t>
      </w:r>
      <w:r w:rsidR="00E10FBA">
        <w:rPr>
          <w:rFonts w:ascii="Arial" w:hAnsi="Arial" w:cs="Arial"/>
          <w:sz w:val="16"/>
          <w:szCs w:val="16"/>
        </w:rPr>
        <w:t>c</w:t>
      </w:r>
      <w:r w:rsidR="00B35277" w:rsidRPr="00480A40">
        <w:rPr>
          <w:rFonts w:ascii="Arial" w:hAnsi="Arial" w:cs="Arial"/>
          <w:sz w:val="16"/>
          <w:szCs w:val="16"/>
        </w:rPr>
        <w:t>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00B35277" w:rsidRPr="00480A40">
        <w:rPr>
          <w:rFonts w:ascii="Arial" w:hAnsi="Arial" w:cs="Arial"/>
          <w:sz w:val="16"/>
          <w:szCs w:val="16"/>
        </w:rPr>
        <w:t>lic</w:t>
      </w:r>
      <w:r w:rsidR="00B35277" w:rsidRPr="005829EA">
        <w:rPr>
          <w:rFonts w:ascii="Arial" w:hAnsi="Arial" w:cs="Arial"/>
          <w:sz w:val="16"/>
          <w:szCs w:val="16"/>
        </w:rPr>
        <w:t>en</w:t>
      </w:r>
      <w:r w:rsidR="00E10FBA">
        <w:rPr>
          <w:rFonts w:ascii="Arial" w:hAnsi="Arial" w:cs="Arial"/>
          <w:sz w:val="16"/>
          <w:szCs w:val="16"/>
        </w:rPr>
        <w:t>c</w:t>
      </w:r>
      <w:r w:rsidR="00B35277" w:rsidRPr="005829EA">
        <w:rPr>
          <w:rFonts w:ascii="Arial" w:hAnsi="Arial" w:cs="Arial"/>
          <w:sz w:val="16"/>
          <w:szCs w:val="16"/>
        </w:rPr>
        <w:t>e</w:t>
      </w:r>
      <w:proofErr w:type="spellEnd"/>
      <w:r w:rsidRPr="005829EA">
        <w:rPr>
          <w:rFonts w:ascii="Arial" w:hAnsi="Arial" w:cs="Arial"/>
          <w:sz w:val="16"/>
          <w:szCs w:val="16"/>
        </w:rPr>
        <w:t xml:space="preserve"> conditions see: http://creativecommons.org/licen</w:t>
      </w:r>
      <w:r w:rsidR="00E10FBA">
        <w:rPr>
          <w:rFonts w:ascii="Arial" w:hAnsi="Arial" w:cs="Arial"/>
          <w:sz w:val="16"/>
          <w:szCs w:val="16"/>
        </w:rPr>
        <w:t>c</w:t>
      </w:r>
      <w:r w:rsidRPr="005829EA">
        <w:rPr>
          <w:rFonts w:ascii="Arial" w:hAnsi="Arial" w:cs="Arial"/>
          <w:sz w:val="16"/>
          <w:szCs w:val="16"/>
        </w:rPr>
        <w:t>es/by/3.0/au/.</w:t>
      </w:r>
    </w:p>
    <w:p w14:paraId="6F619313" w14:textId="054CCD31" w:rsidR="00C743A7" w:rsidRPr="00480A40" w:rsidRDefault="00C743A7" w:rsidP="00A7524F">
      <w:pPr>
        <w:pStyle w:val="NormalWeb"/>
        <w:rPr>
          <w:rFonts w:ascii="Arial" w:hAnsi="Arial" w:cs="Arial"/>
          <w:sz w:val="16"/>
          <w:szCs w:val="16"/>
        </w:rPr>
      </w:pPr>
      <w:r w:rsidRPr="005829EA">
        <w:rPr>
          <w:rFonts w:ascii="Arial" w:hAnsi="Arial" w:cs="Arial"/>
          <w:sz w:val="16"/>
          <w:szCs w:val="16"/>
        </w:rPr>
        <w:t>This report should be attributed as ‘</w:t>
      </w:r>
      <w:r w:rsidRPr="005829EA">
        <w:rPr>
          <w:rFonts w:ascii="Arial" w:hAnsi="Arial" w:cs="Arial"/>
          <w:i/>
          <w:sz w:val="16"/>
          <w:szCs w:val="16"/>
        </w:rPr>
        <w:t xml:space="preserve">Assessment of the </w:t>
      </w:r>
      <w:r w:rsidR="005829EA" w:rsidRPr="005829EA">
        <w:rPr>
          <w:rFonts w:ascii="Arial" w:hAnsi="Arial" w:cs="Arial"/>
          <w:i/>
          <w:sz w:val="16"/>
          <w:szCs w:val="16"/>
        </w:rPr>
        <w:t xml:space="preserve">Tasmanian Richey Fishing Co – Australian Salmon </w:t>
      </w:r>
      <w:r w:rsidR="006D1D33">
        <w:rPr>
          <w:rFonts w:ascii="Arial" w:hAnsi="Arial" w:cs="Arial"/>
          <w:i/>
          <w:sz w:val="16"/>
          <w:szCs w:val="16"/>
        </w:rPr>
        <w:t xml:space="preserve">April </w:t>
      </w:r>
      <w:r w:rsidR="005829EA">
        <w:rPr>
          <w:rFonts w:ascii="Arial" w:hAnsi="Arial" w:cs="Arial"/>
          <w:i/>
          <w:sz w:val="16"/>
          <w:szCs w:val="16"/>
        </w:rPr>
        <w:t>2019</w:t>
      </w:r>
      <w:r w:rsidRPr="00480A40">
        <w:rPr>
          <w:rFonts w:ascii="Arial" w:hAnsi="Arial" w:cs="Arial"/>
          <w:sz w:val="16"/>
          <w:szCs w:val="16"/>
        </w:rPr>
        <w:t xml:space="preserve">, Commonwealth of Australia </w:t>
      </w:r>
      <w:r w:rsidR="005829EA">
        <w:rPr>
          <w:rFonts w:ascii="Arial" w:hAnsi="Arial" w:cs="Arial"/>
          <w:sz w:val="16"/>
          <w:szCs w:val="16"/>
        </w:rPr>
        <w:t>2019</w:t>
      </w:r>
      <w:r w:rsidR="004649FA">
        <w:rPr>
          <w:rFonts w:ascii="Arial" w:hAnsi="Arial" w:cs="Arial"/>
          <w:sz w:val="16"/>
          <w:szCs w:val="16"/>
        </w:rPr>
        <w:t>’</w:t>
      </w:r>
      <w:r w:rsidRPr="00480A40">
        <w:rPr>
          <w:rFonts w:ascii="Arial" w:hAnsi="Arial" w:cs="Arial"/>
          <w:sz w:val="16"/>
          <w:szCs w:val="16"/>
        </w:rPr>
        <w:t>.</w:t>
      </w:r>
    </w:p>
    <w:p w14:paraId="0D5442F5" w14:textId="77777777" w:rsidR="00C743A7" w:rsidRPr="00F6308F" w:rsidRDefault="00C743A7" w:rsidP="00A7524F">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A7524F">
      <w:pPr>
        <w:spacing w:before="100" w:beforeAutospacing="1" w:after="100" w:afterAutospacing="1" w:line="240" w:lineRule="auto"/>
        <w:rPr>
          <w:rFonts w:cs="Arial"/>
          <w:b/>
          <w:sz w:val="16"/>
          <w:szCs w:val="16"/>
        </w:rPr>
      </w:pPr>
      <w:r w:rsidRPr="00F6308F">
        <w:rPr>
          <w:rFonts w:cs="Arial"/>
          <w:b/>
          <w:sz w:val="16"/>
          <w:szCs w:val="16"/>
        </w:rPr>
        <w:t>Disclaimer</w:t>
      </w:r>
    </w:p>
    <w:p w14:paraId="39EA68CA" w14:textId="2502B842" w:rsidR="00C743A7" w:rsidRPr="00F6308F" w:rsidRDefault="00C743A7" w:rsidP="00A7524F">
      <w:pPr>
        <w:pStyle w:val="NormalWeb"/>
        <w:rPr>
          <w:rFonts w:ascii="Arial" w:hAnsi="Arial" w:cs="Arial"/>
          <w:sz w:val="16"/>
          <w:szCs w:val="16"/>
          <w:lang w:val="en-AU"/>
        </w:rPr>
      </w:pPr>
      <w:r w:rsidRPr="002A3072">
        <w:rPr>
          <w:rFonts w:ascii="Arial" w:hAnsi="Arial" w:cs="Arial"/>
          <w:sz w:val="16"/>
          <w:szCs w:val="16"/>
          <w:lang w:val="en-AU"/>
        </w:rPr>
        <w:t xml:space="preserve">This document is an assessment carried out by the Department of the Environment and Energy of a commercial fishery against the Australian Government </w:t>
      </w:r>
      <w:r w:rsidRPr="002A3072">
        <w:rPr>
          <w:rFonts w:ascii="Arial" w:hAnsi="Arial" w:cs="Arial"/>
          <w:i/>
          <w:iCs/>
          <w:sz w:val="16"/>
          <w:szCs w:val="16"/>
          <w:lang w:val="en-AU"/>
        </w:rPr>
        <w:t>Guidelines for the Ecologically Sustainable Management of Fisheries – 2nd Edition</w:t>
      </w:r>
      <w:r w:rsidRPr="002A3072">
        <w:rPr>
          <w:rFonts w:ascii="Arial" w:hAnsi="Arial" w:cs="Arial"/>
          <w:sz w:val="16"/>
          <w:szCs w:val="16"/>
          <w:lang w:val="en-AU"/>
        </w:rPr>
        <w:t xml:space="preserve">. It forms part of the advice provided to the Minister for the Environment on the fishery in relation to decisions under Parts 13 and 13A of the </w:t>
      </w:r>
      <w:r w:rsidRPr="002A3072">
        <w:rPr>
          <w:rFonts w:ascii="Arial" w:hAnsi="Arial" w:cs="Arial"/>
          <w:i/>
          <w:iCs/>
          <w:sz w:val="16"/>
          <w:szCs w:val="16"/>
          <w:lang w:val="en-AU"/>
        </w:rPr>
        <w:t>Environment Protection and Biodiversity Conservation Act 1999</w:t>
      </w:r>
      <w:r w:rsidRPr="002A3072">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7524F">
      <w:pPr>
        <w:spacing w:before="100" w:beforeAutospacing="1" w:after="100" w:afterAutospacing="1"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6F35E296" w14:textId="16679D02" w:rsidR="00CC77AB" w:rsidRDefault="00134108">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23129187" w:history="1">
            <w:r w:rsidR="00CC77AB" w:rsidRPr="004F259E">
              <w:rPr>
                <w:rStyle w:val="Hyperlink"/>
              </w:rPr>
              <w:t>Executive Summary of the Assessment of the</w:t>
            </w:r>
            <w:r w:rsidR="005829EA">
              <w:rPr>
                <w:rStyle w:val="Hyperlink"/>
              </w:rPr>
              <w:t xml:space="preserve"> Tasmanian </w:t>
            </w:r>
            <w:r w:rsidR="00D14451">
              <w:rPr>
                <w:rStyle w:val="Hyperlink"/>
              </w:rPr>
              <w:t>Richey Fishing Co – Australian Salmon</w:t>
            </w:r>
            <w:r w:rsidR="00CC77AB">
              <w:rPr>
                <w:webHidden/>
              </w:rPr>
              <w:tab/>
            </w:r>
            <w:r w:rsidR="00CC77AB">
              <w:rPr>
                <w:webHidden/>
              </w:rPr>
              <w:fldChar w:fldCharType="begin"/>
            </w:r>
            <w:r w:rsidR="00CC77AB">
              <w:rPr>
                <w:webHidden/>
              </w:rPr>
              <w:instrText xml:space="preserve"> PAGEREF _Toc523129187 \h </w:instrText>
            </w:r>
            <w:r w:rsidR="00CC77AB">
              <w:rPr>
                <w:webHidden/>
              </w:rPr>
            </w:r>
            <w:r w:rsidR="00CC77AB">
              <w:rPr>
                <w:webHidden/>
              </w:rPr>
              <w:fldChar w:fldCharType="separate"/>
            </w:r>
            <w:r w:rsidR="00CC77AB">
              <w:rPr>
                <w:webHidden/>
              </w:rPr>
              <w:t>1</w:t>
            </w:r>
            <w:r w:rsidR="00CC77AB">
              <w:rPr>
                <w:webHidden/>
              </w:rPr>
              <w:fldChar w:fldCharType="end"/>
            </w:r>
          </w:hyperlink>
        </w:p>
        <w:p w14:paraId="01427514" w14:textId="27DCABAC" w:rsidR="00CC77AB" w:rsidRDefault="008024C8">
          <w:pPr>
            <w:pStyle w:val="TOC1"/>
            <w:rPr>
              <w:rFonts w:asciiTheme="minorHAnsi" w:eastAsiaTheme="minorEastAsia" w:hAnsiTheme="minorHAnsi" w:cstheme="minorBidi"/>
              <w:sz w:val="22"/>
              <w:szCs w:val="22"/>
            </w:rPr>
          </w:pPr>
          <w:hyperlink w:anchor="_Toc523129188" w:history="1">
            <w:r w:rsidR="00E823C6" w:rsidRPr="004F259E">
              <w:rPr>
                <w:rStyle w:val="Hyperlink"/>
              </w:rPr>
              <w:t>Section 1: Assessment Summary of the</w:t>
            </w:r>
            <w:r w:rsidR="00E823C6">
              <w:rPr>
                <w:rStyle w:val="Hyperlink"/>
              </w:rPr>
              <w:t xml:space="preserve"> Tasmanian Richey Fishing Co – Australian Salmon </w:t>
            </w:r>
            <w:r w:rsidR="00E823C6" w:rsidRPr="004F259E">
              <w:rPr>
                <w:rStyle w:val="Hyperlink"/>
              </w:rPr>
              <w:t>Against the Guidelines for the Ecologically Sustainable Management of Fisheries (2nd Edition), Consistent with the EPBC Act</w:t>
            </w:r>
            <w:r w:rsidR="00E823C6">
              <w:rPr>
                <w:webHidden/>
              </w:rPr>
              <w:tab/>
              <w:t>2</w:t>
            </w:r>
          </w:hyperlink>
        </w:p>
        <w:p w14:paraId="6D9238FC" w14:textId="2C9C1157" w:rsidR="00CC77AB" w:rsidRDefault="008024C8">
          <w:pPr>
            <w:pStyle w:val="TOC1"/>
            <w:rPr>
              <w:rFonts w:asciiTheme="minorHAnsi" w:eastAsiaTheme="minorEastAsia" w:hAnsiTheme="minorHAnsi" w:cstheme="minorBidi"/>
              <w:sz w:val="22"/>
              <w:szCs w:val="22"/>
            </w:rPr>
          </w:pPr>
          <w:hyperlink w:anchor="_Toc523129189" w:history="1">
            <w:r w:rsidR="00CC77AB" w:rsidRPr="004F259E">
              <w:rPr>
                <w:rStyle w:val="Hyperlink"/>
              </w:rPr>
              <w:t>Section 2: Detailed Analysis of the</w:t>
            </w:r>
            <w:r w:rsidR="00D14451">
              <w:rPr>
                <w:rStyle w:val="Hyperlink"/>
              </w:rPr>
              <w:t xml:space="preserve"> </w:t>
            </w:r>
            <w:r w:rsidR="00D14451" w:rsidRPr="00D14451">
              <w:rPr>
                <w:rStyle w:val="Hyperlink"/>
              </w:rPr>
              <w:t>Tasmanian Richey Fishing Co – Australian Salmon</w:t>
            </w:r>
            <w:r w:rsidR="00CC77AB" w:rsidRPr="004F259E">
              <w:rPr>
                <w:rStyle w:val="Hyperlink"/>
              </w:rPr>
              <w:t xml:space="preserve"> Against the Guidelines for the Ecologically Sustainable Management of Fisheries (2nd Edition)</w:t>
            </w:r>
            <w:r w:rsidR="00CC77AB">
              <w:rPr>
                <w:webHidden/>
              </w:rPr>
              <w:tab/>
            </w:r>
            <w:r w:rsidR="00E823C6">
              <w:rPr>
                <w:webHidden/>
              </w:rPr>
              <w:t>6</w:t>
            </w:r>
          </w:hyperlink>
        </w:p>
        <w:p w14:paraId="1DA108A5" w14:textId="7CEE6233" w:rsidR="00CC77AB" w:rsidRDefault="008024C8">
          <w:pPr>
            <w:pStyle w:val="TOC1"/>
            <w:rPr>
              <w:rFonts w:asciiTheme="minorHAnsi" w:eastAsiaTheme="minorEastAsia" w:hAnsiTheme="minorHAnsi" w:cstheme="minorBidi"/>
              <w:sz w:val="22"/>
              <w:szCs w:val="22"/>
            </w:rPr>
          </w:pPr>
          <w:hyperlink w:anchor="_Toc523129190" w:history="1">
            <w:r w:rsidR="00CC77AB" w:rsidRPr="004F259E">
              <w:rPr>
                <w:rStyle w:val="Hyperlink"/>
              </w:rPr>
              <w:t>Section 3: Assessment of the</w:t>
            </w:r>
            <w:r w:rsidR="00D14451">
              <w:rPr>
                <w:rStyle w:val="Hyperlink"/>
              </w:rPr>
              <w:t xml:space="preserve"> </w:t>
            </w:r>
            <w:r w:rsidR="00D14451" w:rsidRPr="00D14451">
              <w:rPr>
                <w:rStyle w:val="Hyperlink"/>
              </w:rPr>
              <w:t>Tasmanian Richey Fishing Co – Australian Salmon</w:t>
            </w:r>
            <w:r w:rsidR="00CC77AB" w:rsidRPr="004F259E">
              <w:rPr>
                <w:rStyle w:val="Hyperlink"/>
              </w:rPr>
              <w:t xml:space="preserve"> Against the Requirements of the EPBC Act</w:t>
            </w:r>
            <w:r w:rsidR="00CC77AB">
              <w:rPr>
                <w:webHidden/>
              </w:rPr>
              <w:tab/>
            </w:r>
            <w:r w:rsidR="00CC77AB">
              <w:rPr>
                <w:webHidden/>
              </w:rPr>
              <w:fldChar w:fldCharType="begin"/>
            </w:r>
            <w:r w:rsidR="00CC77AB">
              <w:rPr>
                <w:webHidden/>
              </w:rPr>
              <w:instrText xml:space="preserve"> PAGEREF _Toc523129190 \h </w:instrText>
            </w:r>
            <w:r w:rsidR="00CC77AB">
              <w:rPr>
                <w:webHidden/>
              </w:rPr>
            </w:r>
            <w:r w:rsidR="00CC77AB">
              <w:rPr>
                <w:webHidden/>
              </w:rPr>
              <w:fldChar w:fldCharType="separate"/>
            </w:r>
            <w:r w:rsidR="00CC77AB">
              <w:rPr>
                <w:webHidden/>
              </w:rPr>
              <w:t>1</w:t>
            </w:r>
            <w:r w:rsidR="00CC77AB">
              <w:rPr>
                <w:webHidden/>
              </w:rPr>
              <w:fldChar w:fldCharType="end"/>
            </w:r>
          </w:hyperlink>
          <w:r w:rsidR="009B3ABA">
            <w:t>7</w:t>
          </w:r>
        </w:p>
        <w:p w14:paraId="45D572F0" w14:textId="1AE38526" w:rsidR="00CC77AB" w:rsidRDefault="008024C8">
          <w:pPr>
            <w:pStyle w:val="TOC1"/>
            <w:rPr>
              <w:rFonts w:asciiTheme="minorHAnsi" w:eastAsiaTheme="minorEastAsia" w:hAnsiTheme="minorHAnsi" w:cstheme="minorBidi"/>
              <w:sz w:val="22"/>
              <w:szCs w:val="22"/>
            </w:rPr>
          </w:pPr>
          <w:hyperlink w:anchor="_Toc523129191" w:history="1">
            <w:r w:rsidR="00E823C6" w:rsidRPr="004F259E">
              <w:rPr>
                <w:rStyle w:val="Hyperlink"/>
              </w:rPr>
              <w:t xml:space="preserve">Section 4: </w:t>
            </w:r>
            <w:r w:rsidR="00E823C6" w:rsidRPr="00D14451">
              <w:rPr>
                <w:rStyle w:val="Hyperlink"/>
              </w:rPr>
              <w:t>Tasmanian Richey Fishing Co – Australian Salmon</w:t>
            </w:r>
            <w:r w:rsidR="00E823C6" w:rsidRPr="004F259E">
              <w:rPr>
                <w:rStyle w:val="Hyperlink"/>
              </w:rPr>
              <w:t xml:space="preserve"> – Summary of Issues Requiring Conditions,</w:t>
            </w:r>
            <w:r w:rsidR="00E823C6">
              <w:rPr>
                <w:rStyle w:val="Hyperlink"/>
              </w:rPr>
              <w:t xml:space="preserve"> </w:t>
            </w:r>
            <w:r w:rsidR="006D1D33">
              <w:rPr>
                <w:rStyle w:val="Hyperlink"/>
              </w:rPr>
              <w:t>April</w:t>
            </w:r>
            <w:r w:rsidR="00E823C6">
              <w:rPr>
                <w:rStyle w:val="Hyperlink"/>
              </w:rPr>
              <w:t xml:space="preserve"> 2019</w:t>
            </w:r>
            <w:r w:rsidR="00E823C6">
              <w:rPr>
                <w:webHidden/>
              </w:rPr>
              <w:tab/>
            </w:r>
            <w:r w:rsidR="00E823C6">
              <w:rPr>
                <w:webHidden/>
              </w:rPr>
              <w:fldChar w:fldCharType="begin"/>
            </w:r>
            <w:r w:rsidR="00E823C6">
              <w:rPr>
                <w:webHidden/>
              </w:rPr>
              <w:instrText xml:space="preserve"> PAGEREF _Toc523129191 \h </w:instrText>
            </w:r>
            <w:r w:rsidR="00E823C6">
              <w:rPr>
                <w:webHidden/>
              </w:rPr>
            </w:r>
            <w:r w:rsidR="00E823C6">
              <w:rPr>
                <w:webHidden/>
              </w:rPr>
              <w:fldChar w:fldCharType="separate"/>
            </w:r>
            <w:r w:rsidR="00E823C6">
              <w:rPr>
                <w:webHidden/>
              </w:rPr>
              <w:t>2</w:t>
            </w:r>
            <w:r w:rsidR="00E823C6">
              <w:rPr>
                <w:webHidden/>
              </w:rPr>
              <w:fldChar w:fldCharType="end"/>
            </w:r>
          </w:hyperlink>
          <w:r w:rsidR="009B3ABA">
            <w:t>0</w:t>
          </w:r>
        </w:p>
        <w:p w14:paraId="28A74897" w14:textId="6A874F47" w:rsidR="00CC77AB" w:rsidRDefault="008024C8">
          <w:pPr>
            <w:pStyle w:val="TOC1"/>
            <w:rPr>
              <w:rFonts w:asciiTheme="minorHAnsi" w:eastAsiaTheme="minorEastAsia" w:hAnsiTheme="minorHAnsi" w:cstheme="minorBidi"/>
              <w:sz w:val="22"/>
              <w:szCs w:val="22"/>
            </w:rPr>
          </w:pPr>
          <w:hyperlink w:anchor="_Toc523129192" w:history="1">
            <w:r w:rsidR="00E823C6" w:rsidRPr="004F259E">
              <w:rPr>
                <w:rStyle w:val="Hyperlink"/>
              </w:rPr>
              <w:t>References</w:t>
            </w:r>
            <w:r w:rsidR="00E823C6">
              <w:rPr>
                <w:webHidden/>
              </w:rPr>
              <w:tab/>
            </w:r>
            <w:r w:rsidR="00E823C6">
              <w:rPr>
                <w:webHidden/>
              </w:rPr>
              <w:fldChar w:fldCharType="begin"/>
            </w:r>
            <w:r w:rsidR="00E823C6">
              <w:rPr>
                <w:webHidden/>
              </w:rPr>
              <w:instrText xml:space="preserve"> PAGEREF _Toc523129192 \h </w:instrText>
            </w:r>
            <w:r w:rsidR="00E823C6">
              <w:rPr>
                <w:webHidden/>
              </w:rPr>
            </w:r>
            <w:r w:rsidR="00E823C6">
              <w:rPr>
                <w:webHidden/>
              </w:rPr>
              <w:fldChar w:fldCharType="separate"/>
            </w:r>
            <w:r w:rsidR="00E823C6">
              <w:rPr>
                <w:webHidden/>
              </w:rPr>
              <w:t>2</w:t>
            </w:r>
            <w:r w:rsidR="00E823C6">
              <w:rPr>
                <w:webHidden/>
              </w:rPr>
              <w:fldChar w:fldCharType="end"/>
            </w:r>
          </w:hyperlink>
          <w:r w:rsidR="009477F8">
            <w:t>1</w:t>
          </w:r>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0C9CD89F" w:rsidR="00CF1DE5" w:rsidRPr="006E4EA3" w:rsidRDefault="00CF1DE5" w:rsidP="006E4EA3">
      <w:pPr>
        <w:pStyle w:val="Heading1"/>
      </w:pPr>
      <w:bookmarkStart w:id="1" w:name="_Toc523129187"/>
      <w:r w:rsidRPr="006E4EA3">
        <w:lastRenderedPageBreak/>
        <w:t xml:space="preserve">Executive Summary of the </w:t>
      </w:r>
      <w:r w:rsidR="00134108">
        <w:t>A</w:t>
      </w:r>
      <w:r w:rsidRPr="006E4EA3">
        <w:t xml:space="preserve">ssessment of the </w:t>
      </w:r>
      <w:r w:rsidR="002A3072">
        <w:t>Tasmanian Richey fishing co – Australian salmon</w:t>
      </w:r>
      <w:bookmarkEnd w:id="1"/>
      <w:r w:rsidR="00134108" w:rsidRPr="00134108">
        <w:rPr>
          <w:color w:val="FF0000"/>
        </w:rPr>
        <w:t xml:space="preserve"> </w:t>
      </w:r>
    </w:p>
    <w:p w14:paraId="438F1535" w14:textId="38EDA04C" w:rsidR="00B52750" w:rsidRDefault="001A34A7" w:rsidP="00B52750">
      <w:pPr>
        <w:spacing w:before="60" w:after="60" w:line="240" w:lineRule="auto"/>
        <w:rPr>
          <w:b/>
        </w:rPr>
      </w:pPr>
      <w:r w:rsidRPr="00F8472A">
        <w:rPr>
          <w:rFonts w:cs="Arial"/>
          <w:noProof/>
        </w:rPr>
        <w:t xml:space="preserve">On </w:t>
      </w:r>
      <w:r w:rsidR="008633B8">
        <w:rPr>
          <w:rFonts w:cs="Arial"/>
          <w:noProof/>
        </w:rPr>
        <w:t>4 December 2018, Riche</w:t>
      </w:r>
      <w:r w:rsidR="007D4975">
        <w:rPr>
          <w:rFonts w:cs="Arial"/>
          <w:noProof/>
        </w:rPr>
        <w:t>y Fishing Co, under jurisdiction of the Tasmanian Department</w:t>
      </w:r>
      <w:r w:rsidR="007865C1">
        <w:rPr>
          <w:rFonts w:cs="Arial"/>
          <w:noProof/>
        </w:rPr>
        <w:t xml:space="preserve"> </w:t>
      </w:r>
      <w:r w:rsidR="007D4975">
        <w:rPr>
          <w:rFonts w:cs="Arial"/>
          <w:noProof/>
        </w:rPr>
        <w:t xml:space="preserve">of Primary Industries, Parks, Water and Environment (DPIPWE) </w:t>
      </w:r>
      <w:r w:rsidRPr="00F8472A">
        <w:rPr>
          <w:rFonts w:cs="Arial"/>
          <w:noProof/>
        </w:rPr>
        <w:t>s</w:t>
      </w:r>
      <w:r w:rsidR="00E3768F" w:rsidRPr="00F8472A">
        <w:rPr>
          <w:rFonts w:cs="Arial"/>
          <w:noProof/>
        </w:rPr>
        <w:t>ubmitted an application</w:t>
      </w:r>
      <w:r w:rsidRPr="00F8472A">
        <w:rPr>
          <w:rFonts w:cs="Arial"/>
          <w:noProof/>
        </w:rPr>
        <w:t xml:space="preserve"> for </w:t>
      </w:r>
      <w:r w:rsidR="00933B8C" w:rsidRPr="00F8472A">
        <w:rPr>
          <w:rFonts w:cs="Arial"/>
          <w:noProof/>
        </w:rPr>
        <w:t>the</w:t>
      </w:r>
      <w:r w:rsidR="007D4975">
        <w:rPr>
          <w:rFonts w:cs="Arial"/>
          <w:noProof/>
        </w:rPr>
        <w:t xml:space="preserve"> Richey Fishing Co – Australian Salmon </w:t>
      </w:r>
      <w:r w:rsidR="00323CA8">
        <w:rPr>
          <w:rFonts w:cs="Arial"/>
          <w:noProof/>
        </w:rPr>
        <w:t xml:space="preserve">(the fishery) </w:t>
      </w:r>
      <w:r w:rsidRPr="00F8472A">
        <w:rPr>
          <w:rFonts w:cs="Arial"/>
          <w:noProof/>
        </w:rPr>
        <w:t xml:space="preserve">to </w:t>
      </w:r>
      <w:r w:rsidRPr="00FF2730">
        <w:rPr>
          <w:rFonts w:cs="Arial"/>
          <w:noProof/>
        </w:rPr>
        <w:t xml:space="preserve">the Department of </w:t>
      </w:r>
      <w:r w:rsidR="00DF27FA" w:rsidRPr="00FF2730">
        <w:rPr>
          <w:rFonts w:cs="Arial"/>
          <w:noProof/>
        </w:rPr>
        <w:t xml:space="preserve">the </w:t>
      </w:r>
      <w:r w:rsidRPr="00FF2730">
        <w:rPr>
          <w:rFonts w:cs="Arial"/>
          <w:noProof/>
        </w:rPr>
        <w:t>Environment and Energy for assessment</w:t>
      </w:r>
      <w:r w:rsidR="00E3768F" w:rsidRPr="00FF2730">
        <w:rPr>
          <w:rFonts w:cs="Arial"/>
          <w:noProof/>
        </w:rPr>
        <w:t xml:space="preserve"> under the</w:t>
      </w:r>
      <w:r w:rsidRPr="00FF2730">
        <w:rPr>
          <w:rFonts w:cs="Arial"/>
          <w:noProof/>
        </w:rPr>
        <w:t xml:space="preserve"> </w:t>
      </w:r>
      <w:r w:rsidR="00323CA8" w:rsidRPr="00FF2730">
        <w:rPr>
          <w:rFonts w:cs="Arial"/>
          <w:noProof/>
        </w:rPr>
        <w:t>provisions of Part 13 (protected species) and Part 13A (wildlife trade) of the</w:t>
      </w:r>
      <w:r w:rsidRPr="00FF2730">
        <w:rPr>
          <w:rFonts w:cs="Arial"/>
          <w:noProof/>
        </w:rPr>
        <w:t xml:space="preserve"> </w:t>
      </w:r>
      <w:r w:rsidR="00E3768F" w:rsidRPr="00FF2730">
        <w:rPr>
          <w:rFonts w:cs="Arial"/>
          <w:noProof/>
        </w:rPr>
        <w:t xml:space="preserve">EPBC Act, </w:t>
      </w:r>
      <w:r w:rsidRPr="00FF2730">
        <w:rPr>
          <w:rFonts w:cs="Arial"/>
          <w:noProof/>
        </w:rPr>
        <w:t>aga</w:t>
      </w:r>
      <w:r w:rsidR="00F90D65">
        <w:rPr>
          <w:rFonts w:cs="Arial"/>
          <w:noProof/>
        </w:rPr>
        <w:t xml:space="preserve">inst the Australian Government </w:t>
      </w:r>
      <w:r w:rsidRPr="00F90D65">
        <w:rPr>
          <w:rFonts w:cs="Arial"/>
          <w:i/>
          <w:noProof/>
        </w:rPr>
        <w:t>Guidelines for the Ecologically Sustainable Manag</w:t>
      </w:r>
      <w:r w:rsidR="00F90D65">
        <w:rPr>
          <w:rFonts w:cs="Arial"/>
          <w:i/>
          <w:noProof/>
        </w:rPr>
        <w:t>ement of Fisheries – 2nd Edition</w:t>
      </w:r>
      <w:r w:rsidRPr="00F8472A">
        <w:rPr>
          <w:rFonts w:cs="Arial"/>
          <w:noProof/>
        </w:rPr>
        <w:t>. A public comment period was open from</w:t>
      </w:r>
      <w:r w:rsidR="002A3072">
        <w:rPr>
          <w:rFonts w:cs="Arial"/>
          <w:noProof/>
        </w:rPr>
        <w:t xml:space="preserve"> </w:t>
      </w:r>
      <w:r w:rsidR="002A3072" w:rsidRPr="002A3072">
        <w:rPr>
          <w:rFonts w:cs="Arial"/>
          <w:noProof/>
        </w:rPr>
        <w:t xml:space="preserve">14 December 2018 </w:t>
      </w:r>
      <w:r w:rsidR="00135682">
        <w:rPr>
          <w:rFonts w:cs="Arial"/>
          <w:noProof/>
        </w:rPr>
        <w:t>to</w:t>
      </w:r>
      <w:r w:rsidR="002A3072" w:rsidRPr="002A3072">
        <w:rPr>
          <w:rFonts w:cs="Arial"/>
          <w:noProof/>
        </w:rPr>
        <w:t xml:space="preserve"> 31 January 2019. After initial assessment, the Department requested additional information to further address the Australian Government </w:t>
      </w:r>
      <w:r w:rsidR="00BA1B02">
        <w:rPr>
          <w:rFonts w:cs="Arial"/>
          <w:noProof/>
        </w:rPr>
        <w:t>fishery guidelines.</w:t>
      </w:r>
      <w:r w:rsidR="002A3072" w:rsidRPr="002A3072">
        <w:rPr>
          <w:rFonts w:cs="Arial"/>
          <w:noProof/>
        </w:rPr>
        <w:t xml:space="preserve"> A second application was submitted to </w:t>
      </w:r>
      <w:r w:rsidR="00AC694E">
        <w:rPr>
          <w:rFonts w:cs="Arial"/>
          <w:noProof/>
        </w:rPr>
        <w:t>the Department</w:t>
      </w:r>
      <w:r w:rsidR="002A3072">
        <w:rPr>
          <w:rFonts w:cs="Arial"/>
          <w:noProof/>
        </w:rPr>
        <w:t xml:space="preserve"> on 26 January 2019</w:t>
      </w:r>
      <w:r w:rsidR="002A3072" w:rsidRPr="002A3072">
        <w:rPr>
          <w:rFonts w:cs="Arial"/>
          <w:noProof/>
        </w:rPr>
        <w:t xml:space="preserve"> and was available from 1 February 2019 </w:t>
      </w:r>
      <w:r w:rsidR="00135682">
        <w:rPr>
          <w:rFonts w:cs="Arial"/>
          <w:noProof/>
        </w:rPr>
        <w:t>to</w:t>
      </w:r>
      <w:r w:rsidR="002A3072" w:rsidRPr="002A3072">
        <w:rPr>
          <w:rFonts w:cs="Arial"/>
          <w:noProof/>
        </w:rPr>
        <w:t xml:space="preserve"> 5 March 2019. </w:t>
      </w:r>
      <w:r w:rsidR="00B52750">
        <w:t xml:space="preserve">One public submission </w:t>
      </w:r>
      <w:r w:rsidR="00B52750" w:rsidRPr="006B446B">
        <w:t>was received support</w:t>
      </w:r>
      <w:r w:rsidR="00B52750">
        <w:t>ing</w:t>
      </w:r>
      <w:r w:rsidR="00B52750" w:rsidRPr="006B446B">
        <w:t xml:space="preserve"> </w:t>
      </w:r>
      <w:r w:rsidR="00B52750">
        <w:t xml:space="preserve">the </w:t>
      </w:r>
      <w:r w:rsidR="00B52750" w:rsidRPr="006B446B">
        <w:t>approv</w:t>
      </w:r>
      <w:r w:rsidR="00B52750">
        <w:t>al of</w:t>
      </w:r>
      <w:r w:rsidR="00B52750" w:rsidRPr="006B446B">
        <w:t xml:space="preserve"> the fishery’s application.</w:t>
      </w:r>
    </w:p>
    <w:p w14:paraId="2E2B00F7" w14:textId="77777777" w:rsidR="00E6365C" w:rsidRDefault="00E6365C" w:rsidP="00C97995">
      <w:pPr>
        <w:spacing w:before="60" w:after="60" w:line="240" w:lineRule="auto"/>
        <w:rPr>
          <w:b/>
        </w:rPr>
      </w:pPr>
    </w:p>
    <w:p w14:paraId="18770AC7" w14:textId="47E14559" w:rsidR="00C97995" w:rsidRPr="004E724F" w:rsidRDefault="00B52750" w:rsidP="00C97995">
      <w:pPr>
        <w:spacing w:before="60" w:after="60" w:line="240" w:lineRule="auto"/>
        <w:rPr>
          <w:b/>
        </w:rPr>
      </w:pPr>
      <w:r>
        <w:rPr>
          <w:b/>
        </w:rPr>
        <w:t>The f</w:t>
      </w:r>
      <w:r w:rsidR="00C97995">
        <w:rPr>
          <w:b/>
        </w:rPr>
        <w:t>ishery</w:t>
      </w:r>
    </w:p>
    <w:p w14:paraId="29E53EB3" w14:textId="282E4AC3" w:rsidR="00C97995" w:rsidRDefault="004F0327" w:rsidP="00C97995">
      <w:pPr>
        <w:tabs>
          <w:tab w:val="left" w:pos="360"/>
        </w:tabs>
        <w:spacing w:before="60" w:after="60" w:line="240" w:lineRule="auto"/>
        <w:rPr>
          <w:rFonts w:cs="Arial"/>
          <w:iCs/>
          <w:noProof/>
        </w:rPr>
      </w:pPr>
      <w:r>
        <w:rPr>
          <w:rFonts w:cs="Arial"/>
          <w:iCs/>
          <w:noProof/>
        </w:rPr>
        <w:t>The Richey Fishing Co – Australian Salmon operates in Tasmanian (TAS) waters using beach seine and purse seine fishing methods to target eastern Australian salmon (</w:t>
      </w:r>
      <w:r w:rsidRPr="004F0327">
        <w:rPr>
          <w:rFonts w:cs="Arial"/>
          <w:i/>
          <w:iCs/>
          <w:noProof/>
        </w:rPr>
        <w:t>Arripis trutta</w:t>
      </w:r>
      <w:r>
        <w:rPr>
          <w:rFonts w:cs="Arial"/>
          <w:iCs/>
          <w:noProof/>
        </w:rPr>
        <w:t xml:space="preserve">). </w:t>
      </w:r>
      <w:r w:rsidR="007865C1">
        <w:rPr>
          <w:rFonts w:cs="Arial"/>
          <w:iCs/>
          <w:noProof/>
        </w:rPr>
        <w:t xml:space="preserve">DPIPWE manages the fishery in accordance with the </w:t>
      </w:r>
      <w:r w:rsidR="007865C1" w:rsidRPr="007865C1">
        <w:rPr>
          <w:rFonts w:cs="Arial"/>
          <w:i/>
          <w:iCs/>
          <w:noProof/>
        </w:rPr>
        <w:t>Living Resource Management Act 1995</w:t>
      </w:r>
      <w:r w:rsidR="007865C1">
        <w:rPr>
          <w:rFonts w:cs="Arial"/>
          <w:iCs/>
          <w:noProof/>
        </w:rPr>
        <w:t xml:space="preserve"> (TAS) and the Fisheries (Scalefish) Rules 2015 (TAS). </w:t>
      </w:r>
    </w:p>
    <w:p w14:paraId="10F55EBB" w14:textId="11F108BF" w:rsidR="00333F30" w:rsidRDefault="007865C1" w:rsidP="00C97995">
      <w:pPr>
        <w:tabs>
          <w:tab w:val="left" w:pos="360"/>
        </w:tabs>
        <w:spacing w:before="60" w:after="60" w:line="240" w:lineRule="auto"/>
        <w:rPr>
          <w:rFonts w:cs="Arial"/>
          <w:iCs/>
          <w:noProof/>
        </w:rPr>
      </w:pPr>
      <w:r>
        <w:rPr>
          <w:rFonts w:cs="Arial"/>
          <w:iCs/>
          <w:noProof/>
        </w:rPr>
        <w:t>Harvesting levels are managed through input and output controls. Input controls consist of limited gear licence, species licence and area closures. Output controls consist of trip and possession limits, minimum size limits and total commerical catch trigger.</w:t>
      </w:r>
      <w:r w:rsidR="00DD3909">
        <w:rPr>
          <w:rFonts w:cs="Arial"/>
          <w:iCs/>
          <w:noProof/>
        </w:rPr>
        <w:t xml:space="preserve"> </w:t>
      </w:r>
      <w:r w:rsidR="00333F30">
        <w:rPr>
          <w:rFonts w:cs="Arial"/>
          <w:iCs/>
          <w:noProof/>
        </w:rPr>
        <w:t>E</w:t>
      </w:r>
      <w:r w:rsidR="00DD3909">
        <w:rPr>
          <w:rFonts w:cs="Arial"/>
          <w:iCs/>
          <w:noProof/>
        </w:rPr>
        <w:t>ight</w:t>
      </w:r>
      <w:r w:rsidR="00333F30">
        <w:rPr>
          <w:rFonts w:cs="Arial"/>
          <w:iCs/>
          <w:noProof/>
        </w:rPr>
        <w:t xml:space="preserve"> species licences for harvest of Australian slamon are </w:t>
      </w:r>
      <w:r w:rsidR="00DD3909">
        <w:rPr>
          <w:rFonts w:cs="Arial"/>
          <w:iCs/>
          <w:noProof/>
        </w:rPr>
        <w:t>issued by DPIPWE with only one</w:t>
      </w:r>
      <w:r w:rsidR="00333F30">
        <w:rPr>
          <w:rFonts w:cs="Arial"/>
          <w:iCs/>
          <w:noProof/>
        </w:rPr>
        <w:t xml:space="preserve"> species licence reported to be commonly used</w:t>
      </w:r>
      <w:r w:rsidR="007D22FF">
        <w:rPr>
          <w:rFonts w:cs="Arial"/>
          <w:iCs/>
          <w:noProof/>
        </w:rPr>
        <w:t>.</w:t>
      </w:r>
      <w:r w:rsidR="00EA1ECE">
        <w:rPr>
          <w:rFonts w:cs="Arial"/>
          <w:iCs/>
          <w:noProof/>
        </w:rPr>
        <w:t xml:space="preserve"> The </w:t>
      </w:r>
      <w:r w:rsidR="00333F30">
        <w:rPr>
          <w:rFonts w:cs="Arial"/>
          <w:iCs/>
          <w:noProof/>
        </w:rPr>
        <w:t>Total Commerical Catch Trigger</w:t>
      </w:r>
      <w:r w:rsidR="00EA1ECE">
        <w:rPr>
          <w:rFonts w:cs="Arial"/>
          <w:iCs/>
          <w:noProof/>
        </w:rPr>
        <w:t xml:space="preserve"> is set where harvest of Australian salmon must</w:t>
      </w:r>
      <w:r w:rsidR="007D22FF">
        <w:rPr>
          <w:rFonts w:cs="Arial"/>
          <w:iCs/>
          <w:noProof/>
        </w:rPr>
        <w:t xml:space="preserve"> be</w:t>
      </w:r>
      <w:r w:rsidR="00EA1ECE">
        <w:rPr>
          <w:rFonts w:cs="Arial"/>
          <w:iCs/>
          <w:noProof/>
        </w:rPr>
        <w:t xml:space="preserve"> no more than 435 ton</w:t>
      </w:r>
      <w:r w:rsidR="00135682">
        <w:rPr>
          <w:rFonts w:cs="Arial"/>
          <w:iCs/>
          <w:noProof/>
        </w:rPr>
        <w:t>ne</w:t>
      </w:r>
      <w:r w:rsidR="00EA1ECE">
        <w:rPr>
          <w:rFonts w:cs="Arial"/>
          <w:iCs/>
          <w:noProof/>
        </w:rPr>
        <w:t>s.</w:t>
      </w:r>
      <w:r w:rsidR="007D22FF">
        <w:rPr>
          <w:rFonts w:cs="Arial"/>
          <w:iCs/>
          <w:noProof/>
        </w:rPr>
        <w:t xml:space="preserve"> </w:t>
      </w:r>
      <w:r w:rsidR="00333F30">
        <w:rPr>
          <w:rFonts w:cs="Arial"/>
          <w:iCs/>
          <w:noProof/>
        </w:rPr>
        <w:t>The fishery is considered to be relatively low risk due to the harvesting methods, existing management arrangements</w:t>
      </w:r>
      <w:r w:rsidR="00FA6D2A">
        <w:rPr>
          <w:rFonts w:cs="Arial"/>
          <w:iCs/>
          <w:noProof/>
        </w:rPr>
        <w:t xml:space="preserve"> and current low levels of take</w:t>
      </w:r>
      <w:r w:rsidR="00333F30">
        <w:rPr>
          <w:rFonts w:cs="Arial"/>
          <w:iCs/>
          <w:noProof/>
        </w:rPr>
        <w:t xml:space="preserve">. </w:t>
      </w:r>
    </w:p>
    <w:p w14:paraId="002ECD87" w14:textId="77777777" w:rsidR="00C85CC8" w:rsidRDefault="00C85CC8" w:rsidP="00C97995">
      <w:pPr>
        <w:spacing w:before="60" w:after="60" w:line="240" w:lineRule="auto"/>
        <w:rPr>
          <w:b/>
        </w:rPr>
      </w:pPr>
    </w:p>
    <w:p w14:paraId="5AA31AAA" w14:textId="77777777" w:rsidR="00C97995" w:rsidRPr="004E724F" w:rsidRDefault="00C97995" w:rsidP="00C97995">
      <w:pPr>
        <w:spacing w:before="60" w:after="60" w:line="240" w:lineRule="auto"/>
        <w:rPr>
          <w:b/>
        </w:rPr>
      </w:pPr>
      <w:r w:rsidRPr="004E724F">
        <w:rPr>
          <w:b/>
        </w:rPr>
        <w:t>Target stocks</w:t>
      </w:r>
    </w:p>
    <w:p w14:paraId="3E42CA18" w14:textId="204E6B53" w:rsidR="00C97995" w:rsidRDefault="00333F30" w:rsidP="00C97995">
      <w:pPr>
        <w:tabs>
          <w:tab w:val="left" w:pos="360"/>
        </w:tabs>
        <w:spacing w:before="60" w:after="60" w:line="240" w:lineRule="auto"/>
        <w:rPr>
          <w:rFonts w:cs="Arial"/>
          <w:iCs/>
          <w:noProof/>
        </w:rPr>
      </w:pPr>
      <w:r w:rsidRPr="00DD3909">
        <w:rPr>
          <w:rFonts w:cs="Arial"/>
          <w:iCs/>
          <w:noProof/>
        </w:rPr>
        <w:t>DPIPWE has adopted the nat</w:t>
      </w:r>
      <w:r>
        <w:rPr>
          <w:rFonts w:cs="Arial"/>
          <w:iCs/>
          <w:noProof/>
        </w:rPr>
        <w:t>ional stock reporting framework using reference points to evaluate</w:t>
      </w:r>
      <w:r w:rsidR="005E0A19">
        <w:rPr>
          <w:rFonts w:cs="Arial"/>
          <w:iCs/>
          <w:noProof/>
        </w:rPr>
        <w:t xml:space="preserve"> </w:t>
      </w:r>
      <w:r w:rsidR="00FA6D2A">
        <w:rPr>
          <w:rFonts w:cs="Arial"/>
          <w:iCs/>
          <w:noProof/>
        </w:rPr>
        <w:t xml:space="preserve">the stock status </w:t>
      </w:r>
      <w:r w:rsidR="005E0A19">
        <w:rPr>
          <w:rFonts w:cs="Arial"/>
          <w:iCs/>
          <w:noProof/>
        </w:rPr>
        <w:t xml:space="preserve">eastern </w:t>
      </w:r>
      <w:r>
        <w:rPr>
          <w:rFonts w:cs="Arial"/>
          <w:iCs/>
          <w:noProof/>
        </w:rPr>
        <w:t xml:space="preserve">Australian salmon </w:t>
      </w:r>
      <w:r w:rsidR="005E0A19" w:rsidRPr="005E0A19">
        <w:rPr>
          <w:rFonts w:cs="Arial"/>
          <w:i/>
          <w:iCs/>
          <w:noProof/>
        </w:rPr>
        <w:t>(Arripis trutta)</w:t>
      </w:r>
      <w:r>
        <w:rPr>
          <w:rFonts w:cs="Arial"/>
          <w:iCs/>
          <w:noProof/>
        </w:rPr>
        <w:t xml:space="preserve">. </w:t>
      </w:r>
      <w:r w:rsidR="00EA1ECE">
        <w:rPr>
          <w:rFonts w:cs="Arial"/>
          <w:iCs/>
          <w:noProof/>
        </w:rPr>
        <w:t xml:space="preserve">The fishery is reported at a medium level using performance indicators such as fishing mortality and stock stress. </w:t>
      </w:r>
      <w:r w:rsidR="005E0A19" w:rsidRPr="005E0A19">
        <w:rPr>
          <w:rFonts w:cs="Arial"/>
          <w:iCs/>
          <w:noProof/>
        </w:rPr>
        <w:t xml:space="preserve">DPIPWE </w:t>
      </w:r>
      <w:r w:rsidR="00B52750">
        <w:rPr>
          <w:rFonts w:cs="Arial"/>
          <w:iCs/>
          <w:noProof/>
        </w:rPr>
        <w:t xml:space="preserve">has </w:t>
      </w:r>
      <w:r w:rsidR="005E0A19" w:rsidRPr="005E0A19">
        <w:rPr>
          <w:rFonts w:cs="Arial"/>
          <w:iCs/>
          <w:noProof/>
        </w:rPr>
        <w:t>classified eastern Australian salmon s</w:t>
      </w:r>
      <w:r w:rsidR="005E0A19">
        <w:rPr>
          <w:rFonts w:cs="Arial"/>
          <w:iCs/>
          <w:noProof/>
        </w:rPr>
        <w:t>tock status as sustainable. The current level of</w:t>
      </w:r>
      <w:r w:rsidR="005E0A19" w:rsidRPr="005E0A19">
        <w:rPr>
          <w:rFonts w:cs="Arial"/>
          <w:iCs/>
          <w:noProof/>
        </w:rPr>
        <w:t xml:space="preserve"> fishing pressure in Tasmania is well below historical levels and </w:t>
      </w:r>
      <w:r w:rsidR="00B52750">
        <w:rPr>
          <w:rFonts w:cs="Arial"/>
          <w:iCs/>
          <w:noProof/>
        </w:rPr>
        <w:t xml:space="preserve">is considered </w:t>
      </w:r>
      <w:r w:rsidR="005E0A19" w:rsidRPr="005E0A19">
        <w:rPr>
          <w:rFonts w:cs="Arial"/>
          <w:iCs/>
          <w:noProof/>
        </w:rPr>
        <w:t xml:space="preserve">unlikely to cause </w:t>
      </w:r>
      <w:r w:rsidR="00B52750">
        <w:rPr>
          <w:rFonts w:cs="Arial"/>
          <w:iCs/>
          <w:noProof/>
        </w:rPr>
        <w:t xml:space="preserve">target </w:t>
      </w:r>
      <w:r w:rsidR="005E0A19" w:rsidRPr="005E0A19">
        <w:rPr>
          <w:rFonts w:cs="Arial"/>
          <w:iCs/>
          <w:noProof/>
        </w:rPr>
        <w:t>stock</w:t>
      </w:r>
      <w:r w:rsidR="00B52750">
        <w:rPr>
          <w:rFonts w:cs="Arial"/>
          <w:iCs/>
          <w:noProof/>
        </w:rPr>
        <w:t>s</w:t>
      </w:r>
      <w:r w:rsidR="005E0A19" w:rsidRPr="005E0A19">
        <w:rPr>
          <w:rFonts w:cs="Arial"/>
          <w:iCs/>
          <w:noProof/>
        </w:rPr>
        <w:t xml:space="preserve"> to become recruitment overfished.</w:t>
      </w:r>
    </w:p>
    <w:p w14:paraId="122085CD" w14:textId="77777777" w:rsidR="00C85CC8" w:rsidRDefault="00C85CC8" w:rsidP="00C97995">
      <w:pPr>
        <w:spacing w:before="60" w:after="60" w:line="240" w:lineRule="auto"/>
        <w:rPr>
          <w:b/>
          <w:noProof/>
        </w:rPr>
      </w:pPr>
    </w:p>
    <w:p w14:paraId="234FC87F" w14:textId="388DCA8F" w:rsidR="00C97995" w:rsidRPr="004E724F" w:rsidRDefault="00C97995" w:rsidP="00C97995">
      <w:pPr>
        <w:spacing w:before="60" w:after="60" w:line="240" w:lineRule="auto"/>
        <w:rPr>
          <w:b/>
          <w:noProof/>
        </w:rPr>
      </w:pPr>
      <w:r w:rsidRPr="004E724F">
        <w:rPr>
          <w:b/>
          <w:noProof/>
        </w:rPr>
        <w:t>P</w:t>
      </w:r>
      <w:r w:rsidR="004460CA">
        <w:rPr>
          <w:b/>
          <w:noProof/>
        </w:rPr>
        <w:t>rotected species</w:t>
      </w:r>
      <w:r w:rsidR="00B52750">
        <w:rPr>
          <w:b/>
          <w:noProof/>
        </w:rPr>
        <w:t xml:space="preserve"> and</w:t>
      </w:r>
      <w:r w:rsidR="004460CA">
        <w:rPr>
          <w:b/>
          <w:noProof/>
        </w:rPr>
        <w:t xml:space="preserve"> ecosystem</w:t>
      </w:r>
      <w:r w:rsidR="00B52750">
        <w:rPr>
          <w:b/>
          <w:noProof/>
        </w:rPr>
        <w:t>s</w:t>
      </w:r>
    </w:p>
    <w:p w14:paraId="46CB7871" w14:textId="22FF9C3E" w:rsidR="00C97995" w:rsidRDefault="00B52750" w:rsidP="00C97995">
      <w:pPr>
        <w:tabs>
          <w:tab w:val="left" w:pos="360"/>
        </w:tabs>
        <w:spacing w:before="60" w:after="60" w:line="240" w:lineRule="auto"/>
        <w:rPr>
          <w:rFonts w:cs="Arial"/>
          <w:iCs/>
          <w:noProof/>
        </w:rPr>
      </w:pPr>
      <w:r w:rsidRPr="00B52750">
        <w:rPr>
          <w:rFonts w:cs="Arial"/>
          <w:iCs/>
          <w:noProof/>
        </w:rPr>
        <w:t>Considering the current management measures, the Department considers</w:t>
      </w:r>
      <w:r w:rsidR="004460CA">
        <w:rPr>
          <w:rFonts w:cs="Arial"/>
          <w:iCs/>
          <w:noProof/>
        </w:rPr>
        <w:t xml:space="preserve"> </w:t>
      </w:r>
      <w:r>
        <w:rPr>
          <w:rFonts w:cs="Arial"/>
          <w:iCs/>
          <w:noProof/>
        </w:rPr>
        <w:t xml:space="preserve">the operation of the fishery </w:t>
      </w:r>
      <w:r w:rsidR="00124BA5">
        <w:rPr>
          <w:rFonts w:cs="Arial"/>
          <w:iCs/>
          <w:noProof/>
        </w:rPr>
        <w:t>to</w:t>
      </w:r>
      <w:r>
        <w:rPr>
          <w:rFonts w:cs="Arial"/>
          <w:iCs/>
          <w:noProof/>
        </w:rPr>
        <w:t xml:space="preserve"> </w:t>
      </w:r>
      <w:r w:rsidR="004460CA">
        <w:rPr>
          <w:rFonts w:cs="Arial"/>
          <w:iCs/>
          <w:noProof/>
        </w:rPr>
        <w:t xml:space="preserve">have very low impacts to the marine environment, ecological communities, threatened, endangered and protected </w:t>
      </w:r>
      <w:r w:rsidR="005E0A19">
        <w:rPr>
          <w:rFonts w:cs="Arial"/>
          <w:iCs/>
          <w:noProof/>
        </w:rPr>
        <w:t>species</w:t>
      </w:r>
      <w:r w:rsidR="004460CA">
        <w:rPr>
          <w:rFonts w:cs="Arial"/>
          <w:iCs/>
          <w:noProof/>
        </w:rPr>
        <w:t>.</w:t>
      </w:r>
      <w:r w:rsidR="005E0A19">
        <w:rPr>
          <w:rFonts w:cs="Arial"/>
          <w:iCs/>
          <w:noProof/>
        </w:rPr>
        <w:t xml:space="preserve"> </w:t>
      </w:r>
    </w:p>
    <w:p w14:paraId="6C5AF136" w14:textId="77777777" w:rsidR="00937DA0" w:rsidRPr="004E724F" w:rsidRDefault="00937DA0" w:rsidP="00C97995">
      <w:pPr>
        <w:spacing w:before="60" w:after="60" w:line="240" w:lineRule="auto"/>
        <w:rPr>
          <w:b/>
        </w:rPr>
      </w:pPr>
    </w:p>
    <w:p w14:paraId="5484F210" w14:textId="466EC78B" w:rsidR="00C97995" w:rsidRPr="004E724F" w:rsidRDefault="00C97995" w:rsidP="00937DA0">
      <w:pPr>
        <w:adjustRightInd w:val="0"/>
        <w:spacing w:before="60" w:after="60" w:line="240" w:lineRule="auto"/>
        <w:rPr>
          <w:b/>
        </w:rPr>
      </w:pPr>
      <w:r w:rsidRPr="004E724F">
        <w:rPr>
          <w:b/>
        </w:rPr>
        <w:t>Conclusion</w:t>
      </w:r>
    </w:p>
    <w:p w14:paraId="0C3E90F2" w14:textId="2D510609" w:rsidR="00D97CBC" w:rsidRPr="00F8472A" w:rsidRDefault="00B52750" w:rsidP="00C97995">
      <w:pPr>
        <w:spacing w:before="60" w:after="60" w:line="240" w:lineRule="auto"/>
        <w:rPr>
          <w:rFonts w:cs="Arial"/>
          <w:noProof/>
        </w:rPr>
      </w:pPr>
      <w:r w:rsidRPr="00940C0A">
        <w:rPr>
          <w:rFonts w:cs="Arial"/>
        </w:rPr>
        <w:t>Following assessment against the Guidelines, the f</w:t>
      </w:r>
      <w:r w:rsidRPr="00940C0A">
        <w:rPr>
          <w:rFonts w:cs="Arial"/>
          <w:iCs/>
          <w:noProof/>
        </w:rPr>
        <w:t>ishery</w:t>
      </w:r>
      <w:r w:rsidRPr="00940C0A">
        <w:rPr>
          <w:rFonts w:cs="Arial"/>
        </w:rPr>
        <w:t xml:space="preserve"> meets the requirements of the EPBC Act subject to </w:t>
      </w:r>
      <w:r>
        <w:rPr>
          <w:rFonts w:cs="Arial"/>
        </w:rPr>
        <w:t xml:space="preserve">recommendations </w:t>
      </w:r>
      <w:r w:rsidRPr="00940C0A">
        <w:rPr>
          <w:rFonts w:cs="Arial"/>
        </w:rPr>
        <w:t xml:space="preserve">outlined in Section 4. </w:t>
      </w:r>
      <w:r w:rsidR="005751AC" w:rsidRPr="00F8472A">
        <w:rPr>
          <w:rFonts w:cs="Arial"/>
          <w:noProof/>
        </w:rPr>
        <w:t xml:space="preserve">On this basis, the </w:t>
      </w:r>
      <w:r w:rsidR="00CF1DE5" w:rsidRPr="00F8472A">
        <w:rPr>
          <w:rFonts w:cs="Arial"/>
          <w:noProof/>
        </w:rPr>
        <w:t xml:space="preserve">Department </w:t>
      </w:r>
      <w:r w:rsidR="009257AD">
        <w:rPr>
          <w:rFonts w:cs="Arial"/>
          <w:noProof/>
        </w:rPr>
        <w:t>has determined</w:t>
      </w:r>
      <w:r w:rsidR="009257AD" w:rsidRPr="00F8472A">
        <w:rPr>
          <w:rFonts w:cs="Arial"/>
          <w:noProof/>
        </w:rPr>
        <w:t xml:space="preserve"> </w:t>
      </w:r>
      <w:r w:rsidR="00CF1DE5" w:rsidRPr="00F8472A">
        <w:rPr>
          <w:rFonts w:cs="Arial"/>
          <w:noProof/>
        </w:rPr>
        <w:t>that product taken in the</w:t>
      </w:r>
      <w:r w:rsidR="00C85CC8">
        <w:rPr>
          <w:rFonts w:cs="Arial"/>
          <w:noProof/>
        </w:rPr>
        <w:t xml:space="preserve"> Richey Fishing Co – Australian salmon </w:t>
      </w:r>
      <w:r w:rsidR="00CF1DE5" w:rsidRPr="00F8472A">
        <w:rPr>
          <w:rFonts w:cs="Arial"/>
          <w:noProof/>
        </w:rPr>
        <w:t xml:space="preserve">should be included in the list of exempt native specimens under Part 13A of the </w:t>
      </w:r>
      <w:r w:rsidR="00CF1DE5" w:rsidRPr="00F8472A">
        <w:rPr>
          <w:rFonts w:cs="Arial"/>
          <w:i/>
          <w:noProof/>
        </w:rPr>
        <w:t xml:space="preserve">Environment Protection and Biodiversity Conservation Act 1999 </w:t>
      </w:r>
      <w:r w:rsidR="00CF1DE5" w:rsidRPr="00F8472A">
        <w:rPr>
          <w:rFonts w:cs="Arial"/>
          <w:noProof/>
        </w:rPr>
        <w:t xml:space="preserve">(EPBC Act) until </w:t>
      </w:r>
      <w:r w:rsidR="006D1D33">
        <w:rPr>
          <w:rFonts w:cs="Arial"/>
          <w:noProof/>
        </w:rPr>
        <w:t>19</w:t>
      </w:r>
      <w:r w:rsidR="00836EAA">
        <w:rPr>
          <w:rFonts w:cs="Arial"/>
          <w:noProof/>
        </w:rPr>
        <w:t xml:space="preserve"> April 20</w:t>
      </w:r>
      <w:r w:rsidR="006D1D33">
        <w:rPr>
          <w:rFonts w:cs="Arial"/>
          <w:noProof/>
        </w:rPr>
        <w:t>24</w:t>
      </w:r>
      <w:r w:rsidR="00B173ED">
        <w:rPr>
          <w:rFonts w:cs="Arial"/>
          <w:noProof/>
        </w:rPr>
        <w:t xml:space="preserve">. </w:t>
      </w:r>
    </w:p>
    <w:p w14:paraId="62524443" w14:textId="77777777" w:rsidR="00F8472A" w:rsidRPr="00F8472A" w:rsidRDefault="00F8472A" w:rsidP="00C97995">
      <w:pPr>
        <w:adjustRightInd w:val="0"/>
        <w:spacing w:before="60" w:after="60" w:line="240" w:lineRule="auto"/>
        <w:rPr>
          <w:rFonts w:cs="Arial"/>
          <w:i/>
          <w:noProof/>
          <w:color w:val="808080" w:themeColor="background1" w:themeShade="80"/>
          <w:highlight w:val="cyan"/>
        </w:rPr>
      </w:pPr>
    </w:p>
    <w:p w14:paraId="4A280E0C" w14:textId="77777777" w:rsidR="00F8472A" w:rsidRPr="00F8472A" w:rsidRDefault="00F8472A" w:rsidP="00C97995">
      <w:pPr>
        <w:adjustRightInd w:val="0"/>
        <w:spacing w:before="60" w:after="60" w:line="240" w:lineRule="auto"/>
        <w:rPr>
          <w:rFonts w:cs="Arial"/>
          <w:i/>
          <w:noProof/>
          <w:color w:val="808080" w:themeColor="background1" w:themeShade="80"/>
          <w:highlight w:val="cyan"/>
        </w:rPr>
      </w:pPr>
    </w:p>
    <w:p w14:paraId="48462A98" w14:textId="77777777" w:rsidR="00937DA0" w:rsidRDefault="00937DA0" w:rsidP="00937DA0">
      <w:pPr>
        <w:adjustRightInd w:val="0"/>
        <w:spacing w:before="60" w:after="60" w:line="240" w:lineRule="auto"/>
        <w:rPr>
          <w:rFonts w:cs="Arial"/>
          <w:i/>
          <w:noProof/>
          <w:color w:val="808080" w:themeColor="background1" w:themeShade="80"/>
          <w:highlight w:val="cyan"/>
        </w:rPr>
        <w:sectPr w:rsidR="00937DA0" w:rsidSect="001955CD">
          <w:pgSz w:w="11906" w:h="16838"/>
          <w:pgMar w:top="1418" w:right="1276" w:bottom="567" w:left="1418" w:header="425" w:footer="425" w:gutter="0"/>
          <w:pgNumType w:start="1"/>
          <w:cols w:space="708"/>
          <w:titlePg/>
          <w:docGrid w:linePitch="360"/>
        </w:sectPr>
      </w:pPr>
    </w:p>
    <w:p w14:paraId="5B299803" w14:textId="77777777" w:rsidR="00937DA0" w:rsidRDefault="00937DA0" w:rsidP="00CF1DE5">
      <w:pPr>
        <w:tabs>
          <w:tab w:val="left" w:pos="360"/>
        </w:tabs>
        <w:spacing w:after="120"/>
        <w:rPr>
          <w:rFonts w:cs="Arial"/>
        </w:rPr>
        <w:sectPr w:rsidR="00937DA0" w:rsidSect="00937DA0">
          <w:type w:val="continuous"/>
          <w:pgSz w:w="11906" w:h="16838"/>
          <w:pgMar w:top="1418" w:right="1276" w:bottom="567"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647FA7A4" w14:textId="425D136E" w:rsidR="00885298" w:rsidRPr="0027138D" w:rsidRDefault="00134108" w:rsidP="0080417B">
      <w:pPr>
        <w:pStyle w:val="Heading1"/>
        <w:rPr>
          <w:u w:val="single"/>
        </w:rPr>
      </w:pPr>
      <w:bookmarkStart w:id="2" w:name="_Toc523129188"/>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ssessment Summary of the</w:t>
      </w:r>
      <w:r w:rsidR="009114E1">
        <w:rPr>
          <w:rStyle w:val="Emphasis"/>
          <w:i w:val="0"/>
          <w:iCs w:val="0"/>
        </w:rPr>
        <w:t xml:space="preserve"> Tasmanian Richey Fishing Co – Australian Salmon</w:t>
      </w:r>
      <w:r w:rsidRPr="00134108">
        <w:rPr>
          <w:rStyle w:val="Emphasis"/>
          <w:i w:val="0"/>
          <w:iCs w:val="0"/>
          <w:color w:val="FF0000"/>
        </w:rPr>
        <w:t xml:space="preserve"> </w:t>
      </w:r>
      <w:r>
        <w:rPr>
          <w:rStyle w:val="Emphasis"/>
          <w:i w:val="0"/>
          <w:iCs w:val="0"/>
        </w:rPr>
        <w:t>Against the Guidelines for the Ecologically Sustainable Management of Fisheries (2nd Edition), Consistent with the EPBC Act</w:t>
      </w:r>
      <w:bookmarkEnd w:id="2"/>
    </w:p>
    <w:p w14:paraId="048F6092" w14:textId="77777777" w:rsidR="00AB194A" w:rsidRPr="002F0C8B" w:rsidRDefault="00AB194A" w:rsidP="00CC77AB">
      <w:pPr>
        <w:spacing w:before="60" w:after="60" w:line="240" w:lineRule="auto"/>
        <w:rPr>
          <w:rStyle w:val="Emphasis"/>
          <w:rFonts w:cs="Arial"/>
          <w:b/>
          <w:i w:val="0"/>
          <w:iCs w:val="0"/>
          <w:sz w:val="20"/>
          <w:szCs w:val="20"/>
        </w:rPr>
      </w:pPr>
    </w:p>
    <w:tbl>
      <w:tblPr>
        <w:tblStyle w:val="TableGrid"/>
        <w:tblW w:w="5000" w:type="pct"/>
        <w:tblLook w:val="04A0" w:firstRow="1" w:lastRow="0" w:firstColumn="1" w:lastColumn="0" w:noHBand="0" w:noVBand="1"/>
      </w:tblPr>
      <w:tblGrid>
        <w:gridCol w:w="3114"/>
        <w:gridCol w:w="1553"/>
        <w:gridCol w:w="1555"/>
        <w:gridCol w:w="1561"/>
        <w:gridCol w:w="7003"/>
      </w:tblGrid>
      <w:tr w:rsidR="00AB194A" w:rsidRPr="002F0C8B" w14:paraId="5241E59E" w14:textId="77777777" w:rsidTr="00970DD9">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2F0C8B" w:rsidRDefault="00B97B40" w:rsidP="002F0C8B">
            <w:pPr>
              <w:spacing w:before="60" w:after="60" w:line="240" w:lineRule="auto"/>
              <w:jc w:val="center"/>
              <w:rPr>
                <w:rFonts w:cs="Arial"/>
                <w:b/>
                <w:sz w:val="20"/>
                <w:szCs w:val="20"/>
              </w:rPr>
            </w:pPr>
            <w:r w:rsidRPr="002F0C8B">
              <w:rPr>
                <w:rFonts w:cs="Arial"/>
                <w:b/>
                <w:sz w:val="20"/>
                <w:szCs w:val="20"/>
              </w:rPr>
              <w:t xml:space="preserve">Guidelines assessment </w:t>
            </w:r>
          </w:p>
        </w:tc>
        <w:tc>
          <w:tcPr>
            <w:tcW w:w="525" w:type="pct"/>
            <w:shd w:val="clear" w:color="auto" w:fill="92D050"/>
            <w:vAlign w:val="center"/>
          </w:tcPr>
          <w:p w14:paraId="29372550"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Meets</w:t>
            </w:r>
          </w:p>
        </w:tc>
        <w:tc>
          <w:tcPr>
            <w:tcW w:w="526" w:type="pct"/>
            <w:shd w:val="clear" w:color="auto" w:fill="FFC000"/>
            <w:vAlign w:val="center"/>
          </w:tcPr>
          <w:p w14:paraId="439F3FF6"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Partially meets</w:t>
            </w:r>
          </w:p>
        </w:tc>
        <w:tc>
          <w:tcPr>
            <w:tcW w:w="528" w:type="pct"/>
            <w:shd w:val="clear" w:color="auto" w:fill="FF0000"/>
            <w:vAlign w:val="center"/>
          </w:tcPr>
          <w:p w14:paraId="4F65884C"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Does not meet</w:t>
            </w:r>
          </w:p>
        </w:tc>
        <w:tc>
          <w:tcPr>
            <w:tcW w:w="2368" w:type="pct"/>
            <w:vAlign w:val="center"/>
          </w:tcPr>
          <w:p w14:paraId="052AB3D7"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Details</w:t>
            </w:r>
          </w:p>
        </w:tc>
      </w:tr>
      <w:tr w:rsidR="00AB194A" w:rsidRPr="002F0C8B" w14:paraId="1B656C43" w14:textId="77777777" w:rsidTr="00970DD9">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2F0C8B" w:rsidRDefault="00AB194A" w:rsidP="002F0C8B">
            <w:pPr>
              <w:spacing w:before="60" w:after="60" w:line="240" w:lineRule="auto"/>
              <w:rPr>
                <w:rFonts w:cs="Arial"/>
                <w:sz w:val="20"/>
                <w:szCs w:val="20"/>
              </w:rPr>
            </w:pPr>
            <w:r w:rsidRPr="002F0C8B">
              <w:rPr>
                <w:rFonts w:cs="Arial"/>
                <w:sz w:val="20"/>
                <w:szCs w:val="20"/>
              </w:rPr>
              <w:t>Management regime</w:t>
            </w:r>
          </w:p>
        </w:tc>
        <w:tc>
          <w:tcPr>
            <w:tcW w:w="525" w:type="pct"/>
            <w:shd w:val="clear" w:color="auto" w:fill="92D050"/>
          </w:tcPr>
          <w:p w14:paraId="6B33C294" w14:textId="16FC9CFB" w:rsidR="00AB194A" w:rsidRPr="002F0C8B" w:rsidRDefault="00680B29" w:rsidP="00680B29">
            <w:pPr>
              <w:spacing w:before="60" w:after="60" w:line="240" w:lineRule="auto"/>
              <w:jc w:val="center"/>
              <w:rPr>
                <w:rFonts w:cs="Arial"/>
                <w:sz w:val="20"/>
                <w:szCs w:val="20"/>
              </w:rPr>
            </w:pPr>
            <w:r>
              <w:rPr>
                <w:rFonts w:cs="Arial"/>
                <w:sz w:val="20"/>
                <w:szCs w:val="20"/>
              </w:rPr>
              <w:t>9 of 9</w:t>
            </w:r>
          </w:p>
        </w:tc>
        <w:tc>
          <w:tcPr>
            <w:tcW w:w="526" w:type="pct"/>
            <w:shd w:val="clear" w:color="auto" w:fill="auto"/>
          </w:tcPr>
          <w:p w14:paraId="3BBC9E01" w14:textId="4CE71237" w:rsidR="00AB194A" w:rsidRPr="002F0C8B" w:rsidRDefault="00970DD9" w:rsidP="00970DD9">
            <w:pPr>
              <w:spacing w:before="60" w:after="60" w:line="240" w:lineRule="auto"/>
              <w:jc w:val="center"/>
              <w:rPr>
                <w:rFonts w:cs="Arial"/>
                <w:sz w:val="20"/>
                <w:szCs w:val="20"/>
              </w:rPr>
            </w:pPr>
            <w:r>
              <w:rPr>
                <w:rFonts w:cs="Arial"/>
                <w:sz w:val="20"/>
                <w:szCs w:val="20"/>
              </w:rPr>
              <w:t>0 of 9</w:t>
            </w:r>
          </w:p>
        </w:tc>
        <w:tc>
          <w:tcPr>
            <w:tcW w:w="528" w:type="pct"/>
            <w:shd w:val="clear" w:color="auto" w:fill="auto"/>
          </w:tcPr>
          <w:p w14:paraId="4E06581E" w14:textId="1E3B5DE6" w:rsidR="00AB194A" w:rsidRPr="002F0C8B" w:rsidRDefault="00970DD9" w:rsidP="00970DD9">
            <w:pPr>
              <w:spacing w:before="60" w:after="60" w:line="240" w:lineRule="auto"/>
              <w:jc w:val="center"/>
              <w:rPr>
                <w:rFonts w:cs="Arial"/>
                <w:sz w:val="20"/>
                <w:szCs w:val="20"/>
              </w:rPr>
            </w:pPr>
            <w:r>
              <w:rPr>
                <w:rFonts w:cs="Arial"/>
                <w:sz w:val="20"/>
                <w:szCs w:val="20"/>
              </w:rPr>
              <w:t>0 of 9</w:t>
            </w:r>
          </w:p>
        </w:tc>
        <w:tc>
          <w:tcPr>
            <w:tcW w:w="2368" w:type="pct"/>
          </w:tcPr>
          <w:p w14:paraId="5F37E490" w14:textId="77777777" w:rsidR="00B00103" w:rsidRPr="00B00103" w:rsidRDefault="00B00103" w:rsidP="002F0C8B">
            <w:pPr>
              <w:spacing w:before="60" w:after="60" w:line="240" w:lineRule="auto"/>
              <w:rPr>
                <w:b/>
                <w:sz w:val="20"/>
                <w:szCs w:val="20"/>
              </w:rPr>
            </w:pPr>
            <w:r w:rsidRPr="00B00103">
              <w:rPr>
                <w:b/>
                <w:sz w:val="20"/>
                <w:szCs w:val="20"/>
              </w:rPr>
              <w:t xml:space="preserve">The management regime is effective. </w:t>
            </w:r>
          </w:p>
          <w:p w14:paraId="5354FAB8" w14:textId="77777777" w:rsidR="00680B29" w:rsidRDefault="00B00103" w:rsidP="00680B29">
            <w:pPr>
              <w:spacing w:before="60" w:after="60" w:line="240" w:lineRule="auto"/>
              <w:rPr>
                <w:sz w:val="20"/>
                <w:szCs w:val="20"/>
              </w:rPr>
            </w:pPr>
            <w:r w:rsidRPr="00B00103">
              <w:rPr>
                <w:sz w:val="20"/>
                <w:szCs w:val="20"/>
              </w:rPr>
              <w:t xml:space="preserve">The overall management regime for the fishery aims to ensure that fishing is conducted in a manner that does not lead to overfishing. </w:t>
            </w:r>
          </w:p>
          <w:p w14:paraId="646F42E0" w14:textId="52F85228" w:rsidR="00AB194A" w:rsidRPr="002F0C8B" w:rsidRDefault="00B00103" w:rsidP="001164E8">
            <w:pPr>
              <w:spacing w:before="60" w:after="60" w:line="240" w:lineRule="auto"/>
              <w:rPr>
                <w:rFonts w:cs="Arial"/>
                <w:sz w:val="20"/>
                <w:szCs w:val="20"/>
              </w:rPr>
            </w:pPr>
            <w:r w:rsidRPr="00B00103">
              <w:rPr>
                <w:sz w:val="20"/>
                <w:szCs w:val="20"/>
              </w:rPr>
              <w:t>Management arrangements are reviewed</w:t>
            </w:r>
            <w:r w:rsidR="00B52750" w:rsidRPr="00B00103">
              <w:rPr>
                <w:sz w:val="20"/>
                <w:szCs w:val="20"/>
              </w:rPr>
              <w:t xml:space="preserve"> annually</w:t>
            </w:r>
            <w:r w:rsidRPr="00B00103">
              <w:rPr>
                <w:sz w:val="20"/>
                <w:szCs w:val="20"/>
              </w:rPr>
              <w:t>.</w:t>
            </w:r>
            <w:r w:rsidR="00680B29">
              <w:rPr>
                <w:sz w:val="20"/>
                <w:szCs w:val="20"/>
              </w:rPr>
              <w:t xml:space="preserve"> The fishery operates within the Tasmanian </w:t>
            </w:r>
            <w:proofErr w:type="spellStart"/>
            <w:r w:rsidR="00680B29">
              <w:rPr>
                <w:sz w:val="20"/>
                <w:szCs w:val="20"/>
              </w:rPr>
              <w:t>Scalefish</w:t>
            </w:r>
            <w:proofErr w:type="spellEnd"/>
            <w:r w:rsidR="00680B29">
              <w:rPr>
                <w:sz w:val="20"/>
                <w:szCs w:val="20"/>
              </w:rPr>
              <w:t xml:space="preserve"> Fishery, which </w:t>
            </w:r>
            <w:r w:rsidR="00650B36">
              <w:rPr>
                <w:sz w:val="20"/>
                <w:szCs w:val="20"/>
              </w:rPr>
              <w:t xml:space="preserve">is required </w:t>
            </w:r>
            <w:r w:rsidR="00680B29">
              <w:rPr>
                <w:sz w:val="20"/>
                <w:szCs w:val="20"/>
              </w:rPr>
              <w:t xml:space="preserve">under DPIPWE legislation to meet performance criteria and fishery specific objectives to ensure that the fishery is adequately managed. </w:t>
            </w:r>
            <w:r w:rsidRPr="00B00103">
              <w:rPr>
                <w:sz w:val="20"/>
                <w:szCs w:val="20"/>
              </w:rPr>
              <w:t>Due to the harvesting method</w:t>
            </w:r>
            <w:r w:rsidR="00680B29">
              <w:rPr>
                <w:sz w:val="20"/>
                <w:szCs w:val="20"/>
              </w:rPr>
              <w:t xml:space="preserve"> and management arrangements</w:t>
            </w:r>
            <w:r w:rsidRPr="00B00103">
              <w:rPr>
                <w:sz w:val="20"/>
                <w:szCs w:val="20"/>
              </w:rPr>
              <w:t xml:space="preserve">, the fishery is considered to have a low risk for bycatch </w:t>
            </w:r>
            <w:r w:rsidR="00650B36">
              <w:rPr>
                <w:sz w:val="20"/>
                <w:szCs w:val="20"/>
              </w:rPr>
              <w:t>or</w:t>
            </w:r>
            <w:r w:rsidR="00650B36" w:rsidRPr="00B00103">
              <w:rPr>
                <w:sz w:val="20"/>
                <w:szCs w:val="20"/>
              </w:rPr>
              <w:t xml:space="preserve"> </w:t>
            </w:r>
            <w:r w:rsidRPr="00B00103">
              <w:rPr>
                <w:sz w:val="20"/>
                <w:szCs w:val="20"/>
              </w:rPr>
              <w:t>adverse impacts on the wider marine ecosystem.</w:t>
            </w:r>
          </w:p>
        </w:tc>
      </w:tr>
      <w:tr w:rsidR="00AB194A" w:rsidRPr="002F0C8B" w14:paraId="56282922" w14:textId="77777777" w:rsidTr="00970DD9">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AB194A" w:rsidRPr="002F0C8B" w:rsidRDefault="00AB194A" w:rsidP="002F0C8B">
            <w:pPr>
              <w:spacing w:before="60" w:after="60" w:line="240" w:lineRule="auto"/>
              <w:rPr>
                <w:rFonts w:cs="Arial"/>
                <w:sz w:val="20"/>
                <w:szCs w:val="20"/>
              </w:rPr>
            </w:pPr>
            <w:r w:rsidRPr="002F0C8B">
              <w:rPr>
                <w:rFonts w:cs="Arial"/>
                <w:sz w:val="20"/>
                <w:szCs w:val="20"/>
              </w:rPr>
              <w:t>Principle 1 (target stocks)</w:t>
            </w:r>
          </w:p>
        </w:tc>
        <w:tc>
          <w:tcPr>
            <w:tcW w:w="525" w:type="pct"/>
            <w:shd w:val="clear" w:color="auto" w:fill="92D050"/>
          </w:tcPr>
          <w:p w14:paraId="3CDDE929" w14:textId="41115374" w:rsidR="00AB194A" w:rsidRDefault="00064A75" w:rsidP="00DB70C6">
            <w:pPr>
              <w:spacing w:before="60" w:after="60" w:line="240" w:lineRule="auto"/>
              <w:jc w:val="center"/>
              <w:rPr>
                <w:rFonts w:cs="Arial"/>
                <w:sz w:val="20"/>
                <w:szCs w:val="20"/>
              </w:rPr>
            </w:pPr>
            <w:r>
              <w:rPr>
                <w:rFonts w:cs="Arial"/>
                <w:sz w:val="20"/>
                <w:szCs w:val="20"/>
              </w:rPr>
              <w:t>8</w:t>
            </w:r>
            <w:r w:rsidR="00DB70C6">
              <w:rPr>
                <w:rFonts w:cs="Arial"/>
                <w:sz w:val="20"/>
                <w:szCs w:val="20"/>
              </w:rPr>
              <w:t xml:space="preserve"> of 11</w:t>
            </w:r>
          </w:p>
          <w:p w14:paraId="490E81C8" w14:textId="7D228D6C" w:rsidR="00970DD9" w:rsidRPr="002F0C8B" w:rsidRDefault="00970DD9" w:rsidP="00DB70C6">
            <w:pPr>
              <w:spacing w:before="60" w:after="60" w:line="240" w:lineRule="auto"/>
              <w:jc w:val="center"/>
              <w:rPr>
                <w:rFonts w:cs="Arial"/>
                <w:sz w:val="20"/>
                <w:szCs w:val="20"/>
              </w:rPr>
            </w:pPr>
            <w:r>
              <w:rPr>
                <w:rFonts w:cs="Arial"/>
                <w:sz w:val="20"/>
                <w:szCs w:val="20"/>
              </w:rPr>
              <w:t>N/A 2 of 11</w:t>
            </w:r>
          </w:p>
        </w:tc>
        <w:tc>
          <w:tcPr>
            <w:tcW w:w="526" w:type="pct"/>
            <w:shd w:val="clear" w:color="auto" w:fill="FFC000"/>
          </w:tcPr>
          <w:p w14:paraId="3C980096" w14:textId="50DFF217" w:rsidR="00AB194A" w:rsidRDefault="00064A75" w:rsidP="00DB70C6">
            <w:pPr>
              <w:spacing w:before="60" w:after="60" w:line="240" w:lineRule="auto"/>
              <w:jc w:val="center"/>
              <w:rPr>
                <w:rFonts w:cs="Arial"/>
                <w:sz w:val="20"/>
                <w:szCs w:val="20"/>
              </w:rPr>
            </w:pPr>
            <w:r>
              <w:rPr>
                <w:rFonts w:cs="Arial"/>
                <w:sz w:val="20"/>
                <w:szCs w:val="20"/>
              </w:rPr>
              <w:t>1</w:t>
            </w:r>
            <w:r w:rsidR="00DB70C6">
              <w:rPr>
                <w:rFonts w:cs="Arial"/>
                <w:sz w:val="20"/>
                <w:szCs w:val="20"/>
              </w:rPr>
              <w:t xml:space="preserve"> of 11</w:t>
            </w:r>
          </w:p>
          <w:p w14:paraId="4C95A0BC" w14:textId="3A57457B" w:rsidR="00DB70C6" w:rsidRPr="002F0C8B" w:rsidRDefault="00C559F1" w:rsidP="00064A75">
            <w:pPr>
              <w:spacing w:before="60" w:after="60" w:line="240" w:lineRule="auto"/>
              <w:jc w:val="center"/>
              <w:rPr>
                <w:rFonts w:cs="Arial"/>
                <w:sz w:val="20"/>
                <w:szCs w:val="20"/>
              </w:rPr>
            </w:pPr>
            <w:r>
              <w:rPr>
                <w:rFonts w:cs="Arial"/>
                <w:sz w:val="20"/>
                <w:szCs w:val="20"/>
              </w:rPr>
              <w:t>(1.1.1</w:t>
            </w:r>
            <w:r w:rsidR="00064A75">
              <w:rPr>
                <w:rFonts w:cs="Arial"/>
                <w:sz w:val="20"/>
                <w:szCs w:val="20"/>
              </w:rPr>
              <w:t>)</w:t>
            </w:r>
          </w:p>
        </w:tc>
        <w:tc>
          <w:tcPr>
            <w:tcW w:w="528" w:type="pct"/>
            <w:shd w:val="clear" w:color="auto" w:fill="auto"/>
          </w:tcPr>
          <w:p w14:paraId="2344264A" w14:textId="257D42B1" w:rsidR="00AB194A" w:rsidRPr="002F0C8B" w:rsidRDefault="00970DD9" w:rsidP="00DB70C6">
            <w:pPr>
              <w:spacing w:before="60" w:after="60" w:line="240" w:lineRule="auto"/>
              <w:jc w:val="center"/>
              <w:rPr>
                <w:rFonts w:cs="Arial"/>
                <w:sz w:val="20"/>
                <w:szCs w:val="20"/>
              </w:rPr>
            </w:pPr>
            <w:r>
              <w:rPr>
                <w:rFonts w:cs="Arial"/>
                <w:sz w:val="20"/>
                <w:szCs w:val="20"/>
              </w:rPr>
              <w:t>0 of 11</w:t>
            </w:r>
          </w:p>
        </w:tc>
        <w:tc>
          <w:tcPr>
            <w:tcW w:w="2368" w:type="pct"/>
          </w:tcPr>
          <w:p w14:paraId="4BDD34B4" w14:textId="77777777" w:rsidR="00AB194A" w:rsidRDefault="003E79FF" w:rsidP="00883EB3">
            <w:pPr>
              <w:spacing w:before="60" w:after="60" w:line="240" w:lineRule="auto"/>
              <w:rPr>
                <w:b/>
                <w:sz w:val="20"/>
                <w:szCs w:val="20"/>
              </w:rPr>
            </w:pPr>
            <w:r w:rsidRPr="003E79FF">
              <w:rPr>
                <w:b/>
                <w:sz w:val="20"/>
                <w:szCs w:val="20"/>
              </w:rPr>
              <w:t>Generally robust management of target stocks.</w:t>
            </w:r>
          </w:p>
          <w:p w14:paraId="078B6A29" w14:textId="63C3B1B5" w:rsidR="003E79FF" w:rsidRDefault="009114E1" w:rsidP="00883EB3">
            <w:pPr>
              <w:spacing w:before="60" w:after="60" w:line="240" w:lineRule="auto"/>
              <w:contextualSpacing/>
              <w:rPr>
                <w:rFonts w:cs="Arial"/>
                <w:sz w:val="20"/>
                <w:szCs w:val="20"/>
              </w:rPr>
            </w:pPr>
            <w:r w:rsidRPr="00883EB3">
              <w:rPr>
                <w:rFonts w:cs="Arial"/>
                <w:sz w:val="20"/>
                <w:szCs w:val="20"/>
              </w:rPr>
              <w:t>Catch and effort log books are present</w:t>
            </w:r>
            <w:r w:rsidR="00B00B72" w:rsidRPr="00883EB3">
              <w:rPr>
                <w:rFonts w:cs="Arial"/>
                <w:sz w:val="20"/>
                <w:szCs w:val="20"/>
              </w:rPr>
              <w:t>. T</w:t>
            </w:r>
            <w:r w:rsidRPr="00883EB3">
              <w:rPr>
                <w:rFonts w:cs="Arial"/>
                <w:sz w:val="20"/>
                <w:szCs w:val="20"/>
              </w:rPr>
              <w:t>a</w:t>
            </w:r>
            <w:r w:rsidR="00883EB3">
              <w:rPr>
                <w:rFonts w:cs="Arial"/>
                <w:sz w:val="20"/>
                <w:szCs w:val="20"/>
              </w:rPr>
              <w:t xml:space="preserve">rget stocks are reported at the </w:t>
            </w:r>
            <w:r w:rsidRPr="00883EB3">
              <w:rPr>
                <w:rFonts w:cs="Arial"/>
                <w:sz w:val="20"/>
                <w:szCs w:val="20"/>
              </w:rPr>
              <w:t>medium level using th</w:t>
            </w:r>
            <w:r w:rsidR="00B00B72" w:rsidRPr="00883EB3">
              <w:rPr>
                <w:rFonts w:cs="Arial"/>
                <w:sz w:val="20"/>
                <w:szCs w:val="20"/>
              </w:rPr>
              <w:t xml:space="preserve">e national reporting framework, however </w:t>
            </w:r>
            <w:r w:rsidRPr="00883EB3">
              <w:rPr>
                <w:rFonts w:cs="Arial"/>
                <w:sz w:val="20"/>
                <w:szCs w:val="20"/>
              </w:rPr>
              <w:t>available data is limited</w:t>
            </w:r>
            <w:r w:rsidR="00B00B72" w:rsidRPr="00883EB3">
              <w:rPr>
                <w:rFonts w:cs="Arial"/>
                <w:sz w:val="20"/>
                <w:szCs w:val="20"/>
              </w:rPr>
              <w:t>.</w:t>
            </w:r>
          </w:p>
          <w:p w14:paraId="75D57114" w14:textId="77777777" w:rsidR="00F52505" w:rsidRPr="00883EB3" w:rsidRDefault="00F52505" w:rsidP="00883EB3">
            <w:pPr>
              <w:spacing w:before="60" w:after="60" w:line="240" w:lineRule="auto"/>
              <w:contextualSpacing/>
              <w:rPr>
                <w:rFonts w:cs="Arial"/>
                <w:sz w:val="20"/>
                <w:szCs w:val="20"/>
              </w:rPr>
            </w:pPr>
          </w:p>
          <w:p w14:paraId="087D9E22" w14:textId="4BF44725" w:rsidR="00EA37F4" w:rsidRPr="00883EB3" w:rsidRDefault="00B00B72" w:rsidP="00883EB3">
            <w:pPr>
              <w:spacing w:before="60" w:after="60" w:line="240" w:lineRule="auto"/>
              <w:contextualSpacing/>
              <w:rPr>
                <w:rFonts w:cs="Arial"/>
                <w:sz w:val="20"/>
                <w:szCs w:val="20"/>
              </w:rPr>
            </w:pPr>
            <w:r w:rsidRPr="00883EB3">
              <w:rPr>
                <w:rFonts w:cs="Arial"/>
                <w:sz w:val="20"/>
                <w:szCs w:val="20"/>
              </w:rPr>
              <w:t xml:space="preserve">The assessment is robust using </w:t>
            </w:r>
            <w:r w:rsidR="00EA37F4" w:rsidRPr="00883EB3">
              <w:rPr>
                <w:rFonts w:cs="Arial"/>
                <w:sz w:val="20"/>
                <w:szCs w:val="20"/>
              </w:rPr>
              <w:t>catch and effort rates for the fishery. However, catch rate is not a particularly sensitive indicator of stock condition for school species such as Australian Salmon.</w:t>
            </w:r>
          </w:p>
        </w:tc>
      </w:tr>
      <w:tr w:rsidR="00970DD9" w:rsidRPr="002F0C8B" w14:paraId="4DB69FFC" w14:textId="77777777" w:rsidTr="00970DD9">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77777777" w:rsidR="00970DD9" w:rsidRPr="002F0C8B" w:rsidRDefault="00970DD9" w:rsidP="002F0C8B">
            <w:pPr>
              <w:spacing w:before="60" w:after="60" w:line="240" w:lineRule="auto"/>
              <w:rPr>
                <w:rFonts w:cs="Arial"/>
                <w:sz w:val="20"/>
                <w:szCs w:val="20"/>
              </w:rPr>
            </w:pPr>
            <w:r w:rsidRPr="002F0C8B">
              <w:rPr>
                <w:rFonts w:cs="Arial"/>
                <w:sz w:val="20"/>
                <w:szCs w:val="20"/>
              </w:rPr>
              <w:t>Principle 2 (bycatch and TEPS)</w:t>
            </w:r>
          </w:p>
        </w:tc>
        <w:tc>
          <w:tcPr>
            <w:tcW w:w="525" w:type="pct"/>
            <w:shd w:val="clear" w:color="auto" w:fill="92D050"/>
          </w:tcPr>
          <w:p w14:paraId="207ECC7C" w14:textId="77777777" w:rsidR="00970DD9" w:rsidRDefault="00970DD9" w:rsidP="00F724C1">
            <w:pPr>
              <w:spacing w:before="60" w:after="60" w:line="240" w:lineRule="auto"/>
              <w:ind w:left="360"/>
              <w:rPr>
                <w:rFonts w:cs="Arial"/>
                <w:sz w:val="20"/>
                <w:szCs w:val="20"/>
              </w:rPr>
            </w:pPr>
            <w:r>
              <w:rPr>
                <w:rFonts w:cs="Arial"/>
                <w:sz w:val="20"/>
                <w:szCs w:val="20"/>
              </w:rPr>
              <w:t xml:space="preserve">4 </w:t>
            </w:r>
            <w:r w:rsidRPr="00F724C1">
              <w:rPr>
                <w:rFonts w:cs="Arial"/>
                <w:sz w:val="20"/>
                <w:szCs w:val="20"/>
              </w:rPr>
              <w:t>of 12</w:t>
            </w:r>
          </w:p>
          <w:p w14:paraId="01713504" w14:textId="50CC1286" w:rsidR="00970DD9" w:rsidRPr="00F724C1" w:rsidRDefault="00970DD9" w:rsidP="00970DD9">
            <w:pPr>
              <w:spacing w:before="60" w:after="60" w:line="240" w:lineRule="auto"/>
              <w:ind w:left="176"/>
              <w:rPr>
                <w:rFonts w:cs="Arial"/>
                <w:sz w:val="20"/>
                <w:szCs w:val="20"/>
              </w:rPr>
            </w:pPr>
            <w:r>
              <w:rPr>
                <w:rFonts w:cs="Arial"/>
                <w:sz w:val="20"/>
                <w:szCs w:val="20"/>
              </w:rPr>
              <w:t>N/A 2 of 12</w:t>
            </w:r>
          </w:p>
        </w:tc>
        <w:tc>
          <w:tcPr>
            <w:tcW w:w="526" w:type="pct"/>
            <w:shd w:val="clear" w:color="auto" w:fill="FFC000"/>
          </w:tcPr>
          <w:p w14:paraId="293AB943" w14:textId="5E4DC68C" w:rsidR="00970DD9" w:rsidRPr="00F724C1" w:rsidRDefault="00970DD9" w:rsidP="00F724C1">
            <w:pPr>
              <w:pStyle w:val="ListParagraph"/>
              <w:numPr>
                <w:ilvl w:val="0"/>
                <w:numId w:val="0"/>
              </w:numPr>
              <w:spacing w:before="60" w:after="60" w:line="240" w:lineRule="auto"/>
              <w:jc w:val="center"/>
              <w:rPr>
                <w:rFonts w:cs="Arial"/>
                <w:sz w:val="20"/>
                <w:szCs w:val="20"/>
              </w:rPr>
            </w:pPr>
            <w:r>
              <w:rPr>
                <w:rFonts w:cs="Arial"/>
                <w:sz w:val="20"/>
                <w:szCs w:val="20"/>
              </w:rPr>
              <w:t xml:space="preserve">4 </w:t>
            </w:r>
            <w:r w:rsidRPr="00F724C1">
              <w:rPr>
                <w:rFonts w:cs="Arial"/>
                <w:sz w:val="20"/>
                <w:szCs w:val="20"/>
              </w:rPr>
              <w:t>of 12</w:t>
            </w:r>
          </w:p>
          <w:p w14:paraId="6F0B7D38" w14:textId="443ADACF" w:rsidR="00970DD9" w:rsidRPr="00F724C1" w:rsidRDefault="00970DD9" w:rsidP="00F724C1">
            <w:pPr>
              <w:pStyle w:val="ListParagraph"/>
              <w:numPr>
                <w:ilvl w:val="0"/>
                <w:numId w:val="0"/>
              </w:numPr>
              <w:spacing w:before="60" w:after="60" w:line="240" w:lineRule="auto"/>
              <w:rPr>
                <w:rFonts w:cs="Arial"/>
                <w:sz w:val="20"/>
                <w:szCs w:val="20"/>
              </w:rPr>
            </w:pPr>
            <w:r>
              <w:rPr>
                <w:rFonts w:cs="Arial"/>
                <w:sz w:val="20"/>
                <w:szCs w:val="20"/>
              </w:rPr>
              <w:t>(2.1.1, 2.1.3, 2.1.6, &amp; 2.2.1)</w:t>
            </w:r>
          </w:p>
        </w:tc>
        <w:tc>
          <w:tcPr>
            <w:tcW w:w="528" w:type="pct"/>
            <w:shd w:val="clear" w:color="auto" w:fill="FF0000"/>
          </w:tcPr>
          <w:p w14:paraId="4756CDAD" w14:textId="77777777" w:rsidR="00970DD9" w:rsidRDefault="00970DD9" w:rsidP="00F52505">
            <w:pPr>
              <w:spacing w:before="60" w:after="60" w:line="240" w:lineRule="auto"/>
              <w:jc w:val="center"/>
              <w:rPr>
                <w:rFonts w:cs="Arial"/>
                <w:sz w:val="20"/>
                <w:szCs w:val="20"/>
              </w:rPr>
            </w:pPr>
            <w:r>
              <w:rPr>
                <w:rFonts w:cs="Arial"/>
                <w:sz w:val="20"/>
                <w:szCs w:val="20"/>
              </w:rPr>
              <w:t>2 of 12</w:t>
            </w:r>
          </w:p>
          <w:p w14:paraId="681D52DE" w14:textId="77777777" w:rsidR="00970DD9" w:rsidRDefault="00970DD9" w:rsidP="00F52505">
            <w:pPr>
              <w:spacing w:before="60" w:after="60" w:line="240" w:lineRule="auto"/>
              <w:jc w:val="center"/>
              <w:rPr>
                <w:rFonts w:cs="Arial"/>
                <w:sz w:val="20"/>
                <w:szCs w:val="20"/>
              </w:rPr>
            </w:pPr>
            <w:r>
              <w:rPr>
                <w:rFonts w:cs="Arial"/>
                <w:sz w:val="20"/>
                <w:szCs w:val="20"/>
              </w:rPr>
              <w:t>(2.1.4, 2.1.5)</w:t>
            </w:r>
          </w:p>
          <w:p w14:paraId="44AA1D52" w14:textId="37E911FE" w:rsidR="00970DD9" w:rsidRPr="002F0C8B" w:rsidRDefault="00970DD9" w:rsidP="00970DD9">
            <w:pPr>
              <w:spacing w:before="60" w:after="60" w:line="240" w:lineRule="auto"/>
              <w:jc w:val="center"/>
              <w:rPr>
                <w:rFonts w:cs="Arial"/>
                <w:sz w:val="20"/>
                <w:szCs w:val="20"/>
              </w:rPr>
            </w:pPr>
          </w:p>
        </w:tc>
        <w:tc>
          <w:tcPr>
            <w:tcW w:w="2368" w:type="pct"/>
          </w:tcPr>
          <w:p w14:paraId="08EB80BE" w14:textId="43AEDF02" w:rsidR="00970DD9" w:rsidRPr="00E130AB" w:rsidRDefault="00970DD9" w:rsidP="00E130AB">
            <w:pPr>
              <w:spacing w:before="60" w:after="60" w:line="240" w:lineRule="auto"/>
              <w:contextualSpacing/>
              <w:rPr>
                <w:rFonts w:cs="Arial"/>
                <w:sz w:val="20"/>
                <w:szCs w:val="20"/>
              </w:rPr>
            </w:pPr>
            <w:r w:rsidRPr="00E130AB">
              <w:rPr>
                <w:rFonts w:cs="Arial"/>
                <w:sz w:val="20"/>
                <w:szCs w:val="20"/>
              </w:rPr>
              <w:t xml:space="preserve">Bycatch in the fishery is considered low risk. Catch data is recorded in log books as required under the TAS LMRM Act. However, reporting species at species level is lacking adequate data. DPIPWE does not require independent supervision during harvesting of Australian salmon. No indicator group of bycatch species have been determined. </w:t>
            </w:r>
          </w:p>
        </w:tc>
      </w:tr>
      <w:tr w:rsidR="00AB194A" w:rsidRPr="002F0C8B" w14:paraId="77A7913F" w14:textId="77777777" w:rsidTr="00970DD9">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44C0A1B8" w:rsidR="00AB194A" w:rsidRPr="002F0C8B" w:rsidRDefault="00AB194A" w:rsidP="002F0C8B">
            <w:pPr>
              <w:spacing w:before="60" w:after="60" w:line="240" w:lineRule="auto"/>
              <w:rPr>
                <w:rFonts w:cs="Arial"/>
                <w:sz w:val="20"/>
                <w:szCs w:val="20"/>
              </w:rPr>
            </w:pPr>
            <w:r w:rsidRPr="002F0C8B">
              <w:rPr>
                <w:rFonts w:cs="Arial"/>
                <w:sz w:val="20"/>
                <w:szCs w:val="20"/>
              </w:rPr>
              <w:t>Principle 2 (ecosystem impacts)</w:t>
            </w:r>
          </w:p>
        </w:tc>
        <w:tc>
          <w:tcPr>
            <w:tcW w:w="525" w:type="pct"/>
            <w:shd w:val="clear" w:color="auto" w:fill="92D050"/>
          </w:tcPr>
          <w:p w14:paraId="7B2D69A1" w14:textId="70E1DC4D" w:rsidR="00AB194A" w:rsidRPr="002F0C8B" w:rsidRDefault="004E161A" w:rsidP="00B91000">
            <w:pPr>
              <w:spacing w:before="60" w:after="60" w:line="240" w:lineRule="auto"/>
              <w:jc w:val="center"/>
              <w:rPr>
                <w:rFonts w:cs="Arial"/>
                <w:sz w:val="20"/>
                <w:szCs w:val="20"/>
              </w:rPr>
            </w:pPr>
            <w:r>
              <w:rPr>
                <w:rFonts w:cs="Arial"/>
                <w:sz w:val="20"/>
                <w:szCs w:val="20"/>
              </w:rPr>
              <w:t>4</w:t>
            </w:r>
            <w:r w:rsidR="00B91000">
              <w:rPr>
                <w:rFonts w:cs="Arial"/>
                <w:sz w:val="20"/>
                <w:szCs w:val="20"/>
              </w:rPr>
              <w:t xml:space="preserve"> of 5</w:t>
            </w:r>
          </w:p>
        </w:tc>
        <w:tc>
          <w:tcPr>
            <w:tcW w:w="526" w:type="pct"/>
            <w:shd w:val="clear" w:color="auto" w:fill="auto"/>
          </w:tcPr>
          <w:p w14:paraId="183A4864" w14:textId="77777777" w:rsidR="00AB194A" w:rsidRPr="002F0C8B" w:rsidRDefault="00AB194A" w:rsidP="002F0C8B">
            <w:pPr>
              <w:spacing w:before="60" w:after="60" w:line="240" w:lineRule="auto"/>
              <w:rPr>
                <w:rFonts w:cs="Arial"/>
                <w:sz w:val="20"/>
                <w:szCs w:val="20"/>
              </w:rPr>
            </w:pPr>
          </w:p>
        </w:tc>
        <w:tc>
          <w:tcPr>
            <w:tcW w:w="528" w:type="pct"/>
            <w:shd w:val="clear" w:color="auto" w:fill="FF0000"/>
          </w:tcPr>
          <w:p w14:paraId="2FEE349E" w14:textId="77777777" w:rsidR="00AB194A" w:rsidRDefault="004E161A" w:rsidP="00883EB3">
            <w:pPr>
              <w:spacing w:before="60" w:after="60" w:line="240" w:lineRule="auto"/>
              <w:jc w:val="center"/>
              <w:rPr>
                <w:rFonts w:cs="Arial"/>
                <w:sz w:val="20"/>
                <w:szCs w:val="20"/>
              </w:rPr>
            </w:pPr>
            <w:r>
              <w:rPr>
                <w:rFonts w:cs="Arial"/>
                <w:sz w:val="20"/>
                <w:szCs w:val="20"/>
              </w:rPr>
              <w:t>1 of 5</w:t>
            </w:r>
          </w:p>
          <w:p w14:paraId="0EF7E465" w14:textId="7623E914" w:rsidR="00CA7E50" w:rsidRPr="002F0C8B" w:rsidRDefault="00CA7E50" w:rsidP="00883EB3">
            <w:pPr>
              <w:spacing w:before="60" w:after="60" w:line="240" w:lineRule="auto"/>
              <w:jc w:val="center"/>
              <w:rPr>
                <w:rFonts w:cs="Arial"/>
                <w:sz w:val="20"/>
                <w:szCs w:val="20"/>
              </w:rPr>
            </w:pPr>
            <w:r>
              <w:rPr>
                <w:rFonts w:cs="Arial"/>
                <w:sz w:val="20"/>
                <w:szCs w:val="20"/>
              </w:rPr>
              <w:t>(2.3.4)</w:t>
            </w:r>
          </w:p>
        </w:tc>
        <w:tc>
          <w:tcPr>
            <w:tcW w:w="2368" w:type="pct"/>
          </w:tcPr>
          <w:p w14:paraId="5701B5C8" w14:textId="20B7CB29" w:rsidR="00AB194A" w:rsidRPr="00883EB3" w:rsidRDefault="0096013C" w:rsidP="001164E8">
            <w:pPr>
              <w:spacing w:before="60" w:after="60" w:line="240" w:lineRule="auto"/>
              <w:rPr>
                <w:rFonts w:cs="Arial"/>
                <w:sz w:val="20"/>
                <w:szCs w:val="20"/>
              </w:rPr>
            </w:pPr>
            <w:r w:rsidRPr="00883EB3">
              <w:rPr>
                <w:rFonts w:cs="Arial"/>
                <w:sz w:val="20"/>
                <w:szCs w:val="20"/>
              </w:rPr>
              <w:t xml:space="preserve">Ecological risk is </w:t>
            </w:r>
            <w:r w:rsidR="00650B36" w:rsidRPr="00883EB3">
              <w:rPr>
                <w:rFonts w:cs="Arial"/>
                <w:sz w:val="20"/>
                <w:szCs w:val="20"/>
              </w:rPr>
              <w:t xml:space="preserve">considered to be </w:t>
            </w:r>
            <w:r w:rsidRPr="00883EB3">
              <w:rPr>
                <w:rFonts w:cs="Arial"/>
                <w:sz w:val="20"/>
                <w:szCs w:val="20"/>
              </w:rPr>
              <w:t>inherently low due to the management measures</w:t>
            </w:r>
            <w:r w:rsidR="00650B36" w:rsidRPr="00883EB3">
              <w:rPr>
                <w:rFonts w:cs="Arial"/>
                <w:sz w:val="20"/>
                <w:szCs w:val="20"/>
              </w:rPr>
              <w:t xml:space="preserve"> in place</w:t>
            </w:r>
            <w:r w:rsidRPr="00883EB3">
              <w:rPr>
                <w:rFonts w:cs="Arial"/>
                <w:sz w:val="20"/>
                <w:szCs w:val="20"/>
              </w:rPr>
              <w:t>.</w:t>
            </w:r>
          </w:p>
        </w:tc>
      </w:tr>
      <w:tr w:rsidR="00B97B40" w:rsidRPr="002F0C8B" w14:paraId="14FFCC4D" w14:textId="77777777" w:rsidTr="00970DD9">
        <w:trPr>
          <w:cnfStyle w:val="000000100000" w:firstRow="0" w:lastRow="0" w:firstColumn="0" w:lastColumn="0" w:oddVBand="0" w:evenVBand="0" w:oddHBand="1" w:evenHBand="0" w:firstRowFirstColumn="0" w:firstRowLastColumn="0" w:lastRowFirstColumn="0" w:lastRowLastColumn="0"/>
          <w:trHeight w:val="440"/>
        </w:trPr>
        <w:tc>
          <w:tcPr>
            <w:tcW w:w="1053" w:type="pct"/>
            <w:vAlign w:val="center"/>
          </w:tcPr>
          <w:p w14:paraId="4D7DC563" w14:textId="67470506" w:rsidR="00B97B40" w:rsidRPr="002F0C8B" w:rsidRDefault="00B97B40" w:rsidP="007601DE">
            <w:pPr>
              <w:keepNext/>
              <w:spacing w:before="60" w:after="60" w:line="240" w:lineRule="auto"/>
              <w:jc w:val="center"/>
              <w:rPr>
                <w:rFonts w:cs="Arial"/>
                <w:b/>
                <w:sz w:val="20"/>
                <w:szCs w:val="20"/>
              </w:rPr>
            </w:pPr>
            <w:r w:rsidRPr="002F0C8B">
              <w:rPr>
                <w:rFonts w:cs="Arial"/>
                <w:b/>
                <w:sz w:val="20"/>
                <w:szCs w:val="20"/>
              </w:rPr>
              <w:t>EPBC requirements</w:t>
            </w:r>
          </w:p>
        </w:tc>
        <w:tc>
          <w:tcPr>
            <w:tcW w:w="525" w:type="pct"/>
            <w:shd w:val="clear" w:color="auto" w:fill="92D050"/>
            <w:vAlign w:val="center"/>
          </w:tcPr>
          <w:p w14:paraId="6D0A4838"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Meets</w:t>
            </w:r>
          </w:p>
        </w:tc>
        <w:tc>
          <w:tcPr>
            <w:tcW w:w="526" w:type="pct"/>
            <w:shd w:val="clear" w:color="auto" w:fill="FFC000"/>
            <w:vAlign w:val="center"/>
          </w:tcPr>
          <w:p w14:paraId="3E8183B4"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Partially meets</w:t>
            </w:r>
          </w:p>
        </w:tc>
        <w:tc>
          <w:tcPr>
            <w:tcW w:w="528" w:type="pct"/>
            <w:shd w:val="clear" w:color="auto" w:fill="FF0000"/>
            <w:vAlign w:val="center"/>
          </w:tcPr>
          <w:p w14:paraId="09A677DF"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Does not meet</w:t>
            </w:r>
          </w:p>
        </w:tc>
        <w:tc>
          <w:tcPr>
            <w:tcW w:w="2368" w:type="pct"/>
            <w:vAlign w:val="center"/>
          </w:tcPr>
          <w:p w14:paraId="52515391"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Details</w:t>
            </w:r>
          </w:p>
        </w:tc>
      </w:tr>
      <w:tr w:rsidR="00AB194A" w:rsidRPr="002F0C8B" w14:paraId="288C0458" w14:textId="77777777" w:rsidTr="00970DD9">
        <w:trPr>
          <w:cnfStyle w:val="000000010000" w:firstRow="0" w:lastRow="0" w:firstColumn="0" w:lastColumn="0" w:oddVBand="0" w:evenVBand="0" w:oddHBand="0" w:evenHBand="1" w:firstRowFirstColumn="0" w:firstRowLastColumn="0" w:lastRowFirstColumn="0" w:lastRowLastColumn="0"/>
        </w:trPr>
        <w:tc>
          <w:tcPr>
            <w:tcW w:w="1053" w:type="pct"/>
          </w:tcPr>
          <w:p w14:paraId="3A69EF13" w14:textId="77777777" w:rsidR="00AB194A" w:rsidRPr="002F0C8B" w:rsidRDefault="00AB194A" w:rsidP="002F0C8B">
            <w:pPr>
              <w:spacing w:before="60" w:after="60" w:line="240" w:lineRule="auto"/>
              <w:rPr>
                <w:rFonts w:cs="Arial"/>
                <w:sz w:val="20"/>
                <w:szCs w:val="20"/>
              </w:rPr>
            </w:pPr>
            <w:r w:rsidRPr="002F0C8B">
              <w:rPr>
                <w:rFonts w:cs="Arial"/>
                <w:sz w:val="20"/>
                <w:szCs w:val="20"/>
              </w:rPr>
              <w:t>Part 12</w:t>
            </w:r>
          </w:p>
        </w:tc>
        <w:tc>
          <w:tcPr>
            <w:tcW w:w="525" w:type="pct"/>
            <w:shd w:val="clear" w:color="auto" w:fill="92D050"/>
          </w:tcPr>
          <w:p w14:paraId="0D057530" w14:textId="6B058CE0" w:rsidR="00AB194A" w:rsidRPr="002F0C8B" w:rsidRDefault="00970DD9" w:rsidP="0096013C">
            <w:pPr>
              <w:spacing w:before="60" w:after="60" w:line="240" w:lineRule="auto"/>
              <w:jc w:val="center"/>
              <w:rPr>
                <w:rFonts w:cs="Arial"/>
                <w:sz w:val="20"/>
                <w:szCs w:val="20"/>
              </w:rPr>
            </w:pPr>
            <w:r>
              <w:rPr>
                <w:rFonts w:cs="Arial"/>
                <w:sz w:val="20"/>
                <w:szCs w:val="20"/>
              </w:rPr>
              <w:t>N/A</w:t>
            </w:r>
          </w:p>
        </w:tc>
        <w:tc>
          <w:tcPr>
            <w:tcW w:w="526" w:type="pct"/>
            <w:shd w:val="clear" w:color="auto" w:fill="auto"/>
          </w:tcPr>
          <w:p w14:paraId="256D5847" w14:textId="77777777" w:rsidR="00AB194A" w:rsidRPr="002F0C8B" w:rsidRDefault="00AB194A" w:rsidP="002F0C8B">
            <w:pPr>
              <w:spacing w:before="60" w:after="60" w:line="240" w:lineRule="auto"/>
              <w:rPr>
                <w:rFonts w:cs="Arial"/>
                <w:sz w:val="20"/>
                <w:szCs w:val="20"/>
              </w:rPr>
            </w:pPr>
          </w:p>
        </w:tc>
        <w:tc>
          <w:tcPr>
            <w:tcW w:w="528" w:type="pct"/>
            <w:shd w:val="clear" w:color="auto" w:fill="auto"/>
          </w:tcPr>
          <w:p w14:paraId="6EE06B37" w14:textId="0E1EC51E" w:rsidR="00AB194A" w:rsidRPr="002F0C8B" w:rsidRDefault="00AB194A" w:rsidP="00EB7338">
            <w:pPr>
              <w:spacing w:before="60" w:after="60" w:line="240" w:lineRule="auto"/>
              <w:jc w:val="center"/>
              <w:rPr>
                <w:rFonts w:cs="Arial"/>
                <w:sz w:val="20"/>
                <w:szCs w:val="20"/>
              </w:rPr>
            </w:pPr>
          </w:p>
        </w:tc>
        <w:tc>
          <w:tcPr>
            <w:tcW w:w="2368" w:type="pct"/>
          </w:tcPr>
          <w:p w14:paraId="327E0B80" w14:textId="3BD6E473" w:rsidR="00AB194A" w:rsidRPr="0096013C" w:rsidRDefault="0096013C" w:rsidP="00F52505">
            <w:pPr>
              <w:spacing w:after="360" w:line="240" w:lineRule="auto"/>
              <w:contextualSpacing/>
              <w:rPr>
                <w:rFonts w:cs="Arial"/>
                <w:b/>
                <w:sz w:val="20"/>
                <w:szCs w:val="20"/>
              </w:rPr>
            </w:pPr>
            <w:r w:rsidRPr="00F52505">
              <w:rPr>
                <w:rFonts w:cs="Arial"/>
                <w:sz w:val="20"/>
                <w:szCs w:val="20"/>
              </w:rPr>
              <w:t xml:space="preserve">The fishery operates within state waters </w:t>
            </w:r>
            <w:r w:rsidR="00650B36" w:rsidRPr="001164E8">
              <w:rPr>
                <w:rFonts w:cs="Arial"/>
                <w:sz w:val="20"/>
                <w:szCs w:val="20"/>
              </w:rPr>
              <w:t>and therefore will not impact on Commonwealth Marine Bioregional Plans.</w:t>
            </w:r>
          </w:p>
        </w:tc>
      </w:tr>
      <w:tr w:rsidR="00AB194A" w:rsidRPr="002F0C8B" w14:paraId="506B6990" w14:textId="77777777" w:rsidTr="00970DD9">
        <w:trPr>
          <w:cnfStyle w:val="000000100000" w:firstRow="0" w:lastRow="0" w:firstColumn="0" w:lastColumn="0" w:oddVBand="0" w:evenVBand="0" w:oddHBand="1" w:evenHBand="0" w:firstRowFirstColumn="0" w:firstRowLastColumn="0" w:lastRowFirstColumn="0" w:lastRowLastColumn="0"/>
        </w:trPr>
        <w:tc>
          <w:tcPr>
            <w:tcW w:w="1053" w:type="pct"/>
          </w:tcPr>
          <w:p w14:paraId="1E8F6B74" w14:textId="35380503" w:rsidR="00AB194A" w:rsidRPr="002F0C8B" w:rsidRDefault="00AB194A" w:rsidP="002F0C8B">
            <w:pPr>
              <w:spacing w:before="60" w:after="60" w:line="240" w:lineRule="auto"/>
              <w:rPr>
                <w:rFonts w:cs="Arial"/>
                <w:sz w:val="20"/>
                <w:szCs w:val="20"/>
              </w:rPr>
            </w:pPr>
            <w:r w:rsidRPr="002F0C8B">
              <w:rPr>
                <w:rFonts w:cs="Arial"/>
                <w:sz w:val="20"/>
                <w:szCs w:val="20"/>
              </w:rPr>
              <w:t>Part 13</w:t>
            </w:r>
          </w:p>
        </w:tc>
        <w:tc>
          <w:tcPr>
            <w:tcW w:w="525" w:type="pct"/>
            <w:shd w:val="clear" w:color="auto" w:fill="92D050"/>
          </w:tcPr>
          <w:p w14:paraId="7F19FF8D" w14:textId="788EB32E" w:rsidR="00AB194A" w:rsidRPr="002F0C8B" w:rsidRDefault="00970DD9" w:rsidP="0096013C">
            <w:pPr>
              <w:spacing w:before="60" w:after="60" w:line="240" w:lineRule="auto"/>
              <w:jc w:val="center"/>
              <w:rPr>
                <w:rFonts w:cs="Arial"/>
                <w:sz w:val="20"/>
                <w:szCs w:val="20"/>
              </w:rPr>
            </w:pPr>
            <w:r>
              <w:rPr>
                <w:rFonts w:cs="Arial"/>
                <w:sz w:val="20"/>
                <w:szCs w:val="20"/>
              </w:rPr>
              <w:t>N/A</w:t>
            </w:r>
          </w:p>
        </w:tc>
        <w:tc>
          <w:tcPr>
            <w:tcW w:w="526" w:type="pct"/>
            <w:shd w:val="clear" w:color="auto" w:fill="auto"/>
          </w:tcPr>
          <w:p w14:paraId="236DD031" w14:textId="77777777" w:rsidR="00AB194A" w:rsidRPr="002F0C8B" w:rsidRDefault="00AB194A" w:rsidP="002F0C8B">
            <w:pPr>
              <w:spacing w:before="60" w:after="60" w:line="240" w:lineRule="auto"/>
              <w:rPr>
                <w:rFonts w:cs="Arial"/>
                <w:sz w:val="20"/>
                <w:szCs w:val="20"/>
              </w:rPr>
            </w:pPr>
          </w:p>
        </w:tc>
        <w:tc>
          <w:tcPr>
            <w:tcW w:w="528" w:type="pct"/>
            <w:shd w:val="clear" w:color="auto" w:fill="auto"/>
          </w:tcPr>
          <w:p w14:paraId="46D8A6F7" w14:textId="47B810AC" w:rsidR="00AB194A" w:rsidRPr="002F0C8B" w:rsidRDefault="00AB194A" w:rsidP="00EB7338">
            <w:pPr>
              <w:spacing w:before="60" w:after="60" w:line="240" w:lineRule="auto"/>
              <w:jc w:val="center"/>
              <w:rPr>
                <w:rFonts w:cs="Arial"/>
                <w:sz w:val="20"/>
                <w:szCs w:val="20"/>
              </w:rPr>
            </w:pPr>
          </w:p>
        </w:tc>
        <w:tc>
          <w:tcPr>
            <w:tcW w:w="2368" w:type="pct"/>
          </w:tcPr>
          <w:p w14:paraId="008A304B" w14:textId="7B6FDBBC" w:rsidR="00AB194A" w:rsidRPr="001164E8" w:rsidRDefault="0096013C" w:rsidP="0096013C">
            <w:pPr>
              <w:spacing w:before="60" w:after="60" w:line="240" w:lineRule="auto"/>
              <w:rPr>
                <w:rFonts w:cs="Arial"/>
                <w:sz w:val="20"/>
                <w:szCs w:val="20"/>
              </w:rPr>
            </w:pPr>
            <w:r w:rsidRPr="00F52505">
              <w:rPr>
                <w:rFonts w:cs="Arial"/>
                <w:sz w:val="20"/>
                <w:szCs w:val="20"/>
              </w:rPr>
              <w:t>The fishery operations are not subject to Part 13 of the EPBC Act</w:t>
            </w:r>
            <w:r w:rsidR="00650B36" w:rsidRPr="00F52505">
              <w:rPr>
                <w:rFonts w:cs="Arial"/>
                <w:sz w:val="20"/>
                <w:szCs w:val="20"/>
              </w:rPr>
              <w:t xml:space="preserve"> </w:t>
            </w:r>
            <w:r w:rsidR="00650B36" w:rsidRPr="001164E8">
              <w:rPr>
                <w:rFonts w:cs="Arial"/>
                <w:sz w:val="20"/>
                <w:szCs w:val="20"/>
              </w:rPr>
              <w:t xml:space="preserve">as the </w:t>
            </w:r>
            <w:r w:rsidR="00650B36" w:rsidRPr="00650B36">
              <w:rPr>
                <w:rFonts w:cs="Arial"/>
                <w:sz w:val="20"/>
                <w:szCs w:val="20"/>
              </w:rPr>
              <w:t>fishery only operates in state waters</w:t>
            </w:r>
            <w:r w:rsidRPr="00F52505">
              <w:rPr>
                <w:rFonts w:cs="Arial"/>
                <w:sz w:val="20"/>
                <w:szCs w:val="20"/>
              </w:rPr>
              <w:t>.</w:t>
            </w:r>
          </w:p>
        </w:tc>
      </w:tr>
      <w:tr w:rsidR="00AB194A" w:rsidRPr="002F0C8B" w14:paraId="22B413FF" w14:textId="77777777" w:rsidTr="00970DD9">
        <w:trPr>
          <w:cnfStyle w:val="000000010000" w:firstRow="0" w:lastRow="0" w:firstColumn="0" w:lastColumn="0" w:oddVBand="0" w:evenVBand="0" w:oddHBand="0" w:evenHBand="1" w:firstRowFirstColumn="0" w:firstRowLastColumn="0" w:lastRowFirstColumn="0" w:lastRowLastColumn="0"/>
        </w:trPr>
        <w:tc>
          <w:tcPr>
            <w:tcW w:w="1053" w:type="pct"/>
          </w:tcPr>
          <w:p w14:paraId="43BD9B9F" w14:textId="77777777" w:rsidR="00AB194A" w:rsidRPr="002F0C8B" w:rsidRDefault="00AB194A" w:rsidP="002F0C8B">
            <w:pPr>
              <w:spacing w:before="60" w:after="60" w:line="240" w:lineRule="auto"/>
              <w:rPr>
                <w:rFonts w:cs="Arial"/>
                <w:sz w:val="20"/>
                <w:szCs w:val="20"/>
              </w:rPr>
            </w:pPr>
            <w:r w:rsidRPr="002F0C8B">
              <w:rPr>
                <w:rFonts w:cs="Arial"/>
                <w:sz w:val="20"/>
                <w:szCs w:val="20"/>
              </w:rPr>
              <w:lastRenderedPageBreak/>
              <w:t>Part 13A</w:t>
            </w:r>
          </w:p>
        </w:tc>
        <w:tc>
          <w:tcPr>
            <w:tcW w:w="525" w:type="pct"/>
            <w:shd w:val="clear" w:color="auto" w:fill="92D050"/>
          </w:tcPr>
          <w:p w14:paraId="5C07EDB0" w14:textId="39642046" w:rsidR="00970DD9" w:rsidRPr="002F0C8B" w:rsidRDefault="00634510" w:rsidP="00970DD9">
            <w:pPr>
              <w:spacing w:before="60" w:after="60" w:line="240" w:lineRule="auto"/>
              <w:jc w:val="center"/>
              <w:rPr>
                <w:rFonts w:cs="Arial"/>
                <w:sz w:val="20"/>
                <w:szCs w:val="20"/>
              </w:rPr>
            </w:pPr>
            <w:r>
              <w:rPr>
                <w:rFonts w:cs="Arial"/>
                <w:sz w:val="20"/>
                <w:szCs w:val="20"/>
              </w:rPr>
              <w:t>Meets</w:t>
            </w:r>
          </w:p>
        </w:tc>
        <w:tc>
          <w:tcPr>
            <w:tcW w:w="526" w:type="pct"/>
            <w:shd w:val="clear" w:color="auto" w:fill="auto"/>
          </w:tcPr>
          <w:p w14:paraId="37366B5B" w14:textId="77777777" w:rsidR="00AB194A" w:rsidRPr="002F0C8B" w:rsidRDefault="00AB194A" w:rsidP="002F0C8B">
            <w:pPr>
              <w:spacing w:before="60" w:after="60" w:line="240" w:lineRule="auto"/>
              <w:rPr>
                <w:rFonts w:cs="Arial"/>
                <w:sz w:val="20"/>
                <w:szCs w:val="20"/>
              </w:rPr>
            </w:pPr>
          </w:p>
        </w:tc>
        <w:tc>
          <w:tcPr>
            <w:tcW w:w="528" w:type="pct"/>
            <w:shd w:val="clear" w:color="auto" w:fill="auto"/>
          </w:tcPr>
          <w:p w14:paraId="3DC1438C" w14:textId="1C7FAB2B" w:rsidR="00AB194A" w:rsidRPr="002F0C8B" w:rsidRDefault="00AB194A" w:rsidP="00EB7338">
            <w:pPr>
              <w:spacing w:before="60" w:after="60" w:line="240" w:lineRule="auto"/>
              <w:jc w:val="center"/>
              <w:rPr>
                <w:rFonts w:cs="Arial"/>
                <w:sz w:val="20"/>
                <w:szCs w:val="20"/>
              </w:rPr>
            </w:pPr>
          </w:p>
        </w:tc>
        <w:tc>
          <w:tcPr>
            <w:tcW w:w="2368" w:type="pct"/>
          </w:tcPr>
          <w:p w14:paraId="3A492242" w14:textId="72762BC6" w:rsidR="00AB194A" w:rsidRPr="001164E8" w:rsidRDefault="00650B36" w:rsidP="001164E8">
            <w:pPr>
              <w:spacing w:before="60" w:after="60" w:line="240" w:lineRule="auto"/>
              <w:rPr>
                <w:rFonts w:cs="Arial"/>
                <w:sz w:val="20"/>
                <w:szCs w:val="20"/>
              </w:rPr>
            </w:pPr>
            <w:r w:rsidRPr="00F52505">
              <w:rPr>
                <w:rFonts w:cs="Arial"/>
                <w:sz w:val="20"/>
                <w:szCs w:val="20"/>
              </w:rPr>
              <w:t xml:space="preserve">Operation of the </w:t>
            </w:r>
            <w:r w:rsidR="0096013C" w:rsidRPr="00F52505">
              <w:rPr>
                <w:rFonts w:cs="Arial"/>
                <w:sz w:val="20"/>
                <w:szCs w:val="20"/>
              </w:rPr>
              <w:t>fishery is consistent with the Objects of Part 13A</w:t>
            </w:r>
            <w:r>
              <w:rPr>
                <w:rFonts w:cs="Arial"/>
                <w:sz w:val="20"/>
                <w:szCs w:val="20"/>
              </w:rPr>
              <w:t xml:space="preserve"> of the EPBC Act</w:t>
            </w:r>
            <w:r w:rsidR="0096013C" w:rsidRPr="00F52505">
              <w:rPr>
                <w:rFonts w:cs="Arial"/>
                <w:sz w:val="20"/>
                <w:szCs w:val="20"/>
              </w:rPr>
              <w:t>.</w:t>
            </w:r>
          </w:p>
        </w:tc>
      </w:tr>
      <w:tr w:rsidR="00AB194A" w:rsidRPr="002F0C8B" w14:paraId="3E17CDF2" w14:textId="77777777" w:rsidTr="00970DD9">
        <w:trPr>
          <w:cnfStyle w:val="000000100000" w:firstRow="0" w:lastRow="0" w:firstColumn="0" w:lastColumn="0" w:oddVBand="0" w:evenVBand="0" w:oddHBand="1" w:evenHBand="0" w:firstRowFirstColumn="0" w:firstRowLastColumn="0" w:lastRowFirstColumn="0" w:lastRowLastColumn="0"/>
        </w:trPr>
        <w:tc>
          <w:tcPr>
            <w:tcW w:w="1053" w:type="pct"/>
          </w:tcPr>
          <w:p w14:paraId="716FE531" w14:textId="77777777" w:rsidR="00AB194A" w:rsidRPr="002F0C8B" w:rsidRDefault="00AB194A" w:rsidP="002F0C8B">
            <w:pPr>
              <w:spacing w:before="60" w:after="60" w:line="240" w:lineRule="auto"/>
              <w:rPr>
                <w:rFonts w:cs="Arial"/>
                <w:sz w:val="20"/>
                <w:szCs w:val="20"/>
              </w:rPr>
            </w:pPr>
            <w:r w:rsidRPr="002F0C8B">
              <w:rPr>
                <w:rFonts w:cs="Arial"/>
                <w:sz w:val="20"/>
                <w:szCs w:val="20"/>
              </w:rPr>
              <w:t>Part 16</w:t>
            </w:r>
          </w:p>
        </w:tc>
        <w:tc>
          <w:tcPr>
            <w:tcW w:w="525" w:type="pct"/>
            <w:shd w:val="clear" w:color="auto" w:fill="92D050"/>
          </w:tcPr>
          <w:p w14:paraId="6CB8748C" w14:textId="40EF1A3B" w:rsidR="00AB194A" w:rsidRPr="002F0C8B" w:rsidRDefault="00634510" w:rsidP="0096013C">
            <w:pPr>
              <w:spacing w:before="60" w:after="60" w:line="240" w:lineRule="auto"/>
              <w:jc w:val="center"/>
              <w:rPr>
                <w:rFonts w:cs="Arial"/>
                <w:sz w:val="20"/>
                <w:szCs w:val="20"/>
              </w:rPr>
            </w:pPr>
            <w:r>
              <w:rPr>
                <w:rFonts w:cs="Arial"/>
                <w:sz w:val="20"/>
                <w:szCs w:val="20"/>
              </w:rPr>
              <w:t>Meets</w:t>
            </w:r>
          </w:p>
        </w:tc>
        <w:tc>
          <w:tcPr>
            <w:tcW w:w="526" w:type="pct"/>
            <w:shd w:val="clear" w:color="auto" w:fill="auto"/>
          </w:tcPr>
          <w:p w14:paraId="7B5C007D" w14:textId="77777777" w:rsidR="00AB194A" w:rsidRPr="002F0C8B" w:rsidRDefault="00AB194A" w:rsidP="002F0C8B">
            <w:pPr>
              <w:spacing w:before="60" w:after="60" w:line="240" w:lineRule="auto"/>
              <w:rPr>
                <w:rFonts w:cs="Arial"/>
                <w:sz w:val="20"/>
                <w:szCs w:val="20"/>
              </w:rPr>
            </w:pPr>
          </w:p>
        </w:tc>
        <w:tc>
          <w:tcPr>
            <w:tcW w:w="528" w:type="pct"/>
            <w:shd w:val="clear" w:color="auto" w:fill="auto"/>
          </w:tcPr>
          <w:p w14:paraId="138BAF54" w14:textId="77777777" w:rsidR="00AB194A" w:rsidRPr="002F0C8B" w:rsidRDefault="00AB194A" w:rsidP="002F0C8B">
            <w:pPr>
              <w:spacing w:before="60" w:after="60" w:line="240" w:lineRule="auto"/>
              <w:rPr>
                <w:rFonts w:cs="Arial"/>
                <w:sz w:val="20"/>
                <w:szCs w:val="20"/>
              </w:rPr>
            </w:pPr>
          </w:p>
        </w:tc>
        <w:tc>
          <w:tcPr>
            <w:tcW w:w="2368" w:type="pct"/>
          </w:tcPr>
          <w:p w14:paraId="70D1DCFD" w14:textId="7A689952" w:rsidR="00AB194A" w:rsidRPr="0096013C" w:rsidRDefault="00650B36" w:rsidP="0096013C">
            <w:pPr>
              <w:spacing w:before="60" w:after="60" w:line="240" w:lineRule="auto"/>
              <w:rPr>
                <w:rFonts w:cs="Arial"/>
                <w:b/>
                <w:sz w:val="20"/>
                <w:szCs w:val="20"/>
              </w:rPr>
            </w:pPr>
            <w:r w:rsidRPr="00646A25">
              <w:rPr>
                <w:rFonts w:cs="Arial"/>
                <w:iCs/>
                <w:sz w:val="20"/>
                <w:szCs w:val="20"/>
              </w:rPr>
              <w:t>Given the current and proposed management measures in place in the fishery (as identified at Section 2 of this assessment), the Department considers that the management agency is taking a precautionary approach to managing risks, to prevent serious or irreversible environmental damage being caused by this fishery.</w:t>
            </w:r>
          </w:p>
        </w:tc>
      </w:tr>
    </w:tbl>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BA09B7" w:rsidRDefault="00134108" w:rsidP="00AB194A">
      <w:pPr>
        <w:pStyle w:val="Heading6"/>
        <w:spacing w:before="0" w:after="0"/>
        <w:rPr>
          <w:rStyle w:val="Emphasis"/>
          <w:rFonts w:ascii="Arial" w:hAnsi="Arial" w:cs="Arial"/>
          <w:i w:val="0"/>
        </w:rPr>
      </w:pPr>
      <w:r w:rsidRPr="00BA09B7">
        <w:rPr>
          <w:rStyle w:val="Emphasis"/>
          <w:rFonts w:ascii="Arial" w:hAnsi="Arial" w:cs="Arial"/>
          <w:i w:val="0"/>
        </w:rPr>
        <w:lastRenderedPageBreak/>
        <w:t>Notes:</w:t>
      </w:r>
    </w:p>
    <w:p w14:paraId="6E5302E1" w14:textId="77777777" w:rsidR="00AB194A" w:rsidRPr="002F0C8B" w:rsidRDefault="00AB194A" w:rsidP="00BA09B7">
      <w:pPr>
        <w:spacing w:before="60" w:after="60" w:line="240" w:lineRule="auto"/>
        <w:rPr>
          <w:rStyle w:val="Emphasis"/>
          <w:rFonts w:cs="Arial"/>
          <w:b/>
          <w:i w:val="0"/>
          <w:sz w:val="20"/>
          <w:szCs w:val="20"/>
          <w:u w:val="single"/>
        </w:rPr>
      </w:pPr>
    </w:p>
    <w:p w14:paraId="00205463" w14:textId="77777777" w:rsidR="00134108" w:rsidRPr="002F0C8B" w:rsidRDefault="00134108" w:rsidP="00BA09B7">
      <w:pPr>
        <w:spacing w:before="60" w:after="60" w:line="240" w:lineRule="auto"/>
        <w:rPr>
          <w:rFonts w:cs="Arial"/>
          <w:b/>
          <w:sz w:val="20"/>
          <w:szCs w:val="20"/>
        </w:rPr>
      </w:pPr>
      <w:r w:rsidRPr="002F0C8B">
        <w:rPr>
          <w:rFonts w:cs="Arial"/>
          <w:b/>
          <w:sz w:val="20"/>
          <w:szCs w:val="20"/>
        </w:rPr>
        <w:t>Assessment history:</w:t>
      </w:r>
    </w:p>
    <w:p w14:paraId="0AC8D611" w14:textId="1BBFB750" w:rsidR="00134108" w:rsidRPr="00FB4203" w:rsidRDefault="00134108" w:rsidP="00F201B9">
      <w:pPr>
        <w:pStyle w:val="ListParagraph"/>
        <w:numPr>
          <w:ilvl w:val="0"/>
          <w:numId w:val="9"/>
        </w:numPr>
        <w:spacing w:before="60" w:after="60" w:line="240" w:lineRule="auto"/>
        <w:rPr>
          <w:rFonts w:cs="Arial"/>
          <w:sz w:val="20"/>
          <w:szCs w:val="20"/>
        </w:rPr>
      </w:pPr>
      <w:r w:rsidRPr="00FB4203">
        <w:rPr>
          <w:rFonts w:cs="Arial"/>
          <w:sz w:val="20"/>
          <w:szCs w:val="20"/>
        </w:rPr>
        <w:t>Information on previous assessments for the</w:t>
      </w:r>
      <w:r w:rsidR="00904FE5" w:rsidRPr="00FB4203">
        <w:rPr>
          <w:rFonts w:cs="Arial"/>
          <w:sz w:val="20"/>
          <w:szCs w:val="20"/>
        </w:rPr>
        <w:t xml:space="preserve"> Tasmanian Richey Fishing Company – Australian Salmon</w:t>
      </w:r>
      <w:r w:rsidRPr="00FB4203">
        <w:rPr>
          <w:rFonts w:cs="Arial"/>
          <w:sz w:val="20"/>
          <w:szCs w:val="20"/>
        </w:rPr>
        <w:t xml:space="preserve"> is availabl</w:t>
      </w:r>
      <w:r w:rsidR="00904FE5" w:rsidRPr="00FB4203">
        <w:rPr>
          <w:rFonts w:cs="Arial"/>
          <w:sz w:val="20"/>
          <w:szCs w:val="20"/>
        </w:rPr>
        <w:t xml:space="preserve">e on the Department’s website at </w:t>
      </w:r>
      <w:hyperlink r:id="rId17" w:history="1">
        <w:r w:rsidR="00904FE5" w:rsidRPr="00FB4203">
          <w:rPr>
            <w:rStyle w:val="Hyperlink"/>
            <w:rFonts w:cs="Arial"/>
            <w:sz w:val="20"/>
            <w:szCs w:val="20"/>
          </w:rPr>
          <w:t>http://www.environment.gov.au/marine/fisheries/tas/richey-fishing-co</w:t>
        </w:r>
      </w:hyperlink>
      <w:r w:rsidR="00904FE5" w:rsidRPr="00FB4203">
        <w:rPr>
          <w:rFonts w:cs="Arial"/>
          <w:sz w:val="20"/>
          <w:szCs w:val="20"/>
        </w:rPr>
        <w:t>.</w:t>
      </w:r>
    </w:p>
    <w:p w14:paraId="5CE9132E" w14:textId="0EE37584" w:rsidR="00AB194A" w:rsidRPr="00F73357" w:rsidRDefault="00AB194A" w:rsidP="007601DE">
      <w:pPr>
        <w:pStyle w:val="ListParagraph"/>
        <w:numPr>
          <w:ilvl w:val="1"/>
          <w:numId w:val="9"/>
        </w:numPr>
        <w:spacing w:before="60" w:after="60" w:line="240" w:lineRule="auto"/>
        <w:rPr>
          <w:rStyle w:val="Emphasis"/>
          <w:rFonts w:cs="Arial"/>
          <w:i w:val="0"/>
          <w:sz w:val="20"/>
          <w:szCs w:val="20"/>
        </w:rPr>
      </w:pPr>
      <w:r w:rsidRPr="00F73357">
        <w:rPr>
          <w:rFonts w:cs="Arial"/>
          <w:sz w:val="20"/>
          <w:szCs w:val="20"/>
        </w:rPr>
        <w:t>1</w:t>
      </w:r>
      <w:r w:rsidRPr="00F73357">
        <w:rPr>
          <w:rFonts w:cs="Arial"/>
          <w:sz w:val="20"/>
          <w:szCs w:val="20"/>
          <w:vertAlign w:val="superscript"/>
        </w:rPr>
        <w:t>st</w:t>
      </w:r>
      <w:r w:rsidRPr="00F73357">
        <w:rPr>
          <w:rFonts w:cs="Arial"/>
          <w:sz w:val="20"/>
          <w:szCs w:val="20"/>
        </w:rPr>
        <w:t xml:space="preserve"> assessment finalised</w:t>
      </w:r>
      <w:r w:rsidR="00904FE5" w:rsidRPr="00F73357">
        <w:rPr>
          <w:rFonts w:cs="Arial"/>
          <w:sz w:val="20"/>
          <w:szCs w:val="20"/>
        </w:rPr>
        <w:t xml:space="preserve"> February 2016</w:t>
      </w:r>
      <w:r w:rsidR="00BA09B7" w:rsidRPr="00F73357">
        <w:rPr>
          <w:rFonts w:cs="Arial"/>
          <w:sz w:val="20"/>
          <w:szCs w:val="20"/>
        </w:rPr>
        <w:t xml:space="preserve"> </w:t>
      </w:r>
      <w:r w:rsidR="00B97B40" w:rsidRPr="00F73357">
        <w:rPr>
          <w:rFonts w:cs="Arial"/>
          <w:sz w:val="20"/>
          <w:szCs w:val="20"/>
        </w:rPr>
        <w:t xml:space="preserve">– </w:t>
      </w:r>
      <w:r w:rsidR="00385770" w:rsidRPr="00F73357">
        <w:rPr>
          <w:rFonts w:cs="Arial"/>
          <w:sz w:val="20"/>
          <w:szCs w:val="20"/>
        </w:rPr>
        <w:t>W</w:t>
      </w:r>
      <w:r w:rsidR="00F73357">
        <w:rPr>
          <w:rFonts w:cs="Arial"/>
          <w:sz w:val="20"/>
          <w:szCs w:val="20"/>
        </w:rPr>
        <w:t>ildlife trade operation (WTO)</w:t>
      </w:r>
      <w:r w:rsidR="00385770" w:rsidRPr="00F73357">
        <w:rPr>
          <w:rFonts w:cs="Arial"/>
          <w:sz w:val="20"/>
          <w:szCs w:val="20"/>
        </w:rPr>
        <w:t xml:space="preserve"> until </w:t>
      </w:r>
      <w:r w:rsidR="00904FE5" w:rsidRPr="00F73357">
        <w:rPr>
          <w:rFonts w:cs="Arial"/>
          <w:sz w:val="20"/>
          <w:szCs w:val="20"/>
        </w:rPr>
        <w:t>14 February 2019</w:t>
      </w:r>
      <w:r w:rsidR="00F73357">
        <w:rPr>
          <w:rFonts w:cs="Arial"/>
          <w:sz w:val="20"/>
          <w:szCs w:val="20"/>
        </w:rPr>
        <w:t>,</w:t>
      </w:r>
      <w:r w:rsidR="00F93026" w:rsidRPr="00F73357">
        <w:rPr>
          <w:rFonts w:cs="Arial"/>
          <w:sz w:val="20"/>
          <w:szCs w:val="20"/>
        </w:rPr>
        <w:t xml:space="preserve"> </w:t>
      </w:r>
      <w:r w:rsidR="00F73357" w:rsidRPr="00F73357">
        <w:rPr>
          <w:rFonts w:cs="Arial"/>
          <w:sz w:val="20"/>
          <w:szCs w:val="20"/>
        </w:rPr>
        <w:t xml:space="preserve">subject to 3 conditions. </w:t>
      </w:r>
    </w:p>
    <w:p w14:paraId="5C3C5A42" w14:textId="77777777" w:rsidR="00B97B40" w:rsidRPr="002F0C8B" w:rsidRDefault="00AB194A" w:rsidP="00BA09B7">
      <w:pPr>
        <w:spacing w:before="60" w:after="60" w:line="240" w:lineRule="auto"/>
        <w:rPr>
          <w:rStyle w:val="Emphasis"/>
          <w:rFonts w:cs="Arial"/>
          <w:b/>
          <w:i w:val="0"/>
          <w:iCs w:val="0"/>
          <w:sz w:val="20"/>
          <w:szCs w:val="20"/>
        </w:rPr>
      </w:pPr>
      <w:r w:rsidRPr="002F0C8B">
        <w:rPr>
          <w:rStyle w:val="Emphasis"/>
          <w:rFonts w:cs="Arial"/>
          <w:b/>
          <w:i w:val="0"/>
          <w:iCs w:val="0"/>
          <w:sz w:val="20"/>
          <w:szCs w:val="20"/>
        </w:rPr>
        <w:t>Fishery reporting:</w:t>
      </w:r>
    </w:p>
    <w:p w14:paraId="636A21D7" w14:textId="77777777" w:rsidR="00FB4203" w:rsidRDefault="00AB194A" w:rsidP="00F201B9">
      <w:pPr>
        <w:pStyle w:val="ListParagraph"/>
        <w:numPr>
          <w:ilvl w:val="0"/>
          <w:numId w:val="9"/>
        </w:numPr>
        <w:spacing w:before="60" w:after="60" w:line="240" w:lineRule="auto"/>
        <w:rPr>
          <w:sz w:val="20"/>
          <w:szCs w:val="20"/>
        </w:rPr>
      </w:pPr>
      <w:r w:rsidRPr="00FB4203">
        <w:rPr>
          <w:rStyle w:val="Emphasis"/>
          <w:rFonts w:cs="Arial"/>
          <w:i w:val="0"/>
          <w:iCs w:val="0"/>
          <w:sz w:val="20"/>
          <w:szCs w:val="20"/>
        </w:rPr>
        <w:t xml:space="preserve">Annual report </w:t>
      </w:r>
      <w:r w:rsidR="00FE2D5E" w:rsidRPr="00FB4203">
        <w:rPr>
          <w:rStyle w:val="Emphasis"/>
          <w:rFonts w:cs="Arial"/>
          <w:i w:val="0"/>
          <w:iCs w:val="0"/>
          <w:sz w:val="20"/>
          <w:szCs w:val="20"/>
        </w:rPr>
        <w:t xml:space="preserve">– The most recent </w:t>
      </w:r>
      <w:r w:rsidR="00FE2D5E" w:rsidRPr="00FB4203">
        <w:rPr>
          <w:sz w:val="20"/>
          <w:szCs w:val="20"/>
        </w:rPr>
        <w:t>full public reports of the status of the key stocks in this fishery are contained in the following:</w:t>
      </w:r>
    </w:p>
    <w:p w14:paraId="28DF4F5A" w14:textId="341B79CD" w:rsidR="00FE2D5E" w:rsidRPr="00FB4203" w:rsidRDefault="00FE2D5E" w:rsidP="00F201B9">
      <w:pPr>
        <w:pStyle w:val="ListParagraph"/>
        <w:numPr>
          <w:ilvl w:val="1"/>
          <w:numId w:val="9"/>
        </w:numPr>
        <w:spacing w:before="60" w:after="60" w:line="240" w:lineRule="auto"/>
        <w:rPr>
          <w:rStyle w:val="Emphasis"/>
          <w:i w:val="0"/>
          <w:iCs w:val="0"/>
          <w:sz w:val="20"/>
          <w:szCs w:val="20"/>
        </w:rPr>
      </w:pPr>
      <w:r w:rsidRPr="00FB4203">
        <w:rPr>
          <w:rStyle w:val="Emphasis"/>
          <w:rFonts w:cs="Arial"/>
          <w:i w:val="0"/>
          <w:iCs w:val="0"/>
          <w:sz w:val="20"/>
          <w:szCs w:val="20"/>
        </w:rPr>
        <w:t xml:space="preserve">Institute for Marine and </w:t>
      </w:r>
      <w:r w:rsidR="00124BA5" w:rsidRPr="00FB4203">
        <w:rPr>
          <w:rStyle w:val="Emphasis"/>
          <w:rFonts w:cs="Arial"/>
          <w:i w:val="0"/>
          <w:iCs w:val="0"/>
          <w:sz w:val="20"/>
          <w:szCs w:val="20"/>
        </w:rPr>
        <w:t>Antarctic</w:t>
      </w:r>
      <w:r w:rsidRPr="00FB4203">
        <w:rPr>
          <w:rStyle w:val="Emphasis"/>
          <w:rFonts w:cs="Arial"/>
          <w:i w:val="0"/>
          <w:iCs w:val="0"/>
          <w:sz w:val="20"/>
          <w:szCs w:val="20"/>
        </w:rPr>
        <w:t xml:space="preserve"> Studies (IMAS) Tasmania</w:t>
      </w:r>
      <w:r w:rsidR="00552228">
        <w:rPr>
          <w:rStyle w:val="Emphasis"/>
          <w:rFonts w:cs="Arial"/>
          <w:i w:val="0"/>
          <w:iCs w:val="0"/>
          <w:sz w:val="20"/>
          <w:szCs w:val="20"/>
        </w:rPr>
        <w:t>n</w:t>
      </w:r>
      <w:r w:rsidRPr="00FB4203">
        <w:rPr>
          <w:rStyle w:val="Emphasis"/>
          <w:rFonts w:cs="Arial"/>
          <w:i w:val="0"/>
          <w:iCs w:val="0"/>
          <w:sz w:val="20"/>
          <w:szCs w:val="20"/>
        </w:rPr>
        <w:t xml:space="preserve"> </w:t>
      </w:r>
      <w:proofErr w:type="spellStart"/>
      <w:r w:rsidRPr="00FB4203">
        <w:rPr>
          <w:rStyle w:val="Emphasis"/>
          <w:rFonts w:cs="Arial"/>
          <w:i w:val="0"/>
          <w:iCs w:val="0"/>
          <w:sz w:val="20"/>
          <w:szCs w:val="20"/>
        </w:rPr>
        <w:t>Scalefish</w:t>
      </w:r>
      <w:proofErr w:type="spellEnd"/>
      <w:r w:rsidRPr="00FB4203">
        <w:rPr>
          <w:rStyle w:val="Emphasis"/>
          <w:rFonts w:cs="Arial"/>
          <w:i w:val="0"/>
          <w:iCs w:val="0"/>
          <w:sz w:val="20"/>
          <w:szCs w:val="20"/>
        </w:rPr>
        <w:t xml:space="preserve"> Fishery Assessment 2016/17 at </w:t>
      </w:r>
      <w:hyperlink r:id="rId18" w:history="1">
        <w:r w:rsidRPr="00FB4203">
          <w:rPr>
            <w:rStyle w:val="Hyperlink"/>
            <w:rFonts w:cs="Arial"/>
            <w:sz w:val="20"/>
            <w:szCs w:val="20"/>
          </w:rPr>
          <w:t>http://www.imas.utas.edu.au/__data/assets/pdf_file/0004/1088977/Tasmanian-Scalefish-Fishery-Assessment-2016_17.pdf</w:t>
        </w:r>
      </w:hyperlink>
    </w:p>
    <w:p w14:paraId="23DBF4F4" w14:textId="77777777" w:rsidR="00FE2D5E" w:rsidRDefault="00FE2D5E" w:rsidP="00BA09B7">
      <w:pPr>
        <w:spacing w:before="60" w:after="60" w:line="240" w:lineRule="auto"/>
        <w:rPr>
          <w:rStyle w:val="Emphasis"/>
          <w:rFonts w:cs="Arial"/>
          <w:i w:val="0"/>
          <w:iCs w:val="0"/>
          <w:sz w:val="20"/>
          <w:szCs w:val="20"/>
        </w:rPr>
      </w:pPr>
    </w:p>
    <w:p w14:paraId="16689748" w14:textId="3DDC7296" w:rsidR="00AB194A" w:rsidRPr="00FB4203" w:rsidRDefault="00FE2D5E" w:rsidP="00F201B9">
      <w:pPr>
        <w:pStyle w:val="ListParagraph"/>
        <w:numPr>
          <w:ilvl w:val="0"/>
          <w:numId w:val="9"/>
        </w:numPr>
        <w:spacing w:before="60" w:after="60" w:line="240" w:lineRule="auto"/>
        <w:rPr>
          <w:rStyle w:val="Emphasis"/>
          <w:rFonts w:cs="Arial"/>
          <w:i w:val="0"/>
          <w:iCs w:val="0"/>
          <w:sz w:val="20"/>
          <w:szCs w:val="20"/>
        </w:rPr>
      </w:pPr>
      <w:r w:rsidRPr="00FB4203">
        <w:rPr>
          <w:rStyle w:val="Emphasis"/>
          <w:rFonts w:cs="Arial"/>
          <w:i w:val="0"/>
          <w:iCs w:val="0"/>
          <w:sz w:val="20"/>
          <w:szCs w:val="20"/>
        </w:rPr>
        <w:t>No annual reports have been provided by Richey Fishing Company since approval of the fishery</w:t>
      </w:r>
      <w:r w:rsidR="00734BE0">
        <w:rPr>
          <w:rStyle w:val="Emphasis"/>
          <w:rFonts w:cs="Arial"/>
          <w:i w:val="0"/>
          <w:iCs w:val="0"/>
          <w:sz w:val="20"/>
          <w:szCs w:val="20"/>
        </w:rPr>
        <w:t xml:space="preserve"> under the EPBC Act</w:t>
      </w:r>
      <w:r w:rsidRPr="00FB4203">
        <w:rPr>
          <w:rStyle w:val="Emphasis"/>
          <w:rFonts w:cs="Arial"/>
          <w:i w:val="0"/>
          <w:iCs w:val="0"/>
          <w:sz w:val="20"/>
          <w:szCs w:val="20"/>
        </w:rPr>
        <w:t>. In January 2019 the Department requested annual report information over the past three</w:t>
      </w:r>
      <w:r w:rsidR="00734BE0">
        <w:rPr>
          <w:rStyle w:val="Emphasis"/>
          <w:rFonts w:cs="Arial"/>
          <w:i w:val="0"/>
          <w:iCs w:val="0"/>
          <w:sz w:val="20"/>
          <w:szCs w:val="20"/>
        </w:rPr>
        <w:t xml:space="preserve"> years of operation in accordance with their approval conditions.</w:t>
      </w:r>
      <w:r w:rsidRPr="00FB4203">
        <w:rPr>
          <w:rStyle w:val="Emphasis"/>
          <w:rFonts w:cs="Arial"/>
          <w:i w:val="0"/>
          <w:iCs w:val="0"/>
          <w:sz w:val="20"/>
          <w:szCs w:val="20"/>
        </w:rPr>
        <w:t xml:space="preserve"> The fishery supplied data meeting </w:t>
      </w:r>
      <w:r w:rsidR="00734BE0">
        <w:rPr>
          <w:rStyle w:val="Emphasis"/>
          <w:rFonts w:cs="Arial"/>
          <w:i w:val="0"/>
          <w:iCs w:val="0"/>
          <w:sz w:val="20"/>
          <w:szCs w:val="20"/>
        </w:rPr>
        <w:t>the</w:t>
      </w:r>
      <w:r w:rsidR="00782992">
        <w:rPr>
          <w:rStyle w:val="Emphasis"/>
          <w:rFonts w:cs="Arial"/>
          <w:i w:val="0"/>
          <w:iCs w:val="0"/>
          <w:sz w:val="20"/>
          <w:szCs w:val="20"/>
        </w:rPr>
        <w:t xml:space="preserve"> annual report</w:t>
      </w:r>
      <w:r w:rsidR="00734BE0">
        <w:rPr>
          <w:rStyle w:val="Emphasis"/>
          <w:rFonts w:cs="Arial"/>
          <w:i w:val="0"/>
          <w:iCs w:val="0"/>
          <w:sz w:val="20"/>
          <w:szCs w:val="20"/>
        </w:rPr>
        <w:t xml:space="preserve"> condition for the fishery.</w:t>
      </w:r>
      <w:r w:rsidRPr="00FB4203">
        <w:rPr>
          <w:rStyle w:val="Emphasis"/>
          <w:rFonts w:cs="Arial"/>
          <w:i w:val="0"/>
          <w:iCs w:val="0"/>
          <w:sz w:val="20"/>
          <w:szCs w:val="20"/>
        </w:rPr>
        <w:t xml:space="preserve"> </w:t>
      </w:r>
    </w:p>
    <w:p w14:paraId="7200DA01" w14:textId="77777777" w:rsidR="00AB194A" w:rsidRPr="002F0C8B" w:rsidRDefault="00AB194A" w:rsidP="00BA09B7">
      <w:pPr>
        <w:spacing w:before="60" w:after="60" w:line="240" w:lineRule="auto"/>
        <w:rPr>
          <w:rStyle w:val="Emphasis"/>
          <w:rFonts w:cs="Arial"/>
          <w:i w:val="0"/>
          <w:sz w:val="20"/>
          <w:szCs w:val="20"/>
        </w:rPr>
      </w:pPr>
    </w:p>
    <w:p w14:paraId="19C1FED1" w14:textId="56DE8DE8" w:rsidR="00CD0543" w:rsidRPr="00AC694E" w:rsidRDefault="00604C99" w:rsidP="00BA09B7">
      <w:pPr>
        <w:spacing w:before="60" w:after="60" w:line="240" w:lineRule="auto"/>
        <w:rPr>
          <w:rStyle w:val="Emphasis"/>
          <w:rFonts w:cs="Arial"/>
          <w:b/>
          <w:i w:val="0"/>
          <w:iCs w:val="0"/>
          <w:sz w:val="20"/>
          <w:szCs w:val="20"/>
        </w:rPr>
      </w:pPr>
      <w:r>
        <w:rPr>
          <w:rStyle w:val="Emphasis"/>
          <w:rFonts w:cs="Arial"/>
          <w:b/>
          <w:i w:val="0"/>
          <w:iCs w:val="0"/>
          <w:sz w:val="20"/>
          <w:szCs w:val="20"/>
        </w:rPr>
        <w:t>Key links for information relevant to managing the fishery:</w:t>
      </w:r>
      <w:r w:rsidR="00AB194A" w:rsidRPr="002F0C8B">
        <w:rPr>
          <w:rStyle w:val="Emphasis"/>
          <w:rFonts w:cs="Arial"/>
          <w:b/>
          <w:i w:val="0"/>
          <w:iCs w:val="0"/>
          <w:sz w:val="20"/>
          <w:szCs w:val="20"/>
        </w:rPr>
        <w:t xml:space="preserve"> </w:t>
      </w:r>
    </w:p>
    <w:p w14:paraId="28678FAC" w14:textId="1F785B8D" w:rsidR="00AB194A" w:rsidRDefault="00AC694E" w:rsidP="00F201B9">
      <w:pPr>
        <w:pStyle w:val="ListParagraph"/>
        <w:numPr>
          <w:ilvl w:val="0"/>
          <w:numId w:val="10"/>
        </w:numPr>
        <w:spacing w:before="60" w:after="60" w:line="240" w:lineRule="auto"/>
        <w:rPr>
          <w:sz w:val="20"/>
          <w:szCs w:val="20"/>
        </w:rPr>
      </w:pPr>
      <w:r w:rsidRPr="00FB4203">
        <w:rPr>
          <w:sz w:val="20"/>
          <w:szCs w:val="20"/>
        </w:rPr>
        <w:t>Fishery information is available via the following TAS DPIPWE links:</w:t>
      </w:r>
    </w:p>
    <w:p w14:paraId="75891C37" w14:textId="77777777" w:rsidR="00FB4203" w:rsidRDefault="00FB4203" w:rsidP="00F201B9">
      <w:pPr>
        <w:pStyle w:val="ListParagraph"/>
        <w:numPr>
          <w:ilvl w:val="1"/>
          <w:numId w:val="10"/>
        </w:numPr>
        <w:spacing w:before="60" w:after="60" w:line="240" w:lineRule="auto"/>
        <w:rPr>
          <w:sz w:val="20"/>
          <w:szCs w:val="20"/>
        </w:rPr>
      </w:pPr>
      <w:r>
        <w:rPr>
          <w:sz w:val="20"/>
          <w:szCs w:val="20"/>
        </w:rPr>
        <w:t xml:space="preserve">Tasmania Commercial </w:t>
      </w:r>
      <w:proofErr w:type="spellStart"/>
      <w:r>
        <w:rPr>
          <w:sz w:val="20"/>
          <w:szCs w:val="20"/>
        </w:rPr>
        <w:t>Scalefish</w:t>
      </w:r>
      <w:proofErr w:type="spellEnd"/>
      <w:r>
        <w:rPr>
          <w:sz w:val="20"/>
          <w:szCs w:val="20"/>
        </w:rPr>
        <w:t xml:space="preserve"> Fishery at </w:t>
      </w:r>
    </w:p>
    <w:p w14:paraId="1F3A84BD" w14:textId="77777777" w:rsidR="00604C99" w:rsidRDefault="008024C8" w:rsidP="00604C99">
      <w:pPr>
        <w:pStyle w:val="ListParagraph"/>
        <w:numPr>
          <w:ilvl w:val="0"/>
          <w:numId w:val="0"/>
        </w:numPr>
        <w:spacing w:before="60" w:after="60" w:line="240" w:lineRule="auto"/>
        <w:ind w:left="720"/>
        <w:rPr>
          <w:rStyle w:val="Hyperlink"/>
          <w:sz w:val="20"/>
          <w:szCs w:val="20"/>
        </w:rPr>
      </w:pPr>
      <w:hyperlink r:id="rId19" w:history="1">
        <w:r w:rsidR="00FB4203" w:rsidRPr="00327E30">
          <w:rPr>
            <w:rStyle w:val="Hyperlink"/>
            <w:sz w:val="20"/>
            <w:szCs w:val="20"/>
          </w:rPr>
          <w:t>https://dpipwe.tas.gov.au/sea-fishing-aquaculture/commercial-fishing/scalefish-fishery/commercial-scalefish</w:t>
        </w:r>
      </w:hyperlink>
    </w:p>
    <w:p w14:paraId="136A8B00" w14:textId="799395E8" w:rsidR="00884401" w:rsidRPr="00884401" w:rsidRDefault="00884401" w:rsidP="00884401">
      <w:pPr>
        <w:pStyle w:val="ListBullet"/>
        <w:rPr>
          <w:rStyle w:val="Hyperlink"/>
          <w:sz w:val="20"/>
          <w:szCs w:val="20"/>
        </w:rPr>
      </w:pPr>
      <w:r>
        <w:rPr>
          <w:rStyle w:val="Hyperlink"/>
          <w:color w:val="auto"/>
          <w:sz w:val="20"/>
          <w:szCs w:val="20"/>
          <w:u w:val="none"/>
        </w:rPr>
        <w:t xml:space="preserve">Bag and Possession Limits – </w:t>
      </w:r>
      <w:proofErr w:type="spellStart"/>
      <w:r>
        <w:rPr>
          <w:rStyle w:val="Hyperlink"/>
          <w:color w:val="auto"/>
          <w:sz w:val="20"/>
          <w:szCs w:val="20"/>
          <w:u w:val="none"/>
        </w:rPr>
        <w:t>Scalefish</w:t>
      </w:r>
      <w:proofErr w:type="spellEnd"/>
      <w:r>
        <w:rPr>
          <w:rStyle w:val="Hyperlink"/>
          <w:color w:val="auto"/>
          <w:sz w:val="20"/>
          <w:szCs w:val="20"/>
          <w:u w:val="none"/>
        </w:rPr>
        <w:t xml:space="preserve"> at </w:t>
      </w:r>
      <w:hyperlink r:id="rId20" w:history="1">
        <w:r w:rsidRPr="00E40FE1">
          <w:rPr>
            <w:rStyle w:val="Hyperlink"/>
            <w:sz w:val="20"/>
            <w:szCs w:val="20"/>
          </w:rPr>
          <w:t>https://dpipwe.tas.gov.au/sea-fishing-aquaculture/recreational-fishing/catch-limits/bag-and-possession-limits-scalefish</w:t>
        </w:r>
      </w:hyperlink>
    </w:p>
    <w:p w14:paraId="78AC0047" w14:textId="6B1B5988" w:rsidR="00884401" w:rsidRPr="00884401" w:rsidRDefault="00884401" w:rsidP="00884401">
      <w:pPr>
        <w:pStyle w:val="ListBullet"/>
        <w:rPr>
          <w:rStyle w:val="Hyperlink"/>
          <w:sz w:val="20"/>
          <w:szCs w:val="20"/>
        </w:rPr>
      </w:pPr>
      <w:r>
        <w:rPr>
          <w:rStyle w:val="Hyperlink"/>
          <w:color w:val="auto"/>
          <w:sz w:val="20"/>
          <w:szCs w:val="20"/>
          <w:u w:val="none"/>
        </w:rPr>
        <w:t xml:space="preserve">Australian Salmon – Eastern at </w:t>
      </w:r>
      <w:hyperlink r:id="rId21" w:history="1">
        <w:r w:rsidRPr="00E40FE1">
          <w:rPr>
            <w:rStyle w:val="Hyperlink"/>
            <w:sz w:val="20"/>
            <w:szCs w:val="20"/>
          </w:rPr>
          <w:t>https://dpipwe.tas.gov.au/sea-fishing-aquaculture/community-resources/fish-facts/salmon-australian</w:t>
        </w:r>
      </w:hyperlink>
    </w:p>
    <w:p w14:paraId="4929FEA8" w14:textId="0504BA20" w:rsidR="00884401" w:rsidRPr="00884401" w:rsidRDefault="00884401" w:rsidP="00884401">
      <w:pPr>
        <w:pStyle w:val="ListBullet"/>
        <w:rPr>
          <w:rStyle w:val="Hyperlink"/>
          <w:sz w:val="20"/>
          <w:szCs w:val="20"/>
        </w:rPr>
      </w:pPr>
      <w:proofErr w:type="spellStart"/>
      <w:r>
        <w:rPr>
          <w:rStyle w:val="Hyperlink"/>
          <w:color w:val="auto"/>
          <w:sz w:val="20"/>
          <w:szCs w:val="20"/>
          <w:u w:val="none"/>
        </w:rPr>
        <w:t>Scalefish</w:t>
      </w:r>
      <w:proofErr w:type="spellEnd"/>
      <w:r>
        <w:rPr>
          <w:rStyle w:val="Hyperlink"/>
          <w:color w:val="auto"/>
          <w:sz w:val="20"/>
          <w:szCs w:val="20"/>
          <w:u w:val="none"/>
        </w:rPr>
        <w:t xml:space="preserve"> Review 2015 – Key Outcomes at </w:t>
      </w:r>
      <w:hyperlink r:id="rId22" w:history="1">
        <w:r w:rsidRPr="00E40FE1">
          <w:rPr>
            <w:rStyle w:val="Hyperlink"/>
            <w:sz w:val="20"/>
            <w:szCs w:val="20"/>
          </w:rPr>
          <w:t>https://dpipwe.tas.gov.au/Documents/Summary_changes_Scalefish_Mgt_PlanFINAL.pdf</w:t>
        </w:r>
      </w:hyperlink>
    </w:p>
    <w:p w14:paraId="4E63E4B2" w14:textId="23030E85" w:rsidR="00FB4203" w:rsidRPr="00884401" w:rsidRDefault="008D1A4C" w:rsidP="00884401">
      <w:pPr>
        <w:pStyle w:val="ListBullet"/>
        <w:numPr>
          <w:ilvl w:val="0"/>
          <w:numId w:val="10"/>
        </w:numPr>
        <w:rPr>
          <w:color w:val="0000FF"/>
          <w:sz w:val="20"/>
          <w:szCs w:val="20"/>
          <w:u w:val="single"/>
        </w:rPr>
      </w:pPr>
      <w:r w:rsidRPr="00884401">
        <w:rPr>
          <w:sz w:val="20"/>
          <w:szCs w:val="20"/>
        </w:rPr>
        <w:t>Fisheries Research and Development Corporation (FRDC)</w:t>
      </w:r>
      <w:r w:rsidR="00734BE0" w:rsidRPr="00884401">
        <w:rPr>
          <w:sz w:val="20"/>
          <w:szCs w:val="20"/>
        </w:rPr>
        <w:t xml:space="preserve"> </w:t>
      </w:r>
    </w:p>
    <w:p w14:paraId="1A8328A9" w14:textId="22547343" w:rsidR="00604C99" w:rsidRDefault="00004A25" w:rsidP="00004A25">
      <w:pPr>
        <w:pStyle w:val="ListParagraph"/>
        <w:numPr>
          <w:ilvl w:val="1"/>
          <w:numId w:val="10"/>
        </w:numPr>
        <w:spacing w:before="60" w:after="60" w:line="240" w:lineRule="auto"/>
        <w:rPr>
          <w:sz w:val="20"/>
          <w:szCs w:val="20"/>
        </w:rPr>
      </w:pPr>
      <w:r>
        <w:rPr>
          <w:sz w:val="20"/>
          <w:szCs w:val="20"/>
        </w:rPr>
        <w:t xml:space="preserve">Stewart, J., Fowler, A., Green, C., Lyle, J., Smith, </w:t>
      </w:r>
      <w:proofErr w:type="spellStart"/>
      <w:r>
        <w:rPr>
          <w:sz w:val="20"/>
          <w:szCs w:val="20"/>
        </w:rPr>
        <w:t>K.and</w:t>
      </w:r>
      <w:proofErr w:type="spellEnd"/>
      <w:r>
        <w:rPr>
          <w:sz w:val="20"/>
          <w:szCs w:val="20"/>
        </w:rPr>
        <w:t xml:space="preserve"> Moore, B. (2018). </w:t>
      </w:r>
      <w:r w:rsidRPr="00004A25">
        <w:rPr>
          <w:i/>
          <w:sz w:val="20"/>
          <w:szCs w:val="20"/>
        </w:rPr>
        <w:t>Status of Australian Fish Stocks 2018 (Australian Salmons)</w:t>
      </w:r>
      <w:r>
        <w:rPr>
          <w:sz w:val="20"/>
          <w:szCs w:val="20"/>
        </w:rPr>
        <w:t xml:space="preserve"> at </w:t>
      </w:r>
      <w:hyperlink r:id="rId23" w:history="1">
        <w:r w:rsidRPr="00E40FE1">
          <w:rPr>
            <w:rStyle w:val="Hyperlink"/>
            <w:sz w:val="20"/>
            <w:szCs w:val="20"/>
          </w:rPr>
          <w:t>http://www.fish.gov.au/report/160-AUSTRALIAN-SALMONS-2018</w:t>
        </w:r>
      </w:hyperlink>
    </w:p>
    <w:p w14:paraId="51CEE0E5" w14:textId="02CB6F1F" w:rsidR="00004A25" w:rsidRDefault="000F0AF0" w:rsidP="00004A25">
      <w:pPr>
        <w:pStyle w:val="ListParagraph"/>
        <w:numPr>
          <w:ilvl w:val="1"/>
          <w:numId w:val="10"/>
        </w:numPr>
        <w:spacing w:before="60" w:after="60" w:line="240" w:lineRule="auto"/>
        <w:rPr>
          <w:sz w:val="20"/>
          <w:szCs w:val="20"/>
        </w:rPr>
      </w:pPr>
      <w:r>
        <w:rPr>
          <w:sz w:val="20"/>
          <w:szCs w:val="20"/>
        </w:rPr>
        <w:t>Stewart</w:t>
      </w:r>
      <w:r w:rsidR="00004A25">
        <w:rPr>
          <w:sz w:val="20"/>
          <w:szCs w:val="20"/>
        </w:rPr>
        <w:t xml:space="preserve">, J., Hughes, J.M., McAllister J., Lyle, J. and Macdonald, M. (2011). </w:t>
      </w:r>
      <w:r w:rsidR="00004A25">
        <w:rPr>
          <w:i/>
          <w:sz w:val="20"/>
          <w:szCs w:val="20"/>
        </w:rPr>
        <w:t xml:space="preserve">Australian salmon population structure, reproduction, diet and composition of commercial and recreational catches </w:t>
      </w:r>
      <w:r w:rsidR="00004A25">
        <w:rPr>
          <w:sz w:val="20"/>
          <w:szCs w:val="20"/>
        </w:rPr>
        <w:t xml:space="preserve">at </w:t>
      </w:r>
      <w:hyperlink r:id="rId24" w:history="1">
        <w:r w:rsidR="00004A25" w:rsidRPr="00E40FE1">
          <w:rPr>
            <w:rStyle w:val="Hyperlink"/>
            <w:sz w:val="20"/>
            <w:szCs w:val="20"/>
          </w:rPr>
          <w:t>http://frdc.com.au/Archived-Reports/FRDC%20Projects/2006-018-DLD.pdf</w:t>
        </w:r>
      </w:hyperlink>
      <w:r w:rsidR="00004A25">
        <w:rPr>
          <w:sz w:val="20"/>
          <w:szCs w:val="20"/>
        </w:rPr>
        <w:t>.</w:t>
      </w:r>
    </w:p>
    <w:p w14:paraId="390B13C7" w14:textId="4670431C" w:rsidR="00FB4203" w:rsidRPr="00004A25" w:rsidRDefault="00FB4203" w:rsidP="00004A25">
      <w:pPr>
        <w:pStyle w:val="ListParagraph"/>
        <w:numPr>
          <w:ilvl w:val="0"/>
          <w:numId w:val="0"/>
        </w:numPr>
        <w:spacing w:before="60" w:after="60" w:line="240" w:lineRule="auto"/>
        <w:ind w:left="720"/>
        <w:rPr>
          <w:sz w:val="20"/>
          <w:szCs w:val="20"/>
        </w:rPr>
      </w:pPr>
    </w:p>
    <w:p w14:paraId="66179759" w14:textId="3D4ADD36" w:rsidR="00B97B40" w:rsidRPr="008D1A4C" w:rsidRDefault="00B97B40" w:rsidP="00BA09B7">
      <w:pPr>
        <w:spacing w:before="60" w:after="60" w:line="240" w:lineRule="auto"/>
        <w:rPr>
          <w:rFonts w:cs="Arial"/>
          <w:b/>
          <w:sz w:val="20"/>
          <w:szCs w:val="20"/>
        </w:rPr>
      </w:pPr>
      <w:r w:rsidRPr="008D1A4C">
        <w:rPr>
          <w:rFonts w:cs="Arial"/>
          <w:b/>
          <w:sz w:val="20"/>
          <w:szCs w:val="20"/>
        </w:rPr>
        <w:t xml:space="preserve">Management </w:t>
      </w:r>
      <w:r w:rsidR="00734BE0">
        <w:rPr>
          <w:rFonts w:cs="Arial"/>
          <w:b/>
          <w:sz w:val="20"/>
          <w:szCs w:val="20"/>
        </w:rPr>
        <w:t>arrangement</w:t>
      </w:r>
      <w:r w:rsidR="008D1A4C">
        <w:rPr>
          <w:rFonts w:cs="Arial"/>
          <w:b/>
          <w:sz w:val="20"/>
          <w:szCs w:val="20"/>
        </w:rPr>
        <w:t xml:space="preserve">s: </w:t>
      </w:r>
    </w:p>
    <w:p w14:paraId="1123E334" w14:textId="5450836F" w:rsidR="008D1A4C" w:rsidRDefault="008D1A4C" w:rsidP="00F201B9">
      <w:pPr>
        <w:pStyle w:val="ListParagraph"/>
        <w:numPr>
          <w:ilvl w:val="0"/>
          <w:numId w:val="10"/>
        </w:numPr>
        <w:spacing w:before="60" w:after="60" w:line="240" w:lineRule="auto"/>
        <w:rPr>
          <w:rFonts w:cs="Arial"/>
          <w:sz w:val="20"/>
          <w:szCs w:val="20"/>
        </w:rPr>
      </w:pPr>
      <w:r>
        <w:rPr>
          <w:rFonts w:cs="Arial"/>
          <w:sz w:val="20"/>
          <w:szCs w:val="20"/>
        </w:rPr>
        <w:t xml:space="preserve">The fishery is managed under state legislation and regulations. Additional management measures can be found via the following links: </w:t>
      </w:r>
    </w:p>
    <w:p w14:paraId="4F9E0AAA" w14:textId="6F41F796" w:rsidR="00734BE0" w:rsidRPr="00FB4203" w:rsidRDefault="00734BE0" w:rsidP="00F201B9">
      <w:pPr>
        <w:pStyle w:val="ListParagraph"/>
        <w:numPr>
          <w:ilvl w:val="1"/>
          <w:numId w:val="10"/>
        </w:numPr>
        <w:spacing w:before="60" w:after="60" w:line="240" w:lineRule="auto"/>
        <w:rPr>
          <w:rStyle w:val="Emphasis"/>
          <w:i w:val="0"/>
          <w:iCs w:val="0"/>
          <w:sz w:val="20"/>
          <w:szCs w:val="20"/>
        </w:rPr>
      </w:pPr>
      <w:r w:rsidRPr="00FB4203">
        <w:rPr>
          <w:rStyle w:val="Emphasis"/>
          <w:rFonts w:cs="Arial"/>
          <w:i w:val="0"/>
          <w:iCs w:val="0"/>
          <w:sz w:val="20"/>
          <w:szCs w:val="20"/>
        </w:rPr>
        <w:t xml:space="preserve">Institute for Marine and </w:t>
      </w:r>
      <w:r w:rsidR="00B35277" w:rsidRPr="00FB4203">
        <w:rPr>
          <w:rStyle w:val="Emphasis"/>
          <w:rFonts w:cs="Arial"/>
          <w:i w:val="0"/>
          <w:iCs w:val="0"/>
          <w:sz w:val="20"/>
          <w:szCs w:val="20"/>
        </w:rPr>
        <w:t>Antarctic</w:t>
      </w:r>
      <w:r w:rsidRPr="00FB4203">
        <w:rPr>
          <w:rStyle w:val="Emphasis"/>
          <w:rFonts w:cs="Arial"/>
          <w:i w:val="0"/>
          <w:iCs w:val="0"/>
          <w:sz w:val="20"/>
          <w:szCs w:val="20"/>
        </w:rPr>
        <w:t xml:space="preserve"> Studies (IMAS) Tasmania </w:t>
      </w:r>
      <w:proofErr w:type="spellStart"/>
      <w:r w:rsidRPr="00FB4203">
        <w:rPr>
          <w:rStyle w:val="Emphasis"/>
          <w:rFonts w:cs="Arial"/>
          <w:i w:val="0"/>
          <w:iCs w:val="0"/>
          <w:sz w:val="20"/>
          <w:szCs w:val="20"/>
        </w:rPr>
        <w:t>Scalefish</w:t>
      </w:r>
      <w:proofErr w:type="spellEnd"/>
      <w:r w:rsidRPr="00FB4203">
        <w:rPr>
          <w:rStyle w:val="Emphasis"/>
          <w:rFonts w:cs="Arial"/>
          <w:i w:val="0"/>
          <w:iCs w:val="0"/>
          <w:sz w:val="20"/>
          <w:szCs w:val="20"/>
        </w:rPr>
        <w:t xml:space="preserve"> Fishery Assessment 2016/17 at </w:t>
      </w:r>
      <w:hyperlink r:id="rId25" w:history="1">
        <w:r w:rsidRPr="00FB4203">
          <w:rPr>
            <w:rStyle w:val="Hyperlink"/>
            <w:rFonts w:cs="Arial"/>
            <w:sz w:val="20"/>
            <w:szCs w:val="20"/>
          </w:rPr>
          <w:t>http://www.imas.utas.edu.au/__data/assets/pdf_file/0004/1088977/Tasmanian-Scalefish-Fishery-Assessment-2016_17.pdf</w:t>
        </w:r>
      </w:hyperlink>
    </w:p>
    <w:p w14:paraId="5D9D1F76" w14:textId="77777777" w:rsidR="00AB194A" w:rsidRPr="002F0C8B" w:rsidRDefault="00AB194A" w:rsidP="00BA09B7">
      <w:pPr>
        <w:spacing w:before="60" w:after="60" w:line="240" w:lineRule="auto"/>
        <w:rPr>
          <w:rFonts w:cs="Arial"/>
          <w:sz w:val="20"/>
          <w:szCs w:val="20"/>
        </w:rPr>
      </w:pPr>
    </w:p>
    <w:p w14:paraId="390B7E04" w14:textId="0985C5A1" w:rsidR="00CD0543" w:rsidRPr="008D1A4C" w:rsidRDefault="00AB194A" w:rsidP="00BA09B7">
      <w:pPr>
        <w:spacing w:before="60" w:after="60" w:line="240" w:lineRule="auto"/>
        <w:rPr>
          <w:rFonts w:cs="Arial"/>
          <w:b/>
          <w:sz w:val="20"/>
          <w:szCs w:val="20"/>
        </w:rPr>
      </w:pPr>
      <w:r w:rsidRPr="008D1A4C">
        <w:rPr>
          <w:rFonts w:cs="Arial"/>
          <w:b/>
          <w:sz w:val="20"/>
          <w:szCs w:val="20"/>
        </w:rPr>
        <w:t>Enforcing legislation</w:t>
      </w:r>
      <w:r w:rsidR="008D1A4C">
        <w:rPr>
          <w:rStyle w:val="CommentReference"/>
          <w:rFonts w:eastAsia="Times New Roman"/>
          <w:lang w:eastAsia="en-AU"/>
        </w:rPr>
        <w:t xml:space="preserve">: </w:t>
      </w:r>
    </w:p>
    <w:p w14:paraId="2CE3D654" w14:textId="6AE46E97" w:rsidR="008D1A4C" w:rsidRDefault="008D1A4C" w:rsidP="00F201B9">
      <w:pPr>
        <w:pStyle w:val="ListParagraph"/>
        <w:numPr>
          <w:ilvl w:val="0"/>
          <w:numId w:val="10"/>
        </w:numPr>
        <w:spacing w:before="60" w:after="60" w:line="240" w:lineRule="auto"/>
        <w:rPr>
          <w:rStyle w:val="Emphasis"/>
          <w:rFonts w:cs="Arial"/>
          <w:i w:val="0"/>
          <w:iCs w:val="0"/>
          <w:sz w:val="20"/>
          <w:szCs w:val="20"/>
        </w:rPr>
      </w:pPr>
      <w:r>
        <w:rPr>
          <w:rStyle w:val="Emphasis"/>
          <w:rFonts w:cs="Arial"/>
          <w:i w:val="0"/>
          <w:iCs w:val="0"/>
          <w:sz w:val="20"/>
          <w:szCs w:val="20"/>
        </w:rPr>
        <w:t xml:space="preserve">TAS </w:t>
      </w:r>
      <w:r w:rsidRPr="008D1A4C">
        <w:rPr>
          <w:i/>
          <w:iCs/>
          <w:color w:val="000000"/>
          <w:sz w:val="20"/>
          <w:szCs w:val="20"/>
          <w:shd w:val="clear" w:color="auto" w:fill="FFFFFF"/>
        </w:rPr>
        <w:t>Living Marine Resources Management Act 1995</w:t>
      </w:r>
      <w:r>
        <w:rPr>
          <w:rStyle w:val="Emphasis"/>
          <w:rFonts w:cs="Arial"/>
          <w:i w:val="0"/>
          <w:iCs w:val="0"/>
          <w:sz w:val="20"/>
          <w:szCs w:val="20"/>
        </w:rPr>
        <w:t xml:space="preserve"> at </w:t>
      </w:r>
      <w:hyperlink r:id="rId26" w:history="1">
        <w:r w:rsidRPr="00327E30">
          <w:rPr>
            <w:rStyle w:val="Hyperlink"/>
            <w:rFonts w:cs="Arial"/>
            <w:sz w:val="20"/>
            <w:szCs w:val="20"/>
          </w:rPr>
          <w:t>https://www.legislation.tas.gov.au/view/html/inforce/current/act-1995-025</w:t>
        </w:r>
      </w:hyperlink>
      <w:r w:rsidR="00734BE0">
        <w:rPr>
          <w:rStyle w:val="Emphasis"/>
          <w:rFonts w:cs="Arial"/>
          <w:i w:val="0"/>
          <w:iCs w:val="0"/>
          <w:sz w:val="20"/>
          <w:szCs w:val="20"/>
        </w:rPr>
        <w:t>.</w:t>
      </w:r>
    </w:p>
    <w:p w14:paraId="480AFA5D" w14:textId="3500630B" w:rsidR="00734BE0" w:rsidRDefault="008D1A4C" w:rsidP="00F201B9">
      <w:pPr>
        <w:pStyle w:val="ListParagraph"/>
        <w:numPr>
          <w:ilvl w:val="0"/>
          <w:numId w:val="10"/>
        </w:numPr>
        <w:spacing w:before="60" w:after="60" w:line="240" w:lineRule="auto"/>
        <w:rPr>
          <w:rStyle w:val="Emphasis"/>
          <w:rFonts w:cs="Arial"/>
          <w:i w:val="0"/>
          <w:iCs w:val="0"/>
          <w:sz w:val="20"/>
          <w:szCs w:val="20"/>
        </w:rPr>
      </w:pPr>
      <w:r>
        <w:rPr>
          <w:rStyle w:val="Emphasis"/>
          <w:rFonts w:cs="Arial"/>
          <w:i w:val="0"/>
          <w:iCs w:val="0"/>
          <w:sz w:val="20"/>
          <w:szCs w:val="20"/>
        </w:rPr>
        <w:t>TAS Fisheries (</w:t>
      </w:r>
      <w:proofErr w:type="spellStart"/>
      <w:r>
        <w:rPr>
          <w:rStyle w:val="Emphasis"/>
          <w:rFonts w:cs="Arial"/>
          <w:i w:val="0"/>
          <w:iCs w:val="0"/>
          <w:sz w:val="20"/>
          <w:szCs w:val="20"/>
        </w:rPr>
        <w:t>Scalefish</w:t>
      </w:r>
      <w:proofErr w:type="spellEnd"/>
      <w:r>
        <w:rPr>
          <w:rStyle w:val="Emphasis"/>
          <w:rFonts w:cs="Arial"/>
          <w:i w:val="0"/>
          <w:iCs w:val="0"/>
          <w:sz w:val="20"/>
          <w:szCs w:val="20"/>
        </w:rPr>
        <w:t xml:space="preserve">) Rules 2015 at </w:t>
      </w:r>
      <w:hyperlink r:id="rId27" w:history="1">
        <w:r w:rsidRPr="00327E30">
          <w:rPr>
            <w:rStyle w:val="Hyperlink"/>
            <w:rFonts w:cs="Arial"/>
            <w:sz w:val="20"/>
            <w:szCs w:val="20"/>
          </w:rPr>
          <w:t>https://www.legislation.tas.gov.au/view/html/inforce/current/sr-2015-068</w:t>
        </w:r>
      </w:hyperlink>
      <w:r w:rsidR="00734BE0">
        <w:rPr>
          <w:rStyle w:val="Emphasis"/>
          <w:rFonts w:cs="Arial"/>
          <w:i w:val="0"/>
          <w:iCs w:val="0"/>
          <w:sz w:val="20"/>
          <w:szCs w:val="20"/>
        </w:rPr>
        <w:t>.</w:t>
      </w:r>
    </w:p>
    <w:p w14:paraId="6FCCE195" w14:textId="630E41D5" w:rsidR="00AB194A" w:rsidRDefault="00734BE0" w:rsidP="00F201B9">
      <w:pPr>
        <w:pStyle w:val="ListParagraph"/>
        <w:numPr>
          <w:ilvl w:val="0"/>
          <w:numId w:val="10"/>
        </w:numPr>
        <w:spacing w:before="60" w:after="60" w:line="240" w:lineRule="auto"/>
        <w:rPr>
          <w:rStyle w:val="Emphasis"/>
          <w:rFonts w:cs="Arial"/>
          <w:i w:val="0"/>
          <w:iCs w:val="0"/>
          <w:sz w:val="20"/>
          <w:szCs w:val="20"/>
        </w:rPr>
      </w:pPr>
      <w:r w:rsidRPr="00734BE0">
        <w:rPr>
          <w:rStyle w:val="Emphasis"/>
          <w:rFonts w:cs="Arial"/>
          <w:i w:val="0"/>
          <w:iCs w:val="0"/>
          <w:sz w:val="20"/>
          <w:szCs w:val="20"/>
          <w:lang w:val="en-US"/>
        </w:rPr>
        <w:t xml:space="preserve">TAS </w:t>
      </w:r>
      <w:r w:rsidRPr="00734BE0">
        <w:rPr>
          <w:rFonts w:cs="Arial"/>
          <w:color w:val="000000"/>
          <w:sz w:val="20"/>
          <w:szCs w:val="20"/>
        </w:rPr>
        <w:t>Fisheries (Penalties) Regulations 2011 at</w:t>
      </w:r>
      <w:r>
        <w:rPr>
          <w:rFonts w:cs="Arial"/>
          <w:color w:val="000000"/>
          <w:sz w:val="20"/>
          <w:szCs w:val="20"/>
        </w:rPr>
        <w:t xml:space="preserve"> </w:t>
      </w:r>
      <w:hyperlink r:id="rId28" w:history="1">
        <w:r w:rsidRPr="00327E30">
          <w:rPr>
            <w:rStyle w:val="Hyperlink"/>
            <w:rFonts w:cs="Arial"/>
            <w:sz w:val="20"/>
            <w:szCs w:val="20"/>
          </w:rPr>
          <w:t>https://www.legislation.tas.gov.au/view/html/inforce/current/sr-2011-012</w:t>
        </w:r>
      </w:hyperlink>
      <w:r>
        <w:rPr>
          <w:rStyle w:val="Emphasis"/>
          <w:rFonts w:cs="Arial"/>
          <w:i w:val="0"/>
          <w:iCs w:val="0"/>
          <w:sz w:val="20"/>
          <w:szCs w:val="20"/>
        </w:rPr>
        <w:t>.</w:t>
      </w:r>
    </w:p>
    <w:p w14:paraId="57CFBBC1" w14:textId="77777777" w:rsidR="00734BE0" w:rsidRDefault="00734BE0" w:rsidP="00734BE0">
      <w:pPr>
        <w:pStyle w:val="ListParagraph"/>
        <w:numPr>
          <w:ilvl w:val="0"/>
          <w:numId w:val="0"/>
        </w:numPr>
        <w:spacing w:before="60" w:after="60" w:line="240" w:lineRule="auto"/>
        <w:ind w:left="360"/>
        <w:rPr>
          <w:rStyle w:val="Emphasis"/>
          <w:rFonts w:cs="Arial"/>
          <w:i w:val="0"/>
          <w:iCs w:val="0"/>
          <w:sz w:val="20"/>
          <w:szCs w:val="20"/>
        </w:rPr>
      </w:pPr>
    </w:p>
    <w:p w14:paraId="483DC17C" w14:textId="31506C3C" w:rsidR="007601DE" w:rsidRDefault="007601DE" w:rsidP="00734BE0">
      <w:pPr>
        <w:pStyle w:val="ListParagraph"/>
        <w:numPr>
          <w:ilvl w:val="0"/>
          <w:numId w:val="0"/>
        </w:numPr>
        <w:spacing w:before="60" w:after="60" w:line="240" w:lineRule="auto"/>
        <w:ind w:left="360"/>
        <w:rPr>
          <w:rStyle w:val="Emphasis"/>
          <w:rFonts w:cs="Arial"/>
          <w:i w:val="0"/>
          <w:iCs w:val="0"/>
          <w:sz w:val="20"/>
          <w:szCs w:val="20"/>
        </w:rPr>
      </w:pPr>
    </w:p>
    <w:p w14:paraId="246AD3EA" w14:textId="77777777" w:rsidR="007601DE" w:rsidRPr="00734BE0" w:rsidRDefault="007601DE" w:rsidP="00734BE0">
      <w:pPr>
        <w:pStyle w:val="ListParagraph"/>
        <w:numPr>
          <w:ilvl w:val="0"/>
          <w:numId w:val="0"/>
        </w:numPr>
        <w:spacing w:before="60" w:after="60" w:line="240" w:lineRule="auto"/>
        <w:ind w:left="360"/>
        <w:rPr>
          <w:rStyle w:val="Emphasis"/>
          <w:rFonts w:cs="Arial"/>
          <w:i w:val="0"/>
          <w:iCs w:val="0"/>
          <w:sz w:val="20"/>
          <w:szCs w:val="20"/>
        </w:rPr>
      </w:pPr>
    </w:p>
    <w:p w14:paraId="7A7EAFDE" w14:textId="77777777" w:rsidR="00CD0543" w:rsidRPr="00734BE0" w:rsidRDefault="00AB194A" w:rsidP="00BA09B7">
      <w:pPr>
        <w:adjustRightInd w:val="0"/>
        <w:spacing w:before="60" w:after="60" w:line="240" w:lineRule="auto"/>
        <w:rPr>
          <w:rStyle w:val="Emphasis"/>
          <w:rFonts w:cs="Arial"/>
          <w:b/>
          <w:i w:val="0"/>
          <w:iCs w:val="0"/>
          <w:sz w:val="20"/>
          <w:szCs w:val="20"/>
        </w:rPr>
      </w:pPr>
      <w:r w:rsidRPr="00734BE0">
        <w:rPr>
          <w:rStyle w:val="Emphasis"/>
          <w:rFonts w:cs="Arial"/>
          <w:b/>
          <w:i w:val="0"/>
          <w:iCs w:val="0"/>
          <w:sz w:val="20"/>
          <w:szCs w:val="20"/>
        </w:rPr>
        <w:lastRenderedPageBreak/>
        <w:t>Harvest strategy</w:t>
      </w:r>
    </w:p>
    <w:p w14:paraId="6D1BC4C0" w14:textId="453B9DCF" w:rsidR="00734BE0" w:rsidRPr="00FB4203" w:rsidRDefault="00734BE0" w:rsidP="00F201B9">
      <w:pPr>
        <w:pStyle w:val="ListParagraph"/>
        <w:numPr>
          <w:ilvl w:val="0"/>
          <w:numId w:val="11"/>
        </w:numPr>
        <w:spacing w:before="60" w:after="60" w:line="240" w:lineRule="auto"/>
        <w:rPr>
          <w:rStyle w:val="Emphasis"/>
          <w:i w:val="0"/>
          <w:iCs w:val="0"/>
          <w:sz w:val="20"/>
          <w:szCs w:val="20"/>
        </w:rPr>
      </w:pPr>
      <w:r w:rsidRPr="00FB4203">
        <w:rPr>
          <w:rStyle w:val="Emphasis"/>
          <w:rFonts w:cs="Arial"/>
          <w:i w:val="0"/>
          <w:iCs w:val="0"/>
          <w:sz w:val="20"/>
          <w:szCs w:val="20"/>
        </w:rPr>
        <w:t xml:space="preserve">Institute for Marine and </w:t>
      </w:r>
      <w:r w:rsidR="00B35277" w:rsidRPr="00FB4203">
        <w:rPr>
          <w:rStyle w:val="Emphasis"/>
          <w:rFonts w:cs="Arial"/>
          <w:i w:val="0"/>
          <w:iCs w:val="0"/>
          <w:sz w:val="20"/>
          <w:szCs w:val="20"/>
        </w:rPr>
        <w:t>Antarctic</w:t>
      </w:r>
      <w:r w:rsidRPr="00FB4203">
        <w:rPr>
          <w:rStyle w:val="Emphasis"/>
          <w:rFonts w:cs="Arial"/>
          <w:i w:val="0"/>
          <w:iCs w:val="0"/>
          <w:sz w:val="20"/>
          <w:szCs w:val="20"/>
        </w:rPr>
        <w:t xml:space="preserve"> Studies (IMAS) Tasmania</w:t>
      </w:r>
      <w:r>
        <w:rPr>
          <w:rStyle w:val="Emphasis"/>
          <w:rFonts w:cs="Arial"/>
          <w:i w:val="0"/>
          <w:iCs w:val="0"/>
          <w:sz w:val="20"/>
          <w:szCs w:val="20"/>
        </w:rPr>
        <w:t>n</w:t>
      </w:r>
      <w:r w:rsidRPr="00FB4203">
        <w:rPr>
          <w:rStyle w:val="Emphasis"/>
          <w:rFonts w:cs="Arial"/>
          <w:i w:val="0"/>
          <w:iCs w:val="0"/>
          <w:sz w:val="20"/>
          <w:szCs w:val="20"/>
        </w:rPr>
        <w:t xml:space="preserve"> </w:t>
      </w:r>
      <w:proofErr w:type="spellStart"/>
      <w:r w:rsidRPr="00FB4203">
        <w:rPr>
          <w:rStyle w:val="Emphasis"/>
          <w:rFonts w:cs="Arial"/>
          <w:i w:val="0"/>
          <w:iCs w:val="0"/>
          <w:sz w:val="20"/>
          <w:szCs w:val="20"/>
        </w:rPr>
        <w:t>Scalefish</w:t>
      </w:r>
      <w:proofErr w:type="spellEnd"/>
      <w:r w:rsidRPr="00FB4203">
        <w:rPr>
          <w:rStyle w:val="Emphasis"/>
          <w:rFonts w:cs="Arial"/>
          <w:i w:val="0"/>
          <w:iCs w:val="0"/>
          <w:sz w:val="20"/>
          <w:szCs w:val="20"/>
        </w:rPr>
        <w:t xml:space="preserve"> Fishery Assessment 2016/17 at </w:t>
      </w:r>
      <w:hyperlink r:id="rId29" w:history="1">
        <w:r w:rsidRPr="00FB4203">
          <w:rPr>
            <w:rStyle w:val="Hyperlink"/>
            <w:rFonts w:cs="Arial"/>
            <w:sz w:val="20"/>
            <w:szCs w:val="20"/>
          </w:rPr>
          <w:t>http://www.imas.utas.edu.au/__data/assets/pdf_file/0004/1088977/Tasmanian-Scalefish-Fishery-Assessment-2016_17.pdf</w:t>
        </w:r>
      </w:hyperlink>
      <w:r w:rsidR="00004A25">
        <w:rPr>
          <w:rStyle w:val="Hyperlink"/>
          <w:rFonts w:cs="Arial"/>
          <w:sz w:val="20"/>
          <w:szCs w:val="20"/>
        </w:rPr>
        <w:t>.</w:t>
      </w:r>
    </w:p>
    <w:p w14:paraId="019EEC00" w14:textId="77777777" w:rsidR="00AB194A" w:rsidRPr="002F0C8B" w:rsidRDefault="00AB194A" w:rsidP="00BA09B7">
      <w:pPr>
        <w:spacing w:before="60" w:after="60" w:line="240" w:lineRule="auto"/>
        <w:rPr>
          <w:rStyle w:val="Emphasis"/>
          <w:rFonts w:cs="Arial"/>
          <w:i w:val="0"/>
          <w:iCs w:val="0"/>
          <w:sz w:val="20"/>
          <w:szCs w:val="20"/>
        </w:rPr>
      </w:pPr>
    </w:p>
    <w:p w14:paraId="090956E6" w14:textId="77777777" w:rsidR="00CD0543" w:rsidRPr="00734BE0" w:rsidRDefault="00AB194A" w:rsidP="00BA09B7">
      <w:pPr>
        <w:adjustRightInd w:val="0"/>
        <w:spacing w:before="60" w:after="60" w:line="240" w:lineRule="auto"/>
        <w:rPr>
          <w:rStyle w:val="Emphasis"/>
          <w:rFonts w:cs="Arial"/>
          <w:b/>
          <w:i w:val="0"/>
          <w:iCs w:val="0"/>
          <w:sz w:val="20"/>
          <w:szCs w:val="20"/>
        </w:rPr>
      </w:pPr>
      <w:r w:rsidRPr="00734BE0">
        <w:rPr>
          <w:rStyle w:val="Emphasis"/>
          <w:rFonts w:cs="Arial"/>
          <w:b/>
          <w:i w:val="0"/>
          <w:iCs w:val="0"/>
          <w:sz w:val="20"/>
          <w:szCs w:val="20"/>
        </w:rPr>
        <w:t xml:space="preserve">Ecological Risk Assessment </w:t>
      </w:r>
    </w:p>
    <w:p w14:paraId="790E610E" w14:textId="6990AEC5" w:rsidR="00734BE0" w:rsidRDefault="00734BE0" w:rsidP="0088752B">
      <w:pPr>
        <w:pStyle w:val="ListParagraph"/>
        <w:numPr>
          <w:ilvl w:val="0"/>
          <w:numId w:val="11"/>
        </w:numPr>
        <w:adjustRightInd w:val="0"/>
        <w:spacing w:before="60" w:after="60" w:line="240" w:lineRule="auto"/>
        <w:rPr>
          <w:rFonts w:cs="Arial"/>
          <w:sz w:val="20"/>
          <w:szCs w:val="20"/>
        </w:rPr>
      </w:pPr>
      <w:r>
        <w:rPr>
          <w:rFonts w:cs="Arial"/>
          <w:sz w:val="20"/>
          <w:szCs w:val="20"/>
        </w:rPr>
        <w:t xml:space="preserve">IMAS Tasmanian </w:t>
      </w:r>
      <w:proofErr w:type="spellStart"/>
      <w:r>
        <w:rPr>
          <w:rFonts w:cs="Arial"/>
          <w:sz w:val="20"/>
          <w:szCs w:val="20"/>
        </w:rPr>
        <w:t>Scalefish</w:t>
      </w:r>
      <w:proofErr w:type="spellEnd"/>
      <w:r>
        <w:rPr>
          <w:rFonts w:cs="Arial"/>
          <w:sz w:val="20"/>
          <w:szCs w:val="20"/>
        </w:rPr>
        <w:t xml:space="preserve"> Fishery Ecological Risk Assessment 2016 at </w:t>
      </w:r>
      <w:hyperlink r:id="rId30" w:history="1">
        <w:r w:rsidRPr="00327E30">
          <w:rPr>
            <w:rStyle w:val="Hyperlink"/>
            <w:rFonts w:cs="Arial"/>
            <w:sz w:val="20"/>
            <w:szCs w:val="20"/>
          </w:rPr>
          <w:t>http://www.imas.utas.edu.au/__data/assets/pdf_file/0003/868215/ERA_report_TasmanianScalefishFishery-FINAL-REPORT.pdf</w:t>
        </w:r>
      </w:hyperlink>
      <w:r>
        <w:rPr>
          <w:rFonts w:cs="Arial"/>
          <w:sz w:val="20"/>
          <w:szCs w:val="20"/>
        </w:rPr>
        <w:t>.</w:t>
      </w:r>
    </w:p>
    <w:p w14:paraId="55B05A9A" w14:textId="77777777" w:rsidR="0088752B" w:rsidRPr="0088752B" w:rsidRDefault="0088752B" w:rsidP="0074771B">
      <w:pPr>
        <w:pStyle w:val="ListParagraph"/>
        <w:numPr>
          <w:ilvl w:val="0"/>
          <w:numId w:val="0"/>
        </w:numPr>
        <w:adjustRightInd w:val="0"/>
        <w:spacing w:before="60" w:after="60" w:line="240" w:lineRule="auto"/>
        <w:ind w:left="360"/>
        <w:rPr>
          <w:rFonts w:cs="Arial"/>
          <w:sz w:val="20"/>
          <w:szCs w:val="20"/>
        </w:rPr>
      </w:pPr>
    </w:p>
    <w:p w14:paraId="005FE20F" w14:textId="77777777" w:rsidR="00CD0543" w:rsidRPr="000F0AF0" w:rsidRDefault="00CD0543" w:rsidP="00BA09B7">
      <w:pPr>
        <w:spacing w:before="60" w:after="60" w:line="240" w:lineRule="auto"/>
        <w:rPr>
          <w:rStyle w:val="Emphasis"/>
          <w:rFonts w:cs="Arial"/>
          <w:b/>
          <w:i w:val="0"/>
          <w:iCs w:val="0"/>
          <w:sz w:val="20"/>
          <w:szCs w:val="20"/>
        </w:rPr>
      </w:pPr>
      <w:r w:rsidRPr="000F0AF0">
        <w:rPr>
          <w:rStyle w:val="Emphasis"/>
          <w:rFonts w:cs="Arial"/>
          <w:b/>
          <w:i w:val="0"/>
          <w:iCs w:val="0"/>
          <w:sz w:val="20"/>
          <w:szCs w:val="20"/>
        </w:rPr>
        <w:t>S</w:t>
      </w:r>
      <w:r w:rsidR="00AB194A" w:rsidRPr="000F0AF0">
        <w:rPr>
          <w:rStyle w:val="Emphasis"/>
          <w:rFonts w:cs="Arial"/>
          <w:b/>
          <w:i w:val="0"/>
          <w:iCs w:val="0"/>
          <w:sz w:val="20"/>
          <w:szCs w:val="20"/>
        </w:rPr>
        <w:t>tock assessment</w:t>
      </w:r>
      <w:r w:rsidRPr="000F0AF0">
        <w:rPr>
          <w:rStyle w:val="Emphasis"/>
          <w:rFonts w:cs="Arial"/>
          <w:b/>
          <w:i w:val="0"/>
          <w:iCs w:val="0"/>
          <w:sz w:val="20"/>
          <w:szCs w:val="20"/>
        </w:rPr>
        <w:t>s</w:t>
      </w:r>
      <w:r w:rsidR="00AB194A" w:rsidRPr="000F0AF0">
        <w:rPr>
          <w:rStyle w:val="Emphasis"/>
          <w:rFonts w:cs="Arial"/>
          <w:b/>
          <w:i w:val="0"/>
          <w:iCs w:val="0"/>
          <w:sz w:val="20"/>
          <w:szCs w:val="20"/>
        </w:rPr>
        <w:t xml:space="preserve"> </w:t>
      </w:r>
    </w:p>
    <w:p w14:paraId="4E93743B" w14:textId="408FE940" w:rsidR="006E133E" w:rsidRPr="006E133E" w:rsidRDefault="00004A25" w:rsidP="006E133E">
      <w:pPr>
        <w:pStyle w:val="ListParagraph"/>
        <w:numPr>
          <w:ilvl w:val="0"/>
          <w:numId w:val="11"/>
        </w:numPr>
        <w:spacing w:before="60" w:after="60" w:line="240" w:lineRule="auto"/>
        <w:rPr>
          <w:rStyle w:val="Hyperlink"/>
          <w:color w:val="auto"/>
          <w:sz w:val="20"/>
          <w:szCs w:val="20"/>
          <w:u w:val="none"/>
        </w:rPr>
      </w:pPr>
      <w:r w:rsidRPr="00FB4203">
        <w:rPr>
          <w:rStyle w:val="Emphasis"/>
          <w:rFonts w:cs="Arial"/>
          <w:i w:val="0"/>
          <w:iCs w:val="0"/>
          <w:sz w:val="20"/>
          <w:szCs w:val="20"/>
        </w:rPr>
        <w:t xml:space="preserve">Institute for Marine and </w:t>
      </w:r>
      <w:r w:rsidR="00B35277" w:rsidRPr="00FB4203">
        <w:rPr>
          <w:rStyle w:val="Emphasis"/>
          <w:rFonts w:cs="Arial"/>
          <w:i w:val="0"/>
          <w:iCs w:val="0"/>
          <w:sz w:val="20"/>
          <w:szCs w:val="20"/>
        </w:rPr>
        <w:t>Antarctic</w:t>
      </w:r>
      <w:r w:rsidRPr="00FB4203">
        <w:rPr>
          <w:rStyle w:val="Emphasis"/>
          <w:rFonts w:cs="Arial"/>
          <w:i w:val="0"/>
          <w:iCs w:val="0"/>
          <w:sz w:val="20"/>
          <w:szCs w:val="20"/>
        </w:rPr>
        <w:t xml:space="preserve"> Studies (IMAS) Tasmania</w:t>
      </w:r>
      <w:r>
        <w:rPr>
          <w:rStyle w:val="Emphasis"/>
          <w:rFonts w:cs="Arial"/>
          <w:i w:val="0"/>
          <w:iCs w:val="0"/>
          <w:sz w:val="20"/>
          <w:szCs w:val="20"/>
        </w:rPr>
        <w:t>n</w:t>
      </w:r>
      <w:r w:rsidRPr="00FB4203">
        <w:rPr>
          <w:rStyle w:val="Emphasis"/>
          <w:rFonts w:cs="Arial"/>
          <w:i w:val="0"/>
          <w:iCs w:val="0"/>
          <w:sz w:val="20"/>
          <w:szCs w:val="20"/>
        </w:rPr>
        <w:t xml:space="preserve"> </w:t>
      </w:r>
      <w:proofErr w:type="spellStart"/>
      <w:r w:rsidRPr="00FB4203">
        <w:rPr>
          <w:rStyle w:val="Emphasis"/>
          <w:rFonts w:cs="Arial"/>
          <w:i w:val="0"/>
          <w:iCs w:val="0"/>
          <w:sz w:val="20"/>
          <w:szCs w:val="20"/>
        </w:rPr>
        <w:t>Scalefish</w:t>
      </w:r>
      <w:proofErr w:type="spellEnd"/>
      <w:r w:rsidRPr="00FB4203">
        <w:rPr>
          <w:rStyle w:val="Emphasis"/>
          <w:rFonts w:cs="Arial"/>
          <w:i w:val="0"/>
          <w:iCs w:val="0"/>
          <w:sz w:val="20"/>
          <w:szCs w:val="20"/>
        </w:rPr>
        <w:t xml:space="preserve"> Fishery Assessment 2016/17 at </w:t>
      </w:r>
      <w:hyperlink r:id="rId31" w:history="1">
        <w:r w:rsidRPr="00FB4203">
          <w:rPr>
            <w:rStyle w:val="Hyperlink"/>
            <w:rFonts w:cs="Arial"/>
            <w:sz w:val="20"/>
            <w:szCs w:val="20"/>
          </w:rPr>
          <w:t>http://www.imas.utas.edu.au/__data/assets/pdf_file/0004/1088977/Tasmanian-Scalefish-Fishery-Assessment-2016_17.pdf</w:t>
        </w:r>
      </w:hyperlink>
      <w:r>
        <w:rPr>
          <w:rStyle w:val="Hyperlink"/>
          <w:rFonts w:cs="Arial"/>
          <w:sz w:val="20"/>
          <w:szCs w:val="20"/>
        </w:rPr>
        <w:t>.</w:t>
      </w:r>
    </w:p>
    <w:p w14:paraId="5F47686A" w14:textId="09DECA1D" w:rsidR="00884401" w:rsidRPr="006E133E" w:rsidRDefault="000F0AF0" w:rsidP="006E133E">
      <w:pPr>
        <w:pStyle w:val="ListParagraph"/>
        <w:numPr>
          <w:ilvl w:val="0"/>
          <w:numId w:val="11"/>
        </w:numPr>
        <w:spacing w:before="60" w:after="60" w:line="240" w:lineRule="auto"/>
        <w:rPr>
          <w:sz w:val="20"/>
          <w:szCs w:val="20"/>
        </w:rPr>
      </w:pPr>
      <w:r w:rsidRPr="006E133E">
        <w:rPr>
          <w:sz w:val="20"/>
          <w:szCs w:val="20"/>
        </w:rPr>
        <w:t xml:space="preserve">Fisheries Research and Development Corporation (FRDC) </w:t>
      </w:r>
    </w:p>
    <w:p w14:paraId="5D3BC0B7" w14:textId="0088717D" w:rsidR="00884401" w:rsidRDefault="00884401" w:rsidP="009A18C8">
      <w:pPr>
        <w:pStyle w:val="ListBullet"/>
        <w:numPr>
          <w:ilvl w:val="1"/>
          <w:numId w:val="10"/>
        </w:numPr>
        <w:rPr>
          <w:sz w:val="20"/>
          <w:szCs w:val="20"/>
        </w:rPr>
      </w:pPr>
      <w:r w:rsidRPr="00884401">
        <w:rPr>
          <w:sz w:val="20"/>
          <w:szCs w:val="20"/>
        </w:rPr>
        <w:t xml:space="preserve">Neville, P. (2017). </w:t>
      </w:r>
      <w:r w:rsidRPr="00884401">
        <w:rPr>
          <w:i/>
          <w:sz w:val="20"/>
          <w:szCs w:val="20"/>
        </w:rPr>
        <w:t xml:space="preserve">An audit of the Status of Australian Fish Stocks (SAFS) reports 2016 and beyond </w:t>
      </w:r>
      <w:r w:rsidRPr="00884401">
        <w:rPr>
          <w:sz w:val="20"/>
          <w:szCs w:val="20"/>
        </w:rPr>
        <w:t xml:space="preserve">at </w:t>
      </w:r>
      <w:hyperlink r:id="rId32" w:history="1">
        <w:r w:rsidRPr="00E40FE1">
          <w:rPr>
            <w:rStyle w:val="Hyperlink"/>
            <w:sz w:val="20"/>
            <w:szCs w:val="20"/>
          </w:rPr>
          <w:t>http://frdc.com.au/Archived-Reports/FRDC%20Projects/2016-143-DLD.pdf</w:t>
        </w:r>
      </w:hyperlink>
      <w:r w:rsidRPr="00884401">
        <w:rPr>
          <w:sz w:val="20"/>
          <w:szCs w:val="20"/>
        </w:rPr>
        <w:t>.</w:t>
      </w:r>
    </w:p>
    <w:p w14:paraId="3193B633" w14:textId="3A4352C6" w:rsidR="00884401" w:rsidRPr="00884401" w:rsidRDefault="000F0AF0" w:rsidP="00884401">
      <w:pPr>
        <w:pStyle w:val="ListParagraph"/>
        <w:numPr>
          <w:ilvl w:val="1"/>
          <w:numId w:val="10"/>
        </w:numPr>
        <w:spacing w:before="60" w:after="60" w:line="240" w:lineRule="auto"/>
        <w:rPr>
          <w:sz w:val="20"/>
          <w:szCs w:val="20"/>
        </w:rPr>
      </w:pPr>
      <w:r>
        <w:rPr>
          <w:sz w:val="20"/>
          <w:szCs w:val="20"/>
        </w:rPr>
        <w:t xml:space="preserve">Stewart, J., Fowler, A., Green, C., Lyle, J., Smith, </w:t>
      </w:r>
      <w:proofErr w:type="spellStart"/>
      <w:r>
        <w:rPr>
          <w:sz w:val="20"/>
          <w:szCs w:val="20"/>
        </w:rPr>
        <w:t>K.and</w:t>
      </w:r>
      <w:proofErr w:type="spellEnd"/>
      <w:r>
        <w:rPr>
          <w:sz w:val="20"/>
          <w:szCs w:val="20"/>
        </w:rPr>
        <w:t xml:space="preserve"> Moore, B. (2018). </w:t>
      </w:r>
      <w:r w:rsidRPr="00004A25">
        <w:rPr>
          <w:i/>
          <w:sz w:val="20"/>
          <w:szCs w:val="20"/>
        </w:rPr>
        <w:t>Status of Australian Fish Stocks 2018 (Australian Salmons)</w:t>
      </w:r>
      <w:r>
        <w:rPr>
          <w:sz w:val="20"/>
          <w:szCs w:val="20"/>
        </w:rPr>
        <w:t xml:space="preserve"> at </w:t>
      </w:r>
      <w:hyperlink r:id="rId33" w:history="1">
        <w:r w:rsidRPr="00E40FE1">
          <w:rPr>
            <w:rStyle w:val="Hyperlink"/>
            <w:sz w:val="20"/>
            <w:szCs w:val="20"/>
          </w:rPr>
          <w:t>http://www.fish.gov.au/report/160-AUSTRALIAN-SALMONS-2018</w:t>
        </w:r>
      </w:hyperlink>
    </w:p>
    <w:p w14:paraId="39EDE83B" w14:textId="77777777" w:rsidR="000F0AF0" w:rsidRDefault="000F0AF0" w:rsidP="000F0AF0">
      <w:pPr>
        <w:pStyle w:val="ListParagraph"/>
        <w:numPr>
          <w:ilvl w:val="1"/>
          <w:numId w:val="10"/>
        </w:numPr>
        <w:spacing w:before="60" w:after="60" w:line="240" w:lineRule="auto"/>
        <w:rPr>
          <w:sz w:val="20"/>
          <w:szCs w:val="20"/>
        </w:rPr>
      </w:pPr>
      <w:r>
        <w:rPr>
          <w:sz w:val="20"/>
          <w:szCs w:val="20"/>
        </w:rPr>
        <w:t xml:space="preserve">Stewart, J., Hughes, J.M., McAllister J., Lyle, J. and Macdonald, M. (2011). </w:t>
      </w:r>
      <w:r>
        <w:rPr>
          <w:i/>
          <w:sz w:val="20"/>
          <w:szCs w:val="20"/>
        </w:rPr>
        <w:t xml:space="preserve">Australian salmon population structure, reproduction, diet and composition of commercial and recreational catches </w:t>
      </w:r>
      <w:r>
        <w:rPr>
          <w:sz w:val="20"/>
          <w:szCs w:val="20"/>
        </w:rPr>
        <w:t xml:space="preserve">at </w:t>
      </w:r>
      <w:hyperlink r:id="rId34" w:history="1">
        <w:r w:rsidRPr="00E40FE1">
          <w:rPr>
            <w:rStyle w:val="Hyperlink"/>
            <w:sz w:val="20"/>
            <w:szCs w:val="20"/>
          </w:rPr>
          <w:t>http://frdc.com.au/Archived-Reports/FRDC%20Projects/2006-018-DLD.pdf</w:t>
        </w:r>
      </w:hyperlink>
      <w:r>
        <w:rPr>
          <w:sz w:val="20"/>
          <w:szCs w:val="20"/>
        </w:rPr>
        <w:t>.</w:t>
      </w:r>
    </w:p>
    <w:p w14:paraId="0A4410D0" w14:textId="033DD0B3" w:rsidR="00734BE0" w:rsidRPr="000F0AF0" w:rsidRDefault="00734BE0" w:rsidP="000F0AF0">
      <w:pPr>
        <w:pStyle w:val="ListParagraph"/>
        <w:numPr>
          <w:ilvl w:val="0"/>
          <w:numId w:val="0"/>
        </w:numPr>
        <w:spacing w:before="60" w:after="60" w:line="240" w:lineRule="auto"/>
        <w:ind w:left="360"/>
        <w:rPr>
          <w:rStyle w:val="Emphasis"/>
          <w:rFonts w:cs="Arial"/>
          <w:i w:val="0"/>
          <w:iCs w:val="0"/>
          <w:sz w:val="20"/>
          <w:szCs w:val="20"/>
        </w:rPr>
      </w:pPr>
    </w:p>
    <w:p w14:paraId="70A2A439" w14:textId="77777777" w:rsidR="007361FC" w:rsidRDefault="007361FC" w:rsidP="00885298">
      <w:pPr>
        <w:spacing w:line="240" w:lineRule="auto"/>
        <w:rPr>
          <w:rFonts w:cs="Arial"/>
          <w:b/>
        </w:rPr>
      </w:pPr>
    </w:p>
    <w:p w14:paraId="0DDCEFD3" w14:textId="77777777" w:rsidR="00227603" w:rsidRDefault="00227603" w:rsidP="00127133">
      <w:pPr>
        <w:pStyle w:val="Heading1"/>
        <w:sectPr w:rsidR="00227603" w:rsidSect="00227603">
          <w:pgSz w:w="11906" w:h="16838"/>
          <w:pgMar w:top="1021" w:right="1021" w:bottom="1021" w:left="1021" w:header="709" w:footer="709" w:gutter="0"/>
          <w:cols w:space="708"/>
          <w:docGrid w:linePitch="360"/>
        </w:sectPr>
      </w:pPr>
    </w:p>
    <w:p w14:paraId="104F2B01" w14:textId="2C80143C" w:rsidR="00885298" w:rsidRPr="00127133" w:rsidRDefault="0027415B" w:rsidP="00127133">
      <w:pPr>
        <w:pStyle w:val="Heading1"/>
        <w:rPr>
          <w:u w:val="single"/>
        </w:rPr>
      </w:pPr>
      <w:bookmarkStart w:id="4" w:name="_Toc523129189"/>
      <w:r>
        <w:lastRenderedPageBreak/>
        <w:t>Section</w:t>
      </w:r>
      <w:r w:rsidR="0027138D" w:rsidRPr="00127133">
        <w:t xml:space="preserve"> 2: </w:t>
      </w:r>
      <w:r>
        <w:t>Detailed Analysis of the</w:t>
      </w:r>
      <w:r w:rsidR="00793D1B">
        <w:t xml:space="preserve"> Tasmanian Richey Fishing co – australian salmon</w:t>
      </w:r>
      <w:r>
        <w:t xml:space="preserve"> </w:t>
      </w:r>
      <w:r w:rsidR="00793D1B">
        <w:t>a</w:t>
      </w:r>
      <w:r>
        <w:t>gainst the Guidelines for the Ecologically Sustainable Management of Fisheries (2nd Edition)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2F0C8B" w14:paraId="48EAFFFA" w14:textId="77777777" w:rsidTr="002F0C8B">
        <w:trPr>
          <w:cantSplit/>
        </w:trPr>
        <w:tc>
          <w:tcPr>
            <w:tcW w:w="1500" w:type="pct"/>
            <w:shd w:val="clear" w:color="auto" w:fill="auto"/>
            <w:vAlign w:val="center"/>
          </w:tcPr>
          <w:p w14:paraId="48317278" w14:textId="165C73C2" w:rsidR="00885298" w:rsidRPr="002F0C8B" w:rsidRDefault="00885298" w:rsidP="002F0C8B">
            <w:pPr>
              <w:spacing w:before="60" w:after="60" w:line="240" w:lineRule="auto"/>
              <w:contextualSpacing/>
              <w:jc w:val="center"/>
              <w:rPr>
                <w:rFonts w:cs="Arial"/>
              </w:rPr>
            </w:pPr>
            <w:r w:rsidRPr="002F0C8B">
              <w:rPr>
                <w:rFonts w:cs="Arial"/>
                <w:lang w:eastAsia="en-AU"/>
              </w:rPr>
              <w:br w:type="page"/>
            </w:r>
            <w:r w:rsidRPr="002F0C8B">
              <w:rPr>
                <w:rFonts w:cs="Arial"/>
                <w:b/>
              </w:rPr>
              <w:t>Guidelines</w:t>
            </w:r>
            <w:r w:rsidR="0027415B" w:rsidRPr="002F0C8B">
              <w:rPr>
                <w:rFonts w:cs="Arial"/>
                <w:b/>
              </w:rPr>
              <w:t xml:space="preserve"> criteria</w:t>
            </w:r>
          </w:p>
        </w:tc>
        <w:tc>
          <w:tcPr>
            <w:tcW w:w="3500" w:type="pct"/>
            <w:shd w:val="clear" w:color="auto" w:fill="FFFFFF"/>
            <w:vAlign w:val="center"/>
          </w:tcPr>
          <w:p w14:paraId="2C014CC6" w14:textId="77777777" w:rsidR="00885298" w:rsidRPr="002F0C8B" w:rsidRDefault="00885298" w:rsidP="002F0C8B">
            <w:pPr>
              <w:spacing w:before="60" w:after="60" w:line="240" w:lineRule="auto"/>
              <w:contextualSpacing/>
              <w:jc w:val="center"/>
              <w:rPr>
                <w:rFonts w:cs="Arial"/>
                <w:b/>
              </w:rPr>
            </w:pPr>
            <w:r w:rsidRPr="002F0C8B">
              <w:rPr>
                <w:rFonts w:cs="Arial"/>
                <w:b/>
              </w:rPr>
              <w:t>Comment</w:t>
            </w:r>
          </w:p>
        </w:tc>
      </w:tr>
      <w:tr w:rsidR="00885298" w:rsidRPr="002F0C8B" w14:paraId="734EF4DC" w14:textId="77777777" w:rsidTr="002F0C8B">
        <w:trPr>
          <w:cantSplit/>
        </w:trPr>
        <w:tc>
          <w:tcPr>
            <w:tcW w:w="5000" w:type="pct"/>
            <w:gridSpan w:val="2"/>
            <w:shd w:val="clear" w:color="auto" w:fill="FFFF66"/>
          </w:tcPr>
          <w:p w14:paraId="7A6AEE90" w14:textId="77777777" w:rsidR="00885298" w:rsidRPr="002F0C8B" w:rsidRDefault="00885298" w:rsidP="002F0C8B">
            <w:pPr>
              <w:spacing w:before="60" w:after="60" w:line="240" w:lineRule="auto"/>
              <w:contextualSpacing/>
              <w:rPr>
                <w:rFonts w:cs="Arial"/>
                <w:b/>
                <w:sz w:val="20"/>
                <w:szCs w:val="20"/>
              </w:rPr>
            </w:pPr>
            <w:r w:rsidRPr="002F0C8B">
              <w:rPr>
                <w:rFonts w:cs="Arial"/>
                <w:b/>
                <w:sz w:val="20"/>
                <w:szCs w:val="20"/>
              </w:rPr>
              <w:t>THE MANAGEMENT REGIME</w:t>
            </w:r>
          </w:p>
        </w:tc>
      </w:tr>
      <w:tr w:rsidR="00885298" w:rsidRPr="002F0C8B" w14:paraId="28AB77EE" w14:textId="77777777" w:rsidTr="002F0C8B">
        <w:trPr>
          <w:cantSplit/>
        </w:trPr>
        <w:tc>
          <w:tcPr>
            <w:tcW w:w="5000" w:type="pct"/>
            <w:gridSpan w:val="2"/>
            <w:shd w:val="clear" w:color="auto" w:fill="FFFF99"/>
          </w:tcPr>
          <w:p w14:paraId="37148127" w14:textId="77777777" w:rsidR="00885298" w:rsidRPr="002F0C8B" w:rsidRDefault="00885298" w:rsidP="002F0C8B">
            <w:pPr>
              <w:spacing w:before="60" w:after="60" w:line="240" w:lineRule="auto"/>
              <w:contextualSpacing/>
              <w:rPr>
                <w:rFonts w:cs="Arial"/>
                <w:b/>
                <w:sz w:val="20"/>
                <w:szCs w:val="20"/>
              </w:rPr>
            </w:pPr>
            <w:r w:rsidRPr="002F0C8B">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2F0C8B" w14:paraId="72AABFAD" w14:textId="77777777" w:rsidTr="004C6175">
        <w:trPr>
          <w:cantSplit/>
        </w:trPr>
        <w:tc>
          <w:tcPr>
            <w:tcW w:w="1500" w:type="pct"/>
            <w:shd w:val="clear" w:color="auto" w:fill="auto"/>
          </w:tcPr>
          <w:p w14:paraId="5A32CC79"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documented, publicly available and transparent</w:t>
            </w:r>
            <w:r w:rsidR="006B6EF9" w:rsidRPr="002F0C8B">
              <w:rPr>
                <w:rFonts w:cs="Arial"/>
                <w:sz w:val="20"/>
                <w:szCs w:val="20"/>
              </w:rPr>
              <w:t>.</w:t>
            </w:r>
          </w:p>
          <w:p w14:paraId="5524B93B" w14:textId="5700D540"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12570185" w14:textId="1D1C6B37" w:rsidR="00C1283C" w:rsidRDefault="00C1283C" w:rsidP="009A7D0B">
            <w:pPr>
              <w:spacing w:before="60" w:after="60"/>
              <w:contextualSpacing/>
              <w:rPr>
                <w:rFonts w:cs="Arial"/>
                <w:b/>
                <w:sz w:val="20"/>
                <w:szCs w:val="20"/>
              </w:rPr>
            </w:pPr>
            <w:r>
              <w:rPr>
                <w:rFonts w:cs="Arial"/>
                <w:b/>
                <w:sz w:val="20"/>
                <w:szCs w:val="20"/>
              </w:rPr>
              <w:t xml:space="preserve">Meets </w:t>
            </w:r>
          </w:p>
          <w:p w14:paraId="0F4FDD23" w14:textId="1E6F2A29" w:rsidR="00EF655F" w:rsidRDefault="00EF655F" w:rsidP="002F0C8B">
            <w:pPr>
              <w:spacing w:before="60" w:after="60" w:line="240" w:lineRule="auto"/>
              <w:contextualSpacing/>
              <w:rPr>
                <w:rFonts w:cs="Arial"/>
                <w:sz w:val="20"/>
                <w:szCs w:val="20"/>
              </w:rPr>
            </w:pPr>
            <w:r>
              <w:rPr>
                <w:rFonts w:cs="Arial"/>
                <w:sz w:val="20"/>
                <w:szCs w:val="20"/>
              </w:rPr>
              <w:t xml:space="preserve">The Richey Fishing </w:t>
            </w:r>
            <w:r w:rsidR="00F25EED">
              <w:rPr>
                <w:rFonts w:cs="Arial"/>
                <w:sz w:val="20"/>
                <w:szCs w:val="20"/>
              </w:rPr>
              <w:t xml:space="preserve">Company – </w:t>
            </w:r>
            <w:r>
              <w:rPr>
                <w:rFonts w:cs="Arial"/>
                <w:sz w:val="20"/>
                <w:szCs w:val="20"/>
              </w:rPr>
              <w:t xml:space="preserve">Australian Salmon (the fishery) is managed by the Tasmanian Department of Primary Industries, Parks, Water and Environment (DPIPWE). </w:t>
            </w:r>
            <w:r w:rsidR="008A6E9A">
              <w:rPr>
                <w:rFonts w:cs="Arial"/>
                <w:sz w:val="20"/>
                <w:szCs w:val="20"/>
              </w:rPr>
              <w:t>Fisheries under Tasmanian (TAS) jurisdiction</w:t>
            </w:r>
            <w:r>
              <w:rPr>
                <w:rFonts w:cs="Arial"/>
                <w:sz w:val="20"/>
                <w:szCs w:val="20"/>
              </w:rPr>
              <w:t xml:space="preserve"> </w:t>
            </w:r>
            <w:r w:rsidR="008A6E9A">
              <w:rPr>
                <w:rFonts w:cs="Arial"/>
                <w:sz w:val="20"/>
                <w:szCs w:val="20"/>
              </w:rPr>
              <w:t xml:space="preserve">are administered </w:t>
            </w:r>
            <w:r>
              <w:rPr>
                <w:rFonts w:cs="Arial"/>
                <w:sz w:val="20"/>
                <w:szCs w:val="20"/>
              </w:rPr>
              <w:t xml:space="preserve">and managed </w:t>
            </w:r>
            <w:r w:rsidR="008A6E9A">
              <w:rPr>
                <w:rFonts w:cs="Arial"/>
                <w:sz w:val="20"/>
                <w:szCs w:val="20"/>
              </w:rPr>
              <w:t>th</w:t>
            </w:r>
            <w:r w:rsidR="000355DA">
              <w:rPr>
                <w:rFonts w:cs="Arial"/>
                <w:sz w:val="20"/>
                <w:szCs w:val="20"/>
              </w:rPr>
              <w:t xml:space="preserve">rough the provisions of the </w:t>
            </w:r>
            <w:r w:rsidR="008A6E9A" w:rsidRPr="00EF655F">
              <w:rPr>
                <w:rFonts w:cs="Arial"/>
                <w:i/>
                <w:sz w:val="20"/>
                <w:szCs w:val="20"/>
              </w:rPr>
              <w:t>Living</w:t>
            </w:r>
            <w:r w:rsidR="009E745A">
              <w:rPr>
                <w:rFonts w:cs="Arial"/>
                <w:i/>
                <w:sz w:val="20"/>
                <w:szCs w:val="20"/>
              </w:rPr>
              <w:t xml:space="preserve"> Marine</w:t>
            </w:r>
            <w:r w:rsidR="008A6E9A" w:rsidRPr="00EF655F">
              <w:rPr>
                <w:rFonts w:cs="Arial"/>
                <w:i/>
                <w:sz w:val="20"/>
                <w:szCs w:val="20"/>
              </w:rPr>
              <w:t xml:space="preserve"> Resources Management Act 1995</w:t>
            </w:r>
            <w:r w:rsidR="000355DA">
              <w:rPr>
                <w:rFonts w:cs="Arial"/>
                <w:i/>
                <w:sz w:val="20"/>
                <w:szCs w:val="20"/>
              </w:rPr>
              <w:t xml:space="preserve"> </w:t>
            </w:r>
            <w:r w:rsidR="000355DA">
              <w:rPr>
                <w:rFonts w:cs="Arial"/>
                <w:sz w:val="20"/>
                <w:szCs w:val="20"/>
              </w:rPr>
              <w:t>(TAS)</w:t>
            </w:r>
            <w:r w:rsidR="009E745A">
              <w:rPr>
                <w:rFonts w:cs="Arial"/>
                <w:i/>
                <w:sz w:val="20"/>
                <w:szCs w:val="20"/>
              </w:rPr>
              <w:t xml:space="preserve"> </w:t>
            </w:r>
            <w:r w:rsidR="009E745A">
              <w:rPr>
                <w:rFonts w:cs="Arial"/>
                <w:sz w:val="20"/>
                <w:szCs w:val="20"/>
              </w:rPr>
              <w:t>(LMRM Act)</w:t>
            </w:r>
            <w:r>
              <w:rPr>
                <w:rFonts w:cs="Arial"/>
                <w:sz w:val="20"/>
                <w:szCs w:val="20"/>
              </w:rPr>
              <w:t xml:space="preserve">, </w:t>
            </w:r>
            <w:r w:rsidR="008A6E9A">
              <w:rPr>
                <w:rFonts w:cs="Arial"/>
                <w:sz w:val="20"/>
                <w:szCs w:val="20"/>
              </w:rPr>
              <w:t>the Fisheries (</w:t>
            </w:r>
            <w:proofErr w:type="spellStart"/>
            <w:r w:rsidR="008A6E9A">
              <w:rPr>
                <w:rFonts w:cs="Arial"/>
                <w:sz w:val="20"/>
                <w:szCs w:val="20"/>
              </w:rPr>
              <w:t>Scalefish</w:t>
            </w:r>
            <w:proofErr w:type="spellEnd"/>
            <w:r w:rsidR="008A6E9A">
              <w:rPr>
                <w:rFonts w:cs="Arial"/>
                <w:sz w:val="20"/>
                <w:szCs w:val="20"/>
              </w:rPr>
              <w:t xml:space="preserve">) Rules 2015 </w:t>
            </w:r>
            <w:r w:rsidR="000355DA">
              <w:rPr>
                <w:rFonts w:cs="Arial"/>
                <w:sz w:val="20"/>
                <w:szCs w:val="20"/>
              </w:rPr>
              <w:t xml:space="preserve">(TAS) </w:t>
            </w:r>
            <w:r w:rsidR="008A6E9A">
              <w:rPr>
                <w:rFonts w:cs="Arial"/>
                <w:sz w:val="20"/>
                <w:szCs w:val="20"/>
              </w:rPr>
              <w:t xml:space="preserve">and subordinate legislation. </w:t>
            </w:r>
          </w:p>
          <w:p w14:paraId="78A20122" w14:textId="77777777" w:rsidR="00EF655F" w:rsidRDefault="00EF655F" w:rsidP="002F0C8B">
            <w:pPr>
              <w:spacing w:before="60" w:after="60" w:line="240" w:lineRule="auto"/>
              <w:contextualSpacing/>
              <w:rPr>
                <w:rFonts w:cs="Arial"/>
                <w:sz w:val="20"/>
                <w:szCs w:val="20"/>
              </w:rPr>
            </w:pPr>
          </w:p>
          <w:p w14:paraId="0FEFE1E0" w14:textId="7EB7F826" w:rsidR="00636969" w:rsidRPr="002F0C8B" w:rsidRDefault="009E745A" w:rsidP="002F0C8B">
            <w:pPr>
              <w:spacing w:before="60" w:after="60" w:line="240" w:lineRule="auto"/>
              <w:contextualSpacing/>
              <w:rPr>
                <w:rFonts w:cs="Arial"/>
                <w:sz w:val="20"/>
                <w:szCs w:val="20"/>
              </w:rPr>
            </w:pPr>
            <w:r>
              <w:rPr>
                <w:rFonts w:cs="Arial"/>
                <w:sz w:val="20"/>
                <w:szCs w:val="20"/>
              </w:rPr>
              <w:t xml:space="preserve">The TAS LMRM Act stipulates the objectives and processes that must be undertaken for the development, implementation and subsequent review of statutory fishery management plans. </w:t>
            </w:r>
            <w:r w:rsidR="005C790C">
              <w:rPr>
                <w:rFonts w:cs="Arial"/>
                <w:sz w:val="20"/>
                <w:szCs w:val="20"/>
              </w:rPr>
              <w:t xml:space="preserve">These mandated processes must provide transparent decision making that must be publicly available upon which written representation is sought. </w:t>
            </w:r>
          </w:p>
          <w:p w14:paraId="28161830" w14:textId="00A22C8C" w:rsidR="005869AD" w:rsidRPr="002F0C8B" w:rsidRDefault="005869AD" w:rsidP="002F0C8B">
            <w:pPr>
              <w:spacing w:before="60" w:after="60" w:line="240" w:lineRule="auto"/>
              <w:contextualSpacing/>
              <w:rPr>
                <w:rFonts w:cs="Arial"/>
                <w:sz w:val="20"/>
                <w:szCs w:val="20"/>
              </w:rPr>
            </w:pPr>
          </w:p>
        </w:tc>
      </w:tr>
      <w:tr w:rsidR="00885298" w:rsidRPr="002F0C8B" w14:paraId="4513BEBB" w14:textId="77777777" w:rsidTr="004C6175">
        <w:trPr>
          <w:cantSplit/>
        </w:trPr>
        <w:tc>
          <w:tcPr>
            <w:tcW w:w="1500" w:type="pct"/>
            <w:shd w:val="clear" w:color="auto" w:fill="auto"/>
          </w:tcPr>
          <w:p w14:paraId="69DB1911"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developed through a consultative process providing opportunity to all interested and affected parties, including the general public</w:t>
            </w:r>
            <w:r w:rsidR="006B6EF9" w:rsidRPr="002F0C8B">
              <w:rPr>
                <w:rFonts w:cs="Arial"/>
                <w:sz w:val="20"/>
                <w:szCs w:val="20"/>
              </w:rPr>
              <w:t>.</w:t>
            </w:r>
          </w:p>
          <w:p w14:paraId="1B8852AD" w14:textId="345FBAC7"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46EA0AAC"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3E22D46B" w14:textId="47B57683" w:rsidR="00650B36" w:rsidRDefault="00D26AC3" w:rsidP="00ED010A">
            <w:pPr>
              <w:spacing w:before="60" w:after="60" w:line="240" w:lineRule="auto"/>
              <w:contextualSpacing/>
              <w:rPr>
                <w:rFonts w:cs="Arial"/>
                <w:sz w:val="20"/>
                <w:szCs w:val="20"/>
              </w:rPr>
            </w:pPr>
            <w:r w:rsidRPr="001164E8">
              <w:rPr>
                <w:rFonts w:cs="Arial"/>
                <w:sz w:val="20"/>
                <w:szCs w:val="20"/>
              </w:rPr>
              <w:t xml:space="preserve">The </w:t>
            </w:r>
            <w:r>
              <w:rPr>
                <w:rFonts w:cs="Arial"/>
                <w:sz w:val="20"/>
                <w:szCs w:val="20"/>
              </w:rPr>
              <w:t>D</w:t>
            </w:r>
            <w:r w:rsidR="00650B36" w:rsidRPr="00124BA5">
              <w:rPr>
                <w:rFonts w:cs="Arial"/>
                <w:sz w:val="20"/>
                <w:szCs w:val="20"/>
              </w:rPr>
              <w:t>epartment considers that the fishery</w:t>
            </w:r>
            <w:r w:rsidR="00124BA5">
              <w:rPr>
                <w:rFonts w:cs="Arial"/>
                <w:sz w:val="20"/>
                <w:szCs w:val="20"/>
              </w:rPr>
              <w:t>’s</w:t>
            </w:r>
            <w:r w:rsidR="00650B36" w:rsidRPr="00124BA5">
              <w:rPr>
                <w:rFonts w:cs="Arial"/>
                <w:sz w:val="20"/>
                <w:szCs w:val="20"/>
              </w:rPr>
              <w:t xml:space="preserve"> management measures have been developed through a fully open, consultative and transparent public process</w:t>
            </w:r>
            <w:r w:rsidR="00650B36">
              <w:rPr>
                <w:rFonts w:cs="Arial"/>
                <w:sz w:val="20"/>
                <w:szCs w:val="20"/>
              </w:rPr>
              <w:t xml:space="preserve">. </w:t>
            </w:r>
          </w:p>
          <w:p w14:paraId="69201085" w14:textId="77777777" w:rsidR="00650B36" w:rsidRDefault="00650B36" w:rsidP="00ED010A">
            <w:pPr>
              <w:spacing w:before="60" w:after="60" w:line="240" w:lineRule="auto"/>
              <w:contextualSpacing/>
              <w:rPr>
                <w:rFonts w:cs="Arial"/>
                <w:sz w:val="20"/>
                <w:szCs w:val="20"/>
              </w:rPr>
            </w:pPr>
          </w:p>
          <w:p w14:paraId="0B6977CD" w14:textId="4422607B" w:rsidR="00ED010A" w:rsidRDefault="00ED010A" w:rsidP="00ED010A">
            <w:pPr>
              <w:spacing w:before="60" w:after="60" w:line="240" w:lineRule="auto"/>
              <w:contextualSpacing/>
              <w:rPr>
                <w:rFonts w:cs="Arial"/>
                <w:sz w:val="20"/>
                <w:szCs w:val="20"/>
              </w:rPr>
            </w:pPr>
            <w:r>
              <w:rPr>
                <w:rFonts w:cs="Arial"/>
                <w:sz w:val="20"/>
                <w:szCs w:val="20"/>
              </w:rPr>
              <w:t>The take of</w:t>
            </w:r>
            <w:r w:rsidR="00B343E6">
              <w:rPr>
                <w:rFonts w:cs="Arial"/>
                <w:sz w:val="20"/>
                <w:szCs w:val="20"/>
              </w:rPr>
              <w:t xml:space="preserve"> eastern</w:t>
            </w:r>
            <w:r>
              <w:rPr>
                <w:rFonts w:cs="Arial"/>
                <w:sz w:val="20"/>
                <w:szCs w:val="20"/>
              </w:rPr>
              <w:t xml:space="preserve"> Australian salmon in waters within Tasmanian jurisdiction falls </w:t>
            </w:r>
            <w:r w:rsidR="002B06A0">
              <w:rPr>
                <w:rFonts w:cs="Arial"/>
                <w:sz w:val="20"/>
                <w:szCs w:val="20"/>
              </w:rPr>
              <w:t xml:space="preserve">under the TAS </w:t>
            </w:r>
            <w:proofErr w:type="spellStart"/>
            <w:r w:rsidR="002B06A0">
              <w:rPr>
                <w:rFonts w:cs="Arial"/>
                <w:sz w:val="20"/>
                <w:szCs w:val="20"/>
              </w:rPr>
              <w:t>Scalefish</w:t>
            </w:r>
            <w:proofErr w:type="spellEnd"/>
            <w:r w:rsidR="002B06A0">
              <w:rPr>
                <w:rFonts w:cs="Arial"/>
                <w:sz w:val="20"/>
                <w:szCs w:val="20"/>
              </w:rPr>
              <w:t xml:space="preserve"> Fishery </w:t>
            </w:r>
            <w:r>
              <w:rPr>
                <w:rFonts w:cs="Arial"/>
                <w:sz w:val="20"/>
                <w:szCs w:val="20"/>
              </w:rPr>
              <w:t>within the TAS Fisheries (</w:t>
            </w:r>
            <w:proofErr w:type="spellStart"/>
            <w:r>
              <w:rPr>
                <w:rFonts w:cs="Arial"/>
                <w:sz w:val="20"/>
                <w:szCs w:val="20"/>
              </w:rPr>
              <w:t>Scalefish</w:t>
            </w:r>
            <w:proofErr w:type="spellEnd"/>
            <w:r>
              <w:rPr>
                <w:rFonts w:cs="Arial"/>
                <w:sz w:val="20"/>
                <w:szCs w:val="20"/>
              </w:rPr>
              <w:t>) Rules 2015. All Tasmanian legislation, including the Fisheries (</w:t>
            </w:r>
            <w:proofErr w:type="spellStart"/>
            <w:r>
              <w:rPr>
                <w:rFonts w:cs="Arial"/>
                <w:sz w:val="20"/>
                <w:szCs w:val="20"/>
              </w:rPr>
              <w:t>Scalefish</w:t>
            </w:r>
            <w:proofErr w:type="spellEnd"/>
            <w:r>
              <w:rPr>
                <w:rFonts w:cs="Arial"/>
                <w:sz w:val="20"/>
                <w:szCs w:val="20"/>
              </w:rPr>
              <w:t xml:space="preserve">) Rules 2015, is publically available on Tasmanian legislation website </w:t>
            </w:r>
            <w:r w:rsidR="00836EAA">
              <w:rPr>
                <w:rFonts w:cs="Arial"/>
                <w:sz w:val="20"/>
                <w:szCs w:val="20"/>
              </w:rPr>
              <w:t xml:space="preserve">found </w:t>
            </w:r>
            <w:hyperlink r:id="rId35" w:history="1">
              <w:r w:rsidR="00836EAA" w:rsidRPr="00836EAA">
                <w:rPr>
                  <w:rStyle w:val="Hyperlink"/>
                  <w:rFonts w:cs="Arial"/>
                  <w:sz w:val="20"/>
                  <w:szCs w:val="20"/>
                </w:rPr>
                <w:t>here</w:t>
              </w:r>
            </w:hyperlink>
            <w:r w:rsidR="00836EAA">
              <w:rPr>
                <w:rFonts w:cs="Arial"/>
                <w:sz w:val="20"/>
                <w:szCs w:val="20"/>
              </w:rPr>
              <w:t>.</w:t>
            </w:r>
            <w:r>
              <w:rPr>
                <w:rFonts w:cs="Arial"/>
                <w:sz w:val="20"/>
                <w:szCs w:val="20"/>
              </w:rPr>
              <w:t xml:space="preserve"> </w:t>
            </w:r>
          </w:p>
          <w:p w14:paraId="25AB3D4A" w14:textId="77777777" w:rsidR="002B06A0" w:rsidRDefault="002B06A0" w:rsidP="00ED010A">
            <w:pPr>
              <w:spacing w:before="60" w:after="60" w:line="240" w:lineRule="auto"/>
              <w:contextualSpacing/>
              <w:rPr>
                <w:rFonts w:cs="Arial"/>
                <w:sz w:val="20"/>
                <w:szCs w:val="20"/>
              </w:rPr>
            </w:pPr>
          </w:p>
          <w:p w14:paraId="737C9C26" w14:textId="5B310FBE" w:rsidR="00D00940" w:rsidRDefault="002B06A0" w:rsidP="002F0C8B">
            <w:pPr>
              <w:spacing w:before="60" w:after="60" w:line="240" w:lineRule="auto"/>
              <w:contextualSpacing/>
              <w:rPr>
                <w:rFonts w:cs="Arial"/>
                <w:sz w:val="20"/>
                <w:szCs w:val="20"/>
              </w:rPr>
            </w:pPr>
            <w:r>
              <w:rPr>
                <w:rFonts w:cs="Arial"/>
                <w:sz w:val="20"/>
                <w:szCs w:val="20"/>
              </w:rPr>
              <w:t xml:space="preserve">Information on the TAS </w:t>
            </w:r>
            <w:proofErr w:type="spellStart"/>
            <w:r>
              <w:rPr>
                <w:rFonts w:cs="Arial"/>
                <w:sz w:val="20"/>
                <w:szCs w:val="20"/>
              </w:rPr>
              <w:t>Scalefish</w:t>
            </w:r>
            <w:proofErr w:type="spellEnd"/>
            <w:r>
              <w:rPr>
                <w:rFonts w:cs="Arial"/>
                <w:sz w:val="20"/>
                <w:szCs w:val="20"/>
              </w:rPr>
              <w:t xml:space="preserve"> Fishery is also available to the public and stakeholders on the DPIPWE website </w:t>
            </w:r>
            <w:r w:rsidR="00836EAA">
              <w:rPr>
                <w:rFonts w:cs="Arial"/>
                <w:sz w:val="20"/>
                <w:szCs w:val="20"/>
              </w:rPr>
              <w:t xml:space="preserve">found </w:t>
            </w:r>
            <w:hyperlink r:id="rId36" w:history="1">
              <w:r w:rsidR="00836EAA" w:rsidRPr="00836EAA">
                <w:rPr>
                  <w:rStyle w:val="Hyperlink"/>
                  <w:rFonts w:cs="Arial"/>
                  <w:sz w:val="20"/>
                  <w:szCs w:val="20"/>
                </w:rPr>
                <w:t>here</w:t>
              </w:r>
            </w:hyperlink>
            <w:r w:rsidR="00836EAA">
              <w:rPr>
                <w:rFonts w:cs="Arial"/>
                <w:sz w:val="20"/>
                <w:szCs w:val="20"/>
              </w:rPr>
              <w:t>.</w:t>
            </w:r>
            <w:r>
              <w:rPr>
                <w:rFonts w:cs="Arial"/>
                <w:sz w:val="20"/>
                <w:szCs w:val="20"/>
              </w:rPr>
              <w:t xml:space="preserve"> The website contains public information about the consultative processes developed for the planning and management of the fishery. In 2015, the TAS </w:t>
            </w:r>
            <w:proofErr w:type="spellStart"/>
            <w:r>
              <w:rPr>
                <w:rFonts w:cs="Arial"/>
                <w:sz w:val="20"/>
                <w:szCs w:val="20"/>
              </w:rPr>
              <w:t>Scalefish</w:t>
            </w:r>
            <w:proofErr w:type="spellEnd"/>
            <w:r>
              <w:rPr>
                <w:rFonts w:cs="Arial"/>
                <w:sz w:val="20"/>
                <w:szCs w:val="20"/>
              </w:rPr>
              <w:t xml:space="preserve"> Fishery undertook a public consultation p</w:t>
            </w:r>
            <w:r w:rsidR="00792565">
              <w:rPr>
                <w:rFonts w:cs="Arial"/>
                <w:sz w:val="20"/>
                <w:szCs w:val="20"/>
              </w:rPr>
              <w:t xml:space="preserve">rocess and amended the </w:t>
            </w:r>
            <w:proofErr w:type="spellStart"/>
            <w:r w:rsidR="00792565">
              <w:rPr>
                <w:rFonts w:cs="Arial"/>
                <w:sz w:val="20"/>
                <w:szCs w:val="20"/>
              </w:rPr>
              <w:t>Scalefish</w:t>
            </w:r>
            <w:proofErr w:type="spellEnd"/>
            <w:r>
              <w:rPr>
                <w:rFonts w:cs="Arial"/>
                <w:sz w:val="20"/>
                <w:szCs w:val="20"/>
              </w:rPr>
              <w:t xml:space="preserve"> </w:t>
            </w:r>
            <w:r w:rsidR="00B16851">
              <w:rPr>
                <w:rFonts w:cs="Arial"/>
                <w:sz w:val="20"/>
                <w:szCs w:val="20"/>
              </w:rPr>
              <w:t xml:space="preserve">Fishery </w:t>
            </w:r>
            <w:r>
              <w:rPr>
                <w:rFonts w:cs="Arial"/>
                <w:sz w:val="20"/>
                <w:szCs w:val="20"/>
              </w:rPr>
              <w:t xml:space="preserve">Management Plan. Information </w:t>
            </w:r>
            <w:r w:rsidR="00B16851">
              <w:rPr>
                <w:rFonts w:cs="Arial"/>
                <w:sz w:val="20"/>
                <w:szCs w:val="20"/>
              </w:rPr>
              <w:t xml:space="preserve">about the </w:t>
            </w:r>
            <w:r>
              <w:rPr>
                <w:rFonts w:cs="Arial"/>
                <w:sz w:val="20"/>
                <w:szCs w:val="20"/>
              </w:rPr>
              <w:t xml:space="preserve">consultative processes and management changes to the TAS </w:t>
            </w:r>
            <w:proofErr w:type="spellStart"/>
            <w:r>
              <w:rPr>
                <w:rFonts w:cs="Arial"/>
                <w:sz w:val="20"/>
                <w:szCs w:val="20"/>
              </w:rPr>
              <w:t>Scalefish</w:t>
            </w:r>
            <w:proofErr w:type="spellEnd"/>
            <w:r>
              <w:rPr>
                <w:rFonts w:cs="Arial"/>
                <w:sz w:val="20"/>
                <w:szCs w:val="20"/>
              </w:rPr>
              <w:t xml:space="preserve"> Fishery can be found </w:t>
            </w:r>
            <w:hyperlink r:id="rId37" w:history="1">
              <w:r w:rsidRPr="00836EAA">
                <w:rPr>
                  <w:rStyle w:val="Hyperlink"/>
                  <w:rFonts w:cs="Arial"/>
                  <w:sz w:val="20"/>
                  <w:szCs w:val="20"/>
                </w:rPr>
                <w:t>here</w:t>
              </w:r>
            </w:hyperlink>
            <w:r w:rsidR="00836EAA">
              <w:rPr>
                <w:rFonts w:cs="Arial"/>
                <w:sz w:val="20"/>
                <w:szCs w:val="20"/>
              </w:rPr>
              <w:t>.</w:t>
            </w:r>
          </w:p>
          <w:p w14:paraId="254E39FF" w14:textId="02D910F5" w:rsidR="00885298" w:rsidRPr="002F0C8B" w:rsidRDefault="00885298" w:rsidP="00ED010A">
            <w:pPr>
              <w:spacing w:before="60" w:after="60" w:line="240" w:lineRule="auto"/>
              <w:contextualSpacing/>
              <w:rPr>
                <w:rFonts w:cs="Arial"/>
                <w:sz w:val="20"/>
                <w:szCs w:val="20"/>
              </w:rPr>
            </w:pPr>
          </w:p>
        </w:tc>
      </w:tr>
      <w:tr w:rsidR="00885298" w:rsidRPr="002F0C8B" w14:paraId="064DC322" w14:textId="77777777" w:rsidTr="00A21A13">
        <w:trPr>
          <w:cantSplit/>
        </w:trPr>
        <w:tc>
          <w:tcPr>
            <w:tcW w:w="1500" w:type="pct"/>
            <w:shd w:val="clear" w:color="auto" w:fill="auto"/>
          </w:tcPr>
          <w:p w14:paraId="155D9C96" w14:textId="4B3B674E" w:rsidR="00885298" w:rsidRPr="002F0C8B" w:rsidRDefault="00885298" w:rsidP="002F0C8B">
            <w:pPr>
              <w:spacing w:before="60" w:after="60" w:line="240" w:lineRule="auto"/>
              <w:contextualSpacing/>
              <w:rPr>
                <w:rFonts w:cs="Arial"/>
                <w:sz w:val="20"/>
                <w:szCs w:val="20"/>
              </w:rPr>
            </w:pPr>
            <w:r w:rsidRPr="002F0C8B">
              <w:rPr>
                <w:rFonts w:cs="Arial"/>
                <w:sz w:val="20"/>
                <w:szCs w:val="20"/>
              </w:rPr>
              <w:t>Ensure that a range of expertise and community interests are involved in individual fishery management committees and during the stock assessment process</w:t>
            </w:r>
            <w:r w:rsidR="006B6EF9" w:rsidRPr="002F0C8B">
              <w:rPr>
                <w:rFonts w:cs="Arial"/>
                <w:sz w:val="20"/>
                <w:szCs w:val="20"/>
              </w:rPr>
              <w:t>.</w:t>
            </w:r>
          </w:p>
          <w:p w14:paraId="2188F6A2" w14:textId="1B938CBC"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54C1D0FD"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1AC8C481" w14:textId="1C1B882C" w:rsidR="002B06A0" w:rsidRPr="002F0C8B" w:rsidRDefault="002B06A0" w:rsidP="002F0C8B">
            <w:pPr>
              <w:spacing w:before="60" w:after="60" w:line="240" w:lineRule="auto"/>
              <w:contextualSpacing/>
              <w:rPr>
                <w:rFonts w:cs="Arial"/>
                <w:sz w:val="20"/>
                <w:szCs w:val="20"/>
              </w:rPr>
            </w:pPr>
            <w:r>
              <w:rPr>
                <w:rFonts w:cs="Arial"/>
                <w:sz w:val="20"/>
                <w:szCs w:val="20"/>
              </w:rPr>
              <w:t>Under the TAS LMRM Act and TAS Fisheries (</w:t>
            </w:r>
            <w:proofErr w:type="spellStart"/>
            <w:r>
              <w:rPr>
                <w:rFonts w:cs="Arial"/>
                <w:sz w:val="20"/>
                <w:szCs w:val="20"/>
              </w:rPr>
              <w:t>Scalefish</w:t>
            </w:r>
            <w:proofErr w:type="spellEnd"/>
            <w:r>
              <w:rPr>
                <w:rFonts w:cs="Arial"/>
                <w:sz w:val="20"/>
                <w:szCs w:val="20"/>
              </w:rPr>
              <w:t xml:space="preserve">) Rules 2015, the fishery is managed within the TAS </w:t>
            </w:r>
            <w:proofErr w:type="spellStart"/>
            <w:r>
              <w:rPr>
                <w:rFonts w:cs="Arial"/>
                <w:sz w:val="20"/>
                <w:szCs w:val="20"/>
              </w:rPr>
              <w:t>Scalefish</w:t>
            </w:r>
            <w:proofErr w:type="spellEnd"/>
            <w:r>
              <w:rPr>
                <w:rFonts w:cs="Arial"/>
                <w:sz w:val="20"/>
                <w:szCs w:val="20"/>
              </w:rPr>
              <w:t xml:space="preserve"> Fishery. Planning and management processes for Tasmanian fisheries involve consultation from representative industry bodies and individual fishers. These industry bodies include the TAS Seafood Industry Council (TSIC), </w:t>
            </w:r>
            <w:proofErr w:type="spellStart"/>
            <w:r>
              <w:rPr>
                <w:rFonts w:cs="Arial"/>
                <w:sz w:val="20"/>
                <w:szCs w:val="20"/>
              </w:rPr>
              <w:t>Scalefish</w:t>
            </w:r>
            <w:proofErr w:type="spellEnd"/>
            <w:r>
              <w:rPr>
                <w:rFonts w:cs="Arial"/>
                <w:sz w:val="20"/>
                <w:szCs w:val="20"/>
              </w:rPr>
              <w:t xml:space="preserve"> Fishery Advisory Committee (SFAC), and the Recreational Fisheries Advisory Committee (</w:t>
            </w:r>
            <w:proofErr w:type="spellStart"/>
            <w:r>
              <w:rPr>
                <w:rFonts w:cs="Arial"/>
                <w:sz w:val="20"/>
                <w:szCs w:val="20"/>
              </w:rPr>
              <w:t>RecFAC</w:t>
            </w:r>
            <w:proofErr w:type="spellEnd"/>
            <w:r>
              <w:rPr>
                <w:rFonts w:cs="Arial"/>
                <w:sz w:val="20"/>
                <w:szCs w:val="20"/>
              </w:rPr>
              <w:t xml:space="preserve">). </w:t>
            </w:r>
            <w:r w:rsidR="00EC7729">
              <w:rPr>
                <w:rFonts w:cs="Arial"/>
                <w:sz w:val="20"/>
                <w:szCs w:val="20"/>
              </w:rPr>
              <w:t>T</w:t>
            </w:r>
            <w:r w:rsidR="00B16851">
              <w:rPr>
                <w:rFonts w:cs="Arial"/>
                <w:sz w:val="20"/>
                <w:szCs w:val="20"/>
              </w:rPr>
              <w:t>o ensure a range of expertise and community interests are involved, fisherman, scientists</w:t>
            </w:r>
            <w:r>
              <w:rPr>
                <w:rFonts w:cs="Arial"/>
                <w:sz w:val="20"/>
                <w:szCs w:val="20"/>
              </w:rPr>
              <w:t>, management and enforcement representatives comprise of these committees</w:t>
            </w:r>
            <w:r w:rsidR="00EC7729">
              <w:rPr>
                <w:rFonts w:cs="Arial"/>
                <w:sz w:val="20"/>
                <w:szCs w:val="20"/>
              </w:rPr>
              <w:t>. The</w:t>
            </w:r>
            <w:r w:rsidR="00F73357">
              <w:rPr>
                <w:rFonts w:cs="Arial"/>
                <w:sz w:val="20"/>
                <w:szCs w:val="20"/>
              </w:rPr>
              <w:t>ir</w:t>
            </w:r>
            <w:r w:rsidR="00EC7729">
              <w:rPr>
                <w:rFonts w:cs="Arial"/>
                <w:sz w:val="20"/>
                <w:szCs w:val="20"/>
              </w:rPr>
              <w:t xml:space="preserve"> expertise </w:t>
            </w:r>
            <w:r>
              <w:rPr>
                <w:rFonts w:cs="Arial"/>
                <w:sz w:val="20"/>
                <w:szCs w:val="20"/>
              </w:rPr>
              <w:t>provide</w:t>
            </w:r>
            <w:r w:rsidR="00F73357">
              <w:rPr>
                <w:rFonts w:cs="Arial"/>
                <w:sz w:val="20"/>
                <w:szCs w:val="20"/>
              </w:rPr>
              <w:t>s</w:t>
            </w:r>
            <w:r>
              <w:rPr>
                <w:rFonts w:cs="Arial"/>
                <w:sz w:val="20"/>
                <w:szCs w:val="20"/>
              </w:rPr>
              <w:t xml:space="preserve"> advice on issues relevant to the management of the fishery. </w:t>
            </w:r>
          </w:p>
          <w:p w14:paraId="14A7D973" w14:textId="686695D6" w:rsidR="00885298" w:rsidRPr="002F0C8B" w:rsidRDefault="00885298" w:rsidP="002F0C8B">
            <w:pPr>
              <w:spacing w:before="60" w:after="60" w:line="240" w:lineRule="auto"/>
              <w:contextualSpacing/>
              <w:rPr>
                <w:rFonts w:cs="Arial"/>
                <w:sz w:val="20"/>
                <w:szCs w:val="20"/>
              </w:rPr>
            </w:pPr>
          </w:p>
        </w:tc>
      </w:tr>
      <w:tr w:rsidR="00885298" w:rsidRPr="002F0C8B" w14:paraId="434A9161" w14:textId="77777777" w:rsidTr="00A21A13">
        <w:trPr>
          <w:cantSplit/>
        </w:trPr>
        <w:tc>
          <w:tcPr>
            <w:tcW w:w="1500" w:type="pct"/>
            <w:shd w:val="clear" w:color="auto" w:fill="auto"/>
          </w:tcPr>
          <w:p w14:paraId="434CE030"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lastRenderedPageBreak/>
              <w:t>Be strategic, containing objectives and performance criteria by which the effectiveness of the management arrangements are measured</w:t>
            </w:r>
            <w:r w:rsidR="006B6EF9" w:rsidRPr="002F0C8B">
              <w:rPr>
                <w:rFonts w:cs="Arial"/>
                <w:sz w:val="20"/>
                <w:szCs w:val="20"/>
              </w:rPr>
              <w:t>.</w:t>
            </w:r>
          </w:p>
          <w:p w14:paraId="7043B0B9" w14:textId="6802F625"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3BEF627"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570985BC" w14:textId="6C0639BA" w:rsidR="00EC7729" w:rsidRDefault="00EC7729" w:rsidP="002F0C8B">
            <w:pPr>
              <w:pStyle w:val="BodyText1"/>
              <w:spacing w:before="60" w:after="60" w:line="240" w:lineRule="auto"/>
              <w:contextualSpacing/>
              <w:jc w:val="left"/>
              <w:rPr>
                <w:rFonts w:cs="Arial"/>
                <w:sz w:val="20"/>
              </w:rPr>
            </w:pPr>
            <w:r>
              <w:rPr>
                <w:rFonts w:cs="Arial"/>
                <w:sz w:val="20"/>
              </w:rPr>
              <w:t>The objectives and performance measures for measuring the effectiveness of the management arrangements for the harvesting of eastern Australian salmon are contained within the TAS LMRM Act</w:t>
            </w:r>
            <w:r w:rsidR="00800D8D">
              <w:rPr>
                <w:rFonts w:cs="Arial"/>
                <w:sz w:val="20"/>
              </w:rPr>
              <w:t xml:space="preserve"> and </w:t>
            </w:r>
            <w:r>
              <w:rPr>
                <w:rFonts w:cs="Arial"/>
                <w:sz w:val="20"/>
              </w:rPr>
              <w:t>the TAS Fisheries (</w:t>
            </w:r>
            <w:proofErr w:type="spellStart"/>
            <w:r>
              <w:rPr>
                <w:rFonts w:cs="Arial"/>
                <w:sz w:val="20"/>
              </w:rPr>
              <w:t>Scalefish</w:t>
            </w:r>
            <w:proofErr w:type="spellEnd"/>
            <w:r>
              <w:rPr>
                <w:rFonts w:cs="Arial"/>
                <w:sz w:val="20"/>
              </w:rPr>
              <w:t>) Rules 2015</w:t>
            </w:r>
            <w:r w:rsidR="006354C1">
              <w:rPr>
                <w:rFonts w:cs="Arial"/>
                <w:sz w:val="20"/>
              </w:rPr>
              <w:t xml:space="preserve">. </w:t>
            </w:r>
          </w:p>
          <w:p w14:paraId="045FB621" w14:textId="77777777" w:rsidR="00800D8D" w:rsidRDefault="00800D8D" w:rsidP="002F0C8B">
            <w:pPr>
              <w:pStyle w:val="BodyText1"/>
              <w:spacing w:before="60" w:after="60" w:line="240" w:lineRule="auto"/>
              <w:contextualSpacing/>
              <w:jc w:val="left"/>
              <w:rPr>
                <w:rFonts w:cs="Arial"/>
                <w:sz w:val="20"/>
              </w:rPr>
            </w:pPr>
          </w:p>
          <w:p w14:paraId="32AD6B4E" w14:textId="77777777" w:rsidR="00885298" w:rsidRDefault="00800D8D" w:rsidP="008B012F">
            <w:pPr>
              <w:pStyle w:val="BodyText1"/>
              <w:spacing w:before="60" w:after="60" w:line="240" w:lineRule="auto"/>
              <w:contextualSpacing/>
              <w:jc w:val="left"/>
              <w:rPr>
                <w:rFonts w:cs="Arial"/>
                <w:sz w:val="20"/>
              </w:rPr>
            </w:pPr>
            <w:r>
              <w:rPr>
                <w:rFonts w:cs="Arial"/>
                <w:sz w:val="20"/>
              </w:rPr>
              <w:t xml:space="preserve">The Institute for Marine and Antarctic </w:t>
            </w:r>
            <w:r w:rsidR="006354C1">
              <w:rPr>
                <w:rFonts w:cs="Arial"/>
                <w:sz w:val="20"/>
              </w:rPr>
              <w:t>Studies</w:t>
            </w:r>
            <w:r w:rsidR="00DB3BE8">
              <w:rPr>
                <w:rFonts w:cs="Arial"/>
                <w:sz w:val="20"/>
              </w:rPr>
              <w:t xml:space="preserve"> (IMAS)</w:t>
            </w:r>
            <w:r w:rsidR="004D02FB">
              <w:rPr>
                <w:rFonts w:cs="Arial"/>
                <w:sz w:val="20"/>
              </w:rPr>
              <w:t xml:space="preserve">, a key research provider, </w:t>
            </w:r>
            <w:r w:rsidR="006354C1">
              <w:rPr>
                <w:rFonts w:cs="Arial"/>
                <w:sz w:val="20"/>
              </w:rPr>
              <w:t>produces a yearly T</w:t>
            </w:r>
            <w:r w:rsidR="00790551">
              <w:rPr>
                <w:rFonts w:cs="Arial"/>
                <w:sz w:val="20"/>
              </w:rPr>
              <w:t xml:space="preserve">AS </w:t>
            </w:r>
            <w:proofErr w:type="spellStart"/>
            <w:r w:rsidR="00790551">
              <w:rPr>
                <w:rFonts w:cs="Arial"/>
                <w:sz w:val="20"/>
              </w:rPr>
              <w:t>Scalefish</w:t>
            </w:r>
            <w:proofErr w:type="spellEnd"/>
            <w:r w:rsidR="00790551">
              <w:rPr>
                <w:rFonts w:cs="Arial"/>
                <w:sz w:val="20"/>
              </w:rPr>
              <w:t xml:space="preserve"> Fishery assessment.</w:t>
            </w:r>
            <w:r w:rsidR="006354C1">
              <w:rPr>
                <w:rFonts w:cs="Arial"/>
                <w:sz w:val="20"/>
              </w:rPr>
              <w:t xml:space="preserve"> The performance measures are detailed in the la</w:t>
            </w:r>
            <w:r w:rsidR="00790551">
              <w:rPr>
                <w:rFonts w:cs="Arial"/>
                <w:sz w:val="20"/>
              </w:rPr>
              <w:t xml:space="preserve">test fishery assessment report </w:t>
            </w:r>
            <w:r w:rsidR="006354C1">
              <w:rPr>
                <w:rFonts w:cs="Arial"/>
                <w:sz w:val="20"/>
              </w:rPr>
              <w:t xml:space="preserve">Tasmanian </w:t>
            </w:r>
            <w:proofErr w:type="spellStart"/>
            <w:r w:rsidR="006354C1">
              <w:rPr>
                <w:rFonts w:cs="Arial"/>
                <w:sz w:val="20"/>
              </w:rPr>
              <w:t>Scalefish</w:t>
            </w:r>
            <w:proofErr w:type="spellEnd"/>
            <w:r w:rsidR="006354C1">
              <w:rPr>
                <w:rFonts w:cs="Arial"/>
                <w:sz w:val="20"/>
              </w:rPr>
              <w:t xml:space="preserve"> Fishery Assessment 2016/17</w:t>
            </w:r>
            <w:r w:rsidR="008B012F">
              <w:rPr>
                <w:rFonts w:cs="Arial"/>
                <w:sz w:val="20"/>
              </w:rPr>
              <w:t xml:space="preserve"> (SFA</w:t>
            </w:r>
            <w:r w:rsidR="00790551">
              <w:rPr>
                <w:rFonts w:cs="Arial"/>
                <w:sz w:val="20"/>
              </w:rPr>
              <w:t>)</w:t>
            </w:r>
            <w:r w:rsidR="00DB3BE8">
              <w:rPr>
                <w:rFonts w:cs="Arial"/>
                <w:sz w:val="20"/>
              </w:rPr>
              <w:t>. In addition, IMAS produced a</w:t>
            </w:r>
            <w:r w:rsidR="00790551">
              <w:rPr>
                <w:rFonts w:cs="Arial"/>
                <w:sz w:val="20"/>
              </w:rPr>
              <w:t>n ecological risk assessment report,</w:t>
            </w:r>
            <w:r w:rsidR="00DB3BE8">
              <w:rPr>
                <w:rFonts w:cs="Arial"/>
                <w:sz w:val="20"/>
              </w:rPr>
              <w:t xml:space="preserve"> T</w:t>
            </w:r>
            <w:r w:rsidR="00790551">
              <w:rPr>
                <w:rFonts w:cs="Arial"/>
                <w:sz w:val="20"/>
              </w:rPr>
              <w:t xml:space="preserve">asmanian </w:t>
            </w:r>
            <w:proofErr w:type="spellStart"/>
            <w:r w:rsidR="00790551">
              <w:rPr>
                <w:rFonts w:cs="Arial"/>
                <w:sz w:val="20"/>
              </w:rPr>
              <w:t>Scalefish</w:t>
            </w:r>
            <w:proofErr w:type="spellEnd"/>
            <w:r w:rsidR="00790551">
              <w:rPr>
                <w:rFonts w:cs="Arial"/>
                <w:sz w:val="20"/>
              </w:rPr>
              <w:t xml:space="preserve"> Fishery Ecological Risk Assessment 2016 (ERA). The ERA</w:t>
            </w:r>
            <w:r w:rsidR="004C6F00">
              <w:rPr>
                <w:rFonts w:cs="Arial"/>
                <w:sz w:val="20"/>
              </w:rPr>
              <w:t xml:space="preserve"> </w:t>
            </w:r>
            <w:r w:rsidR="00DB3BE8">
              <w:rPr>
                <w:rFonts w:cs="Arial"/>
                <w:sz w:val="20"/>
              </w:rPr>
              <w:t>contain</w:t>
            </w:r>
            <w:r w:rsidR="00790551">
              <w:rPr>
                <w:rFonts w:cs="Arial"/>
                <w:sz w:val="20"/>
              </w:rPr>
              <w:t>s</w:t>
            </w:r>
            <w:r w:rsidR="00DB3BE8">
              <w:rPr>
                <w:rFonts w:cs="Arial"/>
                <w:sz w:val="20"/>
              </w:rPr>
              <w:t xml:space="preserve"> objectives th</w:t>
            </w:r>
            <w:r w:rsidR="00792565">
              <w:rPr>
                <w:rFonts w:cs="Arial"/>
                <w:sz w:val="20"/>
              </w:rPr>
              <w:t xml:space="preserve">at measure the effectiveness of fishing methods and their </w:t>
            </w:r>
            <w:r w:rsidR="00DB3BE8">
              <w:rPr>
                <w:rFonts w:cs="Arial"/>
                <w:sz w:val="20"/>
              </w:rPr>
              <w:t xml:space="preserve">management </w:t>
            </w:r>
            <w:r w:rsidR="00792565">
              <w:rPr>
                <w:rFonts w:cs="Arial"/>
                <w:sz w:val="20"/>
              </w:rPr>
              <w:t>ar</w:t>
            </w:r>
            <w:r w:rsidR="008D6D3B">
              <w:rPr>
                <w:rFonts w:cs="Arial"/>
                <w:sz w:val="20"/>
              </w:rPr>
              <w:t xml:space="preserve">rangements. </w:t>
            </w:r>
          </w:p>
          <w:p w14:paraId="1DAE5048" w14:textId="62777BC3" w:rsidR="00650B36" w:rsidRPr="002F0C8B" w:rsidRDefault="00650B36" w:rsidP="008B012F">
            <w:pPr>
              <w:pStyle w:val="BodyText1"/>
              <w:spacing w:before="60" w:after="60" w:line="240" w:lineRule="auto"/>
              <w:contextualSpacing/>
              <w:jc w:val="left"/>
              <w:rPr>
                <w:rFonts w:cs="Arial"/>
                <w:sz w:val="20"/>
              </w:rPr>
            </w:pPr>
          </w:p>
        </w:tc>
      </w:tr>
      <w:tr w:rsidR="00885298" w:rsidRPr="002F0C8B" w14:paraId="73791D4D" w14:textId="77777777" w:rsidTr="00A21A13">
        <w:trPr>
          <w:cantSplit/>
        </w:trPr>
        <w:tc>
          <w:tcPr>
            <w:tcW w:w="1500" w:type="pct"/>
            <w:shd w:val="clear" w:color="auto" w:fill="auto"/>
          </w:tcPr>
          <w:p w14:paraId="77416607"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capable of controlling the level of harvest in the fishery using input and/or output controls</w:t>
            </w:r>
            <w:r w:rsidR="006B6EF9" w:rsidRPr="002F0C8B">
              <w:rPr>
                <w:rFonts w:cs="Arial"/>
                <w:sz w:val="20"/>
                <w:szCs w:val="20"/>
              </w:rPr>
              <w:t>.</w:t>
            </w:r>
          </w:p>
          <w:p w14:paraId="1EB80B0F" w14:textId="42B1B36D"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EA83CD5"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4689F2E6" w14:textId="77777777" w:rsidR="004C6F00" w:rsidRDefault="004C6F00" w:rsidP="002F0C8B">
            <w:pPr>
              <w:spacing w:before="60" w:after="60" w:line="240" w:lineRule="auto"/>
              <w:contextualSpacing/>
              <w:rPr>
                <w:rFonts w:cs="Arial"/>
                <w:sz w:val="20"/>
                <w:szCs w:val="20"/>
              </w:rPr>
            </w:pPr>
            <w:r>
              <w:rPr>
                <w:rFonts w:cs="Arial"/>
                <w:sz w:val="20"/>
                <w:szCs w:val="20"/>
              </w:rPr>
              <w:t>The level of harvest in the fishery is managed through input and output controls.</w:t>
            </w:r>
          </w:p>
          <w:p w14:paraId="434621FA" w14:textId="77777777" w:rsidR="004C6F00" w:rsidRDefault="004C6F00" w:rsidP="002F0C8B">
            <w:pPr>
              <w:spacing w:before="60" w:after="60" w:line="240" w:lineRule="auto"/>
              <w:contextualSpacing/>
              <w:rPr>
                <w:rFonts w:cs="Arial"/>
                <w:sz w:val="20"/>
                <w:szCs w:val="20"/>
              </w:rPr>
            </w:pPr>
          </w:p>
          <w:p w14:paraId="4F87248B" w14:textId="6CD50153" w:rsidR="004A1BF1" w:rsidRDefault="004C6F00" w:rsidP="004A1BF1">
            <w:pPr>
              <w:spacing w:before="60" w:after="60" w:line="240" w:lineRule="auto"/>
              <w:contextualSpacing/>
              <w:rPr>
                <w:rFonts w:cs="Arial"/>
                <w:sz w:val="20"/>
                <w:szCs w:val="20"/>
              </w:rPr>
            </w:pPr>
            <w:r>
              <w:rPr>
                <w:rFonts w:cs="Arial"/>
                <w:sz w:val="20"/>
                <w:szCs w:val="20"/>
              </w:rPr>
              <w:t>Input controls include: gear licence (</w:t>
            </w:r>
            <w:proofErr w:type="spellStart"/>
            <w:r>
              <w:rPr>
                <w:rFonts w:cs="Arial"/>
                <w:sz w:val="20"/>
                <w:szCs w:val="20"/>
              </w:rPr>
              <w:t>Scalefish</w:t>
            </w:r>
            <w:proofErr w:type="spellEnd"/>
            <w:r>
              <w:rPr>
                <w:rFonts w:cs="Arial"/>
                <w:sz w:val="20"/>
                <w:szCs w:val="20"/>
              </w:rPr>
              <w:t xml:space="preserve"> fishing licence and Beach seine licence); species licence</w:t>
            </w:r>
            <w:r w:rsidR="004A1BF1">
              <w:rPr>
                <w:rFonts w:cs="Arial"/>
                <w:sz w:val="20"/>
                <w:szCs w:val="20"/>
              </w:rPr>
              <w:t xml:space="preserve"> (</w:t>
            </w:r>
            <w:r>
              <w:rPr>
                <w:rFonts w:cs="Arial"/>
                <w:sz w:val="20"/>
                <w:szCs w:val="20"/>
              </w:rPr>
              <w:t>Australian salmon licence) and spatial and temporal area closures for Australi</w:t>
            </w:r>
            <w:r w:rsidR="00613E75">
              <w:rPr>
                <w:rFonts w:cs="Arial"/>
                <w:sz w:val="20"/>
                <w:szCs w:val="20"/>
              </w:rPr>
              <w:t>an s</w:t>
            </w:r>
            <w:r w:rsidR="004A1BF1">
              <w:rPr>
                <w:rFonts w:cs="Arial"/>
                <w:sz w:val="20"/>
                <w:szCs w:val="20"/>
              </w:rPr>
              <w:t xml:space="preserve">almon licence. Eight Australian salmon licences have been issued by DPIPWE to target Australian salmon in TAS waters with only one being commonly used. </w:t>
            </w:r>
            <w:r w:rsidR="00124BA5">
              <w:rPr>
                <w:rFonts w:cs="Arial"/>
                <w:sz w:val="20"/>
                <w:szCs w:val="20"/>
              </w:rPr>
              <w:t xml:space="preserve">As of February 2019, the fishery is the only operator in Tasmania harvesting eastern Australian salmon. </w:t>
            </w:r>
            <w:r w:rsidR="004A1BF1">
              <w:rPr>
                <w:rFonts w:cs="Arial"/>
                <w:sz w:val="20"/>
                <w:szCs w:val="20"/>
              </w:rPr>
              <w:t xml:space="preserve"> </w:t>
            </w:r>
          </w:p>
          <w:p w14:paraId="0B9F2EF9" w14:textId="77777777" w:rsidR="004A1BF1" w:rsidRDefault="004A1BF1" w:rsidP="004A1BF1">
            <w:pPr>
              <w:spacing w:before="60" w:after="60" w:line="240" w:lineRule="auto"/>
              <w:contextualSpacing/>
              <w:rPr>
                <w:rFonts w:cs="Arial"/>
                <w:sz w:val="20"/>
                <w:szCs w:val="20"/>
              </w:rPr>
            </w:pPr>
          </w:p>
          <w:p w14:paraId="056F0B7B" w14:textId="77777777" w:rsidR="00305AC6" w:rsidRDefault="004A1BF1" w:rsidP="00091A5A">
            <w:pPr>
              <w:spacing w:before="60" w:after="60" w:line="240" w:lineRule="auto"/>
              <w:contextualSpacing/>
              <w:rPr>
                <w:rFonts w:cs="Arial"/>
                <w:sz w:val="20"/>
                <w:szCs w:val="20"/>
              </w:rPr>
            </w:pPr>
            <w:r>
              <w:rPr>
                <w:rFonts w:cs="Arial"/>
                <w:sz w:val="20"/>
                <w:szCs w:val="20"/>
              </w:rPr>
              <w:t xml:space="preserve">Output controls include: trip limit of 500 kg for operators with </w:t>
            </w:r>
            <w:proofErr w:type="spellStart"/>
            <w:r>
              <w:rPr>
                <w:rFonts w:cs="Arial"/>
                <w:sz w:val="20"/>
                <w:szCs w:val="20"/>
              </w:rPr>
              <w:t>Scalefish</w:t>
            </w:r>
            <w:proofErr w:type="spellEnd"/>
            <w:r>
              <w:rPr>
                <w:rFonts w:cs="Arial"/>
                <w:sz w:val="20"/>
                <w:szCs w:val="20"/>
              </w:rPr>
              <w:t xml:space="preserve"> licence but no Australian salmon licence, possession limit of 30 and bag limit of 15 individuals for recreational </w:t>
            </w:r>
            <w:r w:rsidR="00091A5A">
              <w:rPr>
                <w:rFonts w:cs="Arial"/>
                <w:sz w:val="20"/>
                <w:szCs w:val="20"/>
              </w:rPr>
              <w:t>fishers, minimum size (200 millimetres total length)</w:t>
            </w:r>
            <w:r>
              <w:rPr>
                <w:rFonts w:cs="Arial"/>
                <w:sz w:val="20"/>
                <w:szCs w:val="20"/>
              </w:rPr>
              <w:t xml:space="preserve"> and total commercial catch trigger of 435 ton</w:t>
            </w:r>
            <w:r w:rsidR="00786A55">
              <w:rPr>
                <w:rFonts w:cs="Arial"/>
                <w:sz w:val="20"/>
                <w:szCs w:val="20"/>
              </w:rPr>
              <w:t>ne</w:t>
            </w:r>
            <w:r>
              <w:rPr>
                <w:rFonts w:cs="Arial"/>
                <w:sz w:val="20"/>
                <w:szCs w:val="20"/>
              </w:rPr>
              <w:t>s</w:t>
            </w:r>
            <w:r w:rsidR="00B06ADD">
              <w:rPr>
                <w:rFonts w:cs="Arial"/>
                <w:sz w:val="20"/>
                <w:szCs w:val="20"/>
              </w:rPr>
              <w:t xml:space="preserve"> (t)</w:t>
            </w:r>
            <w:r>
              <w:rPr>
                <w:rFonts w:cs="Arial"/>
                <w:sz w:val="20"/>
                <w:szCs w:val="20"/>
              </w:rPr>
              <w:t xml:space="preserve">. </w:t>
            </w:r>
          </w:p>
          <w:p w14:paraId="0FD82E69" w14:textId="3AE2F06C" w:rsidR="00D26AC3" w:rsidRPr="002F0C8B" w:rsidRDefault="00D26AC3" w:rsidP="00091A5A">
            <w:pPr>
              <w:spacing w:before="60" w:after="60" w:line="240" w:lineRule="auto"/>
              <w:contextualSpacing/>
              <w:rPr>
                <w:rFonts w:cs="Arial"/>
                <w:sz w:val="20"/>
                <w:szCs w:val="20"/>
              </w:rPr>
            </w:pPr>
          </w:p>
        </w:tc>
      </w:tr>
      <w:tr w:rsidR="00885298" w:rsidRPr="002F0C8B" w14:paraId="1E480671" w14:textId="77777777" w:rsidTr="0091465D">
        <w:trPr>
          <w:cantSplit/>
        </w:trPr>
        <w:tc>
          <w:tcPr>
            <w:tcW w:w="1500" w:type="pct"/>
            <w:shd w:val="clear" w:color="auto" w:fill="auto"/>
          </w:tcPr>
          <w:p w14:paraId="22F41D85" w14:textId="333D7C6B" w:rsidR="00885298" w:rsidRPr="002F0C8B" w:rsidRDefault="00885298" w:rsidP="002F0C8B">
            <w:pPr>
              <w:spacing w:before="60" w:after="60" w:line="240" w:lineRule="auto"/>
              <w:contextualSpacing/>
              <w:rPr>
                <w:rFonts w:cs="Arial"/>
                <w:sz w:val="20"/>
                <w:szCs w:val="20"/>
              </w:rPr>
            </w:pPr>
            <w:r w:rsidRPr="002F0C8B">
              <w:rPr>
                <w:rFonts w:cs="Arial"/>
                <w:sz w:val="20"/>
                <w:szCs w:val="20"/>
              </w:rPr>
              <w:t>Contain the means of enforcing critical aspects of the management arrangements</w:t>
            </w:r>
            <w:r w:rsidR="006B6EF9" w:rsidRPr="002F0C8B">
              <w:rPr>
                <w:rFonts w:cs="Arial"/>
                <w:sz w:val="20"/>
                <w:szCs w:val="20"/>
              </w:rPr>
              <w:t>.</w:t>
            </w:r>
          </w:p>
          <w:p w14:paraId="086604CB" w14:textId="2B986CD8"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5E995363"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15CE3F1A" w14:textId="40CF64A6" w:rsidR="00091A5A" w:rsidRDefault="000724D4" w:rsidP="00D32B28">
            <w:pPr>
              <w:spacing w:before="60" w:after="60" w:line="240" w:lineRule="auto"/>
              <w:contextualSpacing/>
              <w:rPr>
                <w:rFonts w:cs="Arial"/>
                <w:sz w:val="20"/>
                <w:szCs w:val="20"/>
              </w:rPr>
            </w:pPr>
            <w:r>
              <w:rPr>
                <w:rFonts w:cs="Arial"/>
                <w:sz w:val="20"/>
                <w:szCs w:val="20"/>
              </w:rPr>
              <w:t xml:space="preserve">The fishery </w:t>
            </w:r>
            <w:r w:rsidR="00D26AC3">
              <w:rPr>
                <w:rFonts w:cs="Arial"/>
                <w:sz w:val="20"/>
                <w:szCs w:val="20"/>
              </w:rPr>
              <w:t xml:space="preserve">is considered to have </w:t>
            </w:r>
            <w:r>
              <w:rPr>
                <w:rFonts w:cs="Arial"/>
                <w:sz w:val="20"/>
                <w:szCs w:val="20"/>
              </w:rPr>
              <w:t>effective enforcement capabilit</w:t>
            </w:r>
            <w:r w:rsidR="00D26AC3">
              <w:rPr>
                <w:rFonts w:cs="Arial"/>
                <w:sz w:val="20"/>
                <w:szCs w:val="20"/>
              </w:rPr>
              <w:t>ies in place</w:t>
            </w:r>
            <w:r>
              <w:rPr>
                <w:rFonts w:cs="Arial"/>
                <w:sz w:val="20"/>
                <w:szCs w:val="20"/>
              </w:rPr>
              <w:t xml:space="preserve">. </w:t>
            </w:r>
            <w:r w:rsidR="00091A5A">
              <w:rPr>
                <w:rFonts w:cs="Arial"/>
                <w:sz w:val="20"/>
                <w:szCs w:val="20"/>
              </w:rPr>
              <w:t>The Fisheries (</w:t>
            </w:r>
            <w:proofErr w:type="spellStart"/>
            <w:r w:rsidR="00091A5A">
              <w:rPr>
                <w:rFonts w:cs="Arial"/>
                <w:sz w:val="20"/>
                <w:szCs w:val="20"/>
              </w:rPr>
              <w:t>Scalefish</w:t>
            </w:r>
            <w:proofErr w:type="spellEnd"/>
            <w:r w:rsidR="00091A5A">
              <w:rPr>
                <w:rFonts w:cs="Arial"/>
                <w:sz w:val="20"/>
                <w:szCs w:val="20"/>
              </w:rPr>
              <w:t>) Rules 2015 are a statutory set of rules. Each r</w:t>
            </w:r>
            <w:r w:rsidR="00003B3A">
              <w:rPr>
                <w:rFonts w:cs="Arial"/>
                <w:sz w:val="20"/>
                <w:szCs w:val="20"/>
              </w:rPr>
              <w:t>ule contains a grade of penalty</w:t>
            </w:r>
            <w:r w:rsidR="00D32B28">
              <w:rPr>
                <w:rFonts w:cs="Arial"/>
                <w:sz w:val="20"/>
                <w:szCs w:val="20"/>
              </w:rPr>
              <w:t>.</w:t>
            </w:r>
            <w:r w:rsidR="00003B3A">
              <w:rPr>
                <w:rFonts w:cs="Arial"/>
                <w:sz w:val="20"/>
                <w:szCs w:val="20"/>
              </w:rPr>
              <w:t xml:space="preserve"> These mandated penalties</w:t>
            </w:r>
            <w:r w:rsidR="00D32B28">
              <w:rPr>
                <w:rFonts w:cs="Arial"/>
                <w:sz w:val="20"/>
                <w:szCs w:val="20"/>
              </w:rPr>
              <w:t xml:space="preserve"> must be imposed by the Court if an offence is proven</w:t>
            </w:r>
            <w:r>
              <w:rPr>
                <w:rFonts w:cs="Arial"/>
                <w:sz w:val="20"/>
                <w:szCs w:val="20"/>
              </w:rPr>
              <w:t>.</w:t>
            </w:r>
            <w:r w:rsidR="00D32B28">
              <w:rPr>
                <w:rFonts w:cs="Arial"/>
                <w:sz w:val="20"/>
                <w:szCs w:val="20"/>
              </w:rPr>
              <w:t xml:space="preserve"> </w:t>
            </w:r>
            <w:r w:rsidR="00003B3A">
              <w:rPr>
                <w:rFonts w:cs="Arial"/>
                <w:sz w:val="20"/>
                <w:szCs w:val="20"/>
              </w:rPr>
              <w:t xml:space="preserve">The </w:t>
            </w:r>
            <w:r w:rsidR="00734BE0">
              <w:rPr>
                <w:rFonts w:cs="Arial"/>
                <w:sz w:val="20"/>
                <w:szCs w:val="20"/>
              </w:rPr>
              <w:t xml:space="preserve">TAS </w:t>
            </w:r>
            <w:r w:rsidR="00003B3A">
              <w:rPr>
                <w:rFonts w:cs="Arial"/>
                <w:sz w:val="20"/>
                <w:szCs w:val="20"/>
              </w:rPr>
              <w:t>Fisheries (Penalties) Regulations 2011 explains the degree of which the penalty may occur to the offender. In addition, provisions apply for infringement notices with mandated smaller penalties</w:t>
            </w:r>
            <w:r w:rsidR="00DD1E1E">
              <w:rPr>
                <w:rFonts w:cs="Arial"/>
                <w:sz w:val="20"/>
                <w:szCs w:val="20"/>
              </w:rPr>
              <w:t xml:space="preserve">, </w:t>
            </w:r>
            <w:r w:rsidR="00003B3A">
              <w:rPr>
                <w:rFonts w:cs="Arial"/>
                <w:sz w:val="20"/>
                <w:szCs w:val="20"/>
              </w:rPr>
              <w:t xml:space="preserve">for an offender with three or less offenses. </w:t>
            </w:r>
          </w:p>
          <w:p w14:paraId="1A8602EC" w14:textId="77777777" w:rsidR="00D32B28" w:rsidRDefault="00D32B28" w:rsidP="00D32B28">
            <w:pPr>
              <w:spacing w:before="60" w:after="60" w:line="240" w:lineRule="auto"/>
              <w:contextualSpacing/>
              <w:rPr>
                <w:rFonts w:cs="Arial"/>
                <w:sz w:val="20"/>
                <w:szCs w:val="20"/>
              </w:rPr>
            </w:pPr>
          </w:p>
          <w:p w14:paraId="768545F4" w14:textId="51A8F913" w:rsidR="00636969" w:rsidRPr="002F0C8B" w:rsidRDefault="00003B3A" w:rsidP="002F0C8B">
            <w:pPr>
              <w:spacing w:before="60" w:after="60" w:line="240" w:lineRule="auto"/>
              <w:contextualSpacing/>
              <w:rPr>
                <w:rFonts w:cs="Arial"/>
                <w:sz w:val="20"/>
                <w:szCs w:val="20"/>
              </w:rPr>
            </w:pPr>
            <w:r>
              <w:rPr>
                <w:rFonts w:cs="Arial"/>
                <w:sz w:val="20"/>
                <w:szCs w:val="20"/>
              </w:rPr>
              <w:t>According to the LMRM Act, e</w:t>
            </w:r>
            <w:r w:rsidR="00D32B28">
              <w:rPr>
                <w:rFonts w:cs="Arial"/>
                <w:sz w:val="20"/>
                <w:szCs w:val="20"/>
              </w:rPr>
              <w:t xml:space="preserve">nforcement of these rules are undertaken by Tasmanian police, </w:t>
            </w:r>
            <w:r>
              <w:rPr>
                <w:rFonts w:cs="Arial"/>
                <w:sz w:val="20"/>
                <w:szCs w:val="20"/>
              </w:rPr>
              <w:t xml:space="preserve">the Secretary or a person authorised by the Secretary </w:t>
            </w:r>
            <w:r w:rsidR="000724D4">
              <w:rPr>
                <w:rFonts w:cs="Arial"/>
                <w:sz w:val="20"/>
                <w:szCs w:val="20"/>
              </w:rPr>
              <w:t xml:space="preserve">such as a fisheries officer. </w:t>
            </w:r>
          </w:p>
          <w:p w14:paraId="44E84912" w14:textId="3DAEA75C" w:rsidR="00885298" w:rsidRPr="002F0C8B" w:rsidRDefault="00885298" w:rsidP="002F0C8B">
            <w:pPr>
              <w:spacing w:before="60" w:after="60" w:line="240" w:lineRule="auto"/>
              <w:contextualSpacing/>
              <w:rPr>
                <w:rFonts w:cs="Arial"/>
                <w:sz w:val="20"/>
                <w:szCs w:val="20"/>
              </w:rPr>
            </w:pPr>
          </w:p>
        </w:tc>
      </w:tr>
      <w:tr w:rsidR="00885298" w:rsidRPr="002F0C8B" w14:paraId="050DB205" w14:textId="77777777" w:rsidTr="00CE24E5">
        <w:trPr>
          <w:cantSplit/>
        </w:trPr>
        <w:tc>
          <w:tcPr>
            <w:tcW w:w="1500" w:type="pct"/>
            <w:shd w:val="clear" w:color="auto" w:fill="auto"/>
          </w:tcPr>
          <w:p w14:paraId="0A1D3E47" w14:textId="222AD733" w:rsidR="00885298" w:rsidRPr="002F0C8B" w:rsidRDefault="00885298" w:rsidP="002F0C8B">
            <w:pPr>
              <w:spacing w:before="60" w:after="60" w:line="240" w:lineRule="auto"/>
              <w:contextualSpacing/>
              <w:rPr>
                <w:rFonts w:cs="Arial"/>
                <w:sz w:val="20"/>
                <w:szCs w:val="20"/>
              </w:rPr>
            </w:pPr>
            <w:r w:rsidRPr="002F0C8B">
              <w:rPr>
                <w:rFonts w:cs="Arial"/>
                <w:sz w:val="20"/>
                <w:szCs w:val="20"/>
              </w:rPr>
              <w:lastRenderedPageBreak/>
              <w:t>Provide for the periodic review of the performance of the fishery management arrangements and the management strategies, objectives and criteria</w:t>
            </w:r>
            <w:r w:rsidR="006B6EF9" w:rsidRPr="002F0C8B">
              <w:rPr>
                <w:rFonts w:cs="Arial"/>
                <w:sz w:val="20"/>
                <w:szCs w:val="20"/>
              </w:rPr>
              <w:t>.</w:t>
            </w:r>
          </w:p>
          <w:p w14:paraId="4C2BDACB" w14:textId="0F524F03"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1FAADFE"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63867393" w14:textId="128141E0" w:rsidR="00150A20" w:rsidRDefault="00591102" w:rsidP="002F0C8B">
            <w:pPr>
              <w:spacing w:before="60" w:after="60" w:line="240" w:lineRule="auto"/>
              <w:contextualSpacing/>
              <w:rPr>
                <w:rFonts w:cs="Arial"/>
                <w:sz w:val="20"/>
                <w:szCs w:val="20"/>
              </w:rPr>
            </w:pPr>
            <w:r>
              <w:rPr>
                <w:rFonts w:cs="Arial"/>
                <w:sz w:val="20"/>
                <w:szCs w:val="20"/>
              </w:rPr>
              <w:t>P</w:t>
            </w:r>
            <w:r w:rsidR="00150A20">
              <w:rPr>
                <w:rFonts w:cs="Arial"/>
                <w:sz w:val="20"/>
                <w:szCs w:val="20"/>
              </w:rPr>
              <w:t>eriodic review of the performance of the fishery</w:t>
            </w:r>
            <w:r w:rsidR="00BC322E">
              <w:rPr>
                <w:rFonts w:cs="Arial"/>
                <w:sz w:val="20"/>
                <w:szCs w:val="20"/>
              </w:rPr>
              <w:t>’s</w:t>
            </w:r>
            <w:r w:rsidR="00150A20">
              <w:rPr>
                <w:rFonts w:cs="Arial"/>
                <w:sz w:val="20"/>
                <w:szCs w:val="20"/>
              </w:rPr>
              <w:t xml:space="preserve"> management arrangements</w:t>
            </w:r>
            <w:r w:rsidR="00E936ED">
              <w:rPr>
                <w:rFonts w:cs="Arial"/>
                <w:sz w:val="20"/>
                <w:szCs w:val="20"/>
              </w:rPr>
              <w:t xml:space="preserve"> occur</w:t>
            </w:r>
            <w:r w:rsidR="00DD1E1E">
              <w:rPr>
                <w:rFonts w:cs="Arial"/>
                <w:sz w:val="20"/>
                <w:szCs w:val="20"/>
              </w:rPr>
              <w:t xml:space="preserve"> every ten years</w:t>
            </w:r>
            <w:r w:rsidR="00150A20">
              <w:rPr>
                <w:rFonts w:cs="Arial"/>
                <w:sz w:val="20"/>
                <w:szCs w:val="20"/>
              </w:rPr>
              <w:t xml:space="preserve">. </w:t>
            </w:r>
            <w:r w:rsidR="00376D0C">
              <w:rPr>
                <w:rFonts w:cs="Arial"/>
                <w:sz w:val="20"/>
                <w:szCs w:val="20"/>
              </w:rPr>
              <w:t xml:space="preserve">The </w:t>
            </w:r>
            <w:r w:rsidR="00F31EDC">
              <w:rPr>
                <w:rFonts w:cs="Arial"/>
                <w:sz w:val="20"/>
                <w:szCs w:val="20"/>
              </w:rPr>
              <w:t>Fisheries (</w:t>
            </w:r>
            <w:proofErr w:type="spellStart"/>
            <w:r w:rsidR="00F31EDC">
              <w:rPr>
                <w:rFonts w:cs="Arial"/>
                <w:sz w:val="20"/>
                <w:szCs w:val="20"/>
              </w:rPr>
              <w:t>Scalefish</w:t>
            </w:r>
            <w:proofErr w:type="spellEnd"/>
            <w:r w:rsidR="00F31EDC">
              <w:rPr>
                <w:rFonts w:cs="Arial"/>
                <w:sz w:val="20"/>
                <w:szCs w:val="20"/>
              </w:rPr>
              <w:t xml:space="preserve">) Rules 2015 </w:t>
            </w:r>
            <w:r w:rsidR="001D44D9">
              <w:rPr>
                <w:rFonts w:cs="Arial"/>
                <w:sz w:val="20"/>
                <w:szCs w:val="20"/>
              </w:rPr>
              <w:t>was</w:t>
            </w:r>
            <w:r w:rsidR="00376D0C">
              <w:rPr>
                <w:rFonts w:cs="Arial"/>
                <w:sz w:val="20"/>
                <w:szCs w:val="20"/>
              </w:rPr>
              <w:t xml:space="preserve"> reviewed in 2001, 2004 and 2009. It most recently </w:t>
            </w:r>
            <w:r w:rsidR="00F31EDC">
              <w:rPr>
                <w:rFonts w:cs="Arial"/>
                <w:sz w:val="20"/>
                <w:szCs w:val="20"/>
              </w:rPr>
              <w:t xml:space="preserve">went under </w:t>
            </w:r>
            <w:r w:rsidR="00150A20">
              <w:rPr>
                <w:rFonts w:cs="Arial"/>
                <w:sz w:val="20"/>
                <w:szCs w:val="20"/>
              </w:rPr>
              <w:t>public consultation and review before implementation in 2015.</w:t>
            </w:r>
            <w:r w:rsidR="00E936ED">
              <w:rPr>
                <w:rFonts w:cs="Arial"/>
                <w:sz w:val="20"/>
                <w:szCs w:val="20"/>
              </w:rPr>
              <w:t xml:space="preserve"> The revised plan consists of updated management strategies and criteria for the fishery. </w:t>
            </w:r>
          </w:p>
          <w:p w14:paraId="5B4B456A" w14:textId="77777777" w:rsidR="00150A20" w:rsidRDefault="00150A20" w:rsidP="002F0C8B">
            <w:pPr>
              <w:spacing w:before="60" w:after="60" w:line="240" w:lineRule="auto"/>
              <w:contextualSpacing/>
              <w:rPr>
                <w:rFonts w:cs="Arial"/>
                <w:sz w:val="20"/>
                <w:szCs w:val="20"/>
              </w:rPr>
            </w:pPr>
          </w:p>
          <w:p w14:paraId="0EA2CF04" w14:textId="2A06DB2D" w:rsidR="00E936ED" w:rsidRDefault="00A150AD" w:rsidP="002F0C8B">
            <w:pPr>
              <w:spacing w:before="60" w:after="60" w:line="240" w:lineRule="auto"/>
              <w:contextualSpacing/>
              <w:rPr>
                <w:rFonts w:cs="Arial"/>
                <w:sz w:val="20"/>
                <w:szCs w:val="20"/>
              </w:rPr>
            </w:pPr>
            <w:r>
              <w:rPr>
                <w:rFonts w:cs="Arial"/>
                <w:sz w:val="20"/>
                <w:szCs w:val="20"/>
              </w:rPr>
              <w:t xml:space="preserve">The </w:t>
            </w:r>
            <w:r w:rsidR="008B012F">
              <w:rPr>
                <w:rFonts w:cs="Arial"/>
                <w:sz w:val="20"/>
                <w:szCs w:val="20"/>
              </w:rPr>
              <w:t>SFA</w:t>
            </w:r>
            <w:r>
              <w:rPr>
                <w:rFonts w:cs="Arial"/>
                <w:sz w:val="20"/>
                <w:szCs w:val="20"/>
              </w:rPr>
              <w:t xml:space="preserve"> is conducted </w:t>
            </w:r>
            <w:r w:rsidR="003B1496">
              <w:rPr>
                <w:rFonts w:cs="Arial"/>
                <w:sz w:val="20"/>
                <w:szCs w:val="20"/>
              </w:rPr>
              <w:t>on</w:t>
            </w:r>
            <w:r>
              <w:rPr>
                <w:rFonts w:cs="Arial"/>
                <w:sz w:val="20"/>
                <w:szCs w:val="20"/>
              </w:rPr>
              <w:t xml:space="preserve"> a</w:t>
            </w:r>
            <w:r w:rsidR="003B1496">
              <w:rPr>
                <w:rFonts w:cs="Arial"/>
                <w:sz w:val="20"/>
                <w:szCs w:val="20"/>
              </w:rPr>
              <w:t>n annual</w:t>
            </w:r>
            <w:r>
              <w:rPr>
                <w:rFonts w:cs="Arial"/>
                <w:sz w:val="20"/>
                <w:szCs w:val="20"/>
              </w:rPr>
              <w:t xml:space="preserve"> basis and </w:t>
            </w:r>
            <w:r w:rsidR="00150A20">
              <w:rPr>
                <w:rFonts w:cs="Arial"/>
                <w:sz w:val="20"/>
                <w:szCs w:val="20"/>
              </w:rPr>
              <w:t>reviews the performance of the</w:t>
            </w:r>
            <w:r w:rsidR="00E936ED">
              <w:rPr>
                <w:rFonts w:cs="Arial"/>
                <w:sz w:val="20"/>
                <w:szCs w:val="20"/>
              </w:rPr>
              <w:t xml:space="preserve"> TAS </w:t>
            </w:r>
            <w:proofErr w:type="spellStart"/>
            <w:r w:rsidR="00E936ED">
              <w:rPr>
                <w:rFonts w:cs="Arial"/>
                <w:sz w:val="20"/>
                <w:szCs w:val="20"/>
              </w:rPr>
              <w:t>Scalefish</w:t>
            </w:r>
            <w:proofErr w:type="spellEnd"/>
            <w:r w:rsidR="00E936ED">
              <w:rPr>
                <w:rFonts w:cs="Arial"/>
                <w:sz w:val="20"/>
                <w:szCs w:val="20"/>
              </w:rPr>
              <w:t xml:space="preserve"> Fishery</w:t>
            </w:r>
            <w:r w:rsidR="00150A20">
              <w:rPr>
                <w:rFonts w:cs="Arial"/>
                <w:sz w:val="20"/>
                <w:szCs w:val="20"/>
              </w:rPr>
              <w:t xml:space="preserve"> objectives, criteria and management </w:t>
            </w:r>
            <w:r w:rsidR="00376D0C">
              <w:rPr>
                <w:rFonts w:cs="Arial"/>
                <w:sz w:val="20"/>
                <w:szCs w:val="20"/>
              </w:rPr>
              <w:t xml:space="preserve">arrangements. </w:t>
            </w:r>
            <w:r>
              <w:rPr>
                <w:rFonts w:cs="Arial"/>
                <w:sz w:val="20"/>
                <w:szCs w:val="20"/>
              </w:rPr>
              <w:t xml:space="preserve">The </w:t>
            </w:r>
            <w:r w:rsidR="008B012F">
              <w:rPr>
                <w:rFonts w:cs="Arial"/>
                <w:sz w:val="20"/>
                <w:szCs w:val="20"/>
              </w:rPr>
              <w:t>SFA</w:t>
            </w:r>
            <w:r w:rsidR="00B23967">
              <w:rPr>
                <w:rFonts w:cs="Arial"/>
                <w:sz w:val="20"/>
                <w:szCs w:val="20"/>
              </w:rPr>
              <w:t xml:space="preserve"> </w:t>
            </w:r>
            <w:r w:rsidR="00E936ED">
              <w:rPr>
                <w:rFonts w:cs="Arial"/>
                <w:sz w:val="20"/>
                <w:szCs w:val="20"/>
              </w:rPr>
              <w:t xml:space="preserve">contains </w:t>
            </w:r>
            <w:r w:rsidR="00CC0F7A">
              <w:rPr>
                <w:rFonts w:cs="Arial"/>
                <w:sz w:val="20"/>
                <w:szCs w:val="20"/>
              </w:rPr>
              <w:t xml:space="preserve">updated information about the fishery and Australian salmon management strategies. </w:t>
            </w:r>
          </w:p>
          <w:p w14:paraId="38969CE4" w14:textId="4EC1BF48" w:rsidR="00885298" w:rsidRPr="002F0C8B" w:rsidRDefault="00885298" w:rsidP="00CC0F7A">
            <w:pPr>
              <w:spacing w:before="60" w:after="60" w:line="240" w:lineRule="auto"/>
              <w:contextualSpacing/>
              <w:rPr>
                <w:rFonts w:cs="Arial"/>
                <w:sz w:val="20"/>
                <w:szCs w:val="20"/>
              </w:rPr>
            </w:pPr>
          </w:p>
        </w:tc>
      </w:tr>
      <w:tr w:rsidR="00885298" w:rsidRPr="002F0C8B" w14:paraId="7F16FB15" w14:textId="77777777" w:rsidTr="00CE24E5">
        <w:trPr>
          <w:cantSplit/>
        </w:trPr>
        <w:tc>
          <w:tcPr>
            <w:tcW w:w="1500" w:type="pct"/>
            <w:shd w:val="clear" w:color="auto" w:fill="auto"/>
          </w:tcPr>
          <w:p w14:paraId="1EEADDCC"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capable of assessing, monitoring and avoiding, remedying or mitigating any adverse impacts on the wider marine ecosystem in which the target species lives and the fishery operates</w:t>
            </w:r>
            <w:r w:rsidR="006B6EF9" w:rsidRPr="002F0C8B">
              <w:rPr>
                <w:rFonts w:cs="Arial"/>
                <w:sz w:val="20"/>
                <w:szCs w:val="20"/>
              </w:rPr>
              <w:t>.</w:t>
            </w:r>
          </w:p>
          <w:p w14:paraId="79731F76" w14:textId="63F0A93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2AA60A2E"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3EDB14A0" w14:textId="77777777" w:rsidR="001164E8" w:rsidRDefault="001164E8" w:rsidP="002F0C8B">
            <w:pPr>
              <w:pStyle w:val="BodyText1"/>
              <w:spacing w:before="60" w:after="60" w:line="240" w:lineRule="auto"/>
              <w:contextualSpacing/>
              <w:jc w:val="left"/>
              <w:rPr>
                <w:rFonts w:cs="Arial"/>
                <w:sz w:val="20"/>
              </w:rPr>
            </w:pPr>
            <w:r>
              <w:rPr>
                <w:rFonts w:cs="Arial"/>
                <w:sz w:val="20"/>
              </w:rPr>
              <w:t>The Department considers that the fishery is c</w:t>
            </w:r>
            <w:r w:rsidRPr="001164E8">
              <w:rPr>
                <w:rFonts w:cs="Arial"/>
                <w:sz w:val="20"/>
              </w:rPr>
              <w:t>apable of effective management of impacts on wider marine ecosystem</w:t>
            </w:r>
            <w:r>
              <w:rPr>
                <w:rFonts w:cs="Arial"/>
                <w:sz w:val="20"/>
              </w:rPr>
              <w:t>.</w:t>
            </w:r>
          </w:p>
          <w:p w14:paraId="5E290A54" w14:textId="77777777" w:rsidR="001164E8" w:rsidRDefault="001164E8" w:rsidP="002F0C8B">
            <w:pPr>
              <w:pStyle w:val="BodyText1"/>
              <w:spacing w:before="60" w:after="60" w:line="240" w:lineRule="auto"/>
              <w:contextualSpacing/>
              <w:jc w:val="left"/>
              <w:rPr>
                <w:rFonts w:cs="Arial"/>
                <w:sz w:val="20"/>
              </w:rPr>
            </w:pPr>
          </w:p>
          <w:p w14:paraId="72090267" w14:textId="6FA31351" w:rsidR="00B23967" w:rsidRDefault="00A128AF" w:rsidP="002F0C8B">
            <w:pPr>
              <w:pStyle w:val="BodyText1"/>
              <w:spacing w:before="60" w:after="60" w:line="240" w:lineRule="auto"/>
              <w:contextualSpacing/>
              <w:jc w:val="left"/>
              <w:rPr>
                <w:rFonts w:cs="Arial"/>
                <w:sz w:val="20"/>
              </w:rPr>
            </w:pPr>
            <w:r>
              <w:rPr>
                <w:rFonts w:cs="Arial"/>
                <w:sz w:val="20"/>
              </w:rPr>
              <w:t xml:space="preserve">The fishery operates using beach and purse seine nets. </w:t>
            </w:r>
            <w:r w:rsidR="00957292">
              <w:rPr>
                <w:rFonts w:cs="Arial"/>
                <w:sz w:val="20"/>
              </w:rPr>
              <w:t>Due to th</w:t>
            </w:r>
            <w:r>
              <w:rPr>
                <w:rFonts w:cs="Arial"/>
                <w:sz w:val="20"/>
              </w:rPr>
              <w:t>ese</w:t>
            </w:r>
            <w:r w:rsidR="00957292">
              <w:rPr>
                <w:rFonts w:cs="Arial"/>
                <w:sz w:val="20"/>
              </w:rPr>
              <w:t xml:space="preserve"> selective </w:t>
            </w:r>
            <w:r>
              <w:rPr>
                <w:rFonts w:cs="Arial"/>
                <w:sz w:val="20"/>
              </w:rPr>
              <w:t>fishing methods,</w:t>
            </w:r>
            <w:r w:rsidR="00BC322E">
              <w:rPr>
                <w:rFonts w:cs="Arial"/>
                <w:sz w:val="20"/>
              </w:rPr>
              <w:t xml:space="preserve"> interactions with </w:t>
            </w:r>
            <w:r w:rsidR="00957292">
              <w:rPr>
                <w:rFonts w:cs="Arial"/>
                <w:sz w:val="20"/>
              </w:rPr>
              <w:t>threatened, endangered, or protec</w:t>
            </w:r>
            <w:r w:rsidR="00B23967">
              <w:rPr>
                <w:rFonts w:cs="Arial"/>
                <w:sz w:val="20"/>
              </w:rPr>
              <w:t>ted species are</w:t>
            </w:r>
            <w:r w:rsidR="00957292">
              <w:rPr>
                <w:rFonts w:cs="Arial"/>
                <w:sz w:val="20"/>
              </w:rPr>
              <w:t xml:space="preserve"> considered negligible. </w:t>
            </w:r>
            <w:r>
              <w:rPr>
                <w:rFonts w:cs="Arial"/>
                <w:sz w:val="20"/>
              </w:rPr>
              <w:t>The</w:t>
            </w:r>
            <w:r w:rsidR="004A69AB">
              <w:rPr>
                <w:rFonts w:cs="Arial"/>
                <w:sz w:val="20"/>
              </w:rPr>
              <w:t xml:space="preserve"> fishery monitors the</w:t>
            </w:r>
            <w:r>
              <w:rPr>
                <w:rFonts w:cs="Arial"/>
                <w:sz w:val="20"/>
              </w:rPr>
              <w:t xml:space="preserve"> fishing gear</w:t>
            </w:r>
            <w:r w:rsidR="004A69AB">
              <w:rPr>
                <w:rFonts w:cs="Arial"/>
                <w:sz w:val="20"/>
              </w:rPr>
              <w:t xml:space="preserve"> in accordance with their management arrangements. </w:t>
            </w:r>
            <w:r w:rsidR="00591102">
              <w:rPr>
                <w:rFonts w:cs="Arial"/>
                <w:sz w:val="20"/>
              </w:rPr>
              <w:t>T</w:t>
            </w:r>
            <w:r w:rsidR="004A69AB">
              <w:rPr>
                <w:rFonts w:cs="Arial"/>
                <w:sz w:val="20"/>
              </w:rPr>
              <w:t>here</w:t>
            </w:r>
            <w:r w:rsidR="00B23967">
              <w:rPr>
                <w:rFonts w:cs="Arial"/>
                <w:sz w:val="20"/>
              </w:rPr>
              <w:t xml:space="preserve"> are occasional interactions with seals att</w:t>
            </w:r>
            <w:r>
              <w:rPr>
                <w:rFonts w:cs="Arial"/>
                <w:sz w:val="20"/>
              </w:rPr>
              <w:t>acking</w:t>
            </w:r>
            <w:r w:rsidR="00B23967">
              <w:rPr>
                <w:rFonts w:cs="Arial"/>
                <w:sz w:val="20"/>
              </w:rPr>
              <w:t xml:space="preserve"> the net</w:t>
            </w:r>
            <w:r>
              <w:rPr>
                <w:rFonts w:cs="Arial"/>
                <w:sz w:val="20"/>
              </w:rPr>
              <w:t>s</w:t>
            </w:r>
            <w:r w:rsidR="00591102">
              <w:rPr>
                <w:rFonts w:cs="Arial"/>
                <w:sz w:val="20"/>
              </w:rPr>
              <w:t>, however, t</w:t>
            </w:r>
            <w:r>
              <w:rPr>
                <w:rFonts w:cs="Arial"/>
                <w:sz w:val="20"/>
              </w:rPr>
              <w:t xml:space="preserve">he fishery reports that seals have escaped unharmed. </w:t>
            </w:r>
            <w:r w:rsidR="00B23967">
              <w:rPr>
                <w:rFonts w:cs="Arial"/>
                <w:sz w:val="20"/>
              </w:rPr>
              <w:t xml:space="preserve"> </w:t>
            </w:r>
          </w:p>
          <w:p w14:paraId="755B5795" w14:textId="77777777" w:rsidR="00A06067" w:rsidRDefault="00A06067" w:rsidP="002F0C8B">
            <w:pPr>
              <w:pStyle w:val="BodyText1"/>
              <w:spacing w:before="60" w:after="60" w:line="240" w:lineRule="auto"/>
              <w:contextualSpacing/>
              <w:jc w:val="left"/>
              <w:rPr>
                <w:rFonts w:cs="Arial"/>
                <w:sz w:val="20"/>
              </w:rPr>
            </w:pPr>
          </w:p>
          <w:p w14:paraId="7D89DC68" w14:textId="14DEBABF" w:rsidR="008A262B" w:rsidRDefault="00B23967" w:rsidP="002F0C8B">
            <w:pPr>
              <w:pStyle w:val="BodyText1"/>
              <w:spacing w:before="60" w:after="60" w:line="240" w:lineRule="auto"/>
              <w:contextualSpacing/>
              <w:jc w:val="left"/>
              <w:rPr>
                <w:rFonts w:cs="Arial"/>
                <w:sz w:val="20"/>
              </w:rPr>
            </w:pPr>
            <w:r>
              <w:rPr>
                <w:rFonts w:cs="Arial"/>
                <w:sz w:val="20"/>
              </w:rPr>
              <w:t>Acc</w:t>
            </w:r>
            <w:r w:rsidR="00957292">
              <w:rPr>
                <w:rFonts w:cs="Arial"/>
                <w:sz w:val="20"/>
              </w:rPr>
              <w:t xml:space="preserve">ording to </w:t>
            </w:r>
            <w:r w:rsidR="007447DA">
              <w:rPr>
                <w:rFonts w:cs="Arial"/>
                <w:sz w:val="20"/>
              </w:rPr>
              <w:t>the ERA</w:t>
            </w:r>
            <w:r w:rsidR="00A06067">
              <w:rPr>
                <w:rFonts w:cs="Arial"/>
                <w:sz w:val="20"/>
              </w:rPr>
              <w:t xml:space="preserve">, </w:t>
            </w:r>
            <w:r w:rsidR="00957292">
              <w:rPr>
                <w:rFonts w:cs="Arial"/>
                <w:sz w:val="20"/>
              </w:rPr>
              <w:t xml:space="preserve">impacts on habitat/ethnic biota, community structure and </w:t>
            </w:r>
            <w:r w:rsidR="002B35B2">
              <w:rPr>
                <w:rFonts w:cs="Arial"/>
                <w:sz w:val="20"/>
              </w:rPr>
              <w:t xml:space="preserve">the </w:t>
            </w:r>
            <w:r w:rsidR="00957292">
              <w:rPr>
                <w:rFonts w:cs="Arial"/>
                <w:sz w:val="20"/>
              </w:rPr>
              <w:t>wider marine ecosystem is considered to be of very low risk in which the fishery operates.</w:t>
            </w:r>
            <w:r w:rsidR="00591102">
              <w:rPr>
                <w:rFonts w:cs="Arial"/>
                <w:sz w:val="20"/>
              </w:rPr>
              <w:t xml:space="preserve"> </w:t>
            </w:r>
            <w:r w:rsidR="00B343E6">
              <w:rPr>
                <w:rFonts w:cs="Arial"/>
                <w:sz w:val="20"/>
              </w:rPr>
              <w:t xml:space="preserve"> </w:t>
            </w:r>
            <w:r w:rsidR="00591102">
              <w:rPr>
                <w:rFonts w:cs="Arial"/>
                <w:sz w:val="20"/>
              </w:rPr>
              <w:t>Australian salmon are a common inshore predatory fish and play an important role in near-shore ecosystems.</w:t>
            </w:r>
            <w:r w:rsidR="00192A6A">
              <w:rPr>
                <w:rFonts w:cs="Arial"/>
                <w:sz w:val="20"/>
              </w:rPr>
              <w:t xml:space="preserve"> </w:t>
            </w:r>
            <w:r w:rsidR="008D6D3B">
              <w:rPr>
                <w:rFonts w:cs="Arial"/>
                <w:sz w:val="20"/>
              </w:rPr>
              <w:t>However, t</w:t>
            </w:r>
            <w:r w:rsidR="006A67C0">
              <w:rPr>
                <w:rFonts w:cs="Arial"/>
                <w:sz w:val="20"/>
              </w:rPr>
              <w:t>he species is highly mobile and it is difficult to determine how much ecosystems will be impacted with this species removal.</w:t>
            </w:r>
            <w:r w:rsidR="000E6A17">
              <w:rPr>
                <w:rFonts w:cs="Arial"/>
                <w:sz w:val="20"/>
              </w:rPr>
              <w:t xml:space="preserve"> </w:t>
            </w:r>
          </w:p>
          <w:p w14:paraId="16C2BA8A" w14:textId="77777777" w:rsidR="008A262B" w:rsidRDefault="008A262B" w:rsidP="002F0C8B">
            <w:pPr>
              <w:pStyle w:val="BodyText1"/>
              <w:spacing w:before="60" w:after="60" w:line="240" w:lineRule="auto"/>
              <w:contextualSpacing/>
              <w:jc w:val="left"/>
              <w:rPr>
                <w:rFonts w:cs="Arial"/>
                <w:sz w:val="20"/>
              </w:rPr>
            </w:pPr>
          </w:p>
          <w:p w14:paraId="3A5B45F8" w14:textId="247D3560" w:rsidR="00BC322E" w:rsidRPr="000E6A17" w:rsidRDefault="000E6A17" w:rsidP="002F0C8B">
            <w:pPr>
              <w:pStyle w:val="BodyText1"/>
              <w:spacing w:before="60" w:after="60" w:line="240" w:lineRule="auto"/>
              <w:contextualSpacing/>
              <w:jc w:val="left"/>
              <w:rPr>
                <w:rFonts w:cs="Arial"/>
                <w:sz w:val="20"/>
              </w:rPr>
            </w:pPr>
            <w:r>
              <w:rPr>
                <w:rFonts w:cs="Arial"/>
                <w:sz w:val="20"/>
              </w:rPr>
              <w:t>I</w:t>
            </w:r>
            <w:r w:rsidR="002B35B2">
              <w:rPr>
                <w:rFonts w:cs="Arial"/>
                <w:sz w:val="20"/>
              </w:rPr>
              <w:t>mpact</w:t>
            </w:r>
            <w:r w:rsidR="00DD1E1E">
              <w:rPr>
                <w:rFonts w:cs="Arial"/>
                <w:sz w:val="20"/>
              </w:rPr>
              <w:t>s</w:t>
            </w:r>
            <w:r w:rsidR="00591102">
              <w:rPr>
                <w:rFonts w:cs="Arial"/>
                <w:sz w:val="20"/>
              </w:rPr>
              <w:t xml:space="preserve"> to these ecosystems</w:t>
            </w:r>
            <w:r w:rsidR="002B35B2">
              <w:rPr>
                <w:rFonts w:cs="Arial"/>
                <w:sz w:val="20"/>
              </w:rPr>
              <w:t xml:space="preserve"> depends on the net construction where more weight may cause dragging and disru</w:t>
            </w:r>
            <w:r w:rsidR="00A06067">
              <w:rPr>
                <w:rFonts w:cs="Arial"/>
                <w:sz w:val="20"/>
              </w:rPr>
              <w:t>ption to the seabed floor. The ERA reports</w:t>
            </w:r>
            <w:r w:rsidR="002B35B2">
              <w:rPr>
                <w:rFonts w:cs="Arial"/>
                <w:sz w:val="20"/>
              </w:rPr>
              <w:t xml:space="preserve"> that the impact of beach seine and purse sein is deemed small compared to natural weather events such as storm surges or pollution. </w:t>
            </w:r>
          </w:p>
          <w:p w14:paraId="4EB133A4" w14:textId="438E8D9E" w:rsidR="00BC322E" w:rsidRPr="002F0C8B" w:rsidRDefault="00BC322E" w:rsidP="002F0C8B">
            <w:pPr>
              <w:pStyle w:val="BodyText1"/>
              <w:spacing w:before="60" w:after="60" w:line="240" w:lineRule="auto"/>
              <w:contextualSpacing/>
              <w:jc w:val="left"/>
              <w:rPr>
                <w:rFonts w:cs="Arial"/>
                <w:sz w:val="20"/>
              </w:rPr>
            </w:pPr>
          </w:p>
        </w:tc>
      </w:tr>
      <w:tr w:rsidR="00885298" w:rsidRPr="002F0C8B" w14:paraId="257A30C9" w14:textId="77777777" w:rsidTr="00CE24E5">
        <w:trPr>
          <w:cantSplit/>
        </w:trPr>
        <w:tc>
          <w:tcPr>
            <w:tcW w:w="1500" w:type="pct"/>
            <w:shd w:val="clear" w:color="auto" w:fill="auto"/>
          </w:tcPr>
          <w:p w14:paraId="334B90D6" w14:textId="75B303BB" w:rsidR="00885298" w:rsidRPr="002F0C8B" w:rsidRDefault="00885298" w:rsidP="002F0C8B">
            <w:pPr>
              <w:spacing w:before="60" w:after="60" w:line="240" w:lineRule="auto"/>
              <w:contextualSpacing/>
              <w:rPr>
                <w:rFonts w:cs="Arial"/>
                <w:sz w:val="20"/>
                <w:szCs w:val="20"/>
              </w:rPr>
            </w:pPr>
            <w:r w:rsidRPr="002F0C8B">
              <w:rPr>
                <w:rFonts w:cs="Arial"/>
                <w:sz w:val="20"/>
                <w:szCs w:val="20"/>
              </w:rPr>
              <w:t>Requires compliance with relevant threat abatement plans, recovery plans, the National Policy on Fisheries Bycatch, and bycatch action strategies developed under the policy</w:t>
            </w:r>
            <w:r w:rsidR="006B6EF9" w:rsidRPr="002F0C8B">
              <w:rPr>
                <w:rFonts w:cs="Arial"/>
                <w:sz w:val="20"/>
                <w:szCs w:val="20"/>
              </w:rPr>
              <w:t>.</w:t>
            </w:r>
          </w:p>
          <w:p w14:paraId="2FAB5309" w14:textId="0F6B3941"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204355A0"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1C3BBC7D" w14:textId="493E42B3" w:rsidR="00A128AF" w:rsidRDefault="00F018CA" w:rsidP="002F0C8B">
            <w:pPr>
              <w:spacing w:before="60" w:after="60" w:line="240" w:lineRule="auto"/>
              <w:contextualSpacing/>
              <w:rPr>
                <w:rFonts w:cs="Arial"/>
                <w:b/>
                <w:sz w:val="20"/>
                <w:szCs w:val="20"/>
              </w:rPr>
            </w:pPr>
            <w:r>
              <w:rPr>
                <w:rFonts w:cs="Arial"/>
                <w:sz w:val="20"/>
                <w:szCs w:val="20"/>
              </w:rPr>
              <w:t>There a</w:t>
            </w:r>
            <w:r w:rsidR="00F463D6">
              <w:rPr>
                <w:rFonts w:cs="Arial"/>
                <w:sz w:val="20"/>
                <w:szCs w:val="20"/>
              </w:rPr>
              <w:t>r</w:t>
            </w:r>
            <w:r>
              <w:rPr>
                <w:rFonts w:cs="Arial"/>
                <w:sz w:val="20"/>
                <w:szCs w:val="20"/>
              </w:rPr>
              <w:t xml:space="preserve">e no relevant threat </w:t>
            </w:r>
            <w:r w:rsidR="004A69AB">
              <w:rPr>
                <w:rFonts w:cs="Arial"/>
                <w:sz w:val="20"/>
                <w:szCs w:val="20"/>
              </w:rPr>
              <w:t>abatement plans,</w:t>
            </w:r>
            <w:r>
              <w:rPr>
                <w:rFonts w:cs="Arial"/>
                <w:sz w:val="20"/>
                <w:szCs w:val="20"/>
              </w:rPr>
              <w:t xml:space="preserve"> recovery plans</w:t>
            </w:r>
            <w:r w:rsidR="004A69AB">
              <w:rPr>
                <w:rFonts w:cs="Arial"/>
                <w:sz w:val="20"/>
                <w:szCs w:val="20"/>
              </w:rPr>
              <w:t xml:space="preserve"> or policies that the fishery is required to be compliant with. </w:t>
            </w:r>
            <w:r w:rsidR="005F310C">
              <w:rPr>
                <w:rFonts w:cs="Arial"/>
                <w:sz w:val="20"/>
                <w:szCs w:val="20"/>
              </w:rPr>
              <w:t>D</w:t>
            </w:r>
            <w:r w:rsidR="00192A6A">
              <w:rPr>
                <w:rFonts w:cs="Arial"/>
                <w:sz w:val="20"/>
                <w:szCs w:val="20"/>
              </w:rPr>
              <w:t>ue to the</w:t>
            </w:r>
            <w:r w:rsidR="005F310C">
              <w:rPr>
                <w:rFonts w:cs="Arial"/>
                <w:sz w:val="20"/>
                <w:szCs w:val="20"/>
              </w:rPr>
              <w:t xml:space="preserve"> selective</w:t>
            </w:r>
            <w:r w:rsidR="00192A6A">
              <w:rPr>
                <w:rFonts w:cs="Arial"/>
                <w:sz w:val="20"/>
                <w:szCs w:val="20"/>
              </w:rPr>
              <w:t xml:space="preserve"> harvesting method, the fishery is con</w:t>
            </w:r>
            <w:r w:rsidR="005F310C">
              <w:rPr>
                <w:rFonts w:cs="Arial"/>
                <w:sz w:val="20"/>
                <w:szCs w:val="20"/>
              </w:rPr>
              <w:t xml:space="preserve">sidered to </w:t>
            </w:r>
            <w:r w:rsidR="00192A6A">
              <w:rPr>
                <w:rFonts w:cs="Arial"/>
                <w:sz w:val="20"/>
                <w:szCs w:val="20"/>
              </w:rPr>
              <w:t>have</w:t>
            </w:r>
            <w:r w:rsidR="005F310C">
              <w:rPr>
                <w:rFonts w:cs="Arial"/>
                <w:sz w:val="20"/>
                <w:szCs w:val="20"/>
              </w:rPr>
              <w:t xml:space="preserve"> a</w:t>
            </w:r>
            <w:r w:rsidR="00192A6A">
              <w:rPr>
                <w:rFonts w:cs="Arial"/>
                <w:sz w:val="20"/>
                <w:szCs w:val="20"/>
              </w:rPr>
              <w:t xml:space="preserve"> </w:t>
            </w:r>
            <w:r w:rsidR="005F310C">
              <w:rPr>
                <w:rFonts w:cs="Arial"/>
                <w:sz w:val="20"/>
                <w:szCs w:val="20"/>
              </w:rPr>
              <w:t xml:space="preserve">low risk for bycatch. The fishery reports that bycatch levels are low and are limited to non-commercial amounts of finfish and crabs. </w:t>
            </w:r>
          </w:p>
          <w:p w14:paraId="5E4F5B9B" w14:textId="1D61BA57" w:rsidR="00A128AF" w:rsidRPr="002F0C8B" w:rsidRDefault="00A128AF" w:rsidP="002F0C8B">
            <w:pPr>
              <w:spacing w:before="60" w:after="60" w:line="240" w:lineRule="auto"/>
              <w:contextualSpacing/>
              <w:rPr>
                <w:rFonts w:cs="Arial"/>
                <w:sz w:val="20"/>
                <w:szCs w:val="20"/>
              </w:rPr>
            </w:pPr>
          </w:p>
        </w:tc>
      </w:tr>
      <w:tr w:rsidR="00885298" w:rsidRPr="002F0C8B" w14:paraId="4C167BCF" w14:textId="77777777" w:rsidTr="002F0C8B">
        <w:trPr>
          <w:cantSplit/>
        </w:trPr>
        <w:tc>
          <w:tcPr>
            <w:tcW w:w="5000" w:type="pct"/>
            <w:gridSpan w:val="2"/>
            <w:shd w:val="clear" w:color="auto" w:fill="92CDDC"/>
          </w:tcPr>
          <w:p w14:paraId="5BAE62F0" w14:textId="77777777" w:rsidR="00885298" w:rsidRPr="002F0C8B" w:rsidRDefault="00885298" w:rsidP="002F0C8B">
            <w:pPr>
              <w:autoSpaceDE w:val="0"/>
              <w:autoSpaceDN w:val="0"/>
              <w:adjustRightInd w:val="0"/>
              <w:spacing w:before="60" w:after="60" w:line="240" w:lineRule="auto"/>
              <w:contextualSpacing/>
              <w:rPr>
                <w:rFonts w:cs="Arial"/>
                <w:b/>
                <w:bCs/>
                <w:sz w:val="20"/>
                <w:szCs w:val="20"/>
              </w:rPr>
            </w:pPr>
            <w:r w:rsidRPr="002F0C8B">
              <w:rPr>
                <w:rFonts w:cs="Arial"/>
                <w:b/>
                <w:bCs/>
                <w:sz w:val="20"/>
                <w:szCs w:val="20"/>
              </w:rPr>
              <w:t xml:space="preserve">PRINCIPLE 1 - </w:t>
            </w:r>
            <w:r w:rsidRPr="002F0C8B">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2F0C8B">
              <w:rPr>
                <w:rFonts w:cs="Arial"/>
                <w:b/>
                <w:bCs/>
                <w:sz w:val="20"/>
                <w:szCs w:val="20"/>
              </w:rPr>
              <w:t xml:space="preserve">. </w:t>
            </w:r>
          </w:p>
        </w:tc>
      </w:tr>
      <w:tr w:rsidR="00885298" w:rsidRPr="002F0C8B" w14:paraId="1B4867E2" w14:textId="77777777" w:rsidTr="002F0C8B">
        <w:trPr>
          <w:cantSplit/>
        </w:trPr>
        <w:tc>
          <w:tcPr>
            <w:tcW w:w="5000" w:type="pct"/>
            <w:gridSpan w:val="2"/>
            <w:shd w:val="clear" w:color="auto" w:fill="B6DDE8"/>
          </w:tcPr>
          <w:p w14:paraId="1598A040" w14:textId="0115D611" w:rsidR="00885298" w:rsidRPr="002F0C8B" w:rsidRDefault="00885298" w:rsidP="002F0C8B">
            <w:pPr>
              <w:spacing w:before="60" w:after="60" w:line="240" w:lineRule="auto"/>
              <w:contextualSpacing/>
              <w:rPr>
                <w:rFonts w:cs="Arial"/>
                <w:b/>
                <w:bCs/>
                <w:sz w:val="20"/>
                <w:szCs w:val="20"/>
              </w:rPr>
            </w:pPr>
            <w:r w:rsidRPr="002F0C8B">
              <w:rPr>
                <w:rFonts w:cs="Arial"/>
                <w:b/>
                <w:bCs/>
                <w:sz w:val="20"/>
                <w:szCs w:val="20"/>
              </w:rPr>
              <w:t xml:space="preserve">Objective 1 - </w:t>
            </w:r>
            <w:r w:rsidRPr="002F0C8B">
              <w:rPr>
                <w:rFonts w:cs="Arial"/>
                <w:sz w:val="20"/>
                <w:szCs w:val="20"/>
              </w:rPr>
              <w:t>The fishery shall be conducted at catch levels that maintain ecologically viable stock levels at an agreed point or range, with ac</w:t>
            </w:r>
            <w:r w:rsidR="006B6EF9" w:rsidRPr="002F0C8B">
              <w:rPr>
                <w:rFonts w:cs="Arial"/>
                <w:sz w:val="20"/>
                <w:szCs w:val="20"/>
              </w:rPr>
              <w:t>ceptable levels of probability.</w:t>
            </w:r>
          </w:p>
        </w:tc>
      </w:tr>
      <w:tr w:rsidR="00885298" w:rsidRPr="002F0C8B" w14:paraId="1CCDF312" w14:textId="77777777" w:rsidTr="002F0C8B">
        <w:trPr>
          <w:cantSplit/>
        </w:trPr>
        <w:tc>
          <w:tcPr>
            <w:tcW w:w="5000" w:type="pct"/>
            <w:gridSpan w:val="2"/>
            <w:shd w:val="clear" w:color="auto" w:fill="DAEEF3"/>
          </w:tcPr>
          <w:p w14:paraId="43C5F828" w14:textId="77777777"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885298" w:rsidRPr="002F0C8B" w14:paraId="40E94611" w14:textId="77777777" w:rsidTr="00CE24E5">
        <w:trPr>
          <w:cantSplit/>
        </w:trPr>
        <w:tc>
          <w:tcPr>
            <w:tcW w:w="1500" w:type="pct"/>
          </w:tcPr>
          <w:p w14:paraId="144AC722" w14:textId="626FE5E9" w:rsidR="00A0129B" w:rsidRPr="002F0C8B" w:rsidRDefault="00885298" w:rsidP="002F0C8B">
            <w:pPr>
              <w:spacing w:before="60" w:after="60" w:line="240" w:lineRule="auto"/>
              <w:contextualSpacing/>
              <w:rPr>
                <w:rFonts w:cs="Arial"/>
                <w:sz w:val="20"/>
                <w:szCs w:val="20"/>
              </w:rPr>
            </w:pPr>
            <w:r w:rsidRPr="002F0C8B">
              <w:rPr>
                <w:rFonts w:cs="Arial"/>
                <w:b/>
                <w:bCs/>
                <w:i/>
                <w:iCs/>
                <w:sz w:val="20"/>
                <w:szCs w:val="20"/>
              </w:rPr>
              <w:lastRenderedPageBreak/>
              <w:t xml:space="preserve">1.1.1 </w:t>
            </w:r>
            <w:r w:rsidRPr="002F0C8B">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2F0C8B">
              <w:rPr>
                <w:rFonts w:cs="Arial"/>
                <w:sz w:val="20"/>
                <w:szCs w:val="20"/>
              </w:rPr>
              <w:t>endent research and monitoring.</w:t>
            </w:r>
          </w:p>
          <w:p w14:paraId="31C44E87" w14:textId="67073DC3" w:rsidR="00A0129B" w:rsidRPr="002F0C8B" w:rsidRDefault="00A0129B" w:rsidP="002F0C8B">
            <w:pPr>
              <w:spacing w:before="60" w:after="60" w:line="240" w:lineRule="auto"/>
              <w:contextualSpacing/>
              <w:rPr>
                <w:rFonts w:cs="Arial"/>
                <w:sz w:val="20"/>
                <w:szCs w:val="20"/>
              </w:rPr>
            </w:pPr>
          </w:p>
        </w:tc>
        <w:tc>
          <w:tcPr>
            <w:tcW w:w="3500" w:type="pct"/>
            <w:shd w:val="clear" w:color="auto" w:fill="FFC000"/>
          </w:tcPr>
          <w:p w14:paraId="51C5A1F1" w14:textId="48334879" w:rsidR="00D07C55" w:rsidRDefault="008214D8" w:rsidP="009A7D0B">
            <w:pPr>
              <w:spacing w:before="60" w:after="60"/>
              <w:contextualSpacing/>
              <w:rPr>
                <w:rFonts w:cs="Arial"/>
                <w:b/>
                <w:sz w:val="20"/>
                <w:szCs w:val="20"/>
              </w:rPr>
            </w:pPr>
            <w:r>
              <w:rPr>
                <w:rFonts w:cs="Arial"/>
                <w:b/>
                <w:sz w:val="20"/>
                <w:szCs w:val="20"/>
              </w:rPr>
              <w:t>Partially</w:t>
            </w:r>
            <w:r w:rsidR="00866272">
              <w:rPr>
                <w:rFonts w:cs="Arial"/>
                <w:b/>
                <w:sz w:val="20"/>
                <w:szCs w:val="20"/>
              </w:rPr>
              <w:t xml:space="preserve"> meets</w:t>
            </w:r>
          </w:p>
          <w:p w14:paraId="23A27E26" w14:textId="38D84D6E" w:rsidR="00835B2A" w:rsidRDefault="009C2A5D" w:rsidP="002F0C8B">
            <w:pPr>
              <w:spacing w:before="60" w:after="60" w:line="240" w:lineRule="auto"/>
              <w:contextualSpacing/>
              <w:rPr>
                <w:rFonts w:cs="Arial"/>
                <w:sz w:val="20"/>
                <w:szCs w:val="20"/>
              </w:rPr>
            </w:pPr>
            <w:r>
              <w:rPr>
                <w:rFonts w:cs="Arial"/>
                <w:sz w:val="20"/>
                <w:szCs w:val="20"/>
              </w:rPr>
              <w:t>Information on fishing returns is collected and analysed based on catch, effort, and catch per unit effort (CPUE).</w:t>
            </w:r>
            <w:r w:rsidR="00866272">
              <w:rPr>
                <w:rFonts w:cs="Arial"/>
                <w:sz w:val="20"/>
                <w:szCs w:val="20"/>
              </w:rPr>
              <w:t xml:space="preserve"> </w:t>
            </w:r>
            <w:r w:rsidR="00332132">
              <w:rPr>
                <w:rFonts w:cs="Arial"/>
                <w:sz w:val="20"/>
                <w:szCs w:val="20"/>
              </w:rPr>
              <w:t>Catch and effort log books are present and a</w:t>
            </w:r>
            <w:r w:rsidR="00AD522B">
              <w:rPr>
                <w:rFonts w:cs="Arial"/>
                <w:sz w:val="20"/>
                <w:szCs w:val="20"/>
              </w:rPr>
              <w:t>ll retained catch is recorded</w:t>
            </w:r>
            <w:r w:rsidR="00866272">
              <w:rPr>
                <w:rFonts w:cs="Arial"/>
                <w:sz w:val="20"/>
                <w:szCs w:val="20"/>
              </w:rPr>
              <w:t xml:space="preserve"> and submitted to DPIPW</w:t>
            </w:r>
            <w:r w:rsidR="009D355F">
              <w:rPr>
                <w:rFonts w:cs="Arial"/>
                <w:sz w:val="20"/>
                <w:szCs w:val="20"/>
              </w:rPr>
              <w:t>E on a monthly basis. Tasmanian authorities do not require independent supervision during harvesting of Australian salmon and current independent reports are based on historical catch data. T</w:t>
            </w:r>
            <w:r w:rsidR="00236B68">
              <w:rPr>
                <w:rFonts w:cs="Arial"/>
                <w:sz w:val="20"/>
                <w:szCs w:val="20"/>
              </w:rPr>
              <w:t>hus, catch</w:t>
            </w:r>
            <w:r w:rsidR="009D355F">
              <w:rPr>
                <w:rFonts w:cs="Arial"/>
                <w:sz w:val="20"/>
                <w:szCs w:val="20"/>
              </w:rPr>
              <w:t xml:space="preserve"> data is not independently verified. </w:t>
            </w:r>
          </w:p>
          <w:p w14:paraId="24EE1AD0" w14:textId="77777777" w:rsidR="00835B2A" w:rsidRDefault="00835B2A" w:rsidP="002F0C8B">
            <w:pPr>
              <w:spacing w:before="60" w:after="60" w:line="240" w:lineRule="auto"/>
              <w:contextualSpacing/>
              <w:rPr>
                <w:rFonts w:cs="Arial"/>
                <w:sz w:val="20"/>
                <w:szCs w:val="20"/>
              </w:rPr>
            </w:pPr>
          </w:p>
          <w:p w14:paraId="76E88D8B" w14:textId="4F626D97" w:rsidR="008C185F" w:rsidRPr="00AA0D57" w:rsidRDefault="009D355F" w:rsidP="002F0C8B">
            <w:pPr>
              <w:spacing w:before="60" w:after="60" w:line="240" w:lineRule="auto"/>
              <w:contextualSpacing/>
              <w:rPr>
                <w:rFonts w:cs="Arial"/>
                <w:sz w:val="20"/>
                <w:szCs w:val="20"/>
              </w:rPr>
            </w:pPr>
            <w:r>
              <w:rPr>
                <w:rFonts w:cs="Arial"/>
                <w:sz w:val="20"/>
                <w:szCs w:val="20"/>
              </w:rPr>
              <w:t>The level of data collection for th</w:t>
            </w:r>
            <w:r w:rsidR="00D07C55">
              <w:rPr>
                <w:rFonts w:cs="Arial"/>
                <w:sz w:val="20"/>
                <w:szCs w:val="20"/>
              </w:rPr>
              <w:t>e</w:t>
            </w:r>
            <w:r>
              <w:rPr>
                <w:rFonts w:cs="Arial"/>
                <w:sz w:val="20"/>
                <w:szCs w:val="20"/>
              </w:rPr>
              <w:t xml:space="preserve"> fishery is based upon dependent research conducted by IMAS.</w:t>
            </w:r>
            <w:r w:rsidR="00835B2A">
              <w:rPr>
                <w:rFonts w:cs="Arial"/>
                <w:sz w:val="20"/>
                <w:szCs w:val="20"/>
              </w:rPr>
              <w:t xml:space="preserve"> </w:t>
            </w:r>
            <w:r w:rsidR="00D45BEB">
              <w:rPr>
                <w:rFonts w:cs="Arial"/>
                <w:sz w:val="20"/>
                <w:szCs w:val="20"/>
              </w:rPr>
              <w:t>According to</w:t>
            </w:r>
            <w:r w:rsidR="007447DA">
              <w:rPr>
                <w:rFonts w:cs="Arial"/>
                <w:sz w:val="20"/>
                <w:szCs w:val="20"/>
              </w:rPr>
              <w:t xml:space="preserve"> </w:t>
            </w:r>
            <w:r w:rsidR="008B012F">
              <w:rPr>
                <w:rFonts w:cs="Arial"/>
                <w:sz w:val="20"/>
                <w:szCs w:val="20"/>
              </w:rPr>
              <w:t>the SFA</w:t>
            </w:r>
            <w:r w:rsidR="00D45BEB">
              <w:rPr>
                <w:rFonts w:cs="Arial"/>
                <w:sz w:val="20"/>
                <w:szCs w:val="20"/>
              </w:rPr>
              <w:t xml:space="preserve">, </w:t>
            </w:r>
            <w:r w:rsidR="00236B68">
              <w:rPr>
                <w:rFonts w:cs="Arial"/>
                <w:sz w:val="20"/>
                <w:szCs w:val="20"/>
              </w:rPr>
              <w:t xml:space="preserve">the </w:t>
            </w:r>
            <w:r w:rsidR="00D45BEB">
              <w:rPr>
                <w:rFonts w:cs="Arial"/>
                <w:sz w:val="20"/>
                <w:szCs w:val="20"/>
              </w:rPr>
              <w:t xml:space="preserve">catch </w:t>
            </w:r>
            <w:r w:rsidR="004E5FC3">
              <w:rPr>
                <w:rFonts w:cs="Arial"/>
                <w:sz w:val="20"/>
                <w:szCs w:val="20"/>
              </w:rPr>
              <w:t>for Australian</w:t>
            </w:r>
            <w:r w:rsidR="00835B2A">
              <w:rPr>
                <w:rFonts w:cs="Arial"/>
                <w:sz w:val="20"/>
                <w:szCs w:val="20"/>
              </w:rPr>
              <w:t xml:space="preserve"> salmon</w:t>
            </w:r>
            <w:r>
              <w:rPr>
                <w:rFonts w:cs="Arial"/>
                <w:sz w:val="20"/>
                <w:szCs w:val="20"/>
              </w:rPr>
              <w:t xml:space="preserve"> is reported at a medium</w:t>
            </w:r>
            <w:r w:rsidR="00236B68">
              <w:rPr>
                <w:rFonts w:cs="Arial"/>
                <w:sz w:val="20"/>
                <w:szCs w:val="20"/>
              </w:rPr>
              <w:t xml:space="preserve"> level. This medium level of reporting follows key attributes </w:t>
            </w:r>
            <w:r w:rsidR="00332132">
              <w:rPr>
                <w:rFonts w:cs="Arial"/>
                <w:sz w:val="20"/>
                <w:szCs w:val="20"/>
              </w:rPr>
              <w:t xml:space="preserve">that aligns with the national methodology for reporting on fishery performance and stock status. However, due to economic preferences and distribution of </w:t>
            </w:r>
            <w:r w:rsidR="00B343E6">
              <w:rPr>
                <w:rFonts w:cs="Arial"/>
                <w:sz w:val="20"/>
                <w:szCs w:val="20"/>
              </w:rPr>
              <w:t xml:space="preserve">eastern </w:t>
            </w:r>
            <w:r w:rsidR="00332132">
              <w:rPr>
                <w:rFonts w:cs="Arial"/>
                <w:sz w:val="20"/>
                <w:szCs w:val="20"/>
              </w:rPr>
              <w:t>Australian salmon</w:t>
            </w:r>
            <w:r w:rsidR="00B343E6">
              <w:rPr>
                <w:rFonts w:cs="Arial"/>
                <w:sz w:val="20"/>
                <w:szCs w:val="20"/>
              </w:rPr>
              <w:t>,</w:t>
            </w:r>
            <w:r w:rsidR="00332132">
              <w:rPr>
                <w:rFonts w:cs="Arial"/>
                <w:sz w:val="20"/>
                <w:szCs w:val="20"/>
              </w:rPr>
              <w:t xml:space="preserve"> available data is limited and therefor</w:t>
            </w:r>
            <w:r w:rsidR="007064F2">
              <w:rPr>
                <w:rFonts w:cs="Arial"/>
                <w:sz w:val="20"/>
                <w:szCs w:val="20"/>
              </w:rPr>
              <w:t>e</w:t>
            </w:r>
            <w:r w:rsidR="00332132">
              <w:rPr>
                <w:rFonts w:cs="Arial"/>
                <w:sz w:val="20"/>
                <w:szCs w:val="20"/>
              </w:rPr>
              <w:t xml:space="preserve"> does not receive a full level of report in Tasmanian jurisdiction. </w:t>
            </w:r>
          </w:p>
          <w:p w14:paraId="4D7948C3" w14:textId="72FF2298" w:rsidR="00885298" w:rsidRPr="002F0C8B" w:rsidRDefault="00885298" w:rsidP="002F0C8B">
            <w:pPr>
              <w:spacing w:before="60" w:after="60" w:line="240" w:lineRule="auto"/>
              <w:contextualSpacing/>
              <w:rPr>
                <w:rFonts w:cs="Arial"/>
                <w:sz w:val="20"/>
                <w:szCs w:val="20"/>
              </w:rPr>
            </w:pPr>
          </w:p>
        </w:tc>
      </w:tr>
      <w:tr w:rsidR="00885298" w:rsidRPr="002F0C8B" w14:paraId="24E6F4E0" w14:textId="77777777" w:rsidTr="002F0C8B">
        <w:trPr>
          <w:cantSplit/>
        </w:trPr>
        <w:tc>
          <w:tcPr>
            <w:tcW w:w="5000" w:type="pct"/>
            <w:gridSpan w:val="2"/>
            <w:shd w:val="clear" w:color="auto" w:fill="DAEEF3"/>
          </w:tcPr>
          <w:p w14:paraId="5031E339" w14:textId="77777777"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885298" w:rsidRPr="002F0C8B" w14:paraId="4FB3EA8F" w14:textId="77777777" w:rsidTr="00064A75">
        <w:trPr>
          <w:cantSplit/>
        </w:trPr>
        <w:tc>
          <w:tcPr>
            <w:tcW w:w="1500" w:type="pct"/>
          </w:tcPr>
          <w:p w14:paraId="2096A75F"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1.1.2 </w:t>
            </w:r>
            <w:r w:rsidRPr="002F0C8B">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2F0C8B">
              <w:rPr>
                <w:rFonts w:cs="Arial"/>
                <w:sz w:val="20"/>
                <w:szCs w:val="20"/>
              </w:rPr>
              <w:t xml:space="preserve"> but at least every three years.</w:t>
            </w:r>
          </w:p>
          <w:p w14:paraId="619918D7" w14:textId="4E9ECF2E"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57FDC3B4" w14:textId="57F2874E" w:rsidR="009A7D0B" w:rsidRDefault="00064A75" w:rsidP="009A7D0B">
            <w:pPr>
              <w:spacing w:before="60" w:after="60"/>
              <w:contextualSpacing/>
              <w:rPr>
                <w:rFonts w:cs="Arial"/>
                <w:b/>
                <w:sz w:val="20"/>
                <w:szCs w:val="20"/>
              </w:rPr>
            </w:pPr>
            <w:r>
              <w:rPr>
                <w:rFonts w:cs="Arial"/>
                <w:b/>
                <w:sz w:val="20"/>
                <w:szCs w:val="20"/>
              </w:rPr>
              <w:t>M</w:t>
            </w:r>
            <w:r w:rsidR="009A7D0B">
              <w:rPr>
                <w:rFonts w:cs="Arial"/>
                <w:b/>
                <w:sz w:val="20"/>
                <w:szCs w:val="20"/>
              </w:rPr>
              <w:t>eets</w:t>
            </w:r>
          </w:p>
          <w:p w14:paraId="40EC371F" w14:textId="02CC97AA" w:rsidR="00064A75" w:rsidRDefault="008B012F" w:rsidP="00234E14">
            <w:pPr>
              <w:spacing w:before="60" w:after="60" w:line="240" w:lineRule="auto"/>
              <w:contextualSpacing/>
              <w:rPr>
                <w:rFonts w:cs="Arial"/>
                <w:sz w:val="20"/>
                <w:szCs w:val="20"/>
              </w:rPr>
            </w:pPr>
            <w:r>
              <w:rPr>
                <w:rFonts w:cs="Arial"/>
                <w:sz w:val="20"/>
                <w:szCs w:val="20"/>
              </w:rPr>
              <w:t xml:space="preserve">The SFA </w:t>
            </w:r>
            <w:r w:rsidR="004D02FB">
              <w:rPr>
                <w:rFonts w:cs="Arial"/>
                <w:sz w:val="20"/>
                <w:szCs w:val="20"/>
              </w:rPr>
              <w:t>is the primary vehicle for repo</w:t>
            </w:r>
            <w:r w:rsidR="0099622F">
              <w:rPr>
                <w:rFonts w:cs="Arial"/>
                <w:sz w:val="20"/>
                <w:szCs w:val="20"/>
              </w:rPr>
              <w:t>rting on Australian salmon take</w:t>
            </w:r>
            <w:r w:rsidR="004D02FB">
              <w:rPr>
                <w:rFonts w:cs="Arial"/>
                <w:sz w:val="20"/>
                <w:szCs w:val="20"/>
              </w:rPr>
              <w:t xml:space="preserve"> in Tasmanian jurisdiction. The assessment is produced on an annual basis and reports </w:t>
            </w:r>
            <w:r w:rsidR="00044FD9">
              <w:rPr>
                <w:rFonts w:cs="Arial"/>
                <w:sz w:val="20"/>
                <w:szCs w:val="20"/>
              </w:rPr>
              <w:t xml:space="preserve">on fishery performance and stock status based on the national stock reporting </w:t>
            </w:r>
            <w:r w:rsidR="00234E14">
              <w:rPr>
                <w:rFonts w:cs="Arial"/>
                <w:sz w:val="20"/>
                <w:szCs w:val="20"/>
              </w:rPr>
              <w:t>framework.</w:t>
            </w:r>
            <w:r w:rsidR="00ED1D8A">
              <w:rPr>
                <w:rFonts w:cs="Arial"/>
                <w:sz w:val="20"/>
                <w:szCs w:val="20"/>
              </w:rPr>
              <w:t xml:space="preserve"> Using the medium level of reporting of the national stock reporting framework, DPIPWE classified eastern Australian salmon stock status as sustainable.</w:t>
            </w:r>
            <w:r w:rsidR="00135C12">
              <w:rPr>
                <w:rFonts w:cs="Arial"/>
                <w:sz w:val="20"/>
                <w:szCs w:val="20"/>
              </w:rPr>
              <w:t xml:space="preserve"> SFA states that the current level of fishing pressure in Tasmania is well below historical levels and unlikely to cause the biological stock to become recruitment overfished. </w:t>
            </w:r>
            <w:r w:rsidR="00234E14">
              <w:rPr>
                <w:rFonts w:cs="Arial"/>
                <w:sz w:val="20"/>
                <w:szCs w:val="20"/>
              </w:rPr>
              <w:t xml:space="preserve">The assessment is robust </w:t>
            </w:r>
            <w:r w:rsidR="000F7AF4">
              <w:rPr>
                <w:rFonts w:cs="Arial"/>
                <w:sz w:val="20"/>
                <w:szCs w:val="20"/>
              </w:rPr>
              <w:t>and takes</w:t>
            </w:r>
            <w:r w:rsidR="00234E14">
              <w:rPr>
                <w:rFonts w:cs="Arial"/>
                <w:sz w:val="20"/>
                <w:szCs w:val="20"/>
              </w:rPr>
              <w:t xml:space="preserve"> into account the </w:t>
            </w:r>
            <w:r w:rsidR="00857F54">
              <w:rPr>
                <w:rFonts w:cs="Arial"/>
                <w:sz w:val="20"/>
                <w:szCs w:val="20"/>
              </w:rPr>
              <w:t>in</w:t>
            </w:r>
            <w:r w:rsidR="00234E14">
              <w:rPr>
                <w:rFonts w:cs="Arial"/>
                <w:sz w:val="20"/>
                <w:szCs w:val="20"/>
              </w:rPr>
              <w:t xml:space="preserve">adequacy of </w:t>
            </w:r>
            <w:r w:rsidR="00762CD0">
              <w:rPr>
                <w:rFonts w:cs="Arial"/>
                <w:sz w:val="20"/>
                <w:szCs w:val="20"/>
              </w:rPr>
              <w:t xml:space="preserve">measuring stock status via </w:t>
            </w:r>
            <w:r w:rsidR="00857F54">
              <w:rPr>
                <w:rFonts w:cs="Arial"/>
                <w:sz w:val="20"/>
                <w:szCs w:val="20"/>
              </w:rPr>
              <w:t xml:space="preserve">catch and effort rates for the fishery. </w:t>
            </w:r>
          </w:p>
          <w:p w14:paraId="55780CF1" w14:textId="77777777" w:rsidR="00064A75" w:rsidRDefault="00064A75" w:rsidP="00234E14">
            <w:pPr>
              <w:spacing w:before="60" w:after="60" w:line="240" w:lineRule="auto"/>
              <w:contextualSpacing/>
              <w:rPr>
                <w:rFonts w:cs="Arial"/>
                <w:sz w:val="20"/>
                <w:szCs w:val="20"/>
              </w:rPr>
            </w:pPr>
          </w:p>
          <w:p w14:paraId="409DC6A3" w14:textId="30D5453D" w:rsidR="00234E14" w:rsidRDefault="00064A75" w:rsidP="00234E14">
            <w:pPr>
              <w:spacing w:before="60" w:after="60" w:line="240" w:lineRule="auto"/>
              <w:contextualSpacing/>
              <w:rPr>
                <w:rFonts w:cs="Arial"/>
                <w:sz w:val="20"/>
                <w:szCs w:val="20"/>
              </w:rPr>
            </w:pPr>
            <w:r>
              <w:rPr>
                <w:rFonts w:cs="Arial"/>
                <w:sz w:val="20"/>
                <w:szCs w:val="20"/>
              </w:rPr>
              <w:t xml:space="preserve">It is important to note that </w:t>
            </w:r>
            <w:r w:rsidR="00234E14">
              <w:rPr>
                <w:rFonts w:cs="Arial"/>
                <w:sz w:val="20"/>
                <w:szCs w:val="20"/>
              </w:rPr>
              <w:t>the majority of catches for Australian salmon are small but the total catch is influenced by a small number of extremely large catches</w:t>
            </w:r>
            <w:r>
              <w:rPr>
                <w:rFonts w:cs="Arial"/>
                <w:sz w:val="20"/>
                <w:szCs w:val="20"/>
              </w:rPr>
              <w:t xml:space="preserve"> (IMAS SFA 2016/17)</w:t>
            </w:r>
            <w:r w:rsidR="00234E14">
              <w:rPr>
                <w:rFonts w:cs="Arial"/>
                <w:sz w:val="20"/>
                <w:szCs w:val="20"/>
              </w:rPr>
              <w:t xml:space="preserve">. Therefore, catch rate is not a particularly sensitive indicator of stock condition for school species such as Australian Salmon, especially if search time is not taken into account. </w:t>
            </w:r>
          </w:p>
          <w:p w14:paraId="5ECF3F15" w14:textId="4A0007E8" w:rsidR="001164E8" w:rsidRPr="007236DD" w:rsidRDefault="001164E8" w:rsidP="00234E14">
            <w:pPr>
              <w:spacing w:before="60" w:after="60" w:line="240" w:lineRule="auto"/>
              <w:contextualSpacing/>
              <w:rPr>
                <w:rFonts w:cs="Arial"/>
                <w:b/>
                <w:sz w:val="20"/>
                <w:szCs w:val="20"/>
              </w:rPr>
            </w:pPr>
          </w:p>
        </w:tc>
      </w:tr>
      <w:tr w:rsidR="00885298" w:rsidRPr="002F0C8B" w14:paraId="554D6C9D" w14:textId="77777777" w:rsidTr="00E57AE8">
        <w:trPr>
          <w:cantSplit/>
          <w:trHeight w:val="854"/>
        </w:trPr>
        <w:tc>
          <w:tcPr>
            <w:tcW w:w="1500" w:type="pct"/>
          </w:tcPr>
          <w:p w14:paraId="4E9F9AB0" w14:textId="2D59D5E0" w:rsidR="00885298" w:rsidRPr="002F0C8B" w:rsidRDefault="00885298" w:rsidP="002F0C8B">
            <w:pPr>
              <w:spacing w:before="60" w:after="60" w:line="240" w:lineRule="auto"/>
              <w:contextualSpacing/>
              <w:rPr>
                <w:rFonts w:cs="Arial"/>
                <w:i/>
                <w:iCs/>
                <w:sz w:val="20"/>
                <w:szCs w:val="20"/>
              </w:rPr>
            </w:pPr>
            <w:r w:rsidRPr="002F0C8B">
              <w:rPr>
                <w:rFonts w:cs="Arial"/>
                <w:b/>
                <w:bCs/>
                <w:i/>
                <w:iCs/>
                <w:sz w:val="20"/>
                <w:szCs w:val="20"/>
              </w:rPr>
              <w:t xml:space="preserve">1.1.3 </w:t>
            </w:r>
            <w:r w:rsidRPr="002F0C8B">
              <w:rPr>
                <w:rFonts w:cs="Arial"/>
                <w:sz w:val="20"/>
                <w:szCs w:val="20"/>
              </w:rPr>
              <w:t>The distribution and spatial structure of the stock(s) has been established and factored into management responses</w:t>
            </w:r>
            <w:r w:rsidR="006B6EF9" w:rsidRPr="002F0C8B">
              <w:rPr>
                <w:rFonts w:cs="Arial"/>
                <w:i/>
                <w:iCs/>
                <w:sz w:val="20"/>
                <w:szCs w:val="20"/>
              </w:rPr>
              <w:t>.</w:t>
            </w:r>
          </w:p>
          <w:p w14:paraId="0D80A14A" w14:textId="315FCA83" w:rsidR="004649FA" w:rsidRPr="002F0C8B" w:rsidRDefault="004649FA" w:rsidP="002F0C8B">
            <w:pPr>
              <w:spacing w:before="60" w:after="60" w:line="240" w:lineRule="auto"/>
              <w:contextualSpacing/>
              <w:rPr>
                <w:rFonts w:cs="Arial"/>
                <w:i/>
                <w:iCs/>
                <w:sz w:val="20"/>
                <w:szCs w:val="20"/>
              </w:rPr>
            </w:pPr>
          </w:p>
        </w:tc>
        <w:tc>
          <w:tcPr>
            <w:tcW w:w="3500" w:type="pct"/>
            <w:shd w:val="clear" w:color="auto" w:fill="92D050"/>
          </w:tcPr>
          <w:p w14:paraId="217D53E6"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323BABD6" w14:textId="45223472" w:rsidR="00B76E95" w:rsidRDefault="00B41873" w:rsidP="00C454A2">
            <w:pPr>
              <w:spacing w:before="60" w:after="60" w:line="240" w:lineRule="auto"/>
              <w:contextualSpacing/>
              <w:rPr>
                <w:rFonts w:cs="Arial"/>
                <w:sz w:val="20"/>
                <w:szCs w:val="20"/>
              </w:rPr>
            </w:pPr>
            <w:r>
              <w:rPr>
                <w:rFonts w:cs="Arial"/>
                <w:sz w:val="20"/>
                <w:szCs w:val="20"/>
              </w:rPr>
              <w:t>The distribution and spatial structure of the stock taken</w:t>
            </w:r>
            <w:r w:rsidR="005819E9">
              <w:rPr>
                <w:rFonts w:cs="Arial"/>
                <w:sz w:val="20"/>
                <w:szCs w:val="20"/>
              </w:rPr>
              <w:t xml:space="preserve"> by the fishery is assumed to be</w:t>
            </w:r>
            <w:r>
              <w:rPr>
                <w:rFonts w:cs="Arial"/>
                <w:sz w:val="20"/>
                <w:szCs w:val="20"/>
              </w:rPr>
              <w:t xml:space="preserve"> a single well-mixed biological stock of eastern Australian salmon (Stewart et. al</w:t>
            </w:r>
            <w:r w:rsidR="00C454A2">
              <w:rPr>
                <w:rFonts w:cs="Arial"/>
                <w:sz w:val="20"/>
                <w:szCs w:val="20"/>
              </w:rPr>
              <w:t xml:space="preserve"> 2011</w:t>
            </w:r>
            <w:r>
              <w:rPr>
                <w:rFonts w:cs="Arial"/>
                <w:sz w:val="20"/>
                <w:szCs w:val="20"/>
              </w:rPr>
              <w:t>)</w:t>
            </w:r>
            <w:r w:rsidR="005819E9">
              <w:rPr>
                <w:rFonts w:cs="Arial"/>
                <w:sz w:val="20"/>
                <w:szCs w:val="20"/>
              </w:rPr>
              <w:t xml:space="preserve">. Eastern Australian salmon </w:t>
            </w:r>
            <w:r w:rsidR="00B76E95">
              <w:rPr>
                <w:rFonts w:cs="Arial"/>
                <w:sz w:val="20"/>
                <w:szCs w:val="20"/>
              </w:rPr>
              <w:t xml:space="preserve">undertake extensive migration. </w:t>
            </w:r>
            <w:r w:rsidR="00453E58">
              <w:rPr>
                <w:rFonts w:cs="Arial"/>
                <w:sz w:val="20"/>
                <w:szCs w:val="20"/>
              </w:rPr>
              <w:t xml:space="preserve">This species spawns in </w:t>
            </w:r>
            <w:r w:rsidR="005819E9">
              <w:rPr>
                <w:rFonts w:cs="Arial"/>
                <w:sz w:val="20"/>
                <w:szCs w:val="20"/>
              </w:rPr>
              <w:t>New South Wales waters</w:t>
            </w:r>
            <w:r w:rsidR="00B76E95">
              <w:rPr>
                <w:rFonts w:cs="Arial"/>
                <w:sz w:val="20"/>
                <w:szCs w:val="20"/>
              </w:rPr>
              <w:t xml:space="preserve"> and </w:t>
            </w:r>
            <w:r w:rsidR="00453E58">
              <w:rPr>
                <w:rFonts w:cs="Arial"/>
                <w:sz w:val="20"/>
                <w:szCs w:val="20"/>
              </w:rPr>
              <w:t>travels</w:t>
            </w:r>
            <w:r w:rsidR="00B76E95">
              <w:rPr>
                <w:rFonts w:cs="Arial"/>
                <w:sz w:val="20"/>
                <w:szCs w:val="20"/>
              </w:rPr>
              <w:t xml:space="preserve"> south east to Tasmanian waters,</w:t>
            </w:r>
            <w:r w:rsidR="005819E9">
              <w:rPr>
                <w:rFonts w:cs="Arial"/>
                <w:sz w:val="20"/>
                <w:szCs w:val="20"/>
              </w:rPr>
              <w:t xml:space="preserve"> </w:t>
            </w:r>
            <w:r w:rsidR="00453E58">
              <w:rPr>
                <w:rFonts w:cs="Arial"/>
                <w:sz w:val="20"/>
                <w:szCs w:val="20"/>
              </w:rPr>
              <w:t xml:space="preserve">where they are </w:t>
            </w:r>
            <w:r w:rsidR="005819E9">
              <w:rPr>
                <w:rFonts w:cs="Arial"/>
                <w:sz w:val="20"/>
                <w:szCs w:val="20"/>
              </w:rPr>
              <w:t xml:space="preserve">distributed in estuaries and inshore </w:t>
            </w:r>
            <w:r w:rsidR="00B76E95">
              <w:rPr>
                <w:rFonts w:cs="Arial"/>
                <w:sz w:val="20"/>
                <w:szCs w:val="20"/>
              </w:rPr>
              <w:t xml:space="preserve">areas. Once </w:t>
            </w:r>
            <w:r w:rsidR="005819E9">
              <w:rPr>
                <w:rFonts w:cs="Arial"/>
                <w:sz w:val="20"/>
                <w:szCs w:val="20"/>
              </w:rPr>
              <w:t>reach</w:t>
            </w:r>
            <w:r w:rsidR="00B76E95">
              <w:rPr>
                <w:rFonts w:cs="Arial"/>
                <w:sz w:val="20"/>
                <w:szCs w:val="20"/>
              </w:rPr>
              <w:t>ing</w:t>
            </w:r>
            <w:r w:rsidR="005819E9">
              <w:rPr>
                <w:rFonts w:cs="Arial"/>
                <w:sz w:val="20"/>
                <w:szCs w:val="20"/>
              </w:rPr>
              <w:t xml:space="preserve"> sub-adult level</w:t>
            </w:r>
            <w:r w:rsidR="00B76E95">
              <w:rPr>
                <w:rFonts w:cs="Arial"/>
                <w:sz w:val="20"/>
                <w:szCs w:val="20"/>
              </w:rPr>
              <w:t xml:space="preserve">, the species are harvested for commercial, recreational and indigenous take. </w:t>
            </w:r>
          </w:p>
          <w:p w14:paraId="439FE182" w14:textId="77777777" w:rsidR="00B76E95" w:rsidRDefault="00B76E95" w:rsidP="00C454A2">
            <w:pPr>
              <w:spacing w:before="60" w:after="60" w:line="240" w:lineRule="auto"/>
              <w:contextualSpacing/>
              <w:rPr>
                <w:rFonts w:cs="Arial"/>
                <w:sz w:val="20"/>
                <w:szCs w:val="20"/>
              </w:rPr>
            </w:pPr>
          </w:p>
          <w:p w14:paraId="14206DA0" w14:textId="02BF86AE" w:rsidR="00B76E95" w:rsidRPr="00D07C55" w:rsidRDefault="00B76E95" w:rsidP="00B76E95">
            <w:pPr>
              <w:spacing w:before="60" w:after="60" w:line="240" w:lineRule="auto"/>
              <w:contextualSpacing/>
              <w:rPr>
                <w:rFonts w:cs="Arial"/>
                <w:sz w:val="20"/>
                <w:szCs w:val="20"/>
              </w:rPr>
            </w:pPr>
            <w:r>
              <w:rPr>
                <w:rFonts w:cs="Arial"/>
                <w:sz w:val="20"/>
                <w:szCs w:val="20"/>
              </w:rPr>
              <w:t>The Fisheries Research and Development Corporation (FRDC) report on the status of Australian salmon on an annual basis at a whole of stock level, providing a cross-jurisdictional (NSW, VIC and TAS) stock</w:t>
            </w:r>
            <w:r w:rsidR="00962D58">
              <w:rPr>
                <w:rFonts w:cs="Arial"/>
                <w:sz w:val="20"/>
                <w:szCs w:val="20"/>
              </w:rPr>
              <w:t xml:space="preserve"> analysis. </w:t>
            </w:r>
            <w:r w:rsidR="007B352A">
              <w:rPr>
                <w:rFonts w:cs="Arial"/>
                <w:sz w:val="20"/>
                <w:szCs w:val="20"/>
              </w:rPr>
              <w:t>DPIPWE uses information from the latest FRDC report</w:t>
            </w:r>
            <w:r w:rsidR="00327BD3">
              <w:rPr>
                <w:rFonts w:cs="Arial"/>
                <w:sz w:val="20"/>
                <w:szCs w:val="20"/>
              </w:rPr>
              <w:t xml:space="preserve">, Status of Australian Fish Stocks 2016 (Australian Salmons), </w:t>
            </w:r>
            <w:r w:rsidR="007B352A">
              <w:rPr>
                <w:rFonts w:cs="Arial"/>
                <w:sz w:val="20"/>
                <w:szCs w:val="20"/>
              </w:rPr>
              <w:t>to help determine the distribution and spatial structure of the stock for the fishery</w:t>
            </w:r>
            <w:r w:rsidR="00B01433">
              <w:rPr>
                <w:rFonts w:cs="Arial"/>
                <w:sz w:val="20"/>
                <w:szCs w:val="20"/>
              </w:rPr>
              <w:t xml:space="preserve">. This information is then factored into their management responses aiming for sustainable harvest. </w:t>
            </w:r>
          </w:p>
          <w:p w14:paraId="602A640F" w14:textId="5E233891" w:rsidR="00797586" w:rsidRPr="002F0C8B" w:rsidRDefault="00797586" w:rsidP="00C454A2">
            <w:pPr>
              <w:spacing w:before="60" w:after="60" w:line="240" w:lineRule="auto"/>
              <w:contextualSpacing/>
              <w:rPr>
                <w:rFonts w:cs="Arial"/>
                <w:b/>
                <w:sz w:val="20"/>
                <w:szCs w:val="20"/>
              </w:rPr>
            </w:pPr>
          </w:p>
        </w:tc>
      </w:tr>
      <w:tr w:rsidR="00885298" w:rsidRPr="002F0C8B" w14:paraId="3F52708C" w14:textId="77777777" w:rsidTr="00E57AE8">
        <w:trPr>
          <w:cantSplit/>
        </w:trPr>
        <w:tc>
          <w:tcPr>
            <w:tcW w:w="1500" w:type="pct"/>
          </w:tcPr>
          <w:p w14:paraId="5BFE2E19" w14:textId="3B1A6193"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lastRenderedPageBreak/>
              <w:t xml:space="preserve">1.1.4 </w:t>
            </w:r>
            <w:r w:rsidRPr="002F0C8B">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2F0C8B">
              <w:rPr>
                <w:rFonts w:cs="Arial"/>
                <w:sz w:val="20"/>
                <w:szCs w:val="20"/>
              </w:rPr>
              <w:t>nd target species catch levels.</w:t>
            </w:r>
          </w:p>
          <w:p w14:paraId="150B44F6" w14:textId="33DE543E"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611E8A68"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48749BA5" w14:textId="097F41F3" w:rsidR="004E6C95" w:rsidRDefault="004A1FD6" w:rsidP="002F0C8B">
            <w:pPr>
              <w:spacing w:before="60" w:after="60" w:line="240" w:lineRule="auto"/>
              <w:contextualSpacing/>
              <w:rPr>
                <w:rFonts w:cs="Arial"/>
                <w:sz w:val="20"/>
                <w:szCs w:val="20"/>
                <w:lang w:eastAsia="en-AU"/>
              </w:rPr>
            </w:pPr>
            <w:r>
              <w:rPr>
                <w:rFonts w:cs="Arial"/>
                <w:sz w:val="20"/>
                <w:szCs w:val="20"/>
                <w:lang w:eastAsia="en-AU"/>
              </w:rPr>
              <w:t xml:space="preserve">There are reliable estimates of commercial and recreational removal of eastern Australian salmon. These estimates are generated using catch and effort data and are factored into </w:t>
            </w:r>
            <w:r w:rsidR="0052779A">
              <w:rPr>
                <w:rFonts w:cs="Arial"/>
                <w:sz w:val="20"/>
                <w:szCs w:val="20"/>
                <w:lang w:eastAsia="en-AU"/>
              </w:rPr>
              <w:t xml:space="preserve">stock assessments. </w:t>
            </w:r>
            <w:r w:rsidR="00994BD6">
              <w:rPr>
                <w:rFonts w:cs="Arial"/>
                <w:sz w:val="20"/>
                <w:szCs w:val="20"/>
                <w:lang w:eastAsia="en-AU"/>
              </w:rPr>
              <w:t>According to</w:t>
            </w:r>
            <w:r w:rsidR="00826879">
              <w:rPr>
                <w:rFonts w:cs="Arial"/>
                <w:sz w:val="20"/>
                <w:szCs w:val="20"/>
                <w:lang w:eastAsia="en-AU"/>
              </w:rPr>
              <w:t xml:space="preserve"> the</w:t>
            </w:r>
            <w:r w:rsidR="008B012F">
              <w:rPr>
                <w:rFonts w:cs="Arial"/>
                <w:sz w:val="20"/>
                <w:szCs w:val="20"/>
                <w:lang w:eastAsia="en-AU"/>
              </w:rPr>
              <w:t xml:space="preserve"> SFA</w:t>
            </w:r>
            <w:r w:rsidR="00994BD6">
              <w:rPr>
                <w:rFonts w:cs="Arial"/>
                <w:sz w:val="20"/>
                <w:szCs w:val="20"/>
                <w:lang w:eastAsia="en-AU"/>
              </w:rPr>
              <w:t xml:space="preserve">, </w:t>
            </w:r>
            <w:r w:rsidR="00B47D4C">
              <w:rPr>
                <w:rFonts w:cs="Arial"/>
                <w:sz w:val="20"/>
                <w:szCs w:val="20"/>
                <w:lang w:eastAsia="en-AU"/>
              </w:rPr>
              <w:t xml:space="preserve">eastern </w:t>
            </w:r>
            <w:r w:rsidR="00994BD6">
              <w:rPr>
                <w:rFonts w:cs="Arial"/>
                <w:sz w:val="20"/>
                <w:szCs w:val="20"/>
                <w:lang w:eastAsia="en-AU"/>
              </w:rPr>
              <w:t>Australian salmon is the second most commonly captured fish specie</w:t>
            </w:r>
            <w:r w:rsidR="00E57AE8">
              <w:rPr>
                <w:rFonts w:cs="Arial"/>
                <w:sz w:val="20"/>
                <w:szCs w:val="20"/>
                <w:lang w:eastAsia="en-AU"/>
              </w:rPr>
              <w:t>s by recreational fishers in Tasmania</w:t>
            </w:r>
            <w:r w:rsidR="007719C0">
              <w:rPr>
                <w:rFonts w:cs="Arial"/>
                <w:sz w:val="20"/>
                <w:szCs w:val="20"/>
                <w:lang w:eastAsia="en-AU"/>
              </w:rPr>
              <w:t>, who mainly use line fishing methods to target the species</w:t>
            </w:r>
            <w:r w:rsidR="00994BD6">
              <w:rPr>
                <w:rFonts w:cs="Arial"/>
                <w:sz w:val="20"/>
                <w:szCs w:val="20"/>
                <w:lang w:eastAsia="en-AU"/>
              </w:rPr>
              <w:t xml:space="preserve">. </w:t>
            </w:r>
            <w:r w:rsidR="00001475">
              <w:rPr>
                <w:rFonts w:cs="Arial"/>
                <w:sz w:val="20"/>
                <w:szCs w:val="20"/>
                <w:lang w:eastAsia="en-AU"/>
              </w:rPr>
              <w:t>The latest estimate (2012/2013) of the proportion of recreational catch to total catch is 19</w:t>
            </w:r>
            <w:r w:rsidR="00ED2FD9">
              <w:rPr>
                <w:rFonts w:cs="Arial"/>
                <w:sz w:val="20"/>
                <w:szCs w:val="20"/>
                <w:lang w:eastAsia="en-AU"/>
              </w:rPr>
              <w:t>%</w:t>
            </w:r>
            <w:r w:rsidR="00001475">
              <w:rPr>
                <w:rFonts w:cs="Arial"/>
                <w:sz w:val="20"/>
                <w:szCs w:val="20"/>
                <w:lang w:eastAsia="en-AU"/>
              </w:rPr>
              <w:t xml:space="preserve">. Although no estimate of Indigenous harvest of Australian salmon has been provided, the catch is considered to be low. </w:t>
            </w:r>
          </w:p>
          <w:p w14:paraId="36F4369D" w14:textId="5A83E41D" w:rsidR="009C3DA8" w:rsidRDefault="009C3DA8" w:rsidP="002F0C8B">
            <w:pPr>
              <w:spacing w:before="60" w:after="60" w:line="240" w:lineRule="auto"/>
              <w:contextualSpacing/>
              <w:rPr>
                <w:rFonts w:cs="Arial"/>
                <w:sz w:val="20"/>
                <w:szCs w:val="20"/>
                <w:lang w:eastAsia="en-AU"/>
              </w:rPr>
            </w:pPr>
          </w:p>
          <w:p w14:paraId="170FF703" w14:textId="00B4D6FD" w:rsidR="009C3DA8" w:rsidRDefault="009C3DA8" w:rsidP="002F0C8B">
            <w:pPr>
              <w:spacing w:before="60" w:after="60" w:line="240" w:lineRule="auto"/>
              <w:contextualSpacing/>
              <w:rPr>
                <w:rFonts w:cs="Arial"/>
                <w:sz w:val="20"/>
                <w:szCs w:val="20"/>
                <w:lang w:eastAsia="en-AU"/>
              </w:rPr>
            </w:pPr>
            <w:r>
              <w:rPr>
                <w:rFonts w:cs="Arial"/>
                <w:sz w:val="20"/>
                <w:szCs w:val="20"/>
                <w:lang w:eastAsia="en-AU"/>
              </w:rPr>
              <w:t xml:space="preserve">Commercial and recreational fishing pressure in Tasmania is well below historical levels and unlikely to cause the biological stock to become recruitment overfished. </w:t>
            </w:r>
          </w:p>
          <w:p w14:paraId="7647E613" w14:textId="4602AF49" w:rsidR="00885298" w:rsidRPr="002F0C8B" w:rsidRDefault="00885298" w:rsidP="002F0C8B">
            <w:pPr>
              <w:spacing w:before="60" w:after="60" w:line="240" w:lineRule="auto"/>
              <w:contextualSpacing/>
              <w:rPr>
                <w:rFonts w:cs="Arial"/>
                <w:sz w:val="20"/>
                <w:szCs w:val="20"/>
                <w:lang w:eastAsia="en-AU"/>
              </w:rPr>
            </w:pPr>
          </w:p>
        </w:tc>
      </w:tr>
      <w:tr w:rsidR="00885298" w:rsidRPr="002F0C8B" w14:paraId="4048E040" w14:textId="77777777" w:rsidTr="008C00AA">
        <w:trPr>
          <w:cantSplit/>
        </w:trPr>
        <w:tc>
          <w:tcPr>
            <w:tcW w:w="1500" w:type="pct"/>
          </w:tcPr>
          <w:p w14:paraId="413B5EF5"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1.1.5 </w:t>
            </w:r>
            <w:r w:rsidRPr="002F0C8B">
              <w:rPr>
                <w:rFonts w:cs="Arial"/>
                <w:sz w:val="20"/>
                <w:szCs w:val="20"/>
              </w:rPr>
              <w:t>There is a sound estimate of the potential productivity of the fished stock/s and the prop</w:t>
            </w:r>
            <w:r w:rsidR="006B6EF9" w:rsidRPr="002F0C8B">
              <w:rPr>
                <w:rFonts w:cs="Arial"/>
                <w:sz w:val="20"/>
                <w:szCs w:val="20"/>
              </w:rPr>
              <w:t>ortion that could be harvested.</w:t>
            </w:r>
          </w:p>
          <w:p w14:paraId="1E766E2B" w14:textId="5EB12E47"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2FE04F3B"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6DD65FF8" w14:textId="5A742D63" w:rsidR="003E418A" w:rsidRDefault="00997724" w:rsidP="009E41FB">
            <w:pPr>
              <w:spacing w:before="60" w:after="60" w:line="240" w:lineRule="auto"/>
              <w:contextualSpacing/>
              <w:rPr>
                <w:rFonts w:cs="Arial"/>
                <w:sz w:val="20"/>
                <w:szCs w:val="20"/>
              </w:rPr>
            </w:pPr>
            <w:r>
              <w:rPr>
                <w:rFonts w:cs="Arial"/>
                <w:sz w:val="20"/>
                <w:szCs w:val="20"/>
              </w:rPr>
              <w:t>Annual production of the species stocked is strongly linked to the fishing practices of the fishery</w:t>
            </w:r>
            <w:r w:rsidR="008E227D">
              <w:rPr>
                <w:rFonts w:cs="Arial"/>
                <w:sz w:val="20"/>
                <w:szCs w:val="20"/>
              </w:rPr>
              <w:t xml:space="preserve"> (IMAS</w:t>
            </w:r>
            <w:r w:rsidR="00271BE4">
              <w:rPr>
                <w:rFonts w:cs="Arial"/>
                <w:sz w:val="20"/>
                <w:szCs w:val="20"/>
              </w:rPr>
              <w:t xml:space="preserve"> SFA</w:t>
            </w:r>
            <w:r w:rsidR="008E227D">
              <w:rPr>
                <w:rFonts w:cs="Arial"/>
                <w:sz w:val="20"/>
                <w:szCs w:val="20"/>
              </w:rPr>
              <w:t xml:space="preserve"> 2016/17).</w:t>
            </w:r>
            <w:r w:rsidR="009E41FB">
              <w:rPr>
                <w:rFonts w:cs="Arial"/>
                <w:sz w:val="20"/>
                <w:szCs w:val="20"/>
              </w:rPr>
              <w:t xml:space="preserve"> The fishery</w:t>
            </w:r>
            <w:r>
              <w:rPr>
                <w:rFonts w:cs="Arial"/>
                <w:sz w:val="20"/>
                <w:szCs w:val="20"/>
              </w:rPr>
              <w:t xml:space="preserve"> is the main operator harvesting Australian salmon </w:t>
            </w:r>
            <w:r w:rsidR="00DC2607">
              <w:rPr>
                <w:rFonts w:cs="Arial"/>
                <w:sz w:val="20"/>
                <w:szCs w:val="20"/>
              </w:rPr>
              <w:t>and is respo</w:t>
            </w:r>
            <w:r w:rsidR="002D1564">
              <w:rPr>
                <w:rFonts w:cs="Arial"/>
                <w:sz w:val="20"/>
                <w:szCs w:val="20"/>
              </w:rPr>
              <w:t>nsible for majority of landings</w:t>
            </w:r>
            <w:r w:rsidR="009E41FB">
              <w:rPr>
                <w:rFonts w:cs="Arial"/>
                <w:sz w:val="20"/>
                <w:szCs w:val="20"/>
              </w:rPr>
              <w:t xml:space="preserve"> of the species</w:t>
            </w:r>
            <w:r w:rsidR="002D1564">
              <w:rPr>
                <w:rFonts w:cs="Arial"/>
                <w:sz w:val="20"/>
                <w:szCs w:val="20"/>
              </w:rPr>
              <w:t>.</w:t>
            </w:r>
            <w:r w:rsidR="00F24A88">
              <w:rPr>
                <w:rFonts w:cs="Arial"/>
                <w:sz w:val="20"/>
                <w:szCs w:val="20"/>
              </w:rPr>
              <w:t xml:space="preserve"> </w:t>
            </w:r>
            <w:r w:rsidR="00BB7D12">
              <w:rPr>
                <w:rFonts w:cs="Arial"/>
                <w:sz w:val="20"/>
                <w:szCs w:val="20"/>
              </w:rPr>
              <w:t xml:space="preserve">According to </w:t>
            </w:r>
            <w:r w:rsidR="008B012F">
              <w:rPr>
                <w:rFonts w:cs="Arial"/>
                <w:sz w:val="20"/>
                <w:szCs w:val="20"/>
              </w:rPr>
              <w:t>the SFA</w:t>
            </w:r>
            <w:r w:rsidR="00BB7D12">
              <w:rPr>
                <w:rFonts w:cs="Arial"/>
                <w:sz w:val="20"/>
                <w:szCs w:val="20"/>
              </w:rPr>
              <w:t xml:space="preserve">, following a large catch of 331 </w:t>
            </w:r>
            <w:r w:rsidR="00B06ADD">
              <w:rPr>
                <w:rFonts w:cs="Arial"/>
                <w:sz w:val="20"/>
                <w:szCs w:val="20"/>
              </w:rPr>
              <w:t>t</w:t>
            </w:r>
            <w:r w:rsidR="007064F2">
              <w:rPr>
                <w:rFonts w:cs="Arial"/>
                <w:sz w:val="20"/>
                <w:szCs w:val="20"/>
              </w:rPr>
              <w:t>onnes</w:t>
            </w:r>
            <w:r w:rsidR="00BB7D12">
              <w:rPr>
                <w:rFonts w:cs="Arial"/>
                <w:sz w:val="20"/>
                <w:szCs w:val="20"/>
              </w:rPr>
              <w:t xml:space="preserve"> in 2012/2013, there have been low landing</w:t>
            </w:r>
            <w:r w:rsidR="003E418A">
              <w:rPr>
                <w:rFonts w:cs="Arial"/>
                <w:sz w:val="20"/>
                <w:szCs w:val="20"/>
              </w:rPr>
              <w:t>s of Australian salmon in</w:t>
            </w:r>
            <w:r w:rsidR="00BB7D12">
              <w:rPr>
                <w:rFonts w:cs="Arial"/>
                <w:sz w:val="20"/>
                <w:szCs w:val="20"/>
              </w:rPr>
              <w:t xml:space="preserve"> the past few years with 18.9 t</w:t>
            </w:r>
            <w:r w:rsidR="007064F2">
              <w:rPr>
                <w:rFonts w:cs="Arial"/>
                <w:sz w:val="20"/>
                <w:szCs w:val="20"/>
              </w:rPr>
              <w:t>onnes</w:t>
            </w:r>
            <w:r w:rsidR="00BB7D12">
              <w:rPr>
                <w:rFonts w:cs="Arial"/>
                <w:sz w:val="20"/>
                <w:szCs w:val="20"/>
              </w:rPr>
              <w:t xml:space="preserve"> landed in 2016/17. </w:t>
            </w:r>
          </w:p>
          <w:p w14:paraId="4E4F2D65" w14:textId="77777777" w:rsidR="003E418A" w:rsidRDefault="003E418A" w:rsidP="009E41FB">
            <w:pPr>
              <w:spacing w:before="60" w:after="60" w:line="240" w:lineRule="auto"/>
              <w:contextualSpacing/>
              <w:rPr>
                <w:rFonts w:cs="Arial"/>
                <w:sz w:val="20"/>
                <w:szCs w:val="20"/>
              </w:rPr>
            </w:pPr>
          </w:p>
          <w:p w14:paraId="6F8F38FE" w14:textId="241DEE4A" w:rsidR="009E41FB" w:rsidRDefault="00B343E6" w:rsidP="009E41FB">
            <w:pPr>
              <w:spacing w:before="60" w:after="60" w:line="240" w:lineRule="auto"/>
              <w:contextualSpacing/>
              <w:rPr>
                <w:rFonts w:cs="Arial"/>
                <w:sz w:val="20"/>
                <w:szCs w:val="20"/>
              </w:rPr>
            </w:pPr>
            <w:r>
              <w:rPr>
                <w:rFonts w:cs="Arial"/>
                <w:sz w:val="20"/>
                <w:szCs w:val="20"/>
              </w:rPr>
              <w:t xml:space="preserve">It </w:t>
            </w:r>
            <w:r w:rsidR="009E41FB">
              <w:rPr>
                <w:rFonts w:cs="Arial"/>
                <w:sz w:val="20"/>
                <w:szCs w:val="20"/>
              </w:rPr>
              <w:t>should be noted that effort and catch rates remain low for Australian salmon. However, catch rate is influenced by the skewed nature of the data (i.e. the majority of catches are small but the total catch is influenced by a small num</w:t>
            </w:r>
            <w:r w:rsidR="0085268B">
              <w:rPr>
                <w:rFonts w:cs="Arial"/>
                <w:sz w:val="20"/>
                <w:szCs w:val="20"/>
              </w:rPr>
              <w:t>ber of extremely large catches) (</w:t>
            </w:r>
            <w:r w:rsidR="008B012F">
              <w:rPr>
                <w:rFonts w:cs="Arial"/>
                <w:sz w:val="20"/>
                <w:szCs w:val="20"/>
              </w:rPr>
              <w:t>IMAS SFA</w:t>
            </w:r>
            <w:r w:rsidR="0085268B">
              <w:rPr>
                <w:rFonts w:cs="Arial"/>
                <w:sz w:val="20"/>
                <w:szCs w:val="20"/>
              </w:rPr>
              <w:t xml:space="preserve"> 2016/17).</w:t>
            </w:r>
            <w:r>
              <w:rPr>
                <w:rFonts w:cs="Arial"/>
                <w:sz w:val="20"/>
                <w:szCs w:val="20"/>
              </w:rPr>
              <w:t xml:space="preserve"> </w:t>
            </w:r>
            <w:r w:rsidR="003E418A">
              <w:rPr>
                <w:rFonts w:cs="Arial"/>
                <w:sz w:val="20"/>
                <w:szCs w:val="20"/>
              </w:rPr>
              <w:t xml:space="preserve">Catch rate is not a particularly sensitive indicator of stock condition for schooling species such as Australian salmon, especially if search time is not taken into account. </w:t>
            </w:r>
          </w:p>
          <w:p w14:paraId="359623A9" w14:textId="77777777" w:rsidR="00C33E28" w:rsidRDefault="00C33E28" w:rsidP="002F0C8B">
            <w:pPr>
              <w:spacing w:before="60" w:after="60" w:line="240" w:lineRule="auto"/>
              <w:contextualSpacing/>
              <w:rPr>
                <w:rFonts w:cs="Arial"/>
                <w:sz w:val="20"/>
                <w:szCs w:val="20"/>
              </w:rPr>
            </w:pPr>
          </w:p>
          <w:p w14:paraId="0FD6CEB7" w14:textId="02B8CCA5" w:rsidR="00885298" w:rsidRDefault="008E227D" w:rsidP="003E418A">
            <w:pPr>
              <w:spacing w:before="60" w:after="60" w:line="240" w:lineRule="auto"/>
              <w:contextualSpacing/>
              <w:rPr>
                <w:rFonts w:cs="Arial"/>
                <w:sz w:val="20"/>
                <w:szCs w:val="20"/>
              </w:rPr>
            </w:pPr>
            <w:r>
              <w:rPr>
                <w:rFonts w:cs="Arial"/>
                <w:sz w:val="20"/>
                <w:szCs w:val="20"/>
              </w:rPr>
              <w:t xml:space="preserve">DPIPWE has adopted the national stock reporting framework claiming Australian salmon stock status as sustainable. </w:t>
            </w:r>
            <w:r w:rsidR="00F24A88">
              <w:rPr>
                <w:rFonts w:cs="Arial"/>
                <w:sz w:val="20"/>
                <w:szCs w:val="20"/>
              </w:rPr>
              <w:t>Low commercial landings in Tasmania in recent years</w:t>
            </w:r>
            <w:r w:rsidR="00C33E28">
              <w:rPr>
                <w:rFonts w:cs="Arial"/>
                <w:sz w:val="20"/>
                <w:szCs w:val="20"/>
              </w:rPr>
              <w:t xml:space="preserve"> are driven by market demand,</w:t>
            </w:r>
            <w:r w:rsidR="00F24A88">
              <w:rPr>
                <w:rFonts w:cs="Arial"/>
                <w:sz w:val="20"/>
                <w:szCs w:val="20"/>
              </w:rPr>
              <w:t xml:space="preserve"> not abundance</w:t>
            </w:r>
            <w:r w:rsidR="000552CD">
              <w:rPr>
                <w:rFonts w:cs="Arial"/>
                <w:sz w:val="20"/>
                <w:szCs w:val="20"/>
              </w:rPr>
              <w:t>,</w:t>
            </w:r>
            <w:r w:rsidR="00F24A88">
              <w:rPr>
                <w:rFonts w:cs="Arial"/>
                <w:sz w:val="20"/>
                <w:szCs w:val="20"/>
              </w:rPr>
              <w:t xml:space="preserve"> and therefor classify the stock status of A</w:t>
            </w:r>
            <w:r w:rsidR="003E418A">
              <w:rPr>
                <w:rFonts w:cs="Arial"/>
                <w:sz w:val="20"/>
                <w:szCs w:val="20"/>
              </w:rPr>
              <w:t>ustralian salmon as sustainable (IMAS</w:t>
            </w:r>
            <w:r w:rsidR="00271BE4">
              <w:rPr>
                <w:rFonts w:cs="Arial"/>
                <w:sz w:val="20"/>
                <w:szCs w:val="20"/>
              </w:rPr>
              <w:t xml:space="preserve"> SFA</w:t>
            </w:r>
            <w:r w:rsidR="003E418A">
              <w:rPr>
                <w:rFonts w:cs="Arial"/>
                <w:sz w:val="20"/>
                <w:szCs w:val="20"/>
              </w:rPr>
              <w:t xml:space="preserve"> 2016/17). </w:t>
            </w:r>
            <w:r w:rsidR="00C33E28">
              <w:rPr>
                <w:rFonts w:cs="Arial"/>
                <w:sz w:val="20"/>
                <w:szCs w:val="20"/>
              </w:rPr>
              <w:t xml:space="preserve">This indicates that the current proportion that could be harvested is unlikely to cause the biological stock to become recruitment overfished. </w:t>
            </w:r>
          </w:p>
          <w:p w14:paraId="18AD0295" w14:textId="3EC4EF83" w:rsidR="003E418A" w:rsidRPr="002F0C8B" w:rsidRDefault="003E418A" w:rsidP="003E418A">
            <w:pPr>
              <w:spacing w:before="60" w:after="60" w:line="240" w:lineRule="auto"/>
              <w:contextualSpacing/>
              <w:rPr>
                <w:rFonts w:cs="Arial"/>
                <w:sz w:val="20"/>
                <w:szCs w:val="20"/>
              </w:rPr>
            </w:pPr>
          </w:p>
        </w:tc>
      </w:tr>
      <w:tr w:rsidR="00867590" w:rsidRPr="002F0C8B" w14:paraId="56D2C7E4" w14:textId="77777777" w:rsidTr="002F0C8B">
        <w:trPr>
          <w:cantSplit/>
        </w:trPr>
        <w:tc>
          <w:tcPr>
            <w:tcW w:w="5000" w:type="pct"/>
            <w:gridSpan w:val="2"/>
            <w:shd w:val="clear" w:color="auto" w:fill="DAEEF3"/>
          </w:tcPr>
          <w:p w14:paraId="7D91A0CD"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51F6B96C" w14:textId="77777777" w:rsidTr="008C00AA">
        <w:trPr>
          <w:cantSplit/>
        </w:trPr>
        <w:tc>
          <w:tcPr>
            <w:tcW w:w="1500" w:type="pct"/>
          </w:tcPr>
          <w:p w14:paraId="1DB6A9B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1.1.6 </w:t>
            </w:r>
            <w:r w:rsidRPr="002F0C8B">
              <w:rPr>
                <w:rFonts w:cs="Arial"/>
                <w:sz w:val="20"/>
                <w:szCs w:val="20"/>
              </w:rPr>
              <w:t>There are reference points (target and/or limit), that trigger management actions including a biological bottom line and/or a catch or effort upper limit beyond which the stock should not be</w:t>
            </w:r>
            <w:r w:rsidR="006B6EF9" w:rsidRPr="002F0C8B">
              <w:rPr>
                <w:rFonts w:cs="Arial"/>
                <w:sz w:val="20"/>
                <w:szCs w:val="20"/>
              </w:rPr>
              <w:t xml:space="preserve"> taken.</w:t>
            </w:r>
          </w:p>
          <w:p w14:paraId="37D19E12" w14:textId="5DA7B9DC"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316E7120"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475DD390" w14:textId="352D9B03" w:rsidR="00A40285" w:rsidRDefault="00635425" w:rsidP="002F0C8B">
            <w:pPr>
              <w:spacing w:before="60" w:after="60" w:line="240" w:lineRule="auto"/>
              <w:contextualSpacing/>
              <w:rPr>
                <w:rFonts w:cs="Arial"/>
                <w:sz w:val="20"/>
                <w:szCs w:val="20"/>
              </w:rPr>
            </w:pPr>
            <w:r>
              <w:rPr>
                <w:rFonts w:cs="Arial"/>
                <w:sz w:val="20"/>
                <w:szCs w:val="20"/>
              </w:rPr>
              <w:t>The fishery is reported at a medium reporting level</w:t>
            </w:r>
            <w:r w:rsidR="00B06ADD">
              <w:rPr>
                <w:rFonts w:cs="Arial"/>
                <w:sz w:val="20"/>
                <w:szCs w:val="20"/>
              </w:rPr>
              <w:t xml:space="preserve"> that includes </w:t>
            </w:r>
            <w:r w:rsidR="0002517A">
              <w:rPr>
                <w:rFonts w:cs="Arial"/>
                <w:sz w:val="20"/>
                <w:szCs w:val="20"/>
              </w:rPr>
              <w:t xml:space="preserve">robust </w:t>
            </w:r>
            <w:r w:rsidR="00B06ADD">
              <w:rPr>
                <w:rFonts w:cs="Arial"/>
                <w:sz w:val="20"/>
                <w:szCs w:val="20"/>
              </w:rPr>
              <w:t xml:space="preserve">performance indicators and reference points. </w:t>
            </w:r>
            <w:r w:rsidR="00156D88">
              <w:rPr>
                <w:rFonts w:cs="Arial"/>
                <w:sz w:val="20"/>
                <w:szCs w:val="20"/>
              </w:rPr>
              <w:t>The performance indicators for the fishery consist of fishing mortality and stock stress. The biomass performance indicator (based on CPUE and CPUE trends) was not considered due to the schooling beha</w:t>
            </w:r>
            <w:r w:rsidR="008B012F">
              <w:rPr>
                <w:rFonts w:cs="Arial"/>
                <w:sz w:val="20"/>
                <w:szCs w:val="20"/>
              </w:rPr>
              <w:t>viour of Australian salmon (IMAS SFA 2016/17</w:t>
            </w:r>
            <w:r w:rsidR="00156D88">
              <w:rPr>
                <w:rFonts w:cs="Arial"/>
                <w:sz w:val="20"/>
                <w:szCs w:val="20"/>
              </w:rPr>
              <w:t>). Reference points included</w:t>
            </w:r>
            <w:r w:rsidR="00B06ADD">
              <w:rPr>
                <w:rFonts w:cs="Arial"/>
                <w:sz w:val="20"/>
                <w:szCs w:val="20"/>
              </w:rPr>
              <w:t xml:space="preserve"> a total commercial catch </w:t>
            </w:r>
            <w:r w:rsidR="00947F79">
              <w:rPr>
                <w:rFonts w:cs="Arial"/>
                <w:sz w:val="20"/>
                <w:szCs w:val="20"/>
              </w:rPr>
              <w:t>trigger</w:t>
            </w:r>
            <w:r w:rsidR="00B06ADD">
              <w:rPr>
                <w:rFonts w:cs="Arial"/>
                <w:sz w:val="20"/>
                <w:szCs w:val="20"/>
              </w:rPr>
              <w:t xml:space="preserve"> of 435 </w:t>
            </w:r>
            <w:r w:rsidR="00B7069C">
              <w:rPr>
                <w:rFonts w:cs="Arial"/>
                <w:sz w:val="20"/>
                <w:szCs w:val="20"/>
              </w:rPr>
              <w:t>t</w:t>
            </w:r>
            <w:r w:rsidR="00156D88">
              <w:rPr>
                <w:rFonts w:cs="Arial"/>
                <w:sz w:val="20"/>
                <w:szCs w:val="20"/>
              </w:rPr>
              <w:t>, catch</w:t>
            </w:r>
            <w:r w:rsidR="00C01F9C">
              <w:rPr>
                <w:rFonts w:cs="Arial"/>
                <w:sz w:val="20"/>
                <w:szCs w:val="20"/>
              </w:rPr>
              <w:t> </w:t>
            </w:r>
            <w:r w:rsidR="00156D88">
              <w:rPr>
                <w:rFonts w:cs="Arial"/>
                <w:sz w:val="20"/>
                <w:szCs w:val="20"/>
              </w:rPr>
              <w:t>&gt; 3</w:t>
            </w:r>
            <w:r w:rsidR="00156D88" w:rsidRPr="00156D88">
              <w:rPr>
                <w:rFonts w:cs="Arial"/>
                <w:sz w:val="20"/>
                <w:szCs w:val="20"/>
                <w:vertAlign w:val="superscript"/>
              </w:rPr>
              <w:t>rd</w:t>
            </w:r>
            <w:r w:rsidR="00156D88">
              <w:rPr>
                <w:rFonts w:cs="Arial"/>
                <w:sz w:val="20"/>
                <w:szCs w:val="20"/>
              </w:rPr>
              <w:t xml:space="preserve"> highest catch value and catch &lt; 3</w:t>
            </w:r>
            <w:r w:rsidR="00156D88" w:rsidRPr="00156D88">
              <w:rPr>
                <w:rFonts w:cs="Arial"/>
                <w:sz w:val="20"/>
                <w:szCs w:val="20"/>
                <w:vertAlign w:val="superscript"/>
              </w:rPr>
              <w:t>rd</w:t>
            </w:r>
            <w:r w:rsidR="00156D88">
              <w:rPr>
                <w:rFonts w:cs="Arial"/>
                <w:sz w:val="20"/>
                <w:szCs w:val="20"/>
              </w:rPr>
              <w:t xml:space="preserve"> lowest catch value from the reference period. Other indicators include catch variations and recreational catch estimates. </w:t>
            </w:r>
          </w:p>
          <w:p w14:paraId="4A24B942" w14:textId="77777777" w:rsidR="0002517A" w:rsidRDefault="0002517A" w:rsidP="002F0C8B">
            <w:pPr>
              <w:spacing w:before="60" w:after="60" w:line="240" w:lineRule="auto"/>
              <w:contextualSpacing/>
              <w:rPr>
                <w:rFonts w:cs="Arial"/>
                <w:sz w:val="20"/>
                <w:szCs w:val="20"/>
              </w:rPr>
            </w:pPr>
          </w:p>
          <w:p w14:paraId="1805AB34" w14:textId="54AEBF88" w:rsidR="0002517A" w:rsidRPr="002F0C8B" w:rsidRDefault="0002517A" w:rsidP="002F0C8B">
            <w:pPr>
              <w:spacing w:before="60" w:after="60" w:line="240" w:lineRule="auto"/>
              <w:contextualSpacing/>
              <w:rPr>
                <w:rFonts w:cs="Arial"/>
                <w:sz w:val="20"/>
                <w:szCs w:val="20"/>
              </w:rPr>
            </w:pPr>
            <w:r>
              <w:rPr>
                <w:rFonts w:cs="Arial"/>
                <w:sz w:val="20"/>
                <w:szCs w:val="20"/>
              </w:rPr>
              <w:t>The fishery breached the catch &lt; 3</w:t>
            </w:r>
            <w:r w:rsidRPr="0002517A">
              <w:rPr>
                <w:rFonts w:cs="Arial"/>
                <w:sz w:val="20"/>
                <w:szCs w:val="20"/>
                <w:vertAlign w:val="superscript"/>
              </w:rPr>
              <w:t>rd</w:t>
            </w:r>
            <w:r>
              <w:rPr>
                <w:rFonts w:cs="Arial"/>
                <w:sz w:val="20"/>
                <w:szCs w:val="20"/>
              </w:rPr>
              <w:t xml:space="preserve"> lowest catch value from the reference period by 92.6%</w:t>
            </w:r>
            <w:r w:rsidR="00C01F9C">
              <w:rPr>
                <w:rFonts w:cs="Arial"/>
                <w:sz w:val="20"/>
                <w:szCs w:val="20"/>
              </w:rPr>
              <w:t xml:space="preserve"> in 2016/2017 (IMAS SFA 2016/17)</w:t>
            </w:r>
            <w:r>
              <w:rPr>
                <w:rFonts w:cs="Arial"/>
                <w:sz w:val="20"/>
                <w:szCs w:val="20"/>
              </w:rPr>
              <w:t>. According to</w:t>
            </w:r>
            <w:r w:rsidR="008B012F">
              <w:rPr>
                <w:rFonts w:cs="Arial"/>
                <w:sz w:val="20"/>
                <w:szCs w:val="20"/>
              </w:rPr>
              <w:t xml:space="preserve"> the SFA</w:t>
            </w:r>
            <w:r>
              <w:rPr>
                <w:rFonts w:cs="Arial"/>
                <w:sz w:val="20"/>
                <w:szCs w:val="20"/>
              </w:rPr>
              <w:t xml:space="preserve">, this is an indication of market demand and not abundance of stock. The proportion of recreational catch to total catch &gt; previous proportion estimate (13.8% in 2007/08) was breached. The latest estimates (2012/13) show that the recreational sector took 19.0% to total catch. </w:t>
            </w:r>
          </w:p>
          <w:p w14:paraId="325A6C3A" w14:textId="0FEDB8AD" w:rsidR="00867590" w:rsidRPr="002F0C8B" w:rsidRDefault="00867590" w:rsidP="002F0C8B">
            <w:pPr>
              <w:spacing w:before="60" w:after="60" w:line="240" w:lineRule="auto"/>
              <w:contextualSpacing/>
              <w:rPr>
                <w:rFonts w:cs="Arial"/>
                <w:sz w:val="20"/>
                <w:szCs w:val="20"/>
              </w:rPr>
            </w:pPr>
          </w:p>
        </w:tc>
      </w:tr>
      <w:tr w:rsidR="00867590" w:rsidRPr="002F0C8B" w14:paraId="31A6BE89" w14:textId="77777777" w:rsidTr="00AB0E33">
        <w:trPr>
          <w:cantSplit/>
        </w:trPr>
        <w:tc>
          <w:tcPr>
            <w:tcW w:w="1500" w:type="pct"/>
          </w:tcPr>
          <w:p w14:paraId="039A44C7" w14:textId="37B311B8"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1.1.7 </w:t>
            </w:r>
            <w:r w:rsidRPr="002F0C8B">
              <w:rPr>
                <w:rFonts w:cs="Arial"/>
                <w:sz w:val="20"/>
                <w:szCs w:val="20"/>
              </w:rPr>
              <w:t xml:space="preserve">There are management strategies in place capable of controlling the level of take. </w:t>
            </w:r>
          </w:p>
          <w:p w14:paraId="4CC54A7F" w14:textId="4F8715F5"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5AAC2322"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0E8EBF7E" w14:textId="7D23DD73" w:rsidR="00414CB7" w:rsidRPr="00414CB7" w:rsidRDefault="009D372F" w:rsidP="002F0C8B">
            <w:pPr>
              <w:spacing w:before="60" w:after="60" w:line="240" w:lineRule="auto"/>
              <w:contextualSpacing/>
              <w:rPr>
                <w:rFonts w:cs="Arial"/>
                <w:sz w:val="20"/>
                <w:szCs w:val="20"/>
              </w:rPr>
            </w:pPr>
            <w:r>
              <w:rPr>
                <w:rFonts w:cs="Arial"/>
                <w:sz w:val="20"/>
                <w:szCs w:val="20"/>
              </w:rPr>
              <w:t>L</w:t>
            </w:r>
            <w:r w:rsidR="00414CB7" w:rsidRPr="00414CB7">
              <w:rPr>
                <w:rFonts w:cs="Arial"/>
                <w:sz w:val="20"/>
                <w:szCs w:val="20"/>
              </w:rPr>
              <w:t xml:space="preserve">evel of take is controlled through </w:t>
            </w:r>
            <w:r w:rsidR="00414CB7">
              <w:rPr>
                <w:rFonts w:cs="Arial"/>
                <w:sz w:val="20"/>
                <w:szCs w:val="20"/>
              </w:rPr>
              <w:t xml:space="preserve">management measures in the form of input and output controls. These controls include gear and species licences, spatial and temporal area closures, trip and possession limits, minimum size limits and a total commercial catch trigger. </w:t>
            </w:r>
          </w:p>
          <w:p w14:paraId="0F14F279" w14:textId="005E0EDF" w:rsidR="00867590" w:rsidRPr="002F0C8B" w:rsidRDefault="00867590" w:rsidP="002F0C8B">
            <w:pPr>
              <w:spacing w:before="60" w:after="60" w:line="240" w:lineRule="auto"/>
              <w:contextualSpacing/>
              <w:rPr>
                <w:rFonts w:cs="Arial"/>
                <w:sz w:val="20"/>
                <w:szCs w:val="20"/>
              </w:rPr>
            </w:pPr>
          </w:p>
        </w:tc>
      </w:tr>
      <w:tr w:rsidR="00867590" w:rsidRPr="002F0C8B" w14:paraId="2457E862" w14:textId="77777777" w:rsidTr="00AB0E33">
        <w:trPr>
          <w:cantSplit/>
        </w:trPr>
        <w:tc>
          <w:tcPr>
            <w:tcW w:w="1500" w:type="pct"/>
          </w:tcPr>
          <w:p w14:paraId="504D319A"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1.1.8 </w:t>
            </w:r>
            <w:r w:rsidRPr="002F0C8B">
              <w:rPr>
                <w:rFonts w:cs="Arial"/>
                <w:sz w:val="20"/>
                <w:szCs w:val="20"/>
              </w:rPr>
              <w:t xml:space="preserve">Fishing is conducted in a manner that does not threaten stocks of </w:t>
            </w:r>
            <w:proofErr w:type="spellStart"/>
            <w:r w:rsidRPr="002F0C8B">
              <w:rPr>
                <w:rFonts w:cs="Arial"/>
                <w:sz w:val="20"/>
                <w:szCs w:val="20"/>
              </w:rPr>
              <w:t>byproduct</w:t>
            </w:r>
            <w:proofErr w:type="spellEnd"/>
            <w:r w:rsidRPr="002F0C8B">
              <w:rPr>
                <w:rFonts w:cs="Arial"/>
                <w:sz w:val="20"/>
                <w:szCs w:val="20"/>
              </w:rPr>
              <w:t xml:space="preserve"> species.</w:t>
            </w:r>
          </w:p>
          <w:p w14:paraId="4099D757" w14:textId="438F01D5"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68DFB5F0"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0E34972D" w14:textId="0094E903" w:rsidR="0085268B" w:rsidRDefault="0085268B" w:rsidP="002F0C8B">
            <w:pPr>
              <w:spacing w:before="60" w:after="60" w:line="240" w:lineRule="auto"/>
              <w:contextualSpacing/>
              <w:rPr>
                <w:rFonts w:cs="Arial"/>
                <w:sz w:val="20"/>
                <w:szCs w:val="20"/>
              </w:rPr>
            </w:pPr>
            <w:r>
              <w:rPr>
                <w:rFonts w:cs="Arial"/>
                <w:sz w:val="20"/>
                <w:szCs w:val="20"/>
              </w:rPr>
              <w:t>The fishery’s effort remains relatively low</w:t>
            </w:r>
            <w:r w:rsidR="00FC684A">
              <w:rPr>
                <w:rFonts w:cs="Arial"/>
                <w:sz w:val="20"/>
                <w:szCs w:val="20"/>
              </w:rPr>
              <w:t>.</w:t>
            </w:r>
            <w:r>
              <w:rPr>
                <w:rFonts w:cs="Arial"/>
                <w:sz w:val="20"/>
                <w:szCs w:val="20"/>
              </w:rPr>
              <w:t xml:space="preserve"> Due to the </w:t>
            </w:r>
            <w:r w:rsidR="00A10BE1">
              <w:rPr>
                <w:rFonts w:cs="Arial"/>
                <w:sz w:val="20"/>
                <w:szCs w:val="20"/>
              </w:rPr>
              <w:t xml:space="preserve">selective fishing methods, there are no commercial amounts of </w:t>
            </w:r>
            <w:proofErr w:type="spellStart"/>
            <w:r w:rsidR="00A10BE1">
              <w:rPr>
                <w:rFonts w:cs="Arial"/>
                <w:sz w:val="20"/>
                <w:szCs w:val="20"/>
              </w:rPr>
              <w:t>byproduct</w:t>
            </w:r>
            <w:proofErr w:type="spellEnd"/>
            <w:r w:rsidR="00FC684A">
              <w:rPr>
                <w:rFonts w:cs="Arial"/>
                <w:sz w:val="20"/>
                <w:szCs w:val="20"/>
              </w:rPr>
              <w:t xml:space="preserve"> taken</w:t>
            </w:r>
            <w:r w:rsidR="00A10BE1">
              <w:rPr>
                <w:rFonts w:cs="Arial"/>
                <w:sz w:val="20"/>
                <w:szCs w:val="20"/>
              </w:rPr>
              <w:t xml:space="preserve">. </w:t>
            </w:r>
            <w:r w:rsidR="008B012F">
              <w:rPr>
                <w:rFonts w:cs="Arial"/>
                <w:sz w:val="20"/>
                <w:szCs w:val="20"/>
              </w:rPr>
              <w:t>The ERA</w:t>
            </w:r>
            <w:r>
              <w:rPr>
                <w:rFonts w:cs="Arial"/>
                <w:sz w:val="20"/>
                <w:szCs w:val="20"/>
              </w:rPr>
              <w:t xml:space="preserve"> reports take of </w:t>
            </w:r>
            <w:proofErr w:type="spellStart"/>
            <w:r>
              <w:rPr>
                <w:rFonts w:cs="Arial"/>
                <w:sz w:val="20"/>
                <w:szCs w:val="20"/>
              </w:rPr>
              <w:t>byproduct</w:t>
            </w:r>
            <w:proofErr w:type="spellEnd"/>
            <w:r>
              <w:rPr>
                <w:rFonts w:cs="Arial"/>
                <w:sz w:val="20"/>
                <w:szCs w:val="20"/>
              </w:rPr>
              <w:t xml:space="preserve"> species with the </w:t>
            </w:r>
            <w:r w:rsidR="00A10BE1">
              <w:rPr>
                <w:rFonts w:cs="Arial"/>
                <w:sz w:val="20"/>
                <w:szCs w:val="20"/>
              </w:rPr>
              <w:t>use of beach seine nets is</w:t>
            </w:r>
            <w:r>
              <w:rPr>
                <w:rFonts w:cs="Arial"/>
                <w:sz w:val="20"/>
                <w:szCs w:val="20"/>
              </w:rPr>
              <w:t xml:space="preserve"> negligible. From 2000-2012, average annual catch of </w:t>
            </w:r>
            <w:proofErr w:type="spellStart"/>
            <w:r>
              <w:rPr>
                <w:rFonts w:cs="Arial"/>
                <w:sz w:val="20"/>
                <w:szCs w:val="20"/>
              </w:rPr>
              <w:t>byproduct</w:t>
            </w:r>
            <w:proofErr w:type="spellEnd"/>
            <w:r>
              <w:rPr>
                <w:rFonts w:cs="Arial"/>
                <w:sz w:val="20"/>
                <w:szCs w:val="20"/>
              </w:rPr>
              <w:t xml:space="preserve"> species was 5 tonnes with none exceeding 500kg. Catches at these levels are not expect</w:t>
            </w:r>
            <w:r w:rsidR="003F135C">
              <w:rPr>
                <w:rFonts w:cs="Arial"/>
                <w:sz w:val="20"/>
                <w:szCs w:val="20"/>
              </w:rPr>
              <w:t xml:space="preserve">ed to negatively impact stocks of </w:t>
            </w:r>
            <w:proofErr w:type="spellStart"/>
            <w:r w:rsidR="003F135C">
              <w:rPr>
                <w:rFonts w:cs="Arial"/>
                <w:sz w:val="20"/>
                <w:szCs w:val="20"/>
              </w:rPr>
              <w:t>byproduct</w:t>
            </w:r>
            <w:proofErr w:type="spellEnd"/>
            <w:r w:rsidR="003F135C">
              <w:rPr>
                <w:rFonts w:cs="Arial"/>
                <w:sz w:val="20"/>
                <w:szCs w:val="20"/>
              </w:rPr>
              <w:t xml:space="preserve"> species. </w:t>
            </w:r>
            <w:r>
              <w:rPr>
                <w:rFonts w:cs="Arial"/>
                <w:sz w:val="20"/>
                <w:szCs w:val="20"/>
              </w:rPr>
              <w:t xml:space="preserve"> </w:t>
            </w:r>
          </w:p>
          <w:p w14:paraId="30F78FE4" w14:textId="097BDD34" w:rsidR="00867590" w:rsidRPr="002F0C8B" w:rsidRDefault="00867590" w:rsidP="002F0C8B">
            <w:pPr>
              <w:spacing w:before="60" w:after="60" w:line="240" w:lineRule="auto"/>
              <w:contextualSpacing/>
              <w:rPr>
                <w:rFonts w:cs="Arial"/>
                <w:sz w:val="20"/>
                <w:szCs w:val="20"/>
              </w:rPr>
            </w:pPr>
          </w:p>
        </w:tc>
      </w:tr>
      <w:tr w:rsidR="00867590" w:rsidRPr="002F0C8B" w14:paraId="2961A6DF" w14:textId="77777777" w:rsidTr="002F0C8B">
        <w:trPr>
          <w:cantSplit/>
        </w:trPr>
        <w:tc>
          <w:tcPr>
            <w:tcW w:w="5000" w:type="pct"/>
            <w:gridSpan w:val="2"/>
            <w:shd w:val="clear" w:color="auto" w:fill="DAEEF3"/>
          </w:tcPr>
          <w:p w14:paraId="27314CF2" w14:textId="00D8E667" w:rsidR="00867590" w:rsidRPr="002F0C8B" w:rsidRDefault="00867590" w:rsidP="002F0C8B">
            <w:pPr>
              <w:spacing w:before="60" w:after="60" w:line="240" w:lineRule="auto"/>
              <w:contextualSpacing/>
              <w:rPr>
                <w:rFonts w:cs="Arial"/>
                <w:sz w:val="20"/>
                <w:szCs w:val="20"/>
              </w:rPr>
            </w:pPr>
            <w:r w:rsidRPr="002F0C8B">
              <w:rPr>
                <w:rFonts w:cs="Arial"/>
                <w:sz w:val="20"/>
                <w:szCs w:val="20"/>
              </w:rPr>
              <w:t xml:space="preserve">(Guidelines 1.1.1 to 1.1.7 should be applied to </w:t>
            </w:r>
            <w:proofErr w:type="spellStart"/>
            <w:r w:rsidRPr="002F0C8B">
              <w:rPr>
                <w:rFonts w:cs="Arial"/>
                <w:sz w:val="20"/>
                <w:szCs w:val="20"/>
              </w:rPr>
              <w:t>byproduct</w:t>
            </w:r>
            <w:proofErr w:type="spellEnd"/>
            <w:r w:rsidRPr="002F0C8B">
              <w:rPr>
                <w:rFonts w:cs="Arial"/>
                <w:sz w:val="20"/>
                <w:szCs w:val="20"/>
              </w:rPr>
              <w:t xml:space="preserve"> species to an appropriate level) </w:t>
            </w:r>
          </w:p>
        </w:tc>
      </w:tr>
      <w:tr w:rsidR="00867590" w:rsidRPr="002F0C8B" w14:paraId="4222D52C" w14:textId="77777777" w:rsidTr="00AB0E33">
        <w:trPr>
          <w:cantSplit/>
        </w:trPr>
        <w:tc>
          <w:tcPr>
            <w:tcW w:w="1500" w:type="pct"/>
          </w:tcPr>
          <w:p w14:paraId="3C74BA56"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1.1.9 </w:t>
            </w:r>
            <w:r w:rsidRPr="002F0C8B">
              <w:rPr>
                <w:rFonts w:cs="Arial"/>
                <w:sz w:val="20"/>
                <w:szCs w:val="20"/>
              </w:rPr>
              <w:t>The management response, considering uncertainties in the assessment and precautionary management actions, has a high chance of achieving the objective.</w:t>
            </w:r>
          </w:p>
          <w:p w14:paraId="4861A5F6" w14:textId="288FFA1C"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3B8A23B4"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10F9A726" w14:textId="4AA5A3F9" w:rsidR="00041C05" w:rsidRPr="002F0C8B" w:rsidRDefault="00041C05" w:rsidP="002F0C8B">
            <w:pPr>
              <w:spacing w:before="60" w:after="60" w:line="240" w:lineRule="auto"/>
              <w:contextualSpacing/>
              <w:rPr>
                <w:rFonts w:cs="Arial"/>
                <w:sz w:val="20"/>
                <w:szCs w:val="20"/>
              </w:rPr>
            </w:pPr>
            <w:r>
              <w:rPr>
                <w:rFonts w:cs="Arial"/>
                <w:sz w:val="20"/>
                <w:szCs w:val="20"/>
              </w:rPr>
              <w:t xml:space="preserve">Given the fishing method and catch and effort data collected for this fishery, the management response has a high chance of achieving the objective. </w:t>
            </w:r>
          </w:p>
          <w:p w14:paraId="6EC2CC41" w14:textId="2DBA854E" w:rsidR="00867590" w:rsidRPr="002F0C8B" w:rsidRDefault="00867590" w:rsidP="002F0C8B">
            <w:pPr>
              <w:spacing w:before="60" w:after="60" w:line="240" w:lineRule="auto"/>
              <w:contextualSpacing/>
              <w:rPr>
                <w:rFonts w:cs="Arial"/>
                <w:sz w:val="20"/>
                <w:szCs w:val="20"/>
              </w:rPr>
            </w:pPr>
          </w:p>
        </w:tc>
      </w:tr>
      <w:tr w:rsidR="00867590" w:rsidRPr="002F0C8B" w14:paraId="5014C200" w14:textId="77777777" w:rsidTr="002F0C8B">
        <w:trPr>
          <w:cantSplit/>
        </w:trPr>
        <w:tc>
          <w:tcPr>
            <w:tcW w:w="5000" w:type="pct"/>
            <w:gridSpan w:val="2"/>
            <w:shd w:val="clear" w:color="auto" w:fill="DAEEF3"/>
          </w:tcPr>
          <w:p w14:paraId="4D58C0B1"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If overfished, go to Objective 2:</w:t>
            </w:r>
          </w:p>
          <w:p w14:paraId="60E5199F"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If not overfished, go to PRINCIPLE 2:</w:t>
            </w:r>
          </w:p>
        </w:tc>
      </w:tr>
      <w:tr w:rsidR="00867590" w:rsidRPr="002F0C8B" w14:paraId="4A7FBAAA" w14:textId="77777777" w:rsidTr="002F0C8B">
        <w:trPr>
          <w:cantSplit/>
        </w:trPr>
        <w:tc>
          <w:tcPr>
            <w:tcW w:w="5000" w:type="pct"/>
            <w:gridSpan w:val="2"/>
            <w:shd w:val="clear" w:color="auto" w:fill="B6DDE8"/>
          </w:tcPr>
          <w:p w14:paraId="476360A7"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2F0C8B" w14:paraId="36CC6979" w14:textId="77777777" w:rsidTr="002F0C8B">
        <w:trPr>
          <w:cantSplit/>
        </w:trPr>
        <w:tc>
          <w:tcPr>
            <w:tcW w:w="5000" w:type="pct"/>
            <w:gridSpan w:val="2"/>
            <w:shd w:val="clear" w:color="auto" w:fill="DAEEF3"/>
          </w:tcPr>
          <w:p w14:paraId="2128D6FD"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51B761D2" w14:textId="77777777" w:rsidTr="002F0C8B">
        <w:trPr>
          <w:cantSplit/>
        </w:trPr>
        <w:tc>
          <w:tcPr>
            <w:tcW w:w="1500" w:type="pct"/>
            <w:tcBorders>
              <w:bottom w:val="single" w:sz="4" w:space="0" w:color="auto"/>
            </w:tcBorders>
          </w:tcPr>
          <w:p w14:paraId="651D437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1.2.1 </w:t>
            </w:r>
            <w:r w:rsidRPr="002F0C8B">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auto"/>
          </w:tcPr>
          <w:p w14:paraId="71A49AF2" w14:textId="05C92D16" w:rsidR="00141AF6" w:rsidRPr="00141AF6" w:rsidRDefault="00141AF6" w:rsidP="009A7D0B">
            <w:pPr>
              <w:spacing w:before="60" w:after="60"/>
              <w:contextualSpacing/>
              <w:rPr>
                <w:rFonts w:cs="Arial"/>
                <w:b/>
                <w:sz w:val="20"/>
                <w:szCs w:val="20"/>
              </w:rPr>
            </w:pPr>
            <w:r w:rsidRPr="00141AF6">
              <w:rPr>
                <w:rFonts w:cs="Arial"/>
                <w:b/>
                <w:sz w:val="20"/>
                <w:szCs w:val="20"/>
              </w:rPr>
              <w:t>Not applicable</w:t>
            </w:r>
          </w:p>
          <w:p w14:paraId="170C6625" w14:textId="25E1AC58" w:rsidR="00141AF6" w:rsidRPr="002F0C8B" w:rsidRDefault="00141AF6" w:rsidP="002F0C8B">
            <w:pPr>
              <w:spacing w:before="60" w:after="60" w:line="240" w:lineRule="auto"/>
              <w:contextualSpacing/>
              <w:rPr>
                <w:rFonts w:cs="Arial"/>
                <w:sz w:val="20"/>
                <w:szCs w:val="20"/>
              </w:rPr>
            </w:pPr>
            <w:r>
              <w:rPr>
                <w:rFonts w:cs="Arial"/>
                <w:sz w:val="20"/>
                <w:szCs w:val="20"/>
              </w:rPr>
              <w:t xml:space="preserve">No target stocks are currently considered to be overfished. More </w:t>
            </w:r>
            <w:r w:rsidR="002A3E1B">
              <w:rPr>
                <w:rFonts w:cs="Arial"/>
                <w:sz w:val="20"/>
                <w:szCs w:val="20"/>
              </w:rPr>
              <w:t xml:space="preserve">adequate </w:t>
            </w:r>
            <w:r>
              <w:rPr>
                <w:rFonts w:cs="Arial"/>
                <w:sz w:val="20"/>
                <w:szCs w:val="20"/>
              </w:rPr>
              <w:t xml:space="preserve">data on stock status would be preferred. </w:t>
            </w:r>
          </w:p>
        </w:tc>
      </w:tr>
      <w:tr w:rsidR="00867590" w:rsidRPr="002F0C8B" w14:paraId="6B177681" w14:textId="77777777" w:rsidTr="002F0C8B">
        <w:trPr>
          <w:cantSplit/>
        </w:trPr>
        <w:tc>
          <w:tcPr>
            <w:tcW w:w="1500" w:type="pct"/>
            <w:tcBorders>
              <w:bottom w:val="single" w:sz="4" w:space="0" w:color="auto"/>
            </w:tcBorders>
          </w:tcPr>
          <w:p w14:paraId="2EB21E59" w14:textId="52D91C44"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1.2.2 </w:t>
            </w:r>
            <w:r w:rsidRPr="002F0C8B">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auto"/>
          </w:tcPr>
          <w:p w14:paraId="6F3795D1" w14:textId="77777777" w:rsidR="009A7D0B" w:rsidRPr="00141AF6" w:rsidRDefault="009A7D0B" w:rsidP="009A7D0B">
            <w:pPr>
              <w:spacing w:before="60" w:after="60"/>
              <w:contextualSpacing/>
              <w:rPr>
                <w:rFonts w:cs="Arial"/>
                <w:b/>
                <w:sz w:val="20"/>
                <w:szCs w:val="20"/>
              </w:rPr>
            </w:pPr>
            <w:r w:rsidRPr="00141AF6">
              <w:rPr>
                <w:rFonts w:cs="Arial"/>
                <w:b/>
                <w:sz w:val="20"/>
                <w:szCs w:val="20"/>
              </w:rPr>
              <w:t>Not applicable</w:t>
            </w:r>
          </w:p>
          <w:p w14:paraId="11D360B7" w14:textId="36C425B3" w:rsidR="00141AF6" w:rsidRDefault="00141AF6" w:rsidP="002F0C8B">
            <w:pPr>
              <w:spacing w:before="60" w:after="60" w:line="240" w:lineRule="auto"/>
              <w:contextualSpacing/>
              <w:rPr>
                <w:rFonts w:cs="Arial"/>
                <w:sz w:val="20"/>
                <w:szCs w:val="20"/>
              </w:rPr>
            </w:pPr>
            <w:r>
              <w:rPr>
                <w:rFonts w:cs="Arial"/>
                <w:sz w:val="20"/>
                <w:szCs w:val="20"/>
              </w:rPr>
              <w:t>No target stocks are currently considered to be overfished.</w:t>
            </w:r>
          </w:p>
          <w:p w14:paraId="24B5BCC4" w14:textId="7AF5BE44" w:rsidR="00141AF6" w:rsidRPr="002F0C8B" w:rsidRDefault="00141AF6" w:rsidP="002F0C8B">
            <w:pPr>
              <w:spacing w:before="60" w:after="60" w:line="240" w:lineRule="auto"/>
              <w:contextualSpacing/>
              <w:rPr>
                <w:rFonts w:cs="Arial"/>
                <w:sz w:val="20"/>
                <w:szCs w:val="20"/>
              </w:rPr>
            </w:pPr>
          </w:p>
        </w:tc>
      </w:tr>
      <w:tr w:rsidR="00867590" w:rsidRPr="002F0C8B" w14:paraId="79CFA58D" w14:textId="77777777" w:rsidTr="002F0C8B">
        <w:trPr>
          <w:cantSplit/>
        </w:trPr>
        <w:tc>
          <w:tcPr>
            <w:tcW w:w="5000" w:type="pct"/>
            <w:gridSpan w:val="2"/>
            <w:tcBorders>
              <w:top w:val="single" w:sz="4" w:space="0" w:color="auto"/>
            </w:tcBorders>
            <w:shd w:val="clear" w:color="auto" w:fill="B2A1C7"/>
          </w:tcPr>
          <w:p w14:paraId="315DE2B9" w14:textId="7531F709"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PRINCIPLE 2 - </w:t>
            </w:r>
            <w:r w:rsidRPr="002F0C8B">
              <w:rPr>
                <w:rFonts w:cs="Arial"/>
                <w:sz w:val="20"/>
                <w:szCs w:val="20"/>
              </w:rPr>
              <w:t>Fishing operations should be managed to minimise</w:t>
            </w:r>
            <w:r w:rsidR="006B6EF9" w:rsidRPr="002F0C8B">
              <w:rPr>
                <w:rFonts w:cs="Arial"/>
                <w:sz w:val="20"/>
                <w:szCs w:val="20"/>
              </w:rPr>
              <w:t xml:space="preserve"> their impact on the structure, </w:t>
            </w:r>
            <w:r w:rsidRPr="002F0C8B">
              <w:rPr>
                <w:rFonts w:cs="Arial"/>
                <w:sz w:val="20"/>
                <w:szCs w:val="20"/>
              </w:rPr>
              <w:t>productivity, function and biological diversity of the ecosystem.</w:t>
            </w:r>
          </w:p>
        </w:tc>
      </w:tr>
      <w:tr w:rsidR="00867590" w:rsidRPr="002F0C8B" w14:paraId="5D87684C" w14:textId="77777777" w:rsidTr="002F0C8B">
        <w:trPr>
          <w:cantSplit/>
        </w:trPr>
        <w:tc>
          <w:tcPr>
            <w:tcW w:w="5000" w:type="pct"/>
            <w:gridSpan w:val="2"/>
            <w:shd w:val="clear" w:color="auto" w:fill="CCC0D9"/>
          </w:tcPr>
          <w:p w14:paraId="1117EA62" w14:textId="58F055E1"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Objective 1 - </w:t>
            </w:r>
            <w:r w:rsidRPr="002F0C8B">
              <w:rPr>
                <w:rFonts w:cs="Arial"/>
                <w:sz w:val="20"/>
                <w:szCs w:val="20"/>
              </w:rPr>
              <w:t>The fishery is conducted in a manner that does not threat</w:t>
            </w:r>
            <w:r w:rsidR="006B6EF9" w:rsidRPr="002F0C8B">
              <w:rPr>
                <w:rFonts w:cs="Arial"/>
                <w:sz w:val="20"/>
                <w:szCs w:val="20"/>
              </w:rPr>
              <w:t xml:space="preserve">en bycatch </w:t>
            </w:r>
            <w:r w:rsidRPr="002F0C8B">
              <w:rPr>
                <w:rFonts w:cs="Arial"/>
                <w:sz w:val="20"/>
                <w:szCs w:val="20"/>
              </w:rPr>
              <w:t>species.</w:t>
            </w:r>
          </w:p>
        </w:tc>
      </w:tr>
      <w:tr w:rsidR="00867590" w:rsidRPr="002F0C8B" w14:paraId="0E8276E1" w14:textId="77777777" w:rsidTr="002F0C8B">
        <w:trPr>
          <w:cantSplit/>
        </w:trPr>
        <w:tc>
          <w:tcPr>
            <w:tcW w:w="5000" w:type="pct"/>
            <w:gridSpan w:val="2"/>
            <w:shd w:val="clear" w:color="auto" w:fill="E5DFEC"/>
          </w:tcPr>
          <w:p w14:paraId="2EB91C61"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Information requirements</w:t>
            </w:r>
          </w:p>
        </w:tc>
      </w:tr>
      <w:tr w:rsidR="00867590" w:rsidRPr="002F0C8B" w14:paraId="5E08C7C1" w14:textId="77777777" w:rsidTr="00AB0E33">
        <w:trPr>
          <w:cantSplit/>
        </w:trPr>
        <w:tc>
          <w:tcPr>
            <w:tcW w:w="1500" w:type="pct"/>
          </w:tcPr>
          <w:p w14:paraId="02430850"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2.1.1 </w:t>
            </w:r>
            <w:r w:rsidRPr="002F0C8B">
              <w:rPr>
                <w:rFonts w:cs="Arial"/>
                <w:sz w:val="20"/>
                <w:szCs w:val="20"/>
              </w:rPr>
              <w:t>Reliable information, appropriate to the scale of the fishery, is collected on the composition and abundance of bycatch.</w:t>
            </w:r>
          </w:p>
          <w:p w14:paraId="1F0D0CE5" w14:textId="47D691DD"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2EB4128C" w14:textId="77777777" w:rsidR="009A7D0B" w:rsidRDefault="009A7D0B" w:rsidP="009A7D0B">
            <w:pPr>
              <w:spacing w:before="60" w:after="60"/>
              <w:contextualSpacing/>
              <w:rPr>
                <w:rFonts w:cs="Arial"/>
                <w:b/>
                <w:sz w:val="20"/>
                <w:szCs w:val="20"/>
              </w:rPr>
            </w:pPr>
            <w:r>
              <w:rPr>
                <w:rFonts w:cs="Arial"/>
                <w:b/>
                <w:sz w:val="20"/>
                <w:szCs w:val="20"/>
              </w:rPr>
              <w:t>Partially meets</w:t>
            </w:r>
          </w:p>
          <w:p w14:paraId="74573D14" w14:textId="77777777" w:rsidR="003D4919" w:rsidRDefault="00F6043D" w:rsidP="002F0C8B">
            <w:pPr>
              <w:spacing w:before="60" w:after="60" w:line="240" w:lineRule="auto"/>
              <w:contextualSpacing/>
              <w:rPr>
                <w:rFonts w:cs="Arial"/>
                <w:sz w:val="20"/>
                <w:szCs w:val="20"/>
              </w:rPr>
            </w:pPr>
            <w:r>
              <w:rPr>
                <w:rFonts w:cs="Arial"/>
                <w:sz w:val="20"/>
                <w:szCs w:val="20"/>
              </w:rPr>
              <w:t xml:space="preserve">Catch data is recorded in log books as required under the TAS LMRM Act. The fishery has a low level of bycatch that is limited to </w:t>
            </w:r>
            <w:r w:rsidR="00F15BEC">
              <w:rPr>
                <w:rFonts w:cs="Arial"/>
                <w:sz w:val="20"/>
                <w:szCs w:val="20"/>
              </w:rPr>
              <w:t>n</w:t>
            </w:r>
            <w:r>
              <w:rPr>
                <w:rFonts w:cs="Arial"/>
                <w:sz w:val="20"/>
                <w:szCs w:val="20"/>
              </w:rPr>
              <w:t xml:space="preserve">on-commercial amounts of finfish and crabs. </w:t>
            </w:r>
          </w:p>
          <w:p w14:paraId="02242309" w14:textId="77777777" w:rsidR="00F15BEC" w:rsidRDefault="00F15BEC" w:rsidP="002F0C8B">
            <w:pPr>
              <w:spacing w:before="60" w:after="60" w:line="240" w:lineRule="auto"/>
              <w:contextualSpacing/>
              <w:rPr>
                <w:rFonts w:cs="Arial"/>
                <w:sz w:val="20"/>
                <w:szCs w:val="20"/>
              </w:rPr>
            </w:pPr>
          </w:p>
          <w:p w14:paraId="0F390753" w14:textId="77777777" w:rsidR="009D372F" w:rsidRDefault="00F15BEC" w:rsidP="00F15BEC">
            <w:pPr>
              <w:spacing w:before="60" w:after="60" w:line="240" w:lineRule="auto"/>
              <w:contextualSpacing/>
              <w:rPr>
                <w:rFonts w:cs="Arial"/>
                <w:sz w:val="20"/>
                <w:szCs w:val="20"/>
              </w:rPr>
            </w:pPr>
            <w:r>
              <w:rPr>
                <w:rFonts w:cs="Arial"/>
                <w:sz w:val="20"/>
                <w:szCs w:val="20"/>
              </w:rPr>
              <w:t>DPIPWE does not require independent supervision during harvesting of Australian salmon. The catch data is not independently verified. More robust data collection that is species specific and has some form of independent verification should be implemented for the fishery.</w:t>
            </w:r>
          </w:p>
          <w:p w14:paraId="2508CF63" w14:textId="640684B7" w:rsidR="00F15BEC" w:rsidRPr="002F0C8B" w:rsidRDefault="00F15BEC">
            <w:pPr>
              <w:spacing w:before="60" w:after="60" w:line="240" w:lineRule="auto"/>
              <w:contextualSpacing/>
              <w:rPr>
                <w:rFonts w:cs="Arial"/>
                <w:sz w:val="20"/>
                <w:szCs w:val="20"/>
              </w:rPr>
            </w:pPr>
          </w:p>
        </w:tc>
      </w:tr>
      <w:tr w:rsidR="00867590" w:rsidRPr="002F0C8B" w14:paraId="5A548CAF" w14:textId="77777777" w:rsidTr="002F0C8B">
        <w:trPr>
          <w:cantSplit/>
        </w:trPr>
        <w:tc>
          <w:tcPr>
            <w:tcW w:w="5000" w:type="pct"/>
            <w:gridSpan w:val="2"/>
            <w:shd w:val="clear" w:color="auto" w:fill="E5DFEC"/>
          </w:tcPr>
          <w:p w14:paraId="569CD998" w14:textId="072C4A7D" w:rsidR="00867590" w:rsidRPr="002F0C8B" w:rsidRDefault="006B6EF9"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867590" w:rsidRPr="002F0C8B" w14:paraId="1D967E4E" w14:textId="77777777" w:rsidTr="00AB0E33">
        <w:trPr>
          <w:cantSplit/>
        </w:trPr>
        <w:tc>
          <w:tcPr>
            <w:tcW w:w="1500" w:type="pct"/>
          </w:tcPr>
          <w:p w14:paraId="60A29F94"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2.1.2 </w:t>
            </w:r>
            <w:r w:rsidRPr="002F0C8B">
              <w:rPr>
                <w:rFonts w:cs="Arial"/>
                <w:sz w:val="20"/>
                <w:szCs w:val="20"/>
              </w:rPr>
              <w:t>There is a risk analysis of the bycatch with respect to its vulnerability to fishing.</w:t>
            </w:r>
          </w:p>
          <w:p w14:paraId="14903CA2" w14:textId="405C7162"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55D300F7"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36BB5A7F" w14:textId="132B4220" w:rsidR="00C61D74" w:rsidRDefault="00B7038A" w:rsidP="002F0C8B">
            <w:pPr>
              <w:spacing w:before="60" w:after="60" w:line="240" w:lineRule="auto"/>
              <w:contextualSpacing/>
              <w:rPr>
                <w:rFonts w:cs="Arial"/>
                <w:sz w:val="20"/>
                <w:szCs w:val="20"/>
              </w:rPr>
            </w:pPr>
            <w:r>
              <w:rPr>
                <w:rFonts w:cs="Arial"/>
                <w:sz w:val="20"/>
                <w:szCs w:val="20"/>
              </w:rPr>
              <w:t>The ERA</w:t>
            </w:r>
            <w:r w:rsidR="00806668">
              <w:rPr>
                <w:rFonts w:cs="Arial"/>
                <w:sz w:val="20"/>
                <w:szCs w:val="20"/>
              </w:rPr>
              <w:t xml:space="preserve"> found capture </w:t>
            </w:r>
            <w:r w:rsidR="00D30260">
              <w:rPr>
                <w:rFonts w:cs="Arial"/>
                <w:sz w:val="20"/>
                <w:szCs w:val="20"/>
              </w:rPr>
              <w:t xml:space="preserve">of bycatch </w:t>
            </w:r>
            <w:r w:rsidR="00806668">
              <w:rPr>
                <w:rFonts w:cs="Arial"/>
                <w:sz w:val="20"/>
                <w:szCs w:val="20"/>
              </w:rPr>
              <w:t xml:space="preserve">species to be of low risk </w:t>
            </w:r>
            <w:r w:rsidR="00D30260">
              <w:rPr>
                <w:rFonts w:cs="Arial"/>
                <w:sz w:val="20"/>
                <w:szCs w:val="20"/>
              </w:rPr>
              <w:t>for beach seine fishing and negligible risk</w:t>
            </w:r>
            <w:r w:rsidR="00F3434E">
              <w:rPr>
                <w:rFonts w:cs="Arial"/>
                <w:sz w:val="20"/>
                <w:szCs w:val="20"/>
              </w:rPr>
              <w:t xml:space="preserve"> for</w:t>
            </w:r>
            <w:r w:rsidR="00D30260">
              <w:rPr>
                <w:rFonts w:cs="Arial"/>
                <w:sz w:val="20"/>
                <w:szCs w:val="20"/>
              </w:rPr>
              <w:t xml:space="preserve"> purse seine fishing methods. </w:t>
            </w:r>
            <w:r w:rsidR="006E3216">
              <w:rPr>
                <w:rFonts w:cs="Arial"/>
                <w:sz w:val="20"/>
                <w:szCs w:val="20"/>
              </w:rPr>
              <w:t>The report stated that for beach seine fishing methods, bycatch is usually alive and released while the net is still in the water</w:t>
            </w:r>
            <w:r w:rsidR="00F3434E">
              <w:rPr>
                <w:rFonts w:cs="Arial"/>
                <w:sz w:val="20"/>
                <w:szCs w:val="20"/>
              </w:rPr>
              <w:t xml:space="preserve"> minimising impact for bycatch species. </w:t>
            </w:r>
            <w:r w:rsidR="00D30260">
              <w:rPr>
                <w:rFonts w:cs="Arial"/>
                <w:sz w:val="20"/>
                <w:szCs w:val="20"/>
              </w:rPr>
              <w:t>For purse seine, b</w:t>
            </w:r>
            <w:r w:rsidR="00F3434E">
              <w:rPr>
                <w:rFonts w:cs="Arial"/>
                <w:sz w:val="20"/>
                <w:szCs w:val="20"/>
              </w:rPr>
              <w:t>ycatch levels are considered to be very</w:t>
            </w:r>
            <w:r w:rsidR="00D30260">
              <w:rPr>
                <w:rFonts w:cs="Arial"/>
                <w:sz w:val="20"/>
                <w:szCs w:val="20"/>
              </w:rPr>
              <w:t xml:space="preserve"> low</w:t>
            </w:r>
            <w:r w:rsidR="00F3434E">
              <w:rPr>
                <w:rFonts w:cs="Arial"/>
                <w:sz w:val="20"/>
                <w:szCs w:val="20"/>
              </w:rPr>
              <w:t xml:space="preserve"> in comparison to the catch of target species from historic large-scale operating levels. However, it is important to note that should large-scale operations commence, catch and effort may increase in return increasing bycatch</w:t>
            </w:r>
            <w:r w:rsidR="00037424">
              <w:rPr>
                <w:rFonts w:cs="Arial"/>
                <w:sz w:val="20"/>
                <w:szCs w:val="20"/>
              </w:rPr>
              <w:t xml:space="preserve"> levels</w:t>
            </w:r>
            <w:r w:rsidR="00F3434E">
              <w:rPr>
                <w:rFonts w:cs="Arial"/>
                <w:sz w:val="20"/>
                <w:szCs w:val="20"/>
              </w:rPr>
              <w:t xml:space="preserve">. If this is to occur, further risk analysis of bycatch </w:t>
            </w:r>
            <w:r w:rsidR="00037424">
              <w:rPr>
                <w:rFonts w:cs="Arial"/>
                <w:sz w:val="20"/>
                <w:szCs w:val="20"/>
              </w:rPr>
              <w:t>vulnerability</w:t>
            </w:r>
            <w:r w:rsidR="00F3434E">
              <w:rPr>
                <w:rFonts w:cs="Arial"/>
                <w:sz w:val="20"/>
                <w:szCs w:val="20"/>
              </w:rPr>
              <w:t xml:space="preserve"> will need to be conducted. </w:t>
            </w:r>
          </w:p>
          <w:p w14:paraId="685B9CAD" w14:textId="58B2B632" w:rsidR="00C61D74" w:rsidRPr="002F0C8B" w:rsidRDefault="00C61D74" w:rsidP="002F0C8B">
            <w:pPr>
              <w:spacing w:before="60" w:after="60" w:line="240" w:lineRule="auto"/>
              <w:contextualSpacing/>
              <w:rPr>
                <w:rFonts w:cs="Arial"/>
                <w:sz w:val="20"/>
                <w:szCs w:val="20"/>
              </w:rPr>
            </w:pPr>
          </w:p>
        </w:tc>
      </w:tr>
      <w:tr w:rsidR="00867590" w:rsidRPr="002F0C8B" w14:paraId="6992A61D" w14:textId="77777777" w:rsidTr="002F0C8B">
        <w:trPr>
          <w:cantSplit/>
        </w:trPr>
        <w:tc>
          <w:tcPr>
            <w:tcW w:w="5000" w:type="pct"/>
            <w:gridSpan w:val="2"/>
            <w:shd w:val="clear" w:color="auto" w:fill="E5DFEC"/>
          </w:tcPr>
          <w:p w14:paraId="31782791" w14:textId="1AF48FF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Management responses</w:t>
            </w:r>
          </w:p>
        </w:tc>
      </w:tr>
      <w:tr w:rsidR="00867590" w:rsidRPr="002F0C8B" w14:paraId="6D4F0012" w14:textId="77777777" w:rsidTr="00D410CE">
        <w:trPr>
          <w:cantSplit/>
        </w:trPr>
        <w:tc>
          <w:tcPr>
            <w:tcW w:w="1500" w:type="pct"/>
          </w:tcPr>
          <w:p w14:paraId="2932E34B" w14:textId="77777777" w:rsidR="004649FA"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2.1.3 </w:t>
            </w:r>
            <w:r w:rsidRPr="002F0C8B">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2F0C8B" w:rsidRDefault="00F8472A" w:rsidP="002F0C8B">
            <w:pPr>
              <w:spacing w:before="60" w:after="60" w:line="240" w:lineRule="auto"/>
              <w:contextualSpacing/>
              <w:rPr>
                <w:rFonts w:cs="Arial"/>
                <w:sz w:val="20"/>
                <w:szCs w:val="20"/>
              </w:rPr>
            </w:pPr>
          </w:p>
        </w:tc>
        <w:tc>
          <w:tcPr>
            <w:tcW w:w="3500" w:type="pct"/>
            <w:shd w:val="clear" w:color="auto" w:fill="FFC000"/>
          </w:tcPr>
          <w:p w14:paraId="1948345E" w14:textId="77777777" w:rsidR="009A7D0B" w:rsidRDefault="009A7D0B" w:rsidP="009A7D0B">
            <w:pPr>
              <w:spacing w:before="60" w:after="60"/>
              <w:contextualSpacing/>
              <w:rPr>
                <w:rFonts w:cs="Arial"/>
                <w:b/>
                <w:sz w:val="20"/>
                <w:szCs w:val="20"/>
              </w:rPr>
            </w:pPr>
            <w:r>
              <w:rPr>
                <w:rFonts w:cs="Arial"/>
                <w:b/>
                <w:sz w:val="20"/>
                <w:szCs w:val="20"/>
              </w:rPr>
              <w:t>Partially meets</w:t>
            </w:r>
          </w:p>
          <w:p w14:paraId="61021D38" w14:textId="4B264339" w:rsidR="00C12F0B" w:rsidRDefault="0066168B" w:rsidP="009F53AD">
            <w:pPr>
              <w:spacing w:before="60" w:after="60" w:line="240" w:lineRule="auto"/>
              <w:contextualSpacing/>
              <w:rPr>
                <w:rFonts w:cs="Arial"/>
                <w:sz w:val="20"/>
                <w:szCs w:val="20"/>
              </w:rPr>
            </w:pPr>
            <w:r>
              <w:rPr>
                <w:rFonts w:cs="Arial"/>
                <w:sz w:val="20"/>
                <w:szCs w:val="20"/>
              </w:rPr>
              <w:t>The fishery, under the Fishery (</w:t>
            </w:r>
            <w:proofErr w:type="spellStart"/>
            <w:r>
              <w:rPr>
                <w:rFonts w:cs="Arial"/>
                <w:sz w:val="20"/>
                <w:szCs w:val="20"/>
              </w:rPr>
              <w:t>Scalefish</w:t>
            </w:r>
            <w:proofErr w:type="spellEnd"/>
            <w:r>
              <w:rPr>
                <w:rFonts w:cs="Arial"/>
                <w:sz w:val="20"/>
                <w:szCs w:val="20"/>
              </w:rPr>
              <w:t xml:space="preserve">) Rules 2015, </w:t>
            </w:r>
            <w:r w:rsidR="00C12F0B">
              <w:rPr>
                <w:rFonts w:cs="Arial"/>
                <w:sz w:val="20"/>
                <w:szCs w:val="20"/>
              </w:rPr>
              <w:t xml:space="preserve">has </w:t>
            </w:r>
            <w:r>
              <w:rPr>
                <w:rFonts w:cs="Arial"/>
                <w:sz w:val="20"/>
                <w:szCs w:val="20"/>
              </w:rPr>
              <w:t xml:space="preserve">measures to limit the amount of bycatch species </w:t>
            </w:r>
            <w:r w:rsidR="00C12F0B">
              <w:rPr>
                <w:rFonts w:cs="Arial"/>
                <w:sz w:val="20"/>
                <w:szCs w:val="20"/>
              </w:rPr>
              <w:t>take. However,</w:t>
            </w:r>
            <w:r w:rsidR="006A2A2B">
              <w:rPr>
                <w:rFonts w:cs="Arial"/>
                <w:sz w:val="20"/>
                <w:szCs w:val="20"/>
              </w:rPr>
              <w:t xml:space="preserve"> n</w:t>
            </w:r>
            <w:r w:rsidR="00C12F0B">
              <w:rPr>
                <w:rFonts w:cs="Arial"/>
                <w:sz w:val="20"/>
                <w:szCs w:val="20"/>
              </w:rPr>
              <w:t xml:space="preserve">o management measures are in place to avoid capture and mortality of bycatch species. </w:t>
            </w:r>
            <w:r w:rsidR="00D17E28">
              <w:rPr>
                <w:rFonts w:cs="Arial"/>
                <w:sz w:val="20"/>
                <w:szCs w:val="20"/>
              </w:rPr>
              <w:t xml:space="preserve">Due to the highly selective fishing methods, the take of bycatch in the fishery is considered low risk. </w:t>
            </w:r>
            <w:r>
              <w:rPr>
                <w:rFonts w:cs="Arial"/>
                <w:sz w:val="20"/>
                <w:szCs w:val="20"/>
              </w:rPr>
              <w:t xml:space="preserve">Holders of a species licence (Australian salmon licence) are limited to an amount of bycatch of any species, other than Australian salmon, of 50 kg (total weight) per vessel. </w:t>
            </w:r>
          </w:p>
          <w:p w14:paraId="2F29AFEE" w14:textId="44938D85" w:rsidR="00E23256" w:rsidRPr="002F0C8B" w:rsidRDefault="00E23256" w:rsidP="006A2A2B">
            <w:pPr>
              <w:spacing w:before="60" w:after="60" w:line="240" w:lineRule="auto"/>
              <w:contextualSpacing/>
              <w:rPr>
                <w:rFonts w:cs="Arial"/>
                <w:sz w:val="20"/>
                <w:szCs w:val="20"/>
              </w:rPr>
            </w:pPr>
          </w:p>
        </w:tc>
      </w:tr>
      <w:tr w:rsidR="00867590" w:rsidRPr="002F0C8B" w14:paraId="5C320E4B" w14:textId="77777777" w:rsidTr="00D410CE">
        <w:trPr>
          <w:cantSplit/>
        </w:trPr>
        <w:tc>
          <w:tcPr>
            <w:tcW w:w="1500" w:type="pct"/>
          </w:tcPr>
          <w:p w14:paraId="3EED2BF3" w14:textId="1FB770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2.1.4 </w:t>
            </w:r>
            <w:r w:rsidRPr="002F0C8B">
              <w:rPr>
                <w:rFonts w:cs="Arial"/>
                <w:sz w:val="20"/>
                <w:szCs w:val="20"/>
              </w:rPr>
              <w:t xml:space="preserve">An indicator group of bycatch species is monitored. </w:t>
            </w:r>
          </w:p>
          <w:p w14:paraId="67507739" w14:textId="18BD4048" w:rsidR="004649FA" w:rsidRPr="002F0C8B" w:rsidRDefault="004649FA" w:rsidP="002F0C8B">
            <w:pPr>
              <w:spacing w:before="60" w:after="60" w:line="240" w:lineRule="auto"/>
              <w:contextualSpacing/>
              <w:rPr>
                <w:rFonts w:cs="Arial"/>
                <w:sz w:val="20"/>
                <w:szCs w:val="20"/>
              </w:rPr>
            </w:pPr>
          </w:p>
        </w:tc>
        <w:tc>
          <w:tcPr>
            <w:tcW w:w="3500" w:type="pct"/>
            <w:shd w:val="clear" w:color="auto" w:fill="FF0000"/>
          </w:tcPr>
          <w:p w14:paraId="19E898B3" w14:textId="6DDF3950" w:rsidR="005806BB" w:rsidRDefault="00C01F9C" w:rsidP="009A7D0B">
            <w:pPr>
              <w:spacing w:before="60" w:after="60"/>
              <w:contextualSpacing/>
              <w:rPr>
                <w:rFonts w:cs="Arial"/>
                <w:b/>
                <w:sz w:val="20"/>
                <w:szCs w:val="20"/>
              </w:rPr>
            </w:pPr>
            <w:r>
              <w:rPr>
                <w:rFonts w:cs="Arial"/>
                <w:b/>
                <w:sz w:val="20"/>
                <w:szCs w:val="20"/>
              </w:rPr>
              <w:t>Does not meet</w:t>
            </w:r>
          </w:p>
          <w:p w14:paraId="015E2464" w14:textId="11044733" w:rsidR="00862563" w:rsidRPr="002F0C8B" w:rsidRDefault="00CA7E50" w:rsidP="002F0C8B">
            <w:pPr>
              <w:spacing w:before="60" w:after="60" w:line="240" w:lineRule="auto"/>
              <w:contextualSpacing/>
              <w:rPr>
                <w:rFonts w:cs="Arial"/>
                <w:sz w:val="20"/>
                <w:szCs w:val="20"/>
              </w:rPr>
            </w:pPr>
            <w:r>
              <w:rPr>
                <w:rFonts w:cs="Arial"/>
                <w:sz w:val="20"/>
                <w:szCs w:val="20"/>
              </w:rPr>
              <w:t>No indicator group of bycatch species have been determined for monitoring purposes. However, b</w:t>
            </w:r>
            <w:r w:rsidR="0018773A">
              <w:rPr>
                <w:rFonts w:cs="Arial"/>
                <w:sz w:val="20"/>
                <w:szCs w:val="20"/>
              </w:rPr>
              <w:t>ycatch in the fishery is considered low risk for beach seine and negligible for purse seine fishing methods. The fishery states there has been a low level of bycatch limiting to non-commercial amou</w:t>
            </w:r>
            <w:r w:rsidR="00AE5A93">
              <w:rPr>
                <w:rFonts w:cs="Arial"/>
                <w:sz w:val="20"/>
                <w:szCs w:val="20"/>
              </w:rPr>
              <w:t xml:space="preserve">nts of finfish and crabs. </w:t>
            </w:r>
          </w:p>
          <w:p w14:paraId="71A1832B" w14:textId="0AA5E726" w:rsidR="00867590" w:rsidRPr="002F0C8B" w:rsidRDefault="00867590" w:rsidP="002F0C8B">
            <w:pPr>
              <w:spacing w:before="60" w:after="60" w:line="240" w:lineRule="auto"/>
              <w:contextualSpacing/>
              <w:rPr>
                <w:rFonts w:cs="Arial"/>
                <w:sz w:val="20"/>
                <w:szCs w:val="20"/>
              </w:rPr>
            </w:pPr>
          </w:p>
        </w:tc>
      </w:tr>
      <w:tr w:rsidR="00867590" w:rsidRPr="002F0C8B" w14:paraId="3677D1E6" w14:textId="77777777" w:rsidTr="00D410CE">
        <w:trPr>
          <w:cantSplit/>
        </w:trPr>
        <w:tc>
          <w:tcPr>
            <w:tcW w:w="1500" w:type="pct"/>
          </w:tcPr>
          <w:p w14:paraId="2BBBF1A7" w14:textId="3C4A617A" w:rsidR="00867590" w:rsidRPr="002F0C8B" w:rsidRDefault="00867590" w:rsidP="002F0C8B">
            <w:pPr>
              <w:spacing w:before="60" w:after="60" w:line="240" w:lineRule="auto"/>
              <w:contextualSpacing/>
              <w:rPr>
                <w:rFonts w:cs="Arial"/>
                <w:i/>
                <w:iCs/>
                <w:sz w:val="20"/>
                <w:szCs w:val="20"/>
              </w:rPr>
            </w:pPr>
            <w:r w:rsidRPr="002F0C8B">
              <w:rPr>
                <w:rFonts w:cs="Arial"/>
                <w:b/>
                <w:bCs/>
                <w:i/>
                <w:iCs/>
                <w:sz w:val="20"/>
                <w:szCs w:val="20"/>
              </w:rPr>
              <w:t xml:space="preserve">2.1.5 </w:t>
            </w:r>
            <w:r w:rsidRPr="002F0C8B">
              <w:rPr>
                <w:rFonts w:cs="Arial"/>
                <w:sz w:val="20"/>
                <w:szCs w:val="20"/>
              </w:rPr>
              <w:t>There are decision rules that trigger additional management measures when there are significant perturbations in the indicator species numbers</w:t>
            </w:r>
            <w:r w:rsidRPr="002F0C8B">
              <w:rPr>
                <w:rFonts w:cs="Arial"/>
                <w:i/>
                <w:iCs/>
                <w:sz w:val="20"/>
                <w:szCs w:val="20"/>
              </w:rPr>
              <w:t xml:space="preserve">. </w:t>
            </w:r>
          </w:p>
          <w:p w14:paraId="075B2EE3" w14:textId="59BE1E26" w:rsidR="004649FA" w:rsidRPr="002F0C8B" w:rsidRDefault="004649FA" w:rsidP="002F0C8B">
            <w:pPr>
              <w:spacing w:before="60" w:after="60" w:line="240" w:lineRule="auto"/>
              <w:contextualSpacing/>
              <w:rPr>
                <w:rFonts w:cs="Arial"/>
                <w:b/>
                <w:bCs/>
                <w:i/>
                <w:iCs/>
                <w:sz w:val="20"/>
                <w:szCs w:val="20"/>
              </w:rPr>
            </w:pPr>
          </w:p>
        </w:tc>
        <w:tc>
          <w:tcPr>
            <w:tcW w:w="3500" w:type="pct"/>
            <w:shd w:val="clear" w:color="auto" w:fill="FF0000"/>
          </w:tcPr>
          <w:p w14:paraId="736C110E" w14:textId="77777777" w:rsidR="009A7D0B" w:rsidRDefault="009A7D0B" w:rsidP="009A7D0B">
            <w:pPr>
              <w:spacing w:before="60" w:after="60"/>
              <w:contextualSpacing/>
              <w:rPr>
                <w:rFonts w:cs="Arial"/>
                <w:b/>
                <w:sz w:val="20"/>
                <w:szCs w:val="20"/>
              </w:rPr>
            </w:pPr>
            <w:r>
              <w:rPr>
                <w:rFonts w:cs="Arial"/>
                <w:b/>
                <w:sz w:val="20"/>
                <w:szCs w:val="20"/>
              </w:rPr>
              <w:t>Does not meet</w:t>
            </w:r>
          </w:p>
          <w:p w14:paraId="54B81E86" w14:textId="3EF0742E" w:rsidR="00EA6344" w:rsidRPr="002F0C8B" w:rsidRDefault="003169BA" w:rsidP="003169BA">
            <w:pPr>
              <w:spacing w:before="60" w:after="60" w:line="240" w:lineRule="auto"/>
              <w:contextualSpacing/>
              <w:rPr>
                <w:rFonts w:cs="Arial"/>
                <w:sz w:val="20"/>
                <w:szCs w:val="20"/>
              </w:rPr>
            </w:pPr>
            <w:r>
              <w:rPr>
                <w:rFonts w:cs="Arial"/>
                <w:sz w:val="20"/>
                <w:szCs w:val="20"/>
              </w:rPr>
              <w:t>Due to the selective fishing methods and low levels of bycatch take, no specific decision rules that trigger additional management</w:t>
            </w:r>
            <w:r w:rsidR="00CA7E50">
              <w:rPr>
                <w:rFonts w:cs="Arial"/>
                <w:sz w:val="20"/>
                <w:szCs w:val="20"/>
              </w:rPr>
              <w:t xml:space="preserve"> measures have been developed. Bycatch in the fishery is considered low risk.</w:t>
            </w:r>
          </w:p>
        </w:tc>
      </w:tr>
      <w:tr w:rsidR="00867590" w:rsidRPr="002F0C8B" w14:paraId="31CCE05E" w14:textId="77777777" w:rsidTr="00D410CE">
        <w:trPr>
          <w:cantSplit/>
        </w:trPr>
        <w:tc>
          <w:tcPr>
            <w:tcW w:w="1500" w:type="pct"/>
          </w:tcPr>
          <w:p w14:paraId="64326E7B" w14:textId="50567431"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2.1.6 </w:t>
            </w:r>
            <w:r w:rsidRPr="002F0C8B">
              <w:rPr>
                <w:rFonts w:cs="Arial"/>
                <w:sz w:val="20"/>
                <w:szCs w:val="20"/>
              </w:rPr>
              <w:t>The management response, considering uncertainties in the assessment and precautionary management actions, has a high chance of achieving the objective.</w:t>
            </w:r>
          </w:p>
          <w:p w14:paraId="2DBC2884" w14:textId="77777777" w:rsidR="004649FA" w:rsidRPr="002F0C8B" w:rsidRDefault="004649FA" w:rsidP="002F0C8B">
            <w:pPr>
              <w:spacing w:before="60" w:after="60" w:line="240" w:lineRule="auto"/>
              <w:contextualSpacing/>
              <w:rPr>
                <w:rFonts w:cs="Arial"/>
                <w:b/>
                <w:bCs/>
                <w:i/>
                <w:iCs/>
                <w:sz w:val="20"/>
                <w:szCs w:val="20"/>
              </w:rPr>
            </w:pPr>
          </w:p>
        </w:tc>
        <w:tc>
          <w:tcPr>
            <w:tcW w:w="3500" w:type="pct"/>
            <w:shd w:val="clear" w:color="auto" w:fill="FFC000"/>
          </w:tcPr>
          <w:p w14:paraId="42EC3E46" w14:textId="77777777" w:rsidR="009A7D0B" w:rsidRDefault="009A7D0B" w:rsidP="009A7D0B">
            <w:pPr>
              <w:spacing w:before="60" w:after="60"/>
              <w:contextualSpacing/>
              <w:rPr>
                <w:rFonts w:cs="Arial"/>
                <w:b/>
                <w:sz w:val="20"/>
                <w:szCs w:val="20"/>
              </w:rPr>
            </w:pPr>
            <w:r>
              <w:rPr>
                <w:rFonts w:cs="Arial"/>
                <w:b/>
                <w:sz w:val="20"/>
                <w:szCs w:val="20"/>
              </w:rPr>
              <w:t>Partially meets</w:t>
            </w:r>
          </w:p>
          <w:p w14:paraId="53F84AAE" w14:textId="77777777" w:rsidR="00D410CE" w:rsidRDefault="001B4919" w:rsidP="001B4919">
            <w:pPr>
              <w:spacing w:before="60" w:after="60" w:line="240" w:lineRule="auto"/>
              <w:contextualSpacing/>
              <w:rPr>
                <w:rFonts w:cs="Arial"/>
                <w:sz w:val="20"/>
                <w:szCs w:val="20"/>
              </w:rPr>
            </w:pPr>
            <w:r>
              <w:rPr>
                <w:rFonts w:cs="Arial"/>
                <w:sz w:val="20"/>
                <w:szCs w:val="20"/>
              </w:rPr>
              <w:t>The fishery is considered to be of low risk for bycatch species, however, an indicator of bycatch species is not monitored. Therefore, the</w:t>
            </w:r>
            <w:r w:rsidR="00236F65">
              <w:rPr>
                <w:rFonts w:cs="Arial"/>
                <w:sz w:val="20"/>
                <w:szCs w:val="20"/>
              </w:rPr>
              <w:t xml:space="preserve"> management arrangements and selective fishing methods of the fishery have a </w:t>
            </w:r>
            <w:r>
              <w:rPr>
                <w:rFonts w:cs="Arial"/>
                <w:sz w:val="20"/>
                <w:szCs w:val="20"/>
              </w:rPr>
              <w:t>medium</w:t>
            </w:r>
            <w:r w:rsidR="00236F65">
              <w:rPr>
                <w:rFonts w:cs="Arial"/>
                <w:sz w:val="20"/>
                <w:szCs w:val="20"/>
              </w:rPr>
              <w:t xml:space="preserve"> chance of achieving the objective of fishing being conducted in a manner that does not threaten bycatch species.</w:t>
            </w:r>
          </w:p>
          <w:p w14:paraId="76BC5319" w14:textId="7755D1AB" w:rsidR="00867590" w:rsidRPr="006179CF" w:rsidRDefault="00236F65" w:rsidP="001B4919">
            <w:pPr>
              <w:spacing w:before="60" w:after="60" w:line="240" w:lineRule="auto"/>
              <w:contextualSpacing/>
              <w:rPr>
                <w:rFonts w:cs="Arial"/>
                <w:b/>
                <w:sz w:val="20"/>
                <w:szCs w:val="20"/>
              </w:rPr>
            </w:pPr>
            <w:r>
              <w:rPr>
                <w:rFonts w:cs="Arial"/>
                <w:sz w:val="20"/>
                <w:szCs w:val="20"/>
              </w:rPr>
              <w:t xml:space="preserve"> </w:t>
            </w:r>
          </w:p>
        </w:tc>
      </w:tr>
      <w:tr w:rsidR="00867590" w:rsidRPr="002F0C8B" w14:paraId="6B7593D3" w14:textId="77777777" w:rsidTr="002F0C8B">
        <w:trPr>
          <w:cantSplit/>
        </w:trPr>
        <w:tc>
          <w:tcPr>
            <w:tcW w:w="5000" w:type="pct"/>
            <w:gridSpan w:val="2"/>
            <w:shd w:val="clear" w:color="auto" w:fill="CCC0D9"/>
          </w:tcPr>
          <w:p w14:paraId="1BC83A69" w14:textId="5DE521DE"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2F0C8B" w14:paraId="73413938" w14:textId="77777777" w:rsidTr="002F0C8B">
        <w:trPr>
          <w:cantSplit/>
        </w:trPr>
        <w:tc>
          <w:tcPr>
            <w:tcW w:w="5000" w:type="pct"/>
            <w:gridSpan w:val="2"/>
            <w:shd w:val="clear" w:color="auto" w:fill="E5DFEC"/>
          </w:tcPr>
          <w:p w14:paraId="18B50303" w14:textId="7DA083A9"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Information requirements </w:t>
            </w:r>
          </w:p>
        </w:tc>
      </w:tr>
      <w:tr w:rsidR="00867590" w:rsidRPr="002F0C8B" w14:paraId="6761C457" w14:textId="77777777" w:rsidTr="004616B5">
        <w:trPr>
          <w:cantSplit/>
        </w:trPr>
        <w:tc>
          <w:tcPr>
            <w:tcW w:w="1500" w:type="pct"/>
          </w:tcPr>
          <w:p w14:paraId="7DC5443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2.2.1 </w:t>
            </w:r>
            <w:r w:rsidRPr="002F0C8B">
              <w:rPr>
                <w:rFonts w:cs="Arial"/>
                <w:sz w:val="20"/>
                <w:szCs w:val="20"/>
              </w:rPr>
              <w:t xml:space="preserve">Reliable information is collected on the interaction with endangered, threatened or protected species and threatened ecological communities. </w:t>
            </w:r>
          </w:p>
          <w:p w14:paraId="46BCF310" w14:textId="15F34B79"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183FDCB4" w14:textId="77777777" w:rsidR="009A7D0B" w:rsidRDefault="009A7D0B" w:rsidP="009A7D0B">
            <w:pPr>
              <w:spacing w:before="60" w:after="60"/>
              <w:contextualSpacing/>
              <w:rPr>
                <w:rFonts w:cs="Arial"/>
                <w:b/>
                <w:sz w:val="20"/>
                <w:szCs w:val="20"/>
              </w:rPr>
            </w:pPr>
            <w:r>
              <w:rPr>
                <w:rFonts w:cs="Arial"/>
                <w:b/>
                <w:sz w:val="20"/>
                <w:szCs w:val="20"/>
              </w:rPr>
              <w:t>Partially meets</w:t>
            </w:r>
          </w:p>
          <w:p w14:paraId="2E7949B1" w14:textId="4365C528" w:rsidR="003D22B7" w:rsidRDefault="00533AED" w:rsidP="002F0C8B">
            <w:pPr>
              <w:spacing w:before="60" w:after="60" w:line="240" w:lineRule="auto"/>
              <w:contextualSpacing/>
              <w:rPr>
                <w:rFonts w:cs="Arial"/>
                <w:i/>
                <w:sz w:val="20"/>
                <w:szCs w:val="20"/>
              </w:rPr>
            </w:pPr>
            <w:r>
              <w:rPr>
                <w:rFonts w:cs="Arial"/>
                <w:sz w:val="20"/>
                <w:szCs w:val="20"/>
              </w:rPr>
              <w:t>Catch data is recorded in log books as required under the</w:t>
            </w:r>
            <w:r w:rsidR="002C6C0F">
              <w:rPr>
                <w:rFonts w:cs="Arial"/>
                <w:sz w:val="20"/>
                <w:szCs w:val="20"/>
              </w:rPr>
              <w:t xml:space="preserve"> TAS LMRM Act. </w:t>
            </w:r>
            <w:r w:rsidR="0054054D">
              <w:rPr>
                <w:rFonts w:cs="Arial"/>
                <w:sz w:val="20"/>
                <w:szCs w:val="20"/>
              </w:rPr>
              <w:t>The fishery has reported occasional interactions with</w:t>
            </w:r>
            <w:r w:rsidR="00644D6E">
              <w:rPr>
                <w:rFonts w:cs="Arial"/>
                <w:sz w:val="20"/>
                <w:szCs w:val="20"/>
              </w:rPr>
              <w:t xml:space="preserve"> seals attacking the fishing nets with seals escaping unharmed.</w:t>
            </w:r>
            <w:r w:rsidR="0054054D">
              <w:rPr>
                <w:rFonts w:cs="Arial"/>
                <w:sz w:val="20"/>
                <w:szCs w:val="20"/>
              </w:rPr>
              <w:t xml:space="preserve"> </w:t>
            </w:r>
            <w:r w:rsidR="002C6C0F">
              <w:rPr>
                <w:rFonts w:cs="Arial"/>
                <w:sz w:val="20"/>
                <w:szCs w:val="20"/>
              </w:rPr>
              <w:t xml:space="preserve">The fishery is known to operate in waters where endangered species such as seals and the common dolphin </w:t>
            </w:r>
            <w:r w:rsidR="002C6C0F">
              <w:rPr>
                <w:rFonts w:cs="Arial"/>
                <w:i/>
                <w:sz w:val="20"/>
                <w:szCs w:val="20"/>
              </w:rPr>
              <w:t xml:space="preserve">(Delphinus </w:t>
            </w:r>
            <w:proofErr w:type="spellStart"/>
            <w:r w:rsidR="002C6C0F">
              <w:rPr>
                <w:rFonts w:cs="Arial"/>
                <w:i/>
                <w:sz w:val="20"/>
                <w:szCs w:val="20"/>
              </w:rPr>
              <w:t>delphis</w:t>
            </w:r>
            <w:proofErr w:type="spellEnd"/>
            <w:r w:rsidR="002C6C0F">
              <w:rPr>
                <w:rFonts w:cs="Arial"/>
                <w:i/>
                <w:sz w:val="20"/>
                <w:szCs w:val="20"/>
              </w:rPr>
              <w:t xml:space="preserve">) </w:t>
            </w:r>
            <w:r w:rsidR="002C6C0F">
              <w:rPr>
                <w:rFonts w:cs="Arial"/>
                <w:sz w:val="20"/>
                <w:szCs w:val="20"/>
              </w:rPr>
              <w:t>may occur</w:t>
            </w:r>
            <w:r w:rsidR="002C6C0F">
              <w:rPr>
                <w:rFonts w:cs="Arial"/>
                <w:i/>
                <w:sz w:val="20"/>
                <w:szCs w:val="20"/>
              </w:rPr>
              <w:t>.</w:t>
            </w:r>
            <w:r w:rsidR="00CB690C">
              <w:rPr>
                <w:rFonts w:cs="Arial"/>
                <w:i/>
                <w:sz w:val="20"/>
                <w:szCs w:val="20"/>
              </w:rPr>
              <w:t xml:space="preserve"> </w:t>
            </w:r>
            <w:r w:rsidR="00CB690C">
              <w:rPr>
                <w:rFonts w:cs="Arial"/>
                <w:sz w:val="20"/>
                <w:szCs w:val="20"/>
              </w:rPr>
              <w:t xml:space="preserve">Reporting species at species specific level is </w:t>
            </w:r>
            <w:r w:rsidR="00703916">
              <w:rPr>
                <w:rFonts w:cs="Arial"/>
                <w:sz w:val="20"/>
                <w:szCs w:val="20"/>
              </w:rPr>
              <w:t>lacking adequate data</w:t>
            </w:r>
            <w:r w:rsidR="001B26B2">
              <w:rPr>
                <w:rFonts w:cs="Arial"/>
                <w:sz w:val="20"/>
                <w:szCs w:val="20"/>
              </w:rPr>
              <w:t>,</w:t>
            </w:r>
            <w:r w:rsidR="00703916">
              <w:rPr>
                <w:rFonts w:cs="Arial"/>
                <w:sz w:val="20"/>
                <w:szCs w:val="20"/>
              </w:rPr>
              <w:t xml:space="preserve"> </w:t>
            </w:r>
            <w:r w:rsidR="00CB690C">
              <w:rPr>
                <w:rFonts w:cs="Arial"/>
                <w:sz w:val="20"/>
                <w:szCs w:val="20"/>
              </w:rPr>
              <w:t xml:space="preserve">for DPIPWE does not require independent supervision during harvesting of Australian salmon. Should the fishery increase their catch effort, more robust data collection that is species specific and some form of independent verification should be implemented.  </w:t>
            </w:r>
          </w:p>
          <w:p w14:paraId="703CCBC2" w14:textId="7057EAB6" w:rsidR="00867590" w:rsidRPr="002F0C8B" w:rsidRDefault="00867590">
            <w:pPr>
              <w:spacing w:before="60" w:after="60" w:line="240" w:lineRule="auto"/>
              <w:contextualSpacing/>
              <w:rPr>
                <w:rFonts w:cs="Arial"/>
                <w:sz w:val="20"/>
                <w:szCs w:val="20"/>
              </w:rPr>
            </w:pPr>
          </w:p>
        </w:tc>
      </w:tr>
      <w:tr w:rsidR="00867590" w:rsidRPr="002F0C8B" w14:paraId="16757C75" w14:textId="77777777" w:rsidTr="002F0C8B">
        <w:trPr>
          <w:cantSplit/>
        </w:trPr>
        <w:tc>
          <w:tcPr>
            <w:tcW w:w="5000" w:type="pct"/>
            <w:gridSpan w:val="2"/>
            <w:shd w:val="clear" w:color="auto" w:fill="E5DFEC"/>
          </w:tcPr>
          <w:p w14:paraId="71DF16AA" w14:textId="3C7EBC99" w:rsidR="00867590" w:rsidRPr="002F0C8B" w:rsidRDefault="00867590" w:rsidP="007601DE">
            <w:pPr>
              <w:keepNext/>
              <w:spacing w:before="60" w:after="60" w:line="240" w:lineRule="auto"/>
              <w:contextualSpacing/>
              <w:rPr>
                <w:rFonts w:cs="Arial"/>
                <w:b/>
                <w:bCs/>
                <w:i/>
                <w:iCs/>
                <w:sz w:val="20"/>
                <w:szCs w:val="20"/>
              </w:rPr>
            </w:pPr>
            <w:r w:rsidRPr="002F0C8B">
              <w:rPr>
                <w:rFonts w:cs="Arial"/>
                <w:b/>
                <w:bCs/>
                <w:i/>
                <w:iCs/>
                <w:sz w:val="20"/>
                <w:szCs w:val="20"/>
              </w:rPr>
              <w:lastRenderedPageBreak/>
              <w:t xml:space="preserve">Assessments </w:t>
            </w:r>
          </w:p>
        </w:tc>
      </w:tr>
      <w:tr w:rsidR="00867590" w:rsidRPr="002F0C8B" w14:paraId="6A013180" w14:textId="77777777" w:rsidTr="004616B5">
        <w:trPr>
          <w:cantSplit/>
        </w:trPr>
        <w:tc>
          <w:tcPr>
            <w:tcW w:w="1500" w:type="pct"/>
          </w:tcPr>
          <w:p w14:paraId="13D6E28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2.2.2 </w:t>
            </w:r>
            <w:r w:rsidRPr="002F0C8B">
              <w:rPr>
                <w:rFonts w:cs="Arial"/>
                <w:sz w:val="20"/>
                <w:szCs w:val="20"/>
              </w:rPr>
              <w:t xml:space="preserve">There is an assessment of the impact of the fishery on endangered, threatened or protected species. </w:t>
            </w:r>
          </w:p>
          <w:p w14:paraId="58AE0C55" w14:textId="35FAFDF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11EE5EA9"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6DC180F9" w14:textId="5F50DBD6" w:rsidR="00CB690C" w:rsidRDefault="00CB690C" w:rsidP="00CB690C">
            <w:pPr>
              <w:spacing w:before="60" w:after="60" w:line="240" w:lineRule="auto"/>
              <w:contextualSpacing/>
              <w:rPr>
                <w:rFonts w:cs="Arial"/>
                <w:sz w:val="20"/>
                <w:szCs w:val="20"/>
              </w:rPr>
            </w:pPr>
            <w:r>
              <w:rPr>
                <w:rFonts w:cs="Arial"/>
                <w:sz w:val="20"/>
                <w:szCs w:val="20"/>
              </w:rPr>
              <w:t xml:space="preserve">According to the </w:t>
            </w:r>
            <w:r w:rsidR="00DA2C67">
              <w:rPr>
                <w:rFonts w:cs="Arial"/>
                <w:sz w:val="20"/>
                <w:szCs w:val="20"/>
              </w:rPr>
              <w:t>ERA</w:t>
            </w:r>
            <w:r>
              <w:rPr>
                <w:rFonts w:cs="Arial"/>
                <w:sz w:val="20"/>
                <w:szCs w:val="20"/>
              </w:rPr>
              <w:t xml:space="preserve">, interactions with dolphins and seals using beach seine and purse seine </w:t>
            </w:r>
            <w:r w:rsidR="004C28A8">
              <w:rPr>
                <w:rFonts w:cs="Arial"/>
                <w:sz w:val="20"/>
                <w:szCs w:val="20"/>
              </w:rPr>
              <w:t xml:space="preserve">fishing </w:t>
            </w:r>
            <w:r>
              <w:rPr>
                <w:rFonts w:cs="Arial"/>
                <w:sz w:val="20"/>
                <w:szCs w:val="20"/>
              </w:rPr>
              <w:t>methods are considered to be negligible</w:t>
            </w:r>
            <w:r w:rsidR="00F976FE">
              <w:rPr>
                <w:rFonts w:cs="Arial"/>
                <w:sz w:val="20"/>
                <w:szCs w:val="20"/>
              </w:rPr>
              <w:t xml:space="preserve"> with species released alive. Beach seine fishing methods are considered highly selective and negligible for it consists of a loose section of netting where species are sorted and released by hand. Purse seine fishing methods are not as selective, however,</w:t>
            </w:r>
            <w:r w:rsidR="00A82BFB">
              <w:rPr>
                <w:rFonts w:cs="Arial"/>
                <w:sz w:val="20"/>
                <w:szCs w:val="20"/>
              </w:rPr>
              <w:t xml:space="preserve"> they are considered a negligible</w:t>
            </w:r>
            <w:r w:rsidR="00F976FE">
              <w:rPr>
                <w:rFonts w:cs="Arial"/>
                <w:sz w:val="20"/>
                <w:szCs w:val="20"/>
              </w:rPr>
              <w:t xml:space="preserve"> risk</w:t>
            </w:r>
            <w:r w:rsidR="001B26B2">
              <w:rPr>
                <w:rFonts w:cs="Arial"/>
                <w:sz w:val="20"/>
                <w:szCs w:val="20"/>
              </w:rPr>
              <w:t xml:space="preserve">. This is due to the </w:t>
            </w:r>
            <w:r w:rsidR="00F976FE">
              <w:rPr>
                <w:rFonts w:cs="Arial"/>
                <w:sz w:val="20"/>
                <w:szCs w:val="20"/>
              </w:rPr>
              <w:t>small scale operations occur</w:t>
            </w:r>
            <w:r w:rsidR="001B26B2">
              <w:rPr>
                <w:rFonts w:cs="Arial"/>
                <w:sz w:val="20"/>
                <w:szCs w:val="20"/>
              </w:rPr>
              <w:t>ring</w:t>
            </w:r>
            <w:r w:rsidR="00F976FE">
              <w:rPr>
                <w:rFonts w:cs="Arial"/>
                <w:sz w:val="20"/>
                <w:szCs w:val="20"/>
              </w:rPr>
              <w:t xml:space="preserve"> in shal</w:t>
            </w:r>
            <w:r w:rsidR="004C28A8">
              <w:rPr>
                <w:rFonts w:cs="Arial"/>
                <w:sz w:val="20"/>
                <w:szCs w:val="20"/>
              </w:rPr>
              <w:t>low coastal waters were small quantities are taken from the fishery.</w:t>
            </w:r>
            <w:r w:rsidR="00F976FE">
              <w:rPr>
                <w:rFonts w:cs="Arial"/>
                <w:sz w:val="20"/>
                <w:szCs w:val="20"/>
              </w:rPr>
              <w:t xml:space="preserve"> W</w:t>
            </w:r>
            <w:r>
              <w:rPr>
                <w:rFonts w:cs="Arial"/>
                <w:sz w:val="20"/>
                <w:szCs w:val="20"/>
              </w:rPr>
              <w:t>hile interactions with these protected species are considered negligible, increases in large scale operations of purse seine fishing methods may increase the risk of interaction and impact with</w:t>
            </w:r>
            <w:r w:rsidR="004C28A8">
              <w:rPr>
                <w:rFonts w:cs="Arial"/>
                <w:sz w:val="20"/>
                <w:szCs w:val="20"/>
              </w:rPr>
              <w:t xml:space="preserve"> these species. </w:t>
            </w:r>
          </w:p>
          <w:p w14:paraId="543E02E0" w14:textId="22580C9C" w:rsidR="00867590" w:rsidRPr="002F0C8B" w:rsidRDefault="00867590" w:rsidP="002F0C8B">
            <w:pPr>
              <w:spacing w:before="60" w:after="60" w:line="240" w:lineRule="auto"/>
              <w:contextualSpacing/>
              <w:rPr>
                <w:rFonts w:cs="Arial"/>
                <w:sz w:val="20"/>
                <w:szCs w:val="20"/>
              </w:rPr>
            </w:pPr>
          </w:p>
        </w:tc>
      </w:tr>
      <w:tr w:rsidR="00867590" w:rsidRPr="002F0C8B" w14:paraId="7BA4A993" w14:textId="77777777" w:rsidTr="002F0C8B">
        <w:trPr>
          <w:cantSplit/>
        </w:trPr>
        <w:tc>
          <w:tcPr>
            <w:tcW w:w="1500" w:type="pct"/>
          </w:tcPr>
          <w:p w14:paraId="35BD01ED"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2.2.3 </w:t>
            </w:r>
            <w:r w:rsidRPr="002F0C8B">
              <w:rPr>
                <w:rFonts w:cs="Arial"/>
                <w:sz w:val="20"/>
                <w:szCs w:val="20"/>
              </w:rPr>
              <w:t xml:space="preserve">There is an assessment of the impact of the fishery on threatened ecological communities. </w:t>
            </w:r>
          </w:p>
          <w:p w14:paraId="65593620" w14:textId="18ECB72B"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15EB2F5D" w14:textId="77777777" w:rsidR="009A7D0B" w:rsidRPr="00141AF6" w:rsidRDefault="009A7D0B" w:rsidP="009A7D0B">
            <w:pPr>
              <w:spacing w:before="60" w:after="60"/>
              <w:contextualSpacing/>
              <w:rPr>
                <w:rFonts w:cs="Arial"/>
                <w:b/>
                <w:sz w:val="20"/>
                <w:szCs w:val="20"/>
              </w:rPr>
            </w:pPr>
            <w:r w:rsidRPr="00141AF6">
              <w:rPr>
                <w:rFonts w:cs="Arial"/>
                <w:b/>
                <w:sz w:val="20"/>
                <w:szCs w:val="20"/>
              </w:rPr>
              <w:t>Not applicable</w:t>
            </w:r>
          </w:p>
          <w:p w14:paraId="097827AB" w14:textId="2E6B9C02" w:rsidR="0063616B" w:rsidRPr="00070404" w:rsidRDefault="00C76BCC" w:rsidP="002F0C8B">
            <w:pPr>
              <w:spacing w:before="60" w:after="60" w:line="240" w:lineRule="auto"/>
              <w:contextualSpacing/>
              <w:rPr>
                <w:rFonts w:cs="Arial"/>
                <w:b/>
                <w:sz w:val="20"/>
                <w:szCs w:val="20"/>
                <w:highlight w:val="yellow"/>
              </w:rPr>
            </w:pPr>
            <w:r>
              <w:rPr>
                <w:rFonts w:cs="Arial"/>
                <w:sz w:val="20"/>
                <w:szCs w:val="20"/>
              </w:rPr>
              <w:t>The impact of the fishery on threatened ecological communities is not applicable</w:t>
            </w:r>
            <w:r w:rsidR="00F3115A">
              <w:rPr>
                <w:rFonts w:cs="Arial"/>
                <w:sz w:val="20"/>
                <w:szCs w:val="20"/>
              </w:rPr>
              <w:t xml:space="preserve"> as fishery operations do not overlap with threatened ecological communities</w:t>
            </w:r>
            <w:r>
              <w:rPr>
                <w:rFonts w:cs="Arial"/>
                <w:sz w:val="20"/>
                <w:szCs w:val="20"/>
              </w:rPr>
              <w:t xml:space="preserve">. </w:t>
            </w:r>
          </w:p>
          <w:p w14:paraId="4AA6CA1D" w14:textId="43CBB924" w:rsidR="00867590" w:rsidRPr="002F0C8B" w:rsidRDefault="00867590" w:rsidP="00447618">
            <w:pPr>
              <w:spacing w:before="60" w:after="60" w:line="240" w:lineRule="auto"/>
              <w:contextualSpacing/>
              <w:rPr>
                <w:rFonts w:cs="Arial"/>
                <w:sz w:val="20"/>
                <w:szCs w:val="20"/>
              </w:rPr>
            </w:pPr>
          </w:p>
        </w:tc>
      </w:tr>
      <w:tr w:rsidR="00867590" w:rsidRPr="002F0C8B" w14:paraId="670EFB61" w14:textId="77777777" w:rsidTr="002F0C8B">
        <w:trPr>
          <w:cantSplit/>
        </w:trPr>
        <w:tc>
          <w:tcPr>
            <w:tcW w:w="5000" w:type="pct"/>
            <w:gridSpan w:val="2"/>
            <w:shd w:val="clear" w:color="auto" w:fill="E5DFEC"/>
          </w:tcPr>
          <w:p w14:paraId="770A73F2" w14:textId="1F2C72C6"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754A20A5" w14:textId="77777777" w:rsidTr="004616B5">
        <w:trPr>
          <w:cantSplit/>
        </w:trPr>
        <w:tc>
          <w:tcPr>
            <w:tcW w:w="1500" w:type="pct"/>
          </w:tcPr>
          <w:p w14:paraId="2EFFB35F"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2.2.4 </w:t>
            </w:r>
            <w:r w:rsidRPr="002F0C8B">
              <w:rPr>
                <w:rFonts w:cs="Arial"/>
                <w:sz w:val="20"/>
                <w:szCs w:val="20"/>
              </w:rPr>
              <w:t xml:space="preserve">There are measures in place to avoid capture and/or mortality of endangered, threatened or protected species. </w:t>
            </w:r>
          </w:p>
          <w:p w14:paraId="477B7043" w14:textId="23F8E0CD"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2F544E1"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5CC694CE" w14:textId="32E266CE" w:rsidR="00D875D5" w:rsidRPr="00504E3B" w:rsidRDefault="00D875D5" w:rsidP="002F0C8B">
            <w:pPr>
              <w:spacing w:before="60" w:after="60" w:line="240" w:lineRule="auto"/>
              <w:contextualSpacing/>
              <w:rPr>
                <w:rFonts w:cs="Arial"/>
                <w:b/>
                <w:sz w:val="20"/>
                <w:szCs w:val="20"/>
              </w:rPr>
            </w:pPr>
            <w:r>
              <w:rPr>
                <w:rFonts w:cs="Arial"/>
                <w:sz w:val="20"/>
                <w:szCs w:val="20"/>
              </w:rPr>
              <w:t>Management measures to avoid impact on endangered, threatened or protected species are set by the Fisheries (</w:t>
            </w:r>
            <w:proofErr w:type="spellStart"/>
            <w:r>
              <w:rPr>
                <w:rFonts w:cs="Arial"/>
                <w:sz w:val="20"/>
                <w:szCs w:val="20"/>
              </w:rPr>
              <w:t>Scalefish</w:t>
            </w:r>
            <w:proofErr w:type="spellEnd"/>
            <w:r>
              <w:rPr>
                <w:rFonts w:cs="Arial"/>
                <w:sz w:val="20"/>
                <w:szCs w:val="20"/>
              </w:rPr>
              <w:t xml:space="preserve">) Rules 2015 and in the form of input and output controls for the fishery. The fishery has reported that </w:t>
            </w:r>
            <w:r w:rsidR="00F3115A">
              <w:rPr>
                <w:rFonts w:cs="Arial"/>
                <w:sz w:val="20"/>
                <w:szCs w:val="20"/>
              </w:rPr>
              <w:t xml:space="preserve">where interactions occur with </w:t>
            </w:r>
            <w:r>
              <w:rPr>
                <w:rFonts w:cs="Arial"/>
                <w:sz w:val="20"/>
                <w:szCs w:val="20"/>
              </w:rPr>
              <w:t xml:space="preserve">protected species </w:t>
            </w:r>
            <w:r w:rsidR="00F3115A">
              <w:rPr>
                <w:rFonts w:cs="Arial"/>
                <w:sz w:val="20"/>
                <w:szCs w:val="20"/>
              </w:rPr>
              <w:t>(</w:t>
            </w:r>
            <w:r>
              <w:rPr>
                <w:rFonts w:cs="Arial"/>
                <w:sz w:val="20"/>
                <w:szCs w:val="20"/>
              </w:rPr>
              <w:t>such as seals</w:t>
            </w:r>
            <w:r w:rsidR="00F3115A">
              <w:rPr>
                <w:rFonts w:cs="Arial"/>
                <w:sz w:val="20"/>
                <w:szCs w:val="20"/>
              </w:rPr>
              <w:t xml:space="preserve">) the individuals </w:t>
            </w:r>
            <w:r>
              <w:rPr>
                <w:rFonts w:cs="Arial"/>
                <w:sz w:val="20"/>
                <w:szCs w:val="20"/>
              </w:rPr>
              <w:t>are released alive and unharmed.</w:t>
            </w:r>
            <w:r w:rsidR="004A494E">
              <w:rPr>
                <w:rFonts w:cs="Arial"/>
                <w:sz w:val="20"/>
                <w:szCs w:val="20"/>
              </w:rPr>
              <w:t xml:space="preserve"> There are no additional management measures in pl</w:t>
            </w:r>
            <w:r w:rsidR="00DE5EE1">
              <w:rPr>
                <w:rFonts w:cs="Arial"/>
                <w:sz w:val="20"/>
                <w:szCs w:val="20"/>
              </w:rPr>
              <w:t xml:space="preserve">ace due to the </w:t>
            </w:r>
            <w:r w:rsidR="004A494E">
              <w:rPr>
                <w:rFonts w:cs="Arial"/>
                <w:sz w:val="20"/>
                <w:szCs w:val="20"/>
              </w:rPr>
              <w:t xml:space="preserve">selective beach seine fishing method and release times of these species. </w:t>
            </w:r>
            <w:r w:rsidR="00F3115A">
              <w:rPr>
                <w:rFonts w:cs="Arial"/>
                <w:sz w:val="20"/>
                <w:szCs w:val="20"/>
              </w:rPr>
              <w:t>It is recommended that a</w:t>
            </w:r>
            <w:r w:rsidR="00F976FE">
              <w:rPr>
                <w:rFonts w:cs="Arial"/>
                <w:sz w:val="20"/>
                <w:szCs w:val="20"/>
              </w:rPr>
              <w:t>dditional management measures for purse seine fishing methods should be implemented if there is an increase in</w:t>
            </w:r>
            <w:r w:rsidR="006D0F2D">
              <w:rPr>
                <w:rFonts w:cs="Arial"/>
                <w:sz w:val="20"/>
                <w:szCs w:val="20"/>
              </w:rPr>
              <w:t xml:space="preserve"> the fishery’s </w:t>
            </w:r>
            <w:r w:rsidR="00F976FE">
              <w:rPr>
                <w:rFonts w:cs="Arial"/>
                <w:sz w:val="20"/>
                <w:szCs w:val="20"/>
              </w:rPr>
              <w:t>catch effort</w:t>
            </w:r>
            <w:r w:rsidR="006D0F2D">
              <w:rPr>
                <w:rFonts w:cs="Arial"/>
                <w:sz w:val="20"/>
                <w:szCs w:val="20"/>
              </w:rPr>
              <w:t xml:space="preserve">. </w:t>
            </w:r>
          </w:p>
          <w:p w14:paraId="21953CCC" w14:textId="61E4F805" w:rsidR="00867590" w:rsidRPr="002F0C8B" w:rsidRDefault="00867590" w:rsidP="002F0C8B">
            <w:pPr>
              <w:spacing w:before="60" w:after="60" w:line="240" w:lineRule="auto"/>
              <w:contextualSpacing/>
              <w:rPr>
                <w:rFonts w:cs="Arial"/>
                <w:sz w:val="20"/>
                <w:szCs w:val="20"/>
              </w:rPr>
            </w:pPr>
          </w:p>
        </w:tc>
      </w:tr>
      <w:tr w:rsidR="00867590" w:rsidRPr="002F0C8B" w14:paraId="23325650" w14:textId="77777777" w:rsidTr="00E363FA">
        <w:trPr>
          <w:cantSplit/>
        </w:trPr>
        <w:tc>
          <w:tcPr>
            <w:tcW w:w="1500" w:type="pct"/>
          </w:tcPr>
          <w:p w14:paraId="229107EC" w14:textId="429BD255"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2.2.5 </w:t>
            </w:r>
            <w:r w:rsidRPr="002F0C8B">
              <w:rPr>
                <w:rFonts w:cs="Arial"/>
                <w:sz w:val="20"/>
                <w:szCs w:val="20"/>
              </w:rPr>
              <w:t xml:space="preserve">There are measures in place to avoid impact on threatened ecological communities. </w:t>
            </w:r>
          </w:p>
          <w:p w14:paraId="3E2B3DBF" w14:textId="235D2D5F"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20F80069" w14:textId="77777777" w:rsidR="009A7D0B" w:rsidRPr="00141AF6" w:rsidRDefault="009A7D0B" w:rsidP="009A7D0B">
            <w:pPr>
              <w:spacing w:before="60" w:after="60"/>
              <w:contextualSpacing/>
              <w:rPr>
                <w:rFonts w:cs="Arial"/>
                <w:b/>
                <w:sz w:val="20"/>
                <w:szCs w:val="20"/>
              </w:rPr>
            </w:pPr>
            <w:r w:rsidRPr="00141AF6">
              <w:rPr>
                <w:rFonts w:cs="Arial"/>
                <w:b/>
                <w:sz w:val="20"/>
                <w:szCs w:val="20"/>
              </w:rPr>
              <w:t>Not applicable</w:t>
            </w:r>
          </w:p>
          <w:p w14:paraId="347D5B66" w14:textId="2D4B5824" w:rsidR="005806BB" w:rsidRPr="002F0C8B" w:rsidRDefault="00B35277" w:rsidP="002F0C8B">
            <w:pPr>
              <w:spacing w:before="60" w:after="60" w:line="240" w:lineRule="auto"/>
              <w:contextualSpacing/>
              <w:rPr>
                <w:rFonts w:cs="Arial"/>
                <w:sz w:val="20"/>
                <w:szCs w:val="20"/>
              </w:rPr>
            </w:pPr>
            <w:r>
              <w:rPr>
                <w:rFonts w:cs="Arial"/>
                <w:sz w:val="20"/>
                <w:szCs w:val="20"/>
              </w:rPr>
              <w:t xml:space="preserve">The fishery does not have interaction with ecological communities. </w:t>
            </w:r>
            <w:r w:rsidR="00017FE4">
              <w:rPr>
                <w:rFonts w:cs="Arial"/>
                <w:sz w:val="20"/>
                <w:szCs w:val="20"/>
              </w:rPr>
              <w:t xml:space="preserve">Due to </w:t>
            </w:r>
            <w:r w:rsidR="00F3115A">
              <w:rPr>
                <w:rFonts w:cs="Arial"/>
                <w:sz w:val="20"/>
                <w:szCs w:val="20"/>
              </w:rPr>
              <w:t xml:space="preserve">the existing </w:t>
            </w:r>
            <w:r w:rsidR="00017FE4">
              <w:rPr>
                <w:rFonts w:cs="Arial"/>
                <w:sz w:val="20"/>
                <w:szCs w:val="20"/>
              </w:rPr>
              <w:t xml:space="preserve">management measures </w:t>
            </w:r>
            <w:r w:rsidR="00F3115A">
              <w:rPr>
                <w:rFonts w:cs="Arial"/>
                <w:sz w:val="20"/>
                <w:szCs w:val="20"/>
              </w:rPr>
              <w:t xml:space="preserve">in place </w:t>
            </w:r>
            <w:r w:rsidR="00017FE4">
              <w:rPr>
                <w:rFonts w:cs="Arial"/>
                <w:sz w:val="20"/>
                <w:szCs w:val="20"/>
              </w:rPr>
              <w:t xml:space="preserve">such as </w:t>
            </w:r>
            <w:r w:rsidR="00C76BCC">
              <w:rPr>
                <w:rFonts w:cs="Arial"/>
                <w:sz w:val="20"/>
                <w:szCs w:val="20"/>
              </w:rPr>
              <w:t xml:space="preserve">area closures, the </w:t>
            </w:r>
            <w:r w:rsidR="00F3115A">
              <w:rPr>
                <w:rFonts w:cs="Arial"/>
                <w:sz w:val="20"/>
                <w:szCs w:val="20"/>
              </w:rPr>
              <w:t xml:space="preserve">Department considers that the </w:t>
            </w:r>
            <w:r w:rsidR="00C76BCC">
              <w:rPr>
                <w:rFonts w:cs="Arial"/>
                <w:sz w:val="20"/>
                <w:szCs w:val="20"/>
              </w:rPr>
              <w:t xml:space="preserve">fishery does not </w:t>
            </w:r>
            <w:r w:rsidR="00F3115A">
              <w:rPr>
                <w:rFonts w:cs="Arial"/>
                <w:sz w:val="20"/>
                <w:szCs w:val="20"/>
              </w:rPr>
              <w:t xml:space="preserve">pose a significant </w:t>
            </w:r>
            <w:r w:rsidR="00C76BCC">
              <w:rPr>
                <w:rFonts w:cs="Arial"/>
                <w:sz w:val="20"/>
                <w:szCs w:val="20"/>
              </w:rPr>
              <w:t xml:space="preserve">impact </w:t>
            </w:r>
            <w:r w:rsidR="00F3115A">
              <w:rPr>
                <w:rFonts w:cs="Arial"/>
                <w:sz w:val="20"/>
                <w:szCs w:val="20"/>
              </w:rPr>
              <w:t xml:space="preserve">on </w:t>
            </w:r>
            <w:r w:rsidR="00C76BCC">
              <w:rPr>
                <w:rFonts w:cs="Arial"/>
                <w:sz w:val="20"/>
                <w:szCs w:val="20"/>
              </w:rPr>
              <w:t xml:space="preserve">threatened ecological communities. </w:t>
            </w:r>
            <w:r w:rsidDel="00B35277">
              <w:rPr>
                <w:rFonts w:cs="Arial"/>
                <w:sz w:val="20"/>
                <w:szCs w:val="20"/>
              </w:rPr>
              <w:t xml:space="preserve"> </w:t>
            </w:r>
          </w:p>
          <w:p w14:paraId="3D633D45" w14:textId="48282DC6" w:rsidR="00867590" w:rsidRPr="002F0C8B" w:rsidRDefault="00867590" w:rsidP="002F0C8B">
            <w:pPr>
              <w:spacing w:before="60" w:after="60" w:line="240" w:lineRule="auto"/>
              <w:contextualSpacing/>
              <w:rPr>
                <w:rFonts w:cs="Arial"/>
                <w:sz w:val="20"/>
                <w:szCs w:val="20"/>
              </w:rPr>
            </w:pPr>
          </w:p>
        </w:tc>
      </w:tr>
      <w:tr w:rsidR="00867590" w:rsidRPr="002F0C8B" w14:paraId="5D830546" w14:textId="77777777" w:rsidTr="004616B5">
        <w:trPr>
          <w:cantSplit/>
        </w:trPr>
        <w:tc>
          <w:tcPr>
            <w:tcW w:w="1500" w:type="pct"/>
          </w:tcPr>
          <w:p w14:paraId="30E9BC5B" w14:textId="5B79C953"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2.2.6 </w:t>
            </w:r>
            <w:r w:rsidRPr="002F0C8B">
              <w:rPr>
                <w:rFonts w:cs="Arial"/>
                <w:sz w:val="20"/>
                <w:szCs w:val="20"/>
              </w:rPr>
              <w:t xml:space="preserve">The management response, considering uncertainties in the assessment and precautionary management actions, has a high chance of achieving the objective. </w:t>
            </w:r>
          </w:p>
          <w:p w14:paraId="13A19148" w14:textId="1EF3C52F"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232557DC"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37731885" w14:textId="0B2AB538" w:rsidR="00476BD0" w:rsidRDefault="00F3115A" w:rsidP="002F0C8B">
            <w:pPr>
              <w:spacing w:before="60" w:after="60" w:line="240" w:lineRule="auto"/>
              <w:contextualSpacing/>
              <w:rPr>
                <w:rFonts w:cs="Arial"/>
                <w:b/>
                <w:sz w:val="20"/>
                <w:szCs w:val="20"/>
              </w:rPr>
            </w:pPr>
            <w:r>
              <w:rPr>
                <w:rFonts w:cs="Arial"/>
                <w:sz w:val="20"/>
                <w:szCs w:val="20"/>
              </w:rPr>
              <w:t xml:space="preserve">The Department considers that the </w:t>
            </w:r>
            <w:r w:rsidRPr="00F3115A">
              <w:rPr>
                <w:rFonts w:cs="Arial"/>
                <w:sz w:val="20"/>
                <w:szCs w:val="20"/>
              </w:rPr>
              <w:t xml:space="preserve">fishery is conducted in a manner that </w:t>
            </w:r>
            <w:r>
              <w:rPr>
                <w:rFonts w:cs="Arial"/>
                <w:sz w:val="20"/>
                <w:szCs w:val="20"/>
              </w:rPr>
              <w:t xml:space="preserve">has a low risk of </w:t>
            </w:r>
            <w:r w:rsidRPr="00F3115A">
              <w:rPr>
                <w:rFonts w:cs="Arial"/>
                <w:sz w:val="20"/>
                <w:szCs w:val="20"/>
              </w:rPr>
              <w:t>mortality of,</w:t>
            </w:r>
            <w:r w:rsidR="00E363FA">
              <w:rPr>
                <w:rFonts w:cs="Arial"/>
                <w:sz w:val="20"/>
                <w:szCs w:val="20"/>
              </w:rPr>
              <w:t xml:space="preserve"> </w:t>
            </w:r>
            <w:r w:rsidRPr="00F3115A">
              <w:rPr>
                <w:rFonts w:cs="Arial"/>
                <w:sz w:val="20"/>
                <w:szCs w:val="20"/>
              </w:rPr>
              <w:t>or injuries to, endangered threatened or protected species and avoids or minimises impacts on threatened ecological communities</w:t>
            </w:r>
            <w:r>
              <w:rPr>
                <w:rFonts w:cs="Arial"/>
                <w:sz w:val="20"/>
                <w:szCs w:val="20"/>
              </w:rPr>
              <w:t>. Given</w:t>
            </w:r>
            <w:r w:rsidRPr="00F3115A">
              <w:rPr>
                <w:rFonts w:cs="Arial"/>
                <w:sz w:val="20"/>
                <w:szCs w:val="20"/>
              </w:rPr>
              <w:t xml:space="preserve"> </w:t>
            </w:r>
            <w:r>
              <w:rPr>
                <w:rFonts w:cs="Arial"/>
                <w:sz w:val="20"/>
                <w:szCs w:val="20"/>
              </w:rPr>
              <w:t xml:space="preserve">the </w:t>
            </w:r>
            <w:r w:rsidR="008F4F6C">
              <w:rPr>
                <w:rFonts w:cs="Arial"/>
                <w:sz w:val="20"/>
                <w:szCs w:val="20"/>
              </w:rPr>
              <w:t xml:space="preserve">management arrangements </w:t>
            </w:r>
            <w:r>
              <w:rPr>
                <w:rFonts w:cs="Arial"/>
                <w:sz w:val="20"/>
                <w:szCs w:val="20"/>
              </w:rPr>
              <w:t xml:space="preserve">in place </w:t>
            </w:r>
            <w:r w:rsidR="00FA4CBE">
              <w:rPr>
                <w:rFonts w:cs="Arial"/>
                <w:sz w:val="20"/>
                <w:szCs w:val="20"/>
              </w:rPr>
              <w:t>the operation of the fishery is</w:t>
            </w:r>
            <w:r w:rsidR="008F4F6C">
              <w:rPr>
                <w:rFonts w:cs="Arial"/>
                <w:sz w:val="20"/>
                <w:szCs w:val="20"/>
              </w:rPr>
              <w:t xml:space="preserve"> likely to have a high chance of achieving the objective.  </w:t>
            </w:r>
          </w:p>
          <w:p w14:paraId="5173AB64" w14:textId="63E9F211" w:rsidR="00C02EEB" w:rsidRPr="002F0C8B" w:rsidRDefault="00C02EEB" w:rsidP="002F0C8B">
            <w:pPr>
              <w:spacing w:before="60" w:after="60" w:line="240" w:lineRule="auto"/>
              <w:contextualSpacing/>
              <w:rPr>
                <w:rFonts w:cs="Arial"/>
                <w:sz w:val="20"/>
                <w:szCs w:val="20"/>
              </w:rPr>
            </w:pPr>
          </w:p>
        </w:tc>
      </w:tr>
      <w:tr w:rsidR="00867590" w:rsidRPr="002F0C8B" w14:paraId="4FDFB921" w14:textId="77777777" w:rsidTr="002F0C8B">
        <w:trPr>
          <w:cantSplit/>
        </w:trPr>
        <w:tc>
          <w:tcPr>
            <w:tcW w:w="5000" w:type="pct"/>
            <w:gridSpan w:val="2"/>
            <w:shd w:val="clear" w:color="auto" w:fill="CCC0D9"/>
          </w:tcPr>
          <w:p w14:paraId="066E487E" w14:textId="0E286624" w:rsidR="00867590" w:rsidRPr="002F0C8B" w:rsidRDefault="00867590" w:rsidP="007601DE">
            <w:pPr>
              <w:keepNext/>
              <w:spacing w:before="60" w:after="60" w:line="240" w:lineRule="auto"/>
              <w:contextualSpacing/>
              <w:rPr>
                <w:rFonts w:cs="Arial"/>
                <w:b/>
                <w:bCs/>
                <w:sz w:val="20"/>
                <w:szCs w:val="20"/>
              </w:rPr>
            </w:pPr>
            <w:r w:rsidRPr="002F0C8B">
              <w:rPr>
                <w:rFonts w:cs="Arial"/>
                <w:b/>
                <w:bCs/>
                <w:sz w:val="20"/>
                <w:szCs w:val="20"/>
              </w:rPr>
              <w:lastRenderedPageBreak/>
              <w:t xml:space="preserve">Objective 3 - </w:t>
            </w:r>
            <w:r w:rsidRPr="002F0C8B">
              <w:rPr>
                <w:rFonts w:cs="Arial"/>
                <w:sz w:val="20"/>
                <w:szCs w:val="20"/>
              </w:rPr>
              <w:t>The fishery is conducted, in a manner that minimises the impact of fishing operations on the ecosystem generally.</w:t>
            </w:r>
          </w:p>
        </w:tc>
      </w:tr>
      <w:tr w:rsidR="00867590" w:rsidRPr="002F0C8B" w14:paraId="7CD7A422" w14:textId="77777777" w:rsidTr="002F0C8B">
        <w:trPr>
          <w:cantSplit/>
        </w:trPr>
        <w:tc>
          <w:tcPr>
            <w:tcW w:w="5000" w:type="pct"/>
            <w:gridSpan w:val="2"/>
            <w:shd w:val="clear" w:color="auto" w:fill="E5DFEC"/>
          </w:tcPr>
          <w:p w14:paraId="54CDF909" w14:textId="77777777" w:rsidR="00867590" w:rsidRPr="002F0C8B" w:rsidRDefault="00867590" w:rsidP="007601DE">
            <w:pPr>
              <w:keepNext/>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867590" w:rsidRPr="002F0C8B" w14:paraId="4AA6925D" w14:textId="77777777" w:rsidTr="004616B5">
        <w:trPr>
          <w:cantSplit/>
        </w:trPr>
        <w:tc>
          <w:tcPr>
            <w:tcW w:w="1500" w:type="pct"/>
          </w:tcPr>
          <w:p w14:paraId="36944ABB" w14:textId="2BFFD226" w:rsidR="004649FA" w:rsidRPr="002F0C8B" w:rsidRDefault="00867590" w:rsidP="002F0C8B">
            <w:pPr>
              <w:spacing w:before="60" w:after="60" w:line="240" w:lineRule="auto"/>
              <w:contextualSpacing/>
              <w:rPr>
                <w:rFonts w:cs="Arial"/>
                <w:sz w:val="20"/>
                <w:szCs w:val="20"/>
              </w:rPr>
            </w:pPr>
            <w:r w:rsidRPr="002F0C8B">
              <w:rPr>
                <w:rFonts w:cs="Arial"/>
                <w:b/>
                <w:bCs/>
                <w:iCs/>
                <w:sz w:val="20"/>
                <w:szCs w:val="20"/>
              </w:rPr>
              <w:t xml:space="preserve">2.3.1 </w:t>
            </w:r>
            <w:r w:rsidRPr="002F0C8B">
              <w:rPr>
                <w:rFonts w:cs="Arial"/>
                <w:sz w:val="20"/>
                <w:szCs w:val="20"/>
              </w:rPr>
              <w:t>Information appropriate for the analysis in 2.3.2 is collated and/or collected covering the fishe</w:t>
            </w:r>
            <w:r w:rsidR="009257AD" w:rsidRPr="002F0C8B">
              <w:rPr>
                <w:rFonts w:cs="Arial"/>
                <w:sz w:val="20"/>
                <w:szCs w:val="20"/>
              </w:rPr>
              <w:t>ry’s</w:t>
            </w:r>
            <w:r w:rsidRPr="002F0C8B">
              <w:rPr>
                <w:rFonts w:cs="Arial"/>
                <w:sz w:val="20"/>
                <w:szCs w:val="20"/>
              </w:rPr>
              <w:t xml:space="preserve"> impact on the ecosystem and environment generally. </w:t>
            </w:r>
          </w:p>
        </w:tc>
        <w:tc>
          <w:tcPr>
            <w:tcW w:w="3500" w:type="pct"/>
            <w:shd w:val="clear" w:color="auto" w:fill="92D050"/>
          </w:tcPr>
          <w:p w14:paraId="41AB5812"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670CB5ED" w14:textId="5A5C220D" w:rsidR="00A31E30" w:rsidRDefault="00F97B92" w:rsidP="002F0C8B">
            <w:pPr>
              <w:spacing w:before="60" w:after="60" w:line="240" w:lineRule="auto"/>
              <w:contextualSpacing/>
              <w:rPr>
                <w:rFonts w:cs="Arial"/>
                <w:sz w:val="20"/>
                <w:szCs w:val="20"/>
              </w:rPr>
            </w:pPr>
            <w:r>
              <w:rPr>
                <w:rFonts w:cs="Arial"/>
                <w:sz w:val="20"/>
                <w:szCs w:val="20"/>
              </w:rPr>
              <w:t>Information has been collected via gear type covering the fishery’s impact on the ecosystem and general environment. Independent research from Stewart et. al (2011) containing biology, stock structure, life-history, diet and ecology of eastern Australian salmon has been collected by DPIPWE to help determine management measures and impacts of the fishery.</w:t>
            </w:r>
            <w:r w:rsidR="0055034E">
              <w:rPr>
                <w:rFonts w:cs="Arial"/>
                <w:sz w:val="20"/>
                <w:szCs w:val="20"/>
              </w:rPr>
              <w:t xml:space="preserve"> Impacts to the ecosystem and </w:t>
            </w:r>
            <w:r w:rsidR="00471965">
              <w:rPr>
                <w:rFonts w:cs="Arial"/>
                <w:sz w:val="20"/>
                <w:szCs w:val="20"/>
              </w:rPr>
              <w:t xml:space="preserve">general </w:t>
            </w:r>
            <w:r w:rsidR="0055034E">
              <w:rPr>
                <w:rFonts w:cs="Arial"/>
                <w:sz w:val="20"/>
                <w:szCs w:val="20"/>
              </w:rPr>
              <w:t>environment are considered very low risk due to the small scale operations of the fishery (IMAS ERA</w:t>
            </w:r>
            <w:r w:rsidR="00DA2C67">
              <w:rPr>
                <w:rFonts w:cs="Arial"/>
                <w:sz w:val="20"/>
                <w:szCs w:val="20"/>
              </w:rPr>
              <w:t xml:space="preserve"> 2016</w:t>
            </w:r>
            <w:r w:rsidR="0055034E">
              <w:rPr>
                <w:rFonts w:cs="Arial"/>
                <w:sz w:val="20"/>
                <w:szCs w:val="20"/>
              </w:rPr>
              <w:t xml:space="preserve">).  It is important to note that if the fishery were to increase to large scale operations, more robust data collection must be implemented.  </w:t>
            </w:r>
          </w:p>
          <w:p w14:paraId="23E606FB" w14:textId="49211EDF" w:rsidR="00867590" w:rsidRPr="002F0C8B" w:rsidRDefault="00867590" w:rsidP="0055034E">
            <w:pPr>
              <w:spacing w:before="60" w:after="60" w:line="240" w:lineRule="auto"/>
              <w:contextualSpacing/>
              <w:rPr>
                <w:rFonts w:cs="Arial"/>
                <w:sz w:val="20"/>
                <w:szCs w:val="20"/>
              </w:rPr>
            </w:pPr>
          </w:p>
        </w:tc>
      </w:tr>
      <w:tr w:rsidR="00867590" w:rsidRPr="002F0C8B" w14:paraId="3C4BC27D" w14:textId="77777777" w:rsidTr="002F0C8B">
        <w:trPr>
          <w:cantSplit/>
        </w:trPr>
        <w:tc>
          <w:tcPr>
            <w:tcW w:w="5000" w:type="pct"/>
            <w:gridSpan w:val="2"/>
            <w:shd w:val="clear" w:color="auto" w:fill="E5DFEC"/>
          </w:tcPr>
          <w:p w14:paraId="20035E77" w14:textId="0075B4B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Assessment</w:t>
            </w:r>
          </w:p>
        </w:tc>
      </w:tr>
      <w:tr w:rsidR="00867590" w:rsidRPr="002F0C8B" w14:paraId="608A294E" w14:textId="77777777" w:rsidTr="004616B5">
        <w:trPr>
          <w:cantSplit/>
        </w:trPr>
        <w:tc>
          <w:tcPr>
            <w:tcW w:w="1500" w:type="pct"/>
          </w:tcPr>
          <w:p w14:paraId="41710549" w14:textId="2EFA9223" w:rsidR="00867590" w:rsidRPr="002F0C8B" w:rsidRDefault="00867590" w:rsidP="002F0C8B">
            <w:pPr>
              <w:spacing w:before="60" w:after="60" w:line="240" w:lineRule="auto"/>
              <w:contextualSpacing/>
              <w:rPr>
                <w:rFonts w:cs="Arial"/>
                <w:sz w:val="20"/>
                <w:szCs w:val="20"/>
              </w:rPr>
            </w:pPr>
            <w:r w:rsidRPr="002F0C8B">
              <w:rPr>
                <w:rFonts w:cs="Arial"/>
                <w:b/>
                <w:bCs/>
                <w:sz w:val="20"/>
                <w:szCs w:val="20"/>
              </w:rPr>
              <w:t xml:space="preserve">2.3.2 </w:t>
            </w:r>
            <w:r w:rsidRPr="002F0C8B">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1. Impacts on ecological communities</w:t>
            </w:r>
          </w:p>
          <w:p w14:paraId="0606C2AB"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Benthic communities</w:t>
            </w:r>
          </w:p>
          <w:p w14:paraId="4C66DCE2"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Ecologically related, associated or dependent species</w:t>
            </w:r>
          </w:p>
          <w:p w14:paraId="21349DE0"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Water column communities</w:t>
            </w:r>
          </w:p>
          <w:p w14:paraId="7A9950B2"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2. Impacts on food chains</w:t>
            </w:r>
          </w:p>
          <w:p w14:paraId="66B9B0F3"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Structure</w:t>
            </w:r>
          </w:p>
          <w:p w14:paraId="7CC656E1"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Productivity/flows</w:t>
            </w:r>
          </w:p>
          <w:p w14:paraId="5FFFF890"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3. Impacts on the physical environment</w:t>
            </w:r>
          </w:p>
          <w:p w14:paraId="79EF8BD8"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Physical habitat</w:t>
            </w:r>
          </w:p>
          <w:p w14:paraId="1BDD845F"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Water quality</w:t>
            </w:r>
          </w:p>
          <w:p w14:paraId="75D4CE02" w14:textId="47BD9FE2" w:rsidR="004649FA" w:rsidRPr="002F0C8B" w:rsidRDefault="004649FA" w:rsidP="002F0C8B">
            <w:pPr>
              <w:spacing w:before="60" w:after="60" w:line="240" w:lineRule="auto"/>
              <w:contextualSpacing/>
              <w:rPr>
                <w:rFonts w:cs="Arial"/>
                <w:b/>
                <w:i/>
                <w:sz w:val="20"/>
                <w:szCs w:val="20"/>
              </w:rPr>
            </w:pPr>
          </w:p>
        </w:tc>
        <w:tc>
          <w:tcPr>
            <w:tcW w:w="3500" w:type="pct"/>
            <w:shd w:val="clear" w:color="auto" w:fill="92D050"/>
          </w:tcPr>
          <w:p w14:paraId="1B8434E4"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143E6B93" w14:textId="51110FA6" w:rsidR="00A06067" w:rsidRDefault="00DA2C67" w:rsidP="00A06067">
            <w:pPr>
              <w:spacing w:before="60" w:after="60" w:line="240" w:lineRule="auto"/>
              <w:contextualSpacing/>
              <w:rPr>
                <w:rFonts w:cs="Arial"/>
                <w:sz w:val="20"/>
                <w:szCs w:val="20"/>
              </w:rPr>
            </w:pPr>
            <w:r>
              <w:rPr>
                <w:rFonts w:cs="Arial"/>
                <w:sz w:val="20"/>
                <w:szCs w:val="20"/>
              </w:rPr>
              <w:t xml:space="preserve">The </w:t>
            </w:r>
            <w:r w:rsidR="00471965">
              <w:rPr>
                <w:rFonts w:cs="Arial"/>
                <w:sz w:val="20"/>
                <w:szCs w:val="20"/>
              </w:rPr>
              <w:t>ERA</w:t>
            </w:r>
            <w:r w:rsidR="00A06067">
              <w:rPr>
                <w:rFonts w:cs="Arial"/>
                <w:sz w:val="20"/>
                <w:szCs w:val="20"/>
              </w:rPr>
              <w:t xml:space="preserve"> </w:t>
            </w:r>
            <w:r w:rsidR="001F47F9">
              <w:rPr>
                <w:rFonts w:cs="Arial"/>
                <w:sz w:val="20"/>
                <w:szCs w:val="20"/>
              </w:rPr>
              <w:t>assessed beach sei</w:t>
            </w:r>
            <w:r w:rsidR="00471965">
              <w:rPr>
                <w:rFonts w:cs="Arial"/>
                <w:sz w:val="20"/>
                <w:szCs w:val="20"/>
              </w:rPr>
              <w:t>ne and purse seine fishing methods aiming to identify where the activity of the fishery has impacts on the</w:t>
            </w:r>
            <w:r w:rsidR="00A06067">
              <w:rPr>
                <w:rFonts w:cs="Arial"/>
                <w:sz w:val="20"/>
                <w:szCs w:val="20"/>
              </w:rPr>
              <w:t xml:space="preserve"> ecosystem and general environment. </w:t>
            </w:r>
          </w:p>
          <w:p w14:paraId="3D5F9AA3" w14:textId="06F125F0" w:rsidR="000B514A" w:rsidRDefault="000B514A" w:rsidP="00A06067">
            <w:pPr>
              <w:spacing w:before="60" w:after="60" w:line="240" w:lineRule="auto"/>
              <w:contextualSpacing/>
              <w:rPr>
                <w:rFonts w:cs="Arial"/>
                <w:sz w:val="20"/>
                <w:szCs w:val="20"/>
              </w:rPr>
            </w:pPr>
          </w:p>
          <w:p w14:paraId="21B33BC3" w14:textId="3E01434B" w:rsidR="00A73EA9" w:rsidRPr="00E363FA" w:rsidRDefault="009751B8" w:rsidP="00E363FA">
            <w:pPr>
              <w:pStyle w:val="ListParagraph"/>
              <w:numPr>
                <w:ilvl w:val="0"/>
                <w:numId w:val="14"/>
              </w:numPr>
              <w:spacing w:before="60" w:after="60" w:line="240" w:lineRule="auto"/>
              <w:ind w:left="271" w:hanging="284"/>
              <w:contextualSpacing/>
              <w:rPr>
                <w:rFonts w:cs="Arial"/>
                <w:sz w:val="20"/>
                <w:szCs w:val="20"/>
              </w:rPr>
            </w:pPr>
            <w:r w:rsidRPr="00E363FA">
              <w:rPr>
                <w:rFonts w:cs="Arial"/>
                <w:sz w:val="20"/>
                <w:szCs w:val="20"/>
              </w:rPr>
              <w:t xml:space="preserve">Impacts on ecological communities are low. </w:t>
            </w:r>
            <w:r w:rsidR="000B514A" w:rsidRPr="00E363FA">
              <w:rPr>
                <w:rFonts w:cs="Arial"/>
                <w:sz w:val="20"/>
                <w:szCs w:val="20"/>
              </w:rPr>
              <w:t>The</w:t>
            </w:r>
            <w:r w:rsidR="00471965" w:rsidRPr="00E363FA">
              <w:rPr>
                <w:rFonts w:cs="Arial"/>
                <w:sz w:val="20"/>
                <w:szCs w:val="20"/>
              </w:rPr>
              <w:t xml:space="preserve"> ERA </w:t>
            </w:r>
            <w:r w:rsidR="00A06067" w:rsidRPr="00E363FA">
              <w:rPr>
                <w:rFonts w:cs="Arial"/>
                <w:sz w:val="20"/>
                <w:szCs w:val="20"/>
              </w:rPr>
              <w:t>reported</w:t>
            </w:r>
            <w:r w:rsidR="0063616B" w:rsidRPr="00E363FA">
              <w:rPr>
                <w:rFonts w:cs="Arial"/>
                <w:sz w:val="20"/>
                <w:szCs w:val="20"/>
              </w:rPr>
              <w:t xml:space="preserve"> very low risks to changes in the</w:t>
            </w:r>
            <w:r w:rsidR="000B514A" w:rsidRPr="00E363FA">
              <w:rPr>
                <w:rFonts w:cs="Arial"/>
                <w:sz w:val="20"/>
                <w:szCs w:val="20"/>
              </w:rPr>
              <w:t xml:space="preserve"> habitat and benthic biota for use of these fishing methods</w:t>
            </w:r>
            <w:r w:rsidRPr="00E363FA">
              <w:rPr>
                <w:rFonts w:cs="Arial"/>
                <w:sz w:val="20"/>
                <w:szCs w:val="20"/>
              </w:rPr>
              <w:t xml:space="preserve">. Impacts </w:t>
            </w:r>
            <w:r w:rsidR="00A73EA9" w:rsidRPr="00E363FA">
              <w:rPr>
                <w:rFonts w:cs="Arial"/>
                <w:sz w:val="20"/>
                <w:szCs w:val="20"/>
              </w:rPr>
              <w:t xml:space="preserve">on benthic and water column </w:t>
            </w:r>
            <w:r w:rsidR="00E07861" w:rsidRPr="00E363FA">
              <w:rPr>
                <w:rFonts w:cs="Arial"/>
                <w:sz w:val="20"/>
                <w:szCs w:val="20"/>
              </w:rPr>
              <w:t xml:space="preserve">communities </w:t>
            </w:r>
            <w:r w:rsidRPr="00E363FA">
              <w:rPr>
                <w:rFonts w:cs="Arial"/>
                <w:sz w:val="20"/>
                <w:szCs w:val="20"/>
              </w:rPr>
              <w:t>depend on net construction and the weight of net of which potential net dragging on the seafloor can cause changes to benthic composition.</w:t>
            </w:r>
            <w:r w:rsidR="00A73EA9" w:rsidRPr="00E363FA">
              <w:rPr>
                <w:rFonts w:cs="Arial"/>
                <w:sz w:val="20"/>
                <w:szCs w:val="20"/>
              </w:rPr>
              <w:t xml:space="preserve"> However, m</w:t>
            </w:r>
            <w:r w:rsidR="00481F35" w:rsidRPr="00E363FA">
              <w:rPr>
                <w:rFonts w:cs="Arial"/>
                <w:sz w:val="20"/>
                <w:szCs w:val="20"/>
              </w:rPr>
              <w:t xml:space="preserve">ost impacts occur from storms, pollution or anchoring in seagrass. </w:t>
            </w:r>
          </w:p>
          <w:p w14:paraId="046F6CE1" w14:textId="77777777" w:rsidR="00A73EA9" w:rsidRDefault="00A73EA9" w:rsidP="00A06067">
            <w:pPr>
              <w:spacing w:before="60" w:after="60" w:line="240" w:lineRule="auto"/>
              <w:contextualSpacing/>
              <w:rPr>
                <w:rFonts w:cs="Arial"/>
                <w:sz w:val="20"/>
                <w:szCs w:val="20"/>
              </w:rPr>
            </w:pPr>
          </w:p>
          <w:p w14:paraId="0E0EBACC" w14:textId="2E7EC1BC" w:rsidR="009751B8" w:rsidRDefault="009751B8" w:rsidP="00FA4CBE">
            <w:pPr>
              <w:spacing w:before="60" w:after="60" w:line="240" w:lineRule="auto"/>
              <w:ind w:left="271"/>
              <w:contextualSpacing/>
              <w:rPr>
                <w:rFonts w:cs="Arial"/>
                <w:sz w:val="20"/>
                <w:szCs w:val="20"/>
              </w:rPr>
            </w:pPr>
            <w:r>
              <w:rPr>
                <w:rFonts w:cs="Arial"/>
                <w:sz w:val="20"/>
                <w:szCs w:val="20"/>
              </w:rPr>
              <w:t>Impact on ecologically and dependent species such as sea birds</w:t>
            </w:r>
            <w:r w:rsidR="00A73EA9">
              <w:rPr>
                <w:rFonts w:cs="Arial"/>
                <w:sz w:val="20"/>
                <w:szCs w:val="20"/>
              </w:rPr>
              <w:t>, seals, and dolphins</w:t>
            </w:r>
            <w:r>
              <w:rPr>
                <w:rFonts w:cs="Arial"/>
                <w:sz w:val="20"/>
                <w:szCs w:val="20"/>
              </w:rPr>
              <w:t xml:space="preserve"> are considered low. According to the ERA, sea birds are attracted to the fish upon harvesting but are unlikely to become entangled in the net as the net is open to the </w:t>
            </w:r>
            <w:r w:rsidR="00E07861">
              <w:rPr>
                <w:rFonts w:cs="Arial"/>
                <w:sz w:val="20"/>
                <w:szCs w:val="20"/>
              </w:rPr>
              <w:t>surface and meshes are visible.</w:t>
            </w:r>
            <w:r w:rsidR="00A73EA9">
              <w:rPr>
                <w:rFonts w:cs="Arial"/>
                <w:sz w:val="20"/>
                <w:szCs w:val="20"/>
              </w:rPr>
              <w:t xml:space="preserve"> It is important to note that eastern Australian salmon have voracious feeding </w:t>
            </w:r>
            <w:r w:rsidR="007633FB">
              <w:rPr>
                <w:rFonts w:cs="Arial"/>
                <w:sz w:val="20"/>
                <w:szCs w:val="20"/>
              </w:rPr>
              <w:t>behaviour</w:t>
            </w:r>
            <w:r w:rsidR="00A73EA9">
              <w:rPr>
                <w:rFonts w:cs="Arial"/>
                <w:sz w:val="20"/>
                <w:szCs w:val="20"/>
              </w:rPr>
              <w:t xml:space="preserve"> and require substantial quantities of prey to meet their growth. Changes to the abundance and reproduction </w:t>
            </w:r>
            <w:r w:rsidR="00E807CB">
              <w:rPr>
                <w:rFonts w:cs="Arial"/>
                <w:sz w:val="20"/>
                <w:szCs w:val="20"/>
              </w:rPr>
              <w:t xml:space="preserve">to eastern Australian salmon </w:t>
            </w:r>
            <w:r w:rsidR="007633FB">
              <w:rPr>
                <w:rFonts w:cs="Arial"/>
                <w:sz w:val="20"/>
                <w:szCs w:val="20"/>
              </w:rPr>
              <w:t xml:space="preserve">may impact ecologically related or dependent species. </w:t>
            </w:r>
          </w:p>
          <w:p w14:paraId="4D2A3D95" w14:textId="77777777" w:rsidR="00E07861" w:rsidRDefault="00E07861" w:rsidP="00A06067">
            <w:pPr>
              <w:spacing w:before="60" w:after="60" w:line="240" w:lineRule="auto"/>
              <w:contextualSpacing/>
              <w:rPr>
                <w:rFonts w:cs="Arial"/>
                <w:sz w:val="20"/>
                <w:szCs w:val="20"/>
              </w:rPr>
            </w:pPr>
          </w:p>
          <w:p w14:paraId="40EC4B70" w14:textId="0E690950" w:rsidR="00693801" w:rsidRPr="00E363FA" w:rsidRDefault="001D1127" w:rsidP="00E363FA">
            <w:pPr>
              <w:pStyle w:val="ListParagraph"/>
              <w:numPr>
                <w:ilvl w:val="0"/>
                <w:numId w:val="14"/>
              </w:numPr>
              <w:spacing w:before="60" w:after="60" w:line="240" w:lineRule="auto"/>
              <w:ind w:left="271" w:hanging="271"/>
              <w:contextualSpacing/>
              <w:rPr>
                <w:rFonts w:cs="Arial"/>
                <w:sz w:val="20"/>
                <w:szCs w:val="20"/>
              </w:rPr>
            </w:pPr>
            <w:r w:rsidRPr="00E363FA">
              <w:rPr>
                <w:rFonts w:cs="Arial"/>
                <w:sz w:val="20"/>
                <w:szCs w:val="20"/>
              </w:rPr>
              <w:t>Impacts are very low</w:t>
            </w:r>
            <w:r w:rsidR="00822721" w:rsidRPr="00E363FA">
              <w:rPr>
                <w:rFonts w:cs="Arial"/>
                <w:sz w:val="20"/>
                <w:szCs w:val="20"/>
              </w:rPr>
              <w:t xml:space="preserve"> to negligible. The ERA</w:t>
            </w:r>
            <w:r w:rsidR="00A42864" w:rsidRPr="00E363FA">
              <w:rPr>
                <w:rFonts w:cs="Arial"/>
                <w:sz w:val="20"/>
                <w:szCs w:val="20"/>
              </w:rPr>
              <w:t xml:space="preserve"> reports </w:t>
            </w:r>
            <w:r w:rsidR="008F4F6C" w:rsidRPr="00E363FA">
              <w:rPr>
                <w:rFonts w:cs="Arial"/>
                <w:sz w:val="20"/>
                <w:szCs w:val="20"/>
              </w:rPr>
              <w:t xml:space="preserve">Australian salmon to be </w:t>
            </w:r>
            <w:r w:rsidR="00693801" w:rsidRPr="00E363FA">
              <w:rPr>
                <w:rFonts w:cs="Arial"/>
                <w:sz w:val="20"/>
                <w:szCs w:val="20"/>
              </w:rPr>
              <w:t>inshore predatory fish</w:t>
            </w:r>
            <w:r w:rsidR="00A42864" w:rsidRPr="00E363FA">
              <w:rPr>
                <w:rFonts w:cs="Arial"/>
                <w:sz w:val="20"/>
                <w:szCs w:val="20"/>
              </w:rPr>
              <w:t xml:space="preserve"> that are likely to play an important role in near-shor</w:t>
            </w:r>
            <w:r w:rsidR="00E11A9F" w:rsidRPr="00E363FA">
              <w:rPr>
                <w:rFonts w:cs="Arial"/>
                <w:sz w:val="20"/>
                <w:szCs w:val="20"/>
              </w:rPr>
              <w:t>e ecosystems. Due to the species being highly mobile, it is difficult to determine how much impact the harvesting of the speci</w:t>
            </w:r>
            <w:r w:rsidR="007633FB" w:rsidRPr="00E363FA">
              <w:rPr>
                <w:rFonts w:cs="Arial"/>
                <w:sz w:val="20"/>
                <w:szCs w:val="20"/>
              </w:rPr>
              <w:t xml:space="preserve">es has on the rest of ecosystem. </w:t>
            </w:r>
            <w:r w:rsidR="00E11A9F" w:rsidRPr="00E363FA">
              <w:rPr>
                <w:rFonts w:cs="Arial"/>
                <w:sz w:val="20"/>
                <w:szCs w:val="20"/>
              </w:rPr>
              <w:t>However, due to low quantities</w:t>
            </w:r>
            <w:r w:rsidR="00ED1D8A" w:rsidRPr="00E363FA">
              <w:rPr>
                <w:rFonts w:cs="Arial"/>
                <w:sz w:val="20"/>
                <w:szCs w:val="20"/>
              </w:rPr>
              <w:t xml:space="preserve"> of harvest</w:t>
            </w:r>
            <w:r w:rsidR="00E11A9F" w:rsidRPr="00E363FA">
              <w:rPr>
                <w:rFonts w:cs="Arial"/>
                <w:sz w:val="20"/>
                <w:szCs w:val="20"/>
              </w:rPr>
              <w:t>,</w:t>
            </w:r>
            <w:r w:rsidR="00ED1D8A" w:rsidRPr="00E363FA">
              <w:rPr>
                <w:rFonts w:cs="Arial"/>
                <w:sz w:val="20"/>
                <w:szCs w:val="20"/>
              </w:rPr>
              <w:t xml:space="preserve"> driven by economic demand,</w:t>
            </w:r>
            <w:r w:rsidR="00E11A9F" w:rsidRPr="00E363FA">
              <w:rPr>
                <w:rFonts w:cs="Arial"/>
                <w:sz w:val="20"/>
                <w:szCs w:val="20"/>
              </w:rPr>
              <w:t xml:space="preserve"> </w:t>
            </w:r>
            <w:r w:rsidR="00ED1D8A" w:rsidRPr="00E363FA">
              <w:rPr>
                <w:rFonts w:cs="Arial"/>
                <w:sz w:val="20"/>
                <w:szCs w:val="20"/>
              </w:rPr>
              <w:t xml:space="preserve">the fishery is unlikely to have large impacts on stock structure and productivity flows. </w:t>
            </w:r>
          </w:p>
          <w:p w14:paraId="3F26880D" w14:textId="77777777" w:rsidR="00ED1D8A" w:rsidRDefault="00ED1D8A" w:rsidP="00A06067">
            <w:pPr>
              <w:spacing w:before="60" w:after="60" w:line="240" w:lineRule="auto"/>
              <w:contextualSpacing/>
              <w:rPr>
                <w:rFonts w:cs="Arial"/>
                <w:sz w:val="20"/>
                <w:szCs w:val="20"/>
              </w:rPr>
            </w:pPr>
          </w:p>
          <w:p w14:paraId="3D18E6BE" w14:textId="1149B8C0" w:rsidR="00693801" w:rsidRPr="00FA4CBE" w:rsidRDefault="007633FB" w:rsidP="00E363FA">
            <w:pPr>
              <w:pStyle w:val="ListParagraph"/>
              <w:numPr>
                <w:ilvl w:val="0"/>
                <w:numId w:val="14"/>
              </w:numPr>
              <w:spacing w:before="60" w:after="60" w:line="240" w:lineRule="auto"/>
              <w:ind w:left="271" w:hanging="271"/>
              <w:contextualSpacing/>
              <w:rPr>
                <w:rFonts w:cs="Arial"/>
                <w:sz w:val="20"/>
                <w:szCs w:val="20"/>
              </w:rPr>
            </w:pPr>
            <w:r w:rsidRPr="00E363FA">
              <w:rPr>
                <w:rFonts w:cs="Arial"/>
                <w:sz w:val="20"/>
                <w:szCs w:val="20"/>
              </w:rPr>
              <w:t xml:space="preserve">Impacts on the physical environment are very low. According to the ERA, only one operator is using beach seine fishing methods for commercial purposes. </w:t>
            </w:r>
            <w:r w:rsidR="00967C10" w:rsidRPr="00E363FA">
              <w:rPr>
                <w:rFonts w:cs="Arial"/>
                <w:sz w:val="20"/>
                <w:szCs w:val="20"/>
              </w:rPr>
              <w:t>Due to the limited licences in the fishery, area closures and fishing methods, there are low impacts to the physical habitat and water quality.</w:t>
            </w:r>
          </w:p>
          <w:p w14:paraId="397BE197" w14:textId="166F2C83" w:rsidR="00EA01E4" w:rsidRPr="002F0C8B" w:rsidRDefault="00EA01E4" w:rsidP="007633FB">
            <w:pPr>
              <w:spacing w:before="60" w:after="60" w:line="240" w:lineRule="auto"/>
              <w:contextualSpacing/>
              <w:rPr>
                <w:rFonts w:cs="Arial"/>
                <w:sz w:val="20"/>
                <w:szCs w:val="20"/>
              </w:rPr>
            </w:pPr>
          </w:p>
        </w:tc>
      </w:tr>
      <w:tr w:rsidR="00867590" w:rsidRPr="002F0C8B" w14:paraId="007746A1" w14:textId="77777777" w:rsidTr="002F0C8B">
        <w:trPr>
          <w:cantSplit/>
          <w:trHeight w:val="77"/>
        </w:trPr>
        <w:tc>
          <w:tcPr>
            <w:tcW w:w="5000" w:type="pct"/>
            <w:gridSpan w:val="2"/>
            <w:shd w:val="clear" w:color="auto" w:fill="E5DFEC"/>
          </w:tcPr>
          <w:p w14:paraId="2F5F922B" w14:textId="6620E7B1" w:rsidR="00867590" w:rsidRPr="002F0C8B" w:rsidRDefault="00867590" w:rsidP="007601DE">
            <w:pPr>
              <w:keepNext/>
              <w:spacing w:before="60" w:after="60" w:line="240" w:lineRule="auto"/>
              <w:contextualSpacing/>
              <w:rPr>
                <w:rFonts w:cs="Arial"/>
                <w:b/>
                <w:bCs/>
                <w:i/>
                <w:iCs/>
                <w:sz w:val="20"/>
                <w:szCs w:val="20"/>
              </w:rPr>
            </w:pPr>
            <w:r w:rsidRPr="002F0C8B">
              <w:rPr>
                <w:rFonts w:cs="Arial"/>
                <w:b/>
                <w:bCs/>
                <w:i/>
                <w:iCs/>
                <w:sz w:val="20"/>
                <w:szCs w:val="20"/>
              </w:rPr>
              <w:lastRenderedPageBreak/>
              <w:t>Management responses</w:t>
            </w:r>
          </w:p>
        </w:tc>
      </w:tr>
      <w:tr w:rsidR="00867590" w:rsidRPr="002F0C8B" w14:paraId="405718D3" w14:textId="77777777" w:rsidTr="004616B5">
        <w:trPr>
          <w:cantSplit/>
          <w:trHeight w:val="77"/>
        </w:trPr>
        <w:tc>
          <w:tcPr>
            <w:tcW w:w="1500" w:type="pct"/>
          </w:tcPr>
          <w:p w14:paraId="1C2BDFA5"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2.3.3 </w:t>
            </w:r>
            <w:r w:rsidRPr="002F0C8B">
              <w:rPr>
                <w:rFonts w:cs="Arial"/>
                <w:sz w:val="20"/>
                <w:szCs w:val="20"/>
              </w:rPr>
              <w:t>Management actions are in place to ensure significant damage to ecosystems does not arise from the impacts described in 2.3.1.</w:t>
            </w:r>
          </w:p>
          <w:p w14:paraId="1432DE2D" w14:textId="50AB7AB7" w:rsidR="004649FA" w:rsidRPr="002F0C8B" w:rsidRDefault="004649FA" w:rsidP="002F0C8B">
            <w:pPr>
              <w:spacing w:before="60" w:after="60" w:line="240" w:lineRule="auto"/>
              <w:contextualSpacing/>
              <w:rPr>
                <w:rFonts w:cs="Arial"/>
                <w:b/>
                <w:i/>
                <w:sz w:val="20"/>
                <w:szCs w:val="20"/>
              </w:rPr>
            </w:pPr>
          </w:p>
        </w:tc>
        <w:tc>
          <w:tcPr>
            <w:tcW w:w="3500" w:type="pct"/>
            <w:shd w:val="clear" w:color="auto" w:fill="92D050"/>
          </w:tcPr>
          <w:p w14:paraId="17D7AE11"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7D5EEDC7" w14:textId="25CFE49C" w:rsidR="005806BB" w:rsidRPr="002F0C8B" w:rsidRDefault="0063616B" w:rsidP="002F0C8B">
            <w:pPr>
              <w:spacing w:before="60" w:after="60" w:line="240" w:lineRule="auto"/>
              <w:contextualSpacing/>
              <w:rPr>
                <w:rFonts w:cs="Arial"/>
                <w:sz w:val="20"/>
                <w:szCs w:val="20"/>
              </w:rPr>
            </w:pPr>
            <w:r>
              <w:rPr>
                <w:rFonts w:cs="Arial"/>
                <w:sz w:val="20"/>
                <w:szCs w:val="20"/>
              </w:rPr>
              <w:t xml:space="preserve">Management measures to avoid </w:t>
            </w:r>
            <w:r w:rsidR="00FA4CBE">
              <w:rPr>
                <w:rFonts w:cs="Arial"/>
                <w:sz w:val="20"/>
                <w:szCs w:val="20"/>
              </w:rPr>
              <w:t xml:space="preserve">significant </w:t>
            </w:r>
            <w:r>
              <w:rPr>
                <w:rFonts w:cs="Arial"/>
                <w:sz w:val="20"/>
                <w:szCs w:val="20"/>
              </w:rPr>
              <w:t>impact</w:t>
            </w:r>
            <w:r w:rsidR="00FA4CBE">
              <w:rPr>
                <w:rFonts w:cs="Arial"/>
                <w:sz w:val="20"/>
                <w:szCs w:val="20"/>
              </w:rPr>
              <w:t>s</w:t>
            </w:r>
            <w:r>
              <w:rPr>
                <w:rFonts w:cs="Arial"/>
                <w:sz w:val="20"/>
                <w:szCs w:val="20"/>
              </w:rPr>
              <w:t xml:space="preserve"> </w:t>
            </w:r>
            <w:r w:rsidR="00FA4CBE">
              <w:rPr>
                <w:rFonts w:cs="Arial"/>
                <w:sz w:val="20"/>
                <w:szCs w:val="20"/>
              </w:rPr>
              <w:t>to ecosystems</w:t>
            </w:r>
            <w:r>
              <w:rPr>
                <w:rFonts w:cs="Arial"/>
                <w:sz w:val="20"/>
                <w:szCs w:val="20"/>
              </w:rPr>
              <w:t xml:space="preserve"> are set by the Fisheries (</w:t>
            </w:r>
            <w:proofErr w:type="spellStart"/>
            <w:r>
              <w:rPr>
                <w:rFonts w:cs="Arial"/>
                <w:sz w:val="20"/>
                <w:szCs w:val="20"/>
              </w:rPr>
              <w:t>Scalefish</w:t>
            </w:r>
            <w:proofErr w:type="spellEnd"/>
            <w:r>
              <w:rPr>
                <w:rFonts w:cs="Arial"/>
                <w:sz w:val="20"/>
                <w:szCs w:val="20"/>
              </w:rPr>
              <w:t xml:space="preserve">) Rules </w:t>
            </w:r>
            <w:r w:rsidR="00B35277">
              <w:rPr>
                <w:rFonts w:cs="Arial"/>
                <w:sz w:val="20"/>
                <w:szCs w:val="20"/>
              </w:rPr>
              <w:t>2015 in</w:t>
            </w:r>
            <w:r>
              <w:rPr>
                <w:rFonts w:cs="Arial"/>
                <w:sz w:val="20"/>
                <w:szCs w:val="20"/>
              </w:rPr>
              <w:t xml:space="preserve"> the form of input and output controls for the fishery. The fishery has a commercial cat</w:t>
            </w:r>
            <w:r w:rsidR="00D00535">
              <w:rPr>
                <w:rFonts w:cs="Arial"/>
                <w:sz w:val="20"/>
                <w:szCs w:val="20"/>
              </w:rPr>
              <w:t>ch trigger and possession limit</w:t>
            </w:r>
            <w:r w:rsidR="002167AE">
              <w:rPr>
                <w:rFonts w:cs="Arial"/>
                <w:sz w:val="20"/>
                <w:szCs w:val="20"/>
              </w:rPr>
              <w:t xml:space="preserve"> for eastern Australian salmon, which </w:t>
            </w:r>
            <w:r w:rsidR="00D00535">
              <w:rPr>
                <w:rFonts w:cs="Arial"/>
                <w:sz w:val="20"/>
                <w:szCs w:val="20"/>
              </w:rPr>
              <w:t>in return limits the i</w:t>
            </w:r>
            <w:r w:rsidR="002167AE">
              <w:rPr>
                <w:rFonts w:cs="Arial"/>
                <w:sz w:val="20"/>
                <w:szCs w:val="20"/>
              </w:rPr>
              <w:t>mpact on ecosystem</w:t>
            </w:r>
            <w:r w:rsidR="00FA4CBE">
              <w:rPr>
                <w:rFonts w:cs="Arial"/>
                <w:sz w:val="20"/>
                <w:szCs w:val="20"/>
              </w:rPr>
              <w:t>s</w:t>
            </w:r>
            <w:r w:rsidR="002167AE">
              <w:rPr>
                <w:rFonts w:cs="Arial"/>
                <w:sz w:val="20"/>
                <w:szCs w:val="20"/>
              </w:rPr>
              <w:t xml:space="preserve">. </w:t>
            </w:r>
            <w:r>
              <w:rPr>
                <w:rFonts w:cs="Arial"/>
                <w:sz w:val="20"/>
                <w:szCs w:val="20"/>
              </w:rPr>
              <w:t>Due to the fishing methods used and low risk of impact, the</w:t>
            </w:r>
            <w:r w:rsidR="00FA4CBE">
              <w:rPr>
                <w:rFonts w:cs="Arial"/>
                <w:sz w:val="20"/>
                <w:szCs w:val="20"/>
              </w:rPr>
              <w:t xml:space="preserve"> Department considers the current management arrangements adequate in ensuring there is a low risk of </w:t>
            </w:r>
            <w:r w:rsidR="00FA4CBE" w:rsidRPr="002F0C8B">
              <w:rPr>
                <w:rFonts w:cs="Arial"/>
                <w:sz w:val="20"/>
                <w:szCs w:val="20"/>
              </w:rPr>
              <w:t>significant damage to ecosystems</w:t>
            </w:r>
            <w:r w:rsidR="00FA4CBE">
              <w:rPr>
                <w:rFonts w:cs="Arial"/>
                <w:sz w:val="20"/>
                <w:szCs w:val="20"/>
              </w:rPr>
              <w:t>.</w:t>
            </w:r>
          </w:p>
          <w:p w14:paraId="603A86ED" w14:textId="3DD4D757" w:rsidR="00867590" w:rsidRPr="002F0C8B" w:rsidRDefault="00867590" w:rsidP="002F0C8B">
            <w:pPr>
              <w:spacing w:before="60" w:after="60" w:line="240" w:lineRule="auto"/>
              <w:contextualSpacing/>
              <w:rPr>
                <w:rFonts w:cs="Arial"/>
                <w:sz w:val="20"/>
                <w:szCs w:val="20"/>
              </w:rPr>
            </w:pPr>
          </w:p>
        </w:tc>
      </w:tr>
      <w:tr w:rsidR="00867590" w:rsidRPr="002F0C8B" w14:paraId="0C8B361A" w14:textId="77777777" w:rsidTr="007B4FFE">
        <w:trPr>
          <w:cantSplit/>
        </w:trPr>
        <w:tc>
          <w:tcPr>
            <w:tcW w:w="1500" w:type="pct"/>
          </w:tcPr>
          <w:p w14:paraId="5A2F7A15"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2.3.4 </w:t>
            </w:r>
            <w:r w:rsidRPr="002F0C8B">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4649FA" w:rsidRPr="002F0C8B" w:rsidRDefault="004649FA" w:rsidP="002F0C8B">
            <w:pPr>
              <w:spacing w:before="60" w:after="60" w:line="240" w:lineRule="auto"/>
              <w:contextualSpacing/>
              <w:rPr>
                <w:rFonts w:cs="Arial"/>
                <w:sz w:val="20"/>
                <w:szCs w:val="20"/>
              </w:rPr>
            </w:pPr>
          </w:p>
        </w:tc>
        <w:tc>
          <w:tcPr>
            <w:tcW w:w="3500" w:type="pct"/>
            <w:shd w:val="clear" w:color="auto" w:fill="FF0000"/>
          </w:tcPr>
          <w:p w14:paraId="193EA8AB" w14:textId="77777777" w:rsidR="009A7D0B" w:rsidRDefault="009A7D0B" w:rsidP="009A7D0B">
            <w:pPr>
              <w:spacing w:before="60" w:after="60"/>
              <w:contextualSpacing/>
              <w:rPr>
                <w:rFonts w:cs="Arial"/>
                <w:b/>
                <w:sz w:val="20"/>
                <w:szCs w:val="20"/>
              </w:rPr>
            </w:pPr>
            <w:r>
              <w:rPr>
                <w:rFonts w:cs="Arial"/>
                <w:b/>
                <w:sz w:val="20"/>
                <w:szCs w:val="20"/>
              </w:rPr>
              <w:t>Does not meet</w:t>
            </w:r>
          </w:p>
          <w:p w14:paraId="7D34119A" w14:textId="77777777" w:rsidR="004C53B0" w:rsidRDefault="00C23B2D" w:rsidP="002F0C8B">
            <w:pPr>
              <w:spacing w:before="60" w:after="60" w:line="240" w:lineRule="auto"/>
              <w:contextualSpacing/>
              <w:rPr>
                <w:rFonts w:cs="Arial"/>
                <w:sz w:val="20"/>
                <w:szCs w:val="20"/>
              </w:rPr>
            </w:pPr>
            <w:r>
              <w:rPr>
                <w:rFonts w:cs="Arial"/>
                <w:sz w:val="20"/>
                <w:szCs w:val="20"/>
              </w:rPr>
              <w:t xml:space="preserve">There are </w:t>
            </w:r>
            <w:r w:rsidR="000A7B72">
              <w:rPr>
                <w:rFonts w:cs="Arial"/>
                <w:sz w:val="20"/>
                <w:szCs w:val="20"/>
              </w:rPr>
              <w:t xml:space="preserve">no </w:t>
            </w:r>
            <w:r>
              <w:rPr>
                <w:rFonts w:cs="Arial"/>
                <w:sz w:val="20"/>
                <w:szCs w:val="20"/>
              </w:rPr>
              <w:t xml:space="preserve">decision rules that trigger further management responses </w:t>
            </w:r>
            <w:r w:rsidR="000A7B72">
              <w:rPr>
                <w:rFonts w:cs="Arial"/>
                <w:sz w:val="20"/>
                <w:szCs w:val="20"/>
              </w:rPr>
              <w:t xml:space="preserve">when monitoring detects impacts on selected ecosystem indicators. However, due to the scale of the fishery and low risk of the fishery </w:t>
            </w:r>
            <w:r w:rsidR="00FA4CBE">
              <w:rPr>
                <w:rFonts w:cs="Arial"/>
                <w:sz w:val="20"/>
                <w:szCs w:val="20"/>
              </w:rPr>
              <w:t>on the ecosystem it is considered highly unlikely that impacts of a significant level will occur.</w:t>
            </w:r>
          </w:p>
          <w:p w14:paraId="1743511B" w14:textId="2AD605A7" w:rsidR="009A7D0B" w:rsidRPr="002F0C8B" w:rsidRDefault="009A7D0B" w:rsidP="002F0C8B">
            <w:pPr>
              <w:spacing w:before="60" w:after="60" w:line="240" w:lineRule="auto"/>
              <w:contextualSpacing/>
              <w:rPr>
                <w:rFonts w:cs="Arial"/>
                <w:sz w:val="20"/>
                <w:szCs w:val="20"/>
              </w:rPr>
            </w:pPr>
          </w:p>
        </w:tc>
      </w:tr>
      <w:tr w:rsidR="00867590" w:rsidRPr="002F0C8B" w14:paraId="22F6BF5A" w14:textId="77777777" w:rsidTr="004616B5">
        <w:trPr>
          <w:cantSplit/>
        </w:trPr>
        <w:tc>
          <w:tcPr>
            <w:tcW w:w="1500" w:type="pct"/>
          </w:tcPr>
          <w:p w14:paraId="6A6B59DC" w14:textId="6637333D"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2.3.5</w:t>
            </w:r>
            <w:r w:rsidRPr="002F0C8B">
              <w:rPr>
                <w:rFonts w:cs="Arial"/>
                <w:sz w:val="20"/>
                <w:szCs w:val="20"/>
              </w:rPr>
              <w:t xml:space="preserve"> The management response, considering uncertainties in the assessment and precautionary management actions, has a high chance of achieving the objective.</w:t>
            </w:r>
          </w:p>
          <w:p w14:paraId="544B66DE" w14:textId="780674B5"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7571B567"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1BCE36BF" w14:textId="0A421CD7" w:rsidR="000A7B72" w:rsidRPr="002F0C8B" w:rsidRDefault="00FA4CBE" w:rsidP="002F0C8B">
            <w:pPr>
              <w:spacing w:before="60" w:after="60" w:line="240" w:lineRule="auto"/>
              <w:contextualSpacing/>
              <w:rPr>
                <w:rFonts w:cs="Arial"/>
                <w:sz w:val="20"/>
                <w:szCs w:val="20"/>
              </w:rPr>
            </w:pPr>
            <w:r>
              <w:rPr>
                <w:rFonts w:cs="Arial"/>
                <w:sz w:val="20"/>
                <w:szCs w:val="20"/>
              </w:rPr>
              <w:t>Considering precautionary management actions in place, t</w:t>
            </w:r>
            <w:r w:rsidR="000A7B72">
              <w:rPr>
                <w:rFonts w:cs="Arial"/>
                <w:sz w:val="20"/>
                <w:szCs w:val="20"/>
              </w:rPr>
              <w:t xml:space="preserve">he management arrangements </w:t>
            </w:r>
            <w:r>
              <w:rPr>
                <w:rFonts w:cs="Arial"/>
                <w:sz w:val="20"/>
                <w:szCs w:val="20"/>
              </w:rPr>
              <w:t xml:space="preserve">(harvest methods of the fishery, input and output controls) are considered </w:t>
            </w:r>
            <w:r w:rsidR="000A7B72">
              <w:rPr>
                <w:rFonts w:cs="Arial"/>
                <w:sz w:val="20"/>
                <w:szCs w:val="20"/>
              </w:rPr>
              <w:t>to have a high chance in achieving the objective.</w:t>
            </w:r>
          </w:p>
          <w:p w14:paraId="5DABCD7B" w14:textId="1F8E985A" w:rsidR="00867590" w:rsidRPr="002F0C8B" w:rsidRDefault="00867590" w:rsidP="002F0C8B">
            <w:pPr>
              <w:spacing w:before="60" w:after="60" w:line="240" w:lineRule="auto"/>
              <w:contextualSpacing/>
              <w:rPr>
                <w:rFonts w:cs="Arial"/>
                <w:sz w:val="20"/>
                <w:szCs w:val="20"/>
              </w:rPr>
            </w:pPr>
          </w:p>
        </w:tc>
      </w:tr>
    </w:tbl>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5B6118C4" w:rsidR="006B6EF9" w:rsidRPr="00EF2FE1" w:rsidRDefault="006B6EF9" w:rsidP="007064F2">
      <w:pPr>
        <w:pStyle w:val="Heading1"/>
        <w:spacing w:after="120"/>
      </w:pPr>
      <w:bookmarkStart w:id="5" w:name="_Toc523129190"/>
      <w:r w:rsidRPr="00EF2FE1">
        <w:lastRenderedPageBreak/>
        <w:t>Section</w:t>
      </w:r>
      <w:r w:rsidR="0027138D" w:rsidRPr="00EF2FE1">
        <w:t xml:space="preserve"> 3</w:t>
      </w:r>
      <w:r w:rsidR="00223C3E" w:rsidRPr="00EF2FE1">
        <w:t xml:space="preserve">: </w:t>
      </w:r>
      <w:r w:rsidRPr="00EF2FE1">
        <w:t xml:space="preserve">Assessment of the </w:t>
      </w:r>
      <w:r w:rsidR="005175FF">
        <w:t>Richey fishing co</w:t>
      </w:r>
      <w:r w:rsidR="007064F2">
        <w:t>MPANY</w:t>
      </w:r>
      <w:r w:rsidR="005175FF">
        <w:t xml:space="preserve"> – Australian salmon</w:t>
      </w:r>
      <w:r w:rsidRPr="00EF2FE1">
        <w:t xml:space="preserve"> Against the Requirements of the EPBC Act</w:t>
      </w:r>
      <w:bookmarkEnd w:id="5"/>
    </w:p>
    <w:p w14:paraId="2DEC772E" w14:textId="188FA4C4" w:rsidR="009F053A" w:rsidRDefault="009F053A" w:rsidP="00E04B39">
      <w:pPr>
        <w:spacing w:after="0" w:line="240" w:lineRule="auto"/>
        <w:rPr>
          <w:rFonts w:cs="Arial"/>
          <w:sz w:val="20"/>
          <w:szCs w:val="20"/>
        </w:rPr>
      </w:pPr>
      <w:r w:rsidRPr="0081083E">
        <w:rPr>
          <w:rFonts w:cs="Arial"/>
          <w:sz w:val="20"/>
          <w:szCs w:val="20"/>
        </w:rPr>
        <w:t xml:space="preserve">The table below is not a complete or exact representation of the EPBC Act. It is intended </w:t>
      </w:r>
      <w:r w:rsidR="007361FC" w:rsidRPr="0081083E">
        <w:rPr>
          <w:rFonts w:cs="Arial"/>
          <w:sz w:val="20"/>
          <w:szCs w:val="20"/>
        </w:rPr>
        <w:t xml:space="preserve">to show that the </w:t>
      </w:r>
      <w:r w:rsidRPr="0081083E">
        <w:rPr>
          <w:rFonts w:cs="Arial"/>
          <w:sz w:val="20"/>
          <w:szCs w:val="20"/>
        </w:rPr>
        <w:t xml:space="preserve">relevant sections and components of the EPBC Act </w:t>
      </w:r>
      <w:r w:rsidR="00897628" w:rsidRPr="0081083E">
        <w:rPr>
          <w:rFonts w:cs="Arial"/>
          <w:sz w:val="20"/>
          <w:szCs w:val="20"/>
        </w:rPr>
        <w:t xml:space="preserve">have been taken into account in the formulation of </w:t>
      </w:r>
      <w:r w:rsidRPr="0081083E">
        <w:rPr>
          <w:rFonts w:cs="Arial"/>
          <w:sz w:val="20"/>
          <w:szCs w:val="20"/>
        </w:rPr>
        <w:t xml:space="preserve">advice on the fishery in relation to decisions under Part 13 and Part 13A. </w:t>
      </w:r>
    </w:p>
    <w:p w14:paraId="690C012B" w14:textId="77777777" w:rsidR="00F73C73" w:rsidRPr="0081083E" w:rsidRDefault="00F73C73" w:rsidP="009F053A">
      <w:pPr>
        <w:spacing w:after="0" w:line="240" w:lineRule="auto"/>
        <w:rPr>
          <w:rFonts w:cs="Arial"/>
          <w:sz w:val="20"/>
          <w:szCs w:val="20"/>
        </w:rPr>
      </w:pPr>
    </w:p>
    <w:p w14:paraId="63A4FE7E" w14:textId="4BABCD6D" w:rsidR="009F053A" w:rsidRPr="00EF2FE1" w:rsidRDefault="009F053A" w:rsidP="009F053A">
      <w:pPr>
        <w:spacing w:after="0" w:line="240" w:lineRule="auto"/>
        <w:rPr>
          <w:rFonts w:cs="Arial"/>
          <w:b/>
        </w:rPr>
      </w:pPr>
      <w:r w:rsidRPr="00EF2FE1">
        <w:rPr>
          <w:rFonts w:cs="Arial"/>
          <w:b/>
        </w:rPr>
        <w:t xml:space="preserve">Part 12 </w:t>
      </w:r>
      <w:r w:rsidR="00F73C73">
        <w:rPr>
          <w:rFonts w:cs="Arial"/>
          <w:b/>
        </w:rPr>
        <w:t>– Identifying and monitoring biodiversity and making bioregional plans</w:t>
      </w:r>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F2FE1" w:rsidRDefault="00400844" w:rsidP="00EF2FE1">
            <w:pPr>
              <w:spacing w:before="60" w:after="60" w:line="240" w:lineRule="auto"/>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3DF3E25D" w14:textId="77777777" w:rsidR="009F053A" w:rsidRPr="00EF2FE1" w:rsidRDefault="009F053A" w:rsidP="00EF2FE1">
            <w:pPr>
              <w:spacing w:before="60" w:after="60" w:line="240"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0A9BDB04" w:rsidR="009F053A" w:rsidRPr="00EF2FE1" w:rsidRDefault="00557756" w:rsidP="00EF2FE1">
            <w:pPr>
              <w:pStyle w:val="ListNumber"/>
              <w:contextualSpacing/>
              <w:rPr>
                <w:szCs w:val="20"/>
              </w:rPr>
            </w:pPr>
            <w:r>
              <w:rPr>
                <w:szCs w:val="20"/>
              </w:rPr>
              <w:t>(5)</w:t>
            </w:r>
            <w:r w:rsidRPr="00F73C73">
              <w:tab/>
            </w:r>
            <w:r w:rsidR="009F053A" w:rsidRPr="00EF2FE1">
              <w:rPr>
                <w:szCs w:val="20"/>
              </w:rPr>
              <w:t>Minister must have regard to relevant bioregional plans</w:t>
            </w:r>
          </w:p>
          <w:p w14:paraId="2F4C8136" w14:textId="77777777" w:rsidR="00D40B13" w:rsidRPr="00EF2FE1" w:rsidRDefault="00D40B13" w:rsidP="00EF2FE1">
            <w:pPr>
              <w:spacing w:before="60" w:after="60" w:line="240" w:lineRule="auto"/>
              <w:ind w:left="426" w:hanging="426"/>
              <w:contextualSpacing/>
              <w:rPr>
                <w:rFonts w:cs="Arial"/>
                <w:sz w:val="20"/>
                <w:szCs w:val="20"/>
              </w:rPr>
            </w:pPr>
          </w:p>
        </w:tc>
        <w:tc>
          <w:tcPr>
            <w:tcW w:w="2500" w:type="pct"/>
            <w:shd w:val="clear" w:color="auto" w:fill="auto"/>
          </w:tcPr>
          <w:p w14:paraId="35771080" w14:textId="77777777" w:rsidR="009A7D0B" w:rsidRPr="00141AF6" w:rsidRDefault="009A7D0B" w:rsidP="009A7D0B">
            <w:pPr>
              <w:spacing w:before="60" w:after="60"/>
              <w:contextualSpacing/>
              <w:rPr>
                <w:rFonts w:cs="Arial"/>
                <w:b/>
                <w:sz w:val="20"/>
                <w:szCs w:val="20"/>
              </w:rPr>
            </w:pPr>
            <w:r w:rsidRPr="00141AF6">
              <w:rPr>
                <w:rFonts w:cs="Arial"/>
                <w:b/>
                <w:sz w:val="20"/>
                <w:szCs w:val="20"/>
              </w:rPr>
              <w:t>Not applicable</w:t>
            </w:r>
          </w:p>
          <w:p w14:paraId="3A1CC642" w14:textId="77777777" w:rsidR="009A7D0B" w:rsidRDefault="00707858" w:rsidP="00707858">
            <w:pPr>
              <w:spacing w:before="60" w:after="60" w:line="240" w:lineRule="auto"/>
              <w:contextualSpacing/>
              <w:rPr>
                <w:rFonts w:cs="Arial"/>
                <w:sz w:val="20"/>
                <w:szCs w:val="20"/>
              </w:rPr>
            </w:pPr>
            <w:r>
              <w:rPr>
                <w:rFonts w:cs="Arial"/>
                <w:sz w:val="20"/>
                <w:szCs w:val="20"/>
              </w:rPr>
              <w:t>No bioregional plans were considered as the all fishing activity for the fishery occurs in state waters.</w:t>
            </w:r>
          </w:p>
          <w:p w14:paraId="6852ECC1" w14:textId="7CEEAE9F" w:rsidR="009F053A" w:rsidRPr="00EF2FE1" w:rsidRDefault="00707858" w:rsidP="00707858">
            <w:pPr>
              <w:spacing w:before="60" w:after="60" w:line="240" w:lineRule="auto"/>
              <w:contextualSpacing/>
              <w:rPr>
                <w:rFonts w:cs="Arial"/>
                <w:sz w:val="20"/>
                <w:szCs w:val="20"/>
              </w:rPr>
            </w:pPr>
            <w:r>
              <w:rPr>
                <w:rFonts w:cs="Arial"/>
                <w:sz w:val="20"/>
                <w:szCs w:val="20"/>
              </w:rPr>
              <w:t xml:space="preserve"> </w:t>
            </w:r>
          </w:p>
        </w:tc>
      </w:tr>
    </w:tbl>
    <w:p w14:paraId="66236F12" w14:textId="62305D2F" w:rsidR="009F053A" w:rsidRPr="00EF2FE1" w:rsidRDefault="009F053A" w:rsidP="009F053A">
      <w:pPr>
        <w:spacing w:after="0" w:line="240" w:lineRule="auto"/>
        <w:rPr>
          <w:rFonts w:cs="Arial"/>
          <w:sz w:val="20"/>
          <w:szCs w:val="20"/>
        </w:rPr>
      </w:pPr>
    </w:p>
    <w:p w14:paraId="6F9840FF" w14:textId="7038ACD1" w:rsidR="009F053A" w:rsidRDefault="009F053A" w:rsidP="009F053A">
      <w:pPr>
        <w:spacing w:after="0" w:line="240" w:lineRule="auto"/>
        <w:rPr>
          <w:rFonts w:cs="Arial"/>
          <w:b/>
        </w:rPr>
      </w:pPr>
      <w:r w:rsidRPr="00EF2FE1">
        <w:rPr>
          <w:rFonts w:cs="Arial"/>
          <w:b/>
        </w:rPr>
        <w:t>Part 13</w:t>
      </w:r>
      <w:r w:rsidR="00C83B59" w:rsidRPr="00EF2FE1">
        <w:rPr>
          <w:rFonts w:cs="Arial"/>
          <w:b/>
        </w:rPr>
        <w:t xml:space="preserve"> </w:t>
      </w:r>
      <w:r w:rsidR="00F73C73">
        <w:rPr>
          <w:rFonts w:cs="Arial"/>
          <w:b/>
        </w:rPr>
        <w:t>– Species and communities</w:t>
      </w:r>
    </w:p>
    <w:p w14:paraId="55373702" w14:textId="07FFCB76" w:rsidR="00FF39AD" w:rsidRPr="00FF39AD" w:rsidRDefault="00FF39AD" w:rsidP="009F053A">
      <w:pPr>
        <w:spacing w:after="0" w:line="240" w:lineRule="auto"/>
        <w:rPr>
          <w:rFonts w:cs="Arial"/>
          <w:sz w:val="20"/>
          <w:szCs w:val="20"/>
        </w:rPr>
      </w:pPr>
      <w:r>
        <w:rPr>
          <w:rFonts w:cs="Arial"/>
          <w:sz w:val="20"/>
          <w:szCs w:val="20"/>
        </w:rPr>
        <w:t>The fishery operates in state waters only, therefore Part 13 accreditation is not application to this fishery.</w:t>
      </w:r>
    </w:p>
    <w:p w14:paraId="3C1550C8" w14:textId="77777777" w:rsidR="009F053A" w:rsidRPr="00EF2FE1" w:rsidRDefault="009F053A" w:rsidP="009F053A">
      <w:pPr>
        <w:spacing w:after="0" w:line="240" w:lineRule="auto"/>
        <w:rPr>
          <w:rFonts w:cs="Arial"/>
          <w:sz w:val="20"/>
          <w:szCs w:val="20"/>
        </w:rPr>
      </w:pPr>
    </w:p>
    <w:p w14:paraId="7CF63A23" w14:textId="3C59189E" w:rsidR="009D5019" w:rsidRPr="00EF2FE1" w:rsidRDefault="009D5019" w:rsidP="009D5019">
      <w:pPr>
        <w:spacing w:after="0" w:line="240" w:lineRule="auto"/>
        <w:rPr>
          <w:rFonts w:cs="Arial"/>
          <w:b/>
        </w:rPr>
      </w:pPr>
      <w:r w:rsidRPr="00EF2FE1">
        <w:rPr>
          <w:rFonts w:cs="Arial"/>
          <w:b/>
        </w:rPr>
        <w:t>Part 13A</w:t>
      </w:r>
      <w:r w:rsidR="007F1ABC" w:rsidRPr="00EF2FE1">
        <w:rPr>
          <w:rFonts w:cs="Arial"/>
          <w:b/>
        </w:rPr>
        <w:t xml:space="preserve"> </w:t>
      </w:r>
      <w:r w:rsidR="00F73C73">
        <w:rPr>
          <w:rFonts w:cs="Arial"/>
          <w:b/>
        </w:rPr>
        <w:t>– International movement of wildlife specimens</w:t>
      </w:r>
    </w:p>
    <w:tbl>
      <w:tblPr>
        <w:tblStyle w:val="TableGrid1"/>
        <w:tblW w:w="5000" w:type="pct"/>
        <w:tblLook w:val="04A0" w:firstRow="1" w:lastRow="0" w:firstColumn="1" w:lastColumn="0" w:noHBand="0" w:noVBand="1"/>
      </w:tblPr>
      <w:tblGrid>
        <w:gridCol w:w="7393"/>
        <w:gridCol w:w="7393"/>
      </w:tblGrid>
      <w:tr w:rsidR="00D40B13" w:rsidRPr="00557756"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557756" w:rsidRDefault="00D40B13" w:rsidP="0081083E">
            <w:pPr>
              <w:spacing w:before="60" w:after="60" w:line="240" w:lineRule="auto"/>
              <w:contextualSpacing/>
              <w:jc w:val="center"/>
              <w:rPr>
                <w:rFonts w:cs="Arial"/>
                <w:b/>
                <w:sz w:val="20"/>
                <w:szCs w:val="20"/>
              </w:rPr>
            </w:pPr>
            <w:r w:rsidRPr="00557756">
              <w:rPr>
                <w:rFonts w:cs="Arial"/>
                <w:b/>
                <w:bCs/>
                <w:noProof/>
                <w:sz w:val="20"/>
                <w:szCs w:val="20"/>
              </w:rPr>
              <w:t>Section 303BA Objects of Part 13A</w:t>
            </w:r>
          </w:p>
        </w:tc>
      </w:tr>
      <w:tr w:rsidR="001C70CA" w:rsidRPr="00557756" w14:paraId="2C296CF2" w14:textId="77777777" w:rsidTr="009A7D0B">
        <w:trPr>
          <w:cnfStyle w:val="000000100000" w:firstRow="0" w:lastRow="0" w:firstColumn="0" w:lastColumn="0" w:oddVBand="0" w:evenVBand="0" w:oddHBand="1" w:evenHBand="0" w:firstRowFirstColumn="0" w:firstRowLastColumn="0" w:lastRowFirstColumn="0" w:lastRowLastColumn="0"/>
        </w:trPr>
        <w:tc>
          <w:tcPr>
            <w:tcW w:w="2500" w:type="pct"/>
          </w:tcPr>
          <w:p w14:paraId="214AF701" w14:textId="48F00C58" w:rsidR="001C70CA" w:rsidRPr="00557756" w:rsidRDefault="001C70CA" w:rsidP="0081083E">
            <w:pPr>
              <w:pStyle w:val="ListNumber"/>
              <w:contextualSpacing/>
              <w:rPr>
                <w:noProof/>
                <w:szCs w:val="20"/>
              </w:rPr>
            </w:pPr>
            <w:r w:rsidRPr="00557756">
              <w:rPr>
                <w:szCs w:val="20"/>
              </w:rPr>
              <w:t>(1)</w:t>
            </w:r>
            <w:r w:rsidRPr="00557756">
              <w:rPr>
                <w:szCs w:val="20"/>
              </w:rPr>
              <w:tab/>
              <w:t xml:space="preserve">The </w:t>
            </w:r>
            <w:r w:rsidRPr="00557756">
              <w:rPr>
                <w:noProof/>
                <w:szCs w:val="20"/>
              </w:rPr>
              <w:t>objects of this Part are as follows</w:t>
            </w:r>
            <w:r w:rsidRPr="00557756">
              <w:rPr>
                <w:szCs w:val="20"/>
              </w:rPr>
              <w:t>:</w:t>
            </w:r>
          </w:p>
          <w:p w14:paraId="53F2A16D" w14:textId="7F2BF5AB" w:rsidR="001C70CA" w:rsidRPr="00557756" w:rsidRDefault="001C70CA" w:rsidP="0081083E">
            <w:pPr>
              <w:pStyle w:val="ListNumber2"/>
              <w:contextualSpacing/>
              <w:rPr>
                <w:szCs w:val="20"/>
              </w:rPr>
            </w:pPr>
            <w:r w:rsidRPr="00557756">
              <w:rPr>
                <w:szCs w:val="20"/>
              </w:rPr>
              <w:t>(a)</w:t>
            </w:r>
            <w:r w:rsidRPr="00557756">
              <w:rPr>
                <w:szCs w:val="20"/>
              </w:rPr>
              <w:tab/>
              <w:t>to ensure that Australia complies with its obligations under CITES and the Biodiversity Convention;</w:t>
            </w:r>
          </w:p>
          <w:p w14:paraId="1E27B80E" w14:textId="1B22B1A9" w:rsidR="001C70CA" w:rsidRPr="00557756" w:rsidRDefault="001C70CA" w:rsidP="0081083E">
            <w:pPr>
              <w:pStyle w:val="ListNumber2"/>
              <w:contextualSpacing/>
              <w:rPr>
                <w:szCs w:val="20"/>
              </w:rPr>
            </w:pPr>
            <w:r w:rsidRPr="00557756">
              <w:rPr>
                <w:szCs w:val="20"/>
              </w:rPr>
              <w:t>(b)</w:t>
            </w:r>
            <w:r w:rsidRPr="00557756">
              <w:rPr>
                <w:szCs w:val="20"/>
              </w:rPr>
              <w:tab/>
              <w:t>to protect wildlife that may be adversely affected by trade;</w:t>
            </w:r>
          </w:p>
          <w:p w14:paraId="0BD3A59F" w14:textId="77777777" w:rsidR="001C70CA" w:rsidRPr="00557756" w:rsidRDefault="001C70CA" w:rsidP="0081083E">
            <w:pPr>
              <w:pStyle w:val="ListNumber2"/>
              <w:contextualSpacing/>
              <w:rPr>
                <w:szCs w:val="20"/>
              </w:rPr>
            </w:pPr>
            <w:r w:rsidRPr="00557756">
              <w:rPr>
                <w:szCs w:val="20"/>
              </w:rPr>
              <w:t>(c)</w:t>
            </w:r>
            <w:r w:rsidRPr="00557756">
              <w:rPr>
                <w:szCs w:val="20"/>
              </w:rPr>
              <w:tab/>
              <w:t>to promote the conservation of biodiversity in Australia and other countries;</w:t>
            </w:r>
          </w:p>
          <w:p w14:paraId="51856DBF" w14:textId="77777777" w:rsidR="001C70CA" w:rsidRPr="00557756" w:rsidRDefault="001C70CA" w:rsidP="0081083E">
            <w:pPr>
              <w:pStyle w:val="ListNumber2"/>
              <w:contextualSpacing/>
              <w:rPr>
                <w:szCs w:val="20"/>
              </w:rPr>
            </w:pPr>
            <w:r w:rsidRPr="00557756">
              <w:rPr>
                <w:szCs w:val="20"/>
              </w:rPr>
              <w:t>(d)</w:t>
            </w:r>
            <w:r w:rsidRPr="00557756">
              <w:rPr>
                <w:szCs w:val="20"/>
              </w:rPr>
              <w:tab/>
              <w:t>to ensure that any commercial utilisation of Australian native wildlife for the purposes of export is managed in an ecologically sustainable way;</w:t>
            </w:r>
          </w:p>
          <w:p w14:paraId="06D01FF1" w14:textId="77777777" w:rsidR="001C70CA" w:rsidRPr="00557756" w:rsidRDefault="001C70CA" w:rsidP="0081083E">
            <w:pPr>
              <w:pStyle w:val="ListNumber2"/>
              <w:contextualSpacing/>
              <w:rPr>
                <w:szCs w:val="20"/>
              </w:rPr>
            </w:pPr>
            <w:r w:rsidRPr="00557756">
              <w:rPr>
                <w:szCs w:val="20"/>
              </w:rPr>
              <w:t>(e)</w:t>
            </w:r>
            <w:r w:rsidRPr="00557756">
              <w:rPr>
                <w:szCs w:val="20"/>
              </w:rPr>
              <w:tab/>
              <w:t>to promote the humane treatment of wildlife;</w:t>
            </w:r>
          </w:p>
          <w:p w14:paraId="79661513" w14:textId="77777777" w:rsidR="001C70CA" w:rsidRPr="00557756" w:rsidRDefault="001C70CA" w:rsidP="0081083E">
            <w:pPr>
              <w:pStyle w:val="ListNumber2"/>
              <w:contextualSpacing/>
              <w:rPr>
                <w:szCs w:val="20"/>
              </w:rPr>
            </w:pPr>
            <w:r w:rsidRPr="00557756">
              <w:rPr>
                <w:szCs w:val="20"/>
              </w:rPr>
              <w:t>(f)</w:t>
            </w:r>
            <w:r w:rsidRPr="00557756">
              <w:rPr>
                <w:szCs w:val="20"/>
              </w:rPr>
              <w:tab/>
              <w:t>to ensure ethical conduct during any research associated with the utilisation of wildlife; and</w:t>
            </w:r>
          </w:p>
          <w:p w14:paraId="4E62EAB3" w14:textId="5C436067" w:rsidR="001C70CA" w:rsidRPr="00557756" w:rsidRDefault="001C70CA" w:rsidP="0081083E">
            <w:pPr>
              <w:pStyle w:val="ListNumber2"/>
              <w:contextualSpacing/>
              <w:rPr>
                <w:szCs w:val="20"/>
              </w:rPr>
            </w:pPr>
            <w:r w:rsidRPr="00557756">
              <w:rPr>
                <w:szCs w:val="20"/>
              </w:rPr>
              <w:t>(h)</w:t>
            </w:r>
            <w:r w:rsidRPr="00557756">
              <w:rPr>
                <w:szCs w:val="20"/>
              </w:rPr>
              <w:tab/>
              <w:t>to ensure the precautionary principle is taken into account in making decisions relating to the utilisation of wildlife.</w:t>
            </w:r>
          </w:p>
        </w:tc>
        <w:tc>
          <w:tcPr>
            <w:tcW w:w="2500" w:type="pct"/>
            <w:shd w:val="clear" w:color="auto" w:fill="92D050"/>
          </w:tcPr>
          <w:p w14:paraId="63AE0F15" w14:textId="555C8146" w:rsidR="001C70CA" w:rsidRPr="00557756" w:rsidRDefault="001C70CA" w:rsidP="0081083E">
            <w:pPr>
              <w:spacing w:before="60" w:after="60" w:line="240" w:lineRule="auto"/>
              <w:contextualSpacing/>
              <w:rPr>
                <w:rFonts w:cs="Arial"/>
                <w:iCs/>
                <w:sz w:val="20"/>
                <w:szCs w:val="20"/>
              </w:rPr>
            </w:pPr>
            <w:r w:rsidRPr="00557756">
              <w:rPr>
                <w:rFonts w:cs="Arial"/>
                <w:noProof/>
                <w:sz w:val="20"/>
                <w:szCs w:val="20"/>
              </w:rPr>
              <w:t>The management arrangements for the</w:t>
            </w:r>
            <w:r w:rsidR="001D30CF">
              <w:rPr>
                <w:rFonts w:cs="Arial"/>
                <w:noProof/>
                <w:sz w:val="20"/>
                <w:szCs w:val="20"/>
              </w:rPr>
              <w:t xml:space="preserve"> </w:t>
            </w:r>
            <w:r w:rsidR="001D30CF">
              <w:rPr>
                <w:rFonts w:cs="Arial"/>
                <w:sz w:val="20"/>
                <w:szCs w:val="20"/>
              </w:rPr>
              <w:t xml:space="preserve">Richey Fishing </w:t>
            </w:r>
            <w:r w:rsidR="007064F2">
              <w:rPr>
                <w:rFonts w:cs="Arial"/>
                <w:sz w:val="20"/>
                <w:szCs w:val="20"/>
              </w:rPr>
              <w:t xml:space="preserve">Company – </w:t>
            </w:r>
            <w:r w:rsidR="001D30CF">
              <w:rPr>
                <w:rFonts w:cs="Arial"/>
                <w:sz w:val="20"/>
                <w:szCs w:val="20"/>
              </w:rPr>
              <w:t>Australian Salmon</w:t>
            </w:r>
            <w:r w:rsidR="001D30CF">
              <w:rPr>
                <w:rFonts w:cs="Arial"/>
                <w:noProof/>
                <w:sz w:val="20"/>
                <w:szCs w:val="20"/>
              </w:rPr>
              <w:t xml:space="preserve"> </w:t>
            </w:r>
            <w:r w:rsidRPr="00557756">
              <w:rPr>
                <w:rFonts w:cs="Arial"/>
                <w:noProof/>
                <w:sz w:val="20"/>
                <w:szCs w:val="20"/>
              </w:rPr>
              <w:t xml:space="preserve">have been assessed as consistent with the general guidance provided in the objects of Part 13A </w:t>
            </w:r>
            <w:r w:rsidRPr="00557756">
              <w:rPr>
                <w:rFonts w:cs="Arial"/>
                <w:iCs/>
                <w:sz w:val="20"/>
                <w:szCs w:val="20"/>
              </w:rPr>
              <w:t>as:</w:t>
            </w:r>
          </w:p>
          <w:p w14:paraId="278579AA" w14:textId="77777777" w:rsidR="001C70CA" w:rsidRPr="00557756" w:rsidRDefault="001C70CA" w:rsidP="0081083E">
            <w:pPr>
              <w:pStyle w:val="ListBullet"/>
              <w:contextualSpacing/>
              <w:rPr>
                <w:sz w:val="20"/>
                <w:szCs w:val="20"/>
              </w:rPr>
            </w:pPr>
            <w:r w:rsidRPr="00557756">
              <w:rPr>
                <w:sz w:val="20"/>
                <w:szCs w:val="20"/>
              </w:rPr>
              <w:t>the fishery will not harvest any Convention on International Trade in Endangered Species of Wild Fauna and Flora (CITES) listed species</w:t>
            </w:r>
          </w:p>
          <w:p w14:paraId="46992ADA" w14:textId="7CCEAC4F" w:rsidR="001C70CA" w:rsidRPr="00557756" w:rsidRDefault="001C70CA" w:rsidP="0081083E">
            <w:pPr>
              <w:pStyle w:val="ListBullet"/>
              <w:contextualSpacing/>
              <w:rPr>
                <w:sz w:val="20"/>
                <w:szCs w:val="20"/>
              </w:rPr>
            </w:pPr>
            <w:r w:rsidRPr="00557756">
              <w:rPr>
                <w:sz w:val="20"/>
                <w:szCs w:val="20"/>
              </w:rPr>
              <w:t>there are management arrangements in place to ensure that the resource is being managed in an ecologically sustainable way (see </w:t>
            </w:r>
            <w:r w:rsidR="00E508A7">
              <w:rPr>
                <w:sz w:val="20"/>
                <w:szCs w:val="20"/>
              </w:rPr>
              <w:t>Section 2</w:t>
            </w:r>
            <w:r w:rsidRPr="00557756">
              <w:rPr>
                <w:sz w:val="20"/>
                <w:szCs w:val="20"/>
              </w:rPr>
              <w:t>)</w:t>
            </w:r>
          </w:p>
          <w:p w14:paraId="7D0DBA98" w14:textId="37494093" w:rsidR="001C70CA" w:rsidRPr="001D30CF" w:rsidRDefault="001C70CA" w:rsidP="001D30CF">
            <w:pPr>
              <w:pStyle w:val="ListBullet"/>
              <w:contextualSpacing/>
              <w:rPr>
                <w:sz w:val="20"/>
                <w:szCs w:val="20"/>
              </w:rPr>
            </w:pPr>
            <w:r w:rsidRPr="00557756">
              <w:rPr>
                <w:sz w:val="20"/>
                <w:szCs w:val="20"/>
              </w:rPr>
              <w:t>the operation of the</w:t>
            </w:r>
            <w:r w:rsidR="001D30CF">
              <w:rPr>
                <w:sz w:val="20"/>
                <w:szCs w:val="20"/>
              </w:rPr>
              <w:t xml:space="preserve"> Richey Fishing </w:t>
            </w:r>
            <w:r w:rsidR="007064F2">
              <w:rPr>
                <w:sz w:val="20"/>
                <w:szCs w:val="20"/>
              </w:rPr>
              <w:t>Company – Australian</w:t>
            </w:r>
            <w:r w:rsidR="001D30CF">
              <w:rPr>
                <w:sz w:val="20"/>
                <w:szCs w:val="20"/>
              </w:rPr>
              <w:t xml:space="preserve"> Salmon </w:t>
            </w:r>
            <w:r w:rsidRPr="00557756">
              <w:rPr>
                <w:sz w:val="20"/>
                <w:szCs w:val="20"/>
              </w:rPr>
              <w:t xml:space="preserve">is unlikely to be unsustainable and threaten biodiversity within the </w:t>
            </w:r>
            <w:r w:rsidRPr="007B4FFE">
              <w:rPr>
                <w:sz w:val="20"/>
                <w:szCs w:val="20"/>
              </w:rPr>
              <w:t xml:space="preserve">next </w:t>
            </w:r>
            <w:r w:rsidR="001D30CF" w:rsidRPr="007B4FFE">
              <w:rPr>
                <w:sz w:val="20"/>
                <w:szCs w:val="20"/>
              </w:rPr>
              <w:t>five years</w:t>
            </w:r>
            <w:r w:rsidRPr="007B4FFE">
              <w:rPr>
                <w:sz w:val="20"/>
                <w:szCs w:val="20"/>
              </w:rPr>
              <w:t>,</w:t>
            </w:r>
            <w:r w:rsidRPr="001D30CF">
              <w:rPr>
                <w:sz w:val="20"/>
                <w:szCs w:val="20"/>
              </w:rPr>
              <w:t xml:space="preserve"> and </w:t>
            </w:r>
          </w:p>
          <w:p w14:paraId="12BC4B6A" w14:textId="77777777" w:rsidR="001C70CA" w:rsidRPr="00557756" w:rsidRDefault="001C70CA" w:rsidP="0081083E">
            <w:pPr>
              <w:pStyle w:val="ListBullet"/>
              <w:contextualSpacing/>
              <w:rPr>
                <w:sz w:val="20"/>
                <w:szCs w:val="20"/>
              </w:rPr>
            </w:pPr>
            <w:proofErr w:type="gramStart"/>
            <w:r w:rsidRPr="00557756">
              <w:rPr>
                <w:sz w:val="20"/>
                <w:szCs w:val="20"/>
              </w:rPr>
              <w:t>the</w:t>
            </w:r>
            <w:proofErr w:type="gramEnd"/>
            <w:r w:rsidRPr="00557756">
              <w:rPr>
                <w:sz w:val="20"/>
                <w:szCs w:val="20"/>
              </w:rPr>
              <w:t xml:space="preserve"> Environment Protection and Biodiversity Conservation Regulations 2000 do not specify fish as a class of animal in relation to the welfare of live specimens.</w:t>
            </w:r>
          </w:p>
          <w:p w14:paraId="29B132B9" w14:textId="77777777" w:rsidR="001C70CA" w:rsidRDefault="001C70CA" w:rsidP="0081083E">
            <w:pPr>
              <w:pStyle w:val="ListNumber2"/>
              <w:contextualSpacing/>
              <w:rPr>
                <w:szCs w:val="20"/>
              </w:rPr>
            </w:pPr>
            <w:r w:rsidRPr="00557756" w:rsidDel="001C70CA">
              <w:rPr>
                <w:szCs w:val="20"/>
              </w:rPr>
              <w:t xml:space="preserve"> </w:t>
            </w:r>
          </w:p>
          <w:p w14:paraId="0DF3B628" w14:textId="77777777" w:rsidR="00F25EED" w:rsidRDefault="00F25EED" w:rsidP="0081083E">
            <w:pPr>
              <w:pStyle w:val="ListNumber2"/>
              <w:contextualSpacing/>
              <w:rPr>
                <w:szCs w:val="20"/>
              </w:rPr>
            </w:pPr>
          </w:p>
          <w:p w14:paraId="599FD2EE" w14:textId="77777777" w:rsidR="00F25EED" w:rsidRDefault="00F25EED" w:rsidP="0081083E">
            <w:pPr>
              <w:pStyle w:val="ListNumber2"/>
              <w:contextualSpacing/>
              <w:rPr>
                <w:szCs w:val="20"/>
              </w:rPr>
            </w:pPr>
          </w:p>
          <w:p w14:paraId="1E01305C" w14:textId="77777777" w:rsidR="00F25EED" w:rsidRDefault="00F25EED" w:rsidP="0081083E">
            <w:pPr>
              <w:pStyle w:val="ListNumber2"/>
              <w:contextualSpacing/>
              <w:rPr>
                <w:szCs w:val="20"/>
              </w:rPr>
            </w:pPr>
          </w:p>
          <w:p w14:paraId="242D075B" w14:textId="77777777" w:rsidR="00F25EED" w:rsidRDefault="00F25EED" w:rsidP="0081083E">
            <w:pPr>
              <w:pStyle w:val="ListNumber2"/>
              <w:contextualSpacing/>
              <w:rPr>
                <w:szCs w:val="20"/>
              </w:rPr>
            </w:pPr>
          </w:p>
          <w:p w14:paraId="6E7FE833" w14:textId="77777777" w:rsidR="00F25EED" w:rsidRDefault="00F25EED" w:rsidP="0081083E">
            <w:pPr>
              <w:pStyle w:val="ListNumber2"/>
              <w:contextualSpacing/>
              <w:rPr>
                <w:szCs w:val="20"/>
              </w:rPr>
            </w:pPr>
          </w:p>
          <w:p w14:paraId="3BFBEAEF" w14:textId="77777777" w:rsidR="00F25EED" w:rsidRDefault="00F25EED" w:rsidP="0081083E">
            <w:pPr>
              <w:pStyle w:val="ListNumber2"/>
              <w:contextualSpacing/>
              <w:rPr>
                <w:szCs w:val="20"/>
              </w:rPr>
            </w:pPr>
          </w:p>
          <w:p w14:paraId="0FEDAD98" w14:textId="2EA8FE35" w:rsidR="00F25EED" w:rsidRPr="00557756" w:rsidRDefault="00F25EED" w:rsidP="0081083E">
            <w:pPr>
              <w:pStyle w:val="ListNumber2"/>
              <w:contextualSpacing/>
              <w:rPr>
                <w:szCs w:val="20"/>
              </w:rPr>
            </w:pPr>
          </w:p>
        </w:tc>
      </w:tr>
      <w:tr w:rsidR="00400844" w:rsidRPr="00557756"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198A92B6" w:rsidR="00400844" w:rsidRPr="00557756" w:rsidRDefault="00400844" w:rsidP="0081083E">
            <w:pPr>
              <w:spacing w:before="60" w:after="60" w:line="240" w:lineRule="auto"/>
              <w:ind w:left="426" w:hanging="426"/>
              <w:contextualSpacing/>
              <w:jc w:val="center"/>
              <w:rPr>
                <w:rFonts w:cs="Arial"/>
                <w:b/>
                <w:sz w:val="20"/>
                <w:szCs w:val="20"/>
              </w:rPr>
            </w:pPr>
            <w:r w:rsidRPr="00557756">
              <w:rPr>
                <w:rFonts w:cs="Arial"/>
                <w:b/>
                <w:sz w:val="20"/>
                <w:szCs w:val="20"/>
              </w:rPr>
              <w:lastRenderedPageBreak/>
              <w:t>Section 303DC Minister may amend list (non CITES species)</w:t>
            </w:r>
          </w:p>
        </w:tc>
        <w:tc>
          <w:tcPr>
            <w:tcW w:w="2500" w:type="pct"/>
            <w:shd w:val="clear" w:color="auto" w:fill="D9D9D9" w:themeFill="background1" w:themeFillShade="D9"/>
            <w:vAlign w:val="center"/>
          </w:tcPr>
          <w:p w14:paraId="0426C78B" w14:textId="352AD0C9"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D40B13" w:rsidRPr="00557756" w14:paraId="2F4AE07E" w14:textId="77777777" w:rsidTr="004616B5">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557756" w:rsidRDefault="00D40B13" w:rsidP="0081083E">
            <w:pPr>
              <w:pStyle w:val="ListNumber"/>
              <w:contextualSpacing/>
              <w:rPr>
                <w:szCs w:val="20"/>
              </w:rPr>
            </w:pPr>
            <w:r w:rsidRPr="00557756">
              <w:rPr>
                <w:szCs w:val="20"/>
              </w:rPr>
              <w:t>(1)</w:t>
            </w:r>
            <w:r w:rsidR="00A961C6" w:rsidRPr="00557756">
              <w:rPr>
                <w:szCs w:val="20"/>
              </w:rPr>
              <w:tab/>
            </w:r>
            <w:r w:rsidRPr="00557756">
              <w:rPr>
                <w:szCs w:val="20"/>
              </w:rPr>
              <w:tab/>
              <w:t>The Minister may, by legislative instrument, amend the list referred to in section 303DB [list of exempt native specimens] by:</w:t>
            </w:r>
          </w:p>
          <w:p w14:paraId="5BD6692C" w14:textId="77777777" w:rsidR="00D40B13" w:rsidRPr="00557756" w:rsidRDefault="00D40B13" w:rsidP="0081083E">
            <w:pPr>
              <w:pStyle w:val="ListNumber2"/>
              <w:contextualSpacing/>
              <w:rPr>
                <w:szCs w:val="20"/>
              </w:rPr>
            </w:pPr>
            <w:r w:rsidRPr="00557756">
              <w:rPr>
                <w:szCs w:val="20"/>
              </w:rPr>
              <w:t>(a)</w:t>
            </w:r>
            <w:r w:rsidRPr="00557756">
              <w:rPr>
                <w:szCs w:val="20"/>
              </w:rPr>
              <w:tab/>
              <w:t>doing any of the following:</w:t>
            </w:r>
          </w:p>
          <w:p w14:paraId="37F3AF82" w14:textId="77777777" w:rsidR="00807BB8" w:rsidRPr="00557756" w:rsidRDefault="00807BB8" w:rsidP="0081083E">
            <w:pPr>
              <w:pStyle w:val="ListNumber3"/>
              <w:contextualSpacing/>
              <w:rPr>
                <w:szCs w:val="20"/>
              </w:rPr>
            </w:pPr>
            <w:r w:rsidRPr="00557756">
              <w:rPr>
                <w:szCs w:val="20"/>
              </w:rPr>
              <w:t>(</w:t>
            </w:r>
            <w:proofErr w:type="spellStart"/>
            <w:r w:rsidRPr="00557756">
              <w:rPr>
                <w:szCs w:val="20"/>
              </w:rPr>
              <w:t>i</w:t>
            </w:r>
            <w:proofErr w:type="spellEnd"/>
            <w:r w:rsidRPr="00557756">
              <w:rPr>
                <w:szCs w:val="20"/>
              </w:rPr>
              <w:t>)</w:t>
            </w:r>
            <w:r w:rsidRPr="00557756">
              <w:rPr>
                <w:szCs w:val="20"/>
              </w:rPr>
              <w:tab/>
              <w:t>including items in the list;</w:t>
            </w:r>
          </w:p>
          <w:p w14:paraId="076142CE" w14:textId="77777777" w:rsidR="00807BB8" w:rsidRPr="00557756" w:rsidRDefault="00807BB8" w:rsidP="0081083E">
            <w:pPr>
              <w:pStyle w:val="ListNumber3"/>
              <w:contextualSpacing/>
              <w:rPr>
                <w:szCs w:val="20"/>
              </w:rPr>
            </w:pPr>
            <w:r w:rsidRPr="00557756">
              <w:rPr>
                <w:szCs w:val="20"/>
              </w:rPr>
              <w:t>(ii)</w:t>
            </w:r>
            <w:r w:rsidRPr="00557756">
              <w:rPr>
                <w:szCs w:val="20"/>
              </w:rPr>
              <w:tab/>
              <w:t>deleting items from the list;</w:t>
            </w:r>
          </w:p>
          <w:p w14:paraId="718D1923" w14:textId="77777777" w:rsidR="00807BB8" w:rsidRPr="00557756" w:rsidRDefault="00807BB8" w:rsidP="0081083E">
            <w:pPr>
              <w:pStyle w:val="ListNumber3"/>
              <w:contextualSpacing/>
              <w:rPr>
                <w:szCs w:val="20"/>
              </w:rPr>
            </w:pPr>
            <w:r w:rsidRPr="00557756">
              <w:rPr>
                <w:szCs w:val="20"/>
              </w:rPr>
              <w:t>(iii)</w:t>
            </w:r>
            <w:r w:rsidRPr="00557756">
              <w:rPr>
                <w:szCs w:val="20"/>
              </w:rPr>
              <w:tab/>
              <w:t>imposing a condition or restriction to which the inclusion of a specimen in the list is subject;</w:t>
            </w:r>
          </w:p>
          <w:p w14:paraId="0B90D3C4" w14:textId="77777777" w:rsidR="00807BB8" w:rsidRPr="00557756" w:rsidRDefault="00807BB8" w:rsidP="0081083E">
            <w:pPr>
              <w:pStyle w:val="ListNumber3"/>
              <w:contextualSpacing/>
              <w:rPr>
                <w:szCs w:val="20"/>
              </w:rPr>
            </w:pPr>
            <w:r w:rsidRPr="00557756">
              <w:rPr>
                <w:szCs w:val="20"/>
              </w:rPr>
              <w:t>(iv)</w:t>
            </w:r>
            <w:r w:rsidRPr="00557756">
              <w:rPr>
                <w:szCs w:val="20"/>
              </w:rPr>
              <w:tab/>
              <w:t>varying or revoking a condition or restriction to which the inclusion of a specimen in the list is subject; or</w:t>
            </w:r>
          </w:p>
          <w:p w14:paraId="3928EB02" w14:textId="04728374" w:rsidR="00807BB8" w:rsidRPr="00557756" w:rsidRDefault="00807BB8" w:rsidP="0081083E">
            <w:pPr>
              <w:pStyle w:val="ListNumber2"/>
              <w:contextualSpacing/>
              <w:rPr>
                <w:szCs w:val="20"/>
              </w:rPr>
            </w:pPr>
            <w:r w:rsidRPr="00557756">
              <w:rPr>
                <w:szCs w:val="20"/>
              </w:rPr>
              <w:t>(b)</w:t>
            </w:r>
            <w:r w:rsidRPr="00557756">
              <w:rPr>
                <w:szCs w:val="20"/>
              </w:rPr>
              <w:tab/>
              <w:t>correcting an inaccuracy or updating the name of a species.</w:t>
            </w:r>
          </w:p>
          <w:p w14:paraId="4E0E7799" w14:textId="32BBB077" w:rsidR="00807BB8" w:rsidRPr="00557756" w:rsidRDefault="00807BB8" w:rsidP="0081083E">
            <w:pPr>
              <w:pStyle w:val="ListNumber2"/>
              <w:contextualSpacing/>
              <w:rPr>
                <w:szCs w:val="20"/>
              </w:rPr>
            </w:pPr>
          </w:p>
        </w:tc>
        <w:tc>
          <w:tcPr>
            <w:tcW w:w="2500" w:type="pct"/>
            <w:shd w:val="clear" w:color="auto" w:fill="92D050"/>
          </w:tcPr>
          <w:p w14:paraId="7F9D9CAF"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71667C0F" w14:textId="77777777" w:rsidR="00E508A7" w:rsidRDefault="006855D5">
            <w:pPr>
              <w:pStyle w:val="Default"/>
              <w:spacing w:before="60" w:after="60"/>
              <w:contextualSpacing/>
              <w:rPr>
                <w:rFonts w:ascii="Arial" w:hAnsi="Arial" w:cs="Arial"/>
                <w:sz w:val="20"/>
                <w:szCs w:val="20"/>
              </w:rPr>
            </w:pPr>
            <w:r w:rsidRPr="007701B2">
              <w:rPr>
                <w:rFonts w:ascii="Arial" w:hAnsi="Arial" w:cs="Arial"/>
                <w:sz w:val="20"/>
                <w:szCs w:val="20"/>
              </w:rPr>
              <w:t xml:space="preserve">The Department </w:t>
            </w:r>
            <w:r w:rsidRPr="007B4FFE">
              <w:rPr>
                <w:rFonts w:ascii="Arial" w:hAnsi="Arial" w:cs="Arial"/>
                <w:sz w:val="20"/>
                <w:szCs w:val="20"/>
              </w:rPr>
              <w:t>recommends</w:t>
            </w:r>
            <w:r w:rsidRPr="00A42AF0">
              <w:rPr>
                <w:rFonts w:cs="Arial"/>
                <w:sz w:val="20"/>
                <w:szCs w:val="20"/>
              </w:rPr>
              <w:t xml:space="preserve"> t</w:t>
            </w:r>
            <w:r w:rsidRPr="007701B2">
              <w:rPr>
                <w:rFonts w:ascii="Arial" w:hAnsi="Arial" w:cs="Arial"/>
                <w:sz w:val="20"/>
                <w:szCs w:val="20"/>
              </w:rPr>
              <w:t xml:space="preserve">hat </w:t>
            </w:r>
            <w:r w:rsidR="005C0537" w:rsidRPr="007701B2">
              <w:rPr>
                <w:rFonts w:ascii="Arial" w:hAnsi="Arial" w:cs="Arial"/>
                <w:color w:val="auto"/>
                <w:sz w:val="20"/>
                <w:szCs w:val="20"/>
              </w:rPr>
              <w:t xml:space="preserve">specimens </w:t>
            </w:r>
            <w:r w:rsidR="005C0537" w:rsidRPr="007701B2">
              <w:rPr>
                <w:rFonts w:ascii="Arial" w:hAnsi="Arial" w:cs="Arial"/>
                <w:snapToGrid w:val="0"/>
                <w:color w:val="auto"/>
                <w:sz w:val="20"/>
                <w:szCs w:val="20"/>
              </w:rPr>
              <w:t>derived from fish or invertebrates</w:t>
            </w:r>
            <w:r w:rsidR="005C0537" w:rsidRPr="007701B2">
              <w:rPr>
                <w:rFonts w:ascii="Arial" w:hAnsi="Arial" w:cs="Arial"/>
                <w:color w:val="auto"/>
                <w:sz w:val="20"/>
                <w:szCs w:val="20"/>
              </w:rPr>
              <w:t xml:space="preserve"> </w:t>
            </w:r>
            <w:r w:rsidRPr="007701B2">
              <w:rPr>
                <w:rFonts w:ascii="Arial" w:hAnsi="Arial" w:cs="Arial"/>
                <w:sz w:val="20"/>
                <w:szCs w:val="20"/>
              </w:rPr>
              <w:t>harvested in the</w:t>
            </w:r>
            <w:r w:rsidR="001D30CF" w:rsidRPr="007701B2">
              <w:rPr>
                <w:rFonts w:ascii="Arial" w:hAnsi="Arial" w:cs="Arial"/>
                <w:sz w:val="20"/>
                <w:szCs w:val="20"/>
              </w:rPr>
              <w:t xml:space="preserve"> </w:t>
            </w:r>
            <w:r w:rsidR="00A42AF0">
              <w:rPr>
                <w:rFonts w:ascii="Arial" w:hAnsi="Arial" w:cs="Arial"/>
                <w:sz w:val="20"/>
                <w:szCs w:val="20"/>
              </w:rPr>
              <w:t>fishery,</w:t>
            </w:r>
            <w:r w:rsidR="00E508A7">
              <w:rPr>
                <w:rFonts w:ascii="Arial" w:hAnsi="Arial" w:cs="Arial"/>
                <w:sz w:val="20"/>
                <w:szCs w:val="20"/>
              </w:rPr>
              <w:t xml:space="preserve"> not including:</w:t>
            </w:r>
          </w:p>
          <w:p w14:paraId="79749873" w14:textId="2D0B2007" w:rsidR="00E508A7" w:rsidRPr="00064A75" w:rsidRDefault="00A42AF0" w:rsidP="007601DE">
            <w:pPr>
              <w:pStyle w:val="ListBullet"/>
              <w:rPr>
                <w:sz w:val="20"/>
                <w:szCs w:val="20"/>
              </w:rPr>
            </w:pPr>
            <w:r>
              <w:t xml:space="preserve"> </w:t>
            </w:r>
            <w:r w:rsidR="005C0537" w:rsidRPr="007601DE">
              <w:rPr>
                <w:color w:val="000000"/>
                <w:sz w:val="20"/>
                <w:szCs w:val="20"/>
              </w:rPr>
              <w:t>specimens that belong to eligible listed threatened species</w:t>
            </w:r>
            <w:r w:rsidRPr="007601DE">
              <w:rPr>
                <w:color w:val="000000"/>
                <w:sz w:val="20"/>
                <w:szCs w:val="20"/>
              </w:rPr>
              <w:t xml:space="preserve"> under Part 13</w:t>
            </w:r>
            <w:r w:rsidR="005C0537" w:rsidRPr="007601DE">
              <w:rPr>
                <w:color w:val="000000"/>
                <w:sz w:val="20"/>
                <w:szCs w:val="20"/>
              </w:rPr>
              <w:t xml:space="preserve"> of the EPBC Act, </w:t>
            </w:r>
            <w:r w:rsidRPr="007601DE">
              <w:rPr>
                <w:color w:val="000000"/>
                <w:sz w:val="20"/>
                <w:szCs w:val="20"/>
              </w:rPr>
              <w:t xml:space="preserve">and </w:t>
            </w:r>
          </w:p>
          <w:p w14:paraId="4A86EDBC" w14:textId="77777777" w:rsidR="00E508A7" w:rsidRPr="00064A75" w:rsidRDefault="005C0537" w:rsidP="007601DE">
            <w:pPr>
              <w:pStyle w:val="ListBullet"/>
            </w:pPr>
            <w:r w:rsidRPr="007601DE">
              <w:rPr>
                <w:color w:val="000000"/>
                <w:sz w:val="20"/>
                <w:szCs w:val="20"/>
              </w:rPr>
              <w:t>specimens that belong to taxa listed under section 303CA of the EPBC Act (Australia’s CITES list)</w:t>
            </w:r>
            <w:r w:rsidR="00A42AF0" w:rsidRPr="007601DE">
              <w:rPr>
                <w:color w:val="000000"/>
                <w:sz w:val="20"/>
                <w:szCs w:val="20"/>
              </w:rPr>
              <w:t xml:space="preserve">, </w:t>
            </w:r>
          </w:p>
          <w:p w14:paraId="093E1F7E" w14:textId="2DF05CC8" w:rsidR="00060995" w:rsidRPr="00557756" w:rsidRDefault="007701B2" w:rsidP="006D1D33">
            <w:pPr>
              <w:pStyle w:val="ListBullet"/>
              <w:numPr>
                <w:ilvl w:val="0"/>
                <w:numId w:val="0"/>
              </w:numPr>
            </w:pPr>
            <w:proofErr w:type="gramStart"/>
            <w:r w:rsidRPr="007601DE">
              <w:rPr>
                <w:color w:val="000000"/>
                <w:sz w:val="20"/>
                <w:szCs w:val="20"/>
              </w:rPr>
              <w:t>be</w:t>
            </w:r>
            <w:proofErr w:type="gramEnd"/>
            <w:r w:rsidRPr="007601DE">
              <w:rPr>
                <w:color w:val="000000"/>
                <w:sz w:val="20"/>
                <w:szCs w:val="20"/>
              </w:rPr>
              <w:t xml:space="preserve"> included in the list of </w:t>
            </w:r>
            <w:r w:rsidR="006855D5" w:rsidRPr="007601DE">
              <w:rPr>
                <w:color w:val="000000"/>
                <w:sz w:val="20"/>
                <w:szCs w:val="20"/>
              </w:rPr>
              <w:t xml:space="preserve">exempt native specimens </w:t>
            </w:r>
            <w:r w:rsidR="00060995" w:rsidRPr="007601DE">
              <w:rPr>
                <w:color w:val="000000"/>
                <w:sz w:val="20"/>
                <w:szCs w:val="20"/>
              </w:rPr>
              <w:t>until</w:t>
            </w:r>
            <w:r w:rsidR="007601DE">
              <w:rPr>
                <w:color w:val="000000"/>
                <w:sz w:val="20"/>
                <w:szCs w:val="20"/>
              </w:rPr>
              <w:t xml:space="preserve"> </w:t>
            </w:r>
            <w:r w:rsidR="006D1D33">
              <w:rPr>
                <w:color w:val="000000"/>
                <w:sz w:val="20"/>
                <w:szCs w:val="20"/>
              </w:rPr>
              <w:t>19</w:t>
            </w:r>
            <w:r w:rsidR="007601DE">
              <w:rPr>
                <w:color w:val="000000"/>
                <w:sz w:val="20"/>
                <w:szCs w:val="20"/>
              </w:rPr>
              <w:t xml:space="preserve"> April 2024.</w:t>
            </w:r>
          </w:p>
        </w:tc>
      </w:tr>
      <w:tr w:rsidR="00D40B13" w:rsidRPr="00557756" w14:paraId="5A8D258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CDFB265" w14:textId="03B22FDB" w:rsidR="00807BB8" w:rsidRPr="00557756" w:rsidRDefault="00D40B13" w:rsidP="0081083E">
            <w:pPr>
              <w:pStyle w:val="ListNumber"/>
              <w:contextualSpacing/>
              <w:rPr>
                <w:szCs w:val="20"/>
              </w:rPr>
            </w:pPr>
            <w:r w:rsidRPr="00557756">
              <w:rPr>
                <w:szCs w:val="20"/>
              </w:rPr>
              <w:t>(1A)</w:t>
            </w:r>
            <w:r w:rsidR="00A961C6" w:rsidRPr="00557756">
              <w:rPr>
                <w:szCs w:val="20"/>
              </w:rPr>
              <w:tab/>
            </w:r>
            <w:r w:rsidRPr="00557756">
              <w:rPr>
                <w:szCs w:val="20"/>
              </w:rPr>
              <w:t xml:space="preserve">In deciding to amend the LENS, the Minister must rely primarily on outcomes </w:t>
            </w:r>
            <w:r w:rsidR="008E3115" w:rsidRPr="00557756">
              <w:rPr>
                <w:szCs w:val="20"/>
              </w:rPr>
              <w:t xml:space="preserve">an assessment under </w:t>
            </w:r>
            <w:r w:rsidRPr="00557756">
              <w:rPr>
                <w:szCs w:val="20"/>
              </w:rPr>
              <w:t>Part 10, Div</w:t>
            </w:r>
            <w:r w:rsidR="008E3115" w:rsidRPr="00557756">
              <w:rPr>
                <w:szCs w:val="20"/>
              </w:rPr>
              <w:t>isions</w:t>
            </w:r>
            <w:r w:rsidRPr="00557756">
              <w:rPr>
                <w:szCs w:val="20"/>
              </w:rPr>
              <w:t xml:space="preserve"> 1 or 2 </w:t>
            </w:r>
          </w:p>
          <w:p w14:paraId="669312B2" w14:textId="7CCB8509" w:rsidR="00227603" w:rsidRPr="00557756" w:rsidRDefault="00227603" w:rsidP="0081083E">
            <w:pPr>
              <w:pStyle w:val="ListNumber"/>
              <w:contextualSpacing/>
              <w:rPr>
                <w:szCs w:val="20"/>
              </w:rPr>
            </w:pPr>
          </w:p>
        </w:tc>
        <w:tc>
          <w:tcPr>
            <w:tcW w:w="2500" w:type="pct"/>
            <w:shd w:val="clear" w:color="auto" w:fill="auto"/>
          </w:tcPr>
          <w:p w14:paraId="712C63E6" w14:textId="77777777" w:rsidR="009A7D0B" w:rsidRPr="00141AF6" w:rsidRDefault="009A7D0B" w:rsidP="009A7D0B">
            <w:pPr>
              <w:spacing w:before="60" w:after="60"/>
              <w:contextualSpacing/>
              <w:rPr>
                <w:rFonts w:cs="Arial"/>
                <w:b/>
                <w:sz w:val="20"/>
                <w:szCs w:val="20"/>
              </w:rPr>
            </w:pPr>
            <w:r w:rsidRPr="00141AF6">
              <w:rPr>
                <w:rFonts w:cs="Arial"/>
                <w:b/>
                <w:sz w:val="20"/>
                <w:szCs w:val="20"/>
              </w:rPr>
              <w:t>Not applicable</w:t>
            </w:r>
          </w:p>
          <w:p w14:paraId="631FEB27" w14:textId="67F539EF" w:rsidR="00D40B13" w:rsidRPr="00557756" w:rsidRDefault="00FB656E" w:rsidP="009A7D0B">
            <w:pPr>
              <w:spacing w:before="60" w:after="60" w:line="240" w:lineRule="auto"/>
              <w:contextualSpacing/>
              <w:rPr>
                <w:rFonts w:cs="Arial"/>
                <w:sz w:val="20"/>
                <w:szCs w:val="20"/>
              </w:rPr>
            </w:pPr>
            <w:r w:rsidRPr="00557756">
              <w:rPr>
                <w:rFonts w:cs="Arial"/>
                <w:sz w:val="20"/>
                <w:szCs w:val="20"/>
              </w:rPr>
              <w:t>The fishery is not managed by the Com</w:t>
            </w:r>
            <w:r w:rsidR="007701B2">
              <w:rPr>
                <w:rFonts w:cs="Arial"/>
                <w:sz w:val="20"/>
                <w:szCs w:val="20"/>
              </w:rPr>
              <w:t>monwealth.</w:t>
            </w:r>
          </w:p>
        </w:tc>
      </w:tr>
      <w:tr w:rsidR="00D40B13" w:rsidRPr="00557756" w14:paraId="38C0624F" w14:textId="77777777" w:rsidTr="004616B5">
        <w:trPr>
          <w:cnfStyle w:val="000000100000" w:firstRow="0" w:lastRow="0" w:firstColumn="0" w:lastColumn="0" w:oddVBand="0" w:evenVBand="0" w:oddHBand="1" w:evenHBand="0" w:firstRowFirstColumn="0" w:firstRowLastColumn="0" w:lastRowFirstColumn="0" w:lastRowLastColumn="0"/>
        </w:trPr>
        <w:tc>
          <w:tcPr>
            <w:tcW w:w="2500" w:type="pct"/>
          </w:tcPr>
          <w:p w14:paraId="3D0126F3" w14:textId="4DEA95BE" w:rsidR="00807BB8" w:rsidRPr="00557756" w:rsidRDefault="00D40B13" w:rsidP="0081083E">
            <w:pPr>
              <w:pStyle w:val="ListNumber"/>
              <w:contextualSpacing/>
              <w:rPr>
                <w:szCs w:val="20"/>
              </w:rPr>
            </w:pPr>
            <w:r w:rsidRPr="00557756">
              <w:rPr>
                <w:szCs w:val="20"/>
              </w:rPr>
              <w:t>(1C)</w:t>
            </w:r>
            <w:r w:rsidR="00A961C6" w:rsidRPr="00557756">
              <w:rPr>
                <w:szCs w:val="20"/>
              </w:rPr>
              <w:tab/>
            </w:r>
            <w:proofErr w:type="gramStart"/>
            <w:r w:rsidRPr="00557756">
              <w:rPr>
                <w:szCs w:val="20"/>
              </w:rPr>
              <w:t>The</w:t>
            </w:r>
            <w:proofErr w:type="gramEnd"/>
            <w:r w:rsidRPr="00557756">
              <w:rPr>
                <w:szCs w:val="20"/>
              </w:rPr>
              <w:t xml:space="preserve"> above does not limit matters that may be considered when deciding to amend LENS.</w:t>
            </w:r>
          </w:p>
          <w:p w14:paraId="73E5E7F6" w14:textId="7040175C" w:rsidR="00227603" w:rsidRPr="00557756" w:rsidRDefault="00227603" w:rsidP="0081083E">
            <w:pPr>
              <w:pStyle w:val="ListNumber"/>
              <w:contextualSpacing/>
              <w:rPr>
                <w:szCs w:val="20"/>
              </w:rPr>
            </w:pPr>
          </w:p>
        </w:tc>
        <w:tc>
          <w:tcPr>
            <w:tcW w:w="2500" w:type="pct"/>
            <w:shd w:val="clear" w:color="auto" w:fill="92D050"/>
          </w:tcPr>
          <w:p w14:paraId="1987D0F9"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043EEDC3" w14:textId="77777777" w:rsidR="00FB656E" w:rsidRDefault="00FB656E" w:rsidP="0081083E">
            <w:pPr>
              <w:spacing w:before="60" w:after="60" w:line="240" w:lineRule="auto"/>
              <w:contextualSpacing/>
              <w:rPr>
                <w:rFonts w:cs="Arial"/>
                <w:sz w:val="20"/>
                <w:szCs w:val="20"/>
              </w:rPr>
            </w:pPr>
            <w:r w:rsidRPr="00557756">
              <w:rPr>
                <w:rFonts w:cs="Arial"/>
                <w:sz w:val="20"/>
                <w:szCs w:val="20"/>
              </w:rPr>
              <w:t>The Department considers that it has taken into account all matters relevant to making an informed decision to amend the list of exempt native specimens to include product taken in this fishery.</w:t>
            </w:r>
          </w:p>
          <w:p w14:paraId="748BF845" w14:textId="1A43C823" w:rsidR="009A7D0B" w:rsidRPr="00557756" w:rsidRDefault="009A7D0B" w:rsidP="0081083E">
            <w:pPr>
              <w:spacing w:before="60" w:after="60" w:line="240" w:lineRule="auto"/>
              <w:contextualSpacing/>
              <w:rPr>
                <w:rFonts w:cs="Arial"/>
                <w:sz w:val="20"/>
                <w:szCs w:val="20"/>
              </w:rPr>
            </w:pPr>
          </w:p>
        </w:tc>
      </w:tr>
      <w:tr w:rsidR="00D40B13" w:rsidRPr="006D1C83" w14:paraId="50241D9F" w14:textId="77777777" w:rsidTr="004616B5">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6D1C83" w:rsidRDefault="00D40B13" w:rsidP="0081083E">
            <w:pPr>
              <w:pStyle w:val="ListNumber"/>
              <w:contextualSpacing/>
              <w:rPr>
                <w:szCs w:val="20"/>
              </w:rPr>
            </w:pPr>
            <w:r w:rsidRPr="006D1C83">
              <w:rPr>
                <w:szCs w:val="20"/>
              </w:rPr>
              <w:t>(3)</w:t>
            </w:r>
            <w:r w:rsidR="00A961C6" w:rsidRPr="006D1C83">
              <w:rPr>
                <w:szCs w:val="20"/>
              </w:rPr>
              <w:tab/>
            </w:r>
            <w:r w:rsidRPr="006D1C83">
              <w:rPr>
                <w:szCs w:val="20"/>
              </w:rPr>
              <w:t>Before amending the LENS, the Minister must consult:</w:t>
            </w:r>
          </w:p>
          <w:p w14:paraId="72317F56" w14:textId="7F20C045" w:rsidR="00807BB8" w:rsidRPr="006D1C83" w:rsidRDefault="00807BB8" w:rsidP="0081083E">
            <w:pPr>
              <w:pStyle w:val="ListNumber2"/>
              <w:contextualSpacing/>
              <w:rPr>
                <w:szCs w:val="20"/>
              </w:rPr>
            </w:pPr>
            <w:r w:rsidRPr="006D1C83">
              <w:rPr>
                <w:szCs w:val="20"/>
              </w:rPr>
              <w:t>(a)</w:t>
            </w:r>
            <w:r w:rsidRPr="006D1C83">
              <w:rPr>
                <w:szCs w:val="20"/>
              </w:rPr>
              <w:tab/>
              <w:t>other Minister or Ministers as appropriate; and</w:t>
            </w:r>
          </w:p>
          <w:p w14:paraId="6FEF0265" w14:textId="7EB32D86" w:rsidR="00807BB8" w:rsidRPr="006D1C83" w:rsidRDefault="00807BB8" w:rsidP="0081083E">
            <w:pPr>
              <w:pStyle w:val="ListNumber2"/>
              <w:contextualSpacing/>
              <w:rPr>
                <w:szCs w:val="20"/>
              </w:rPr>
            </w:pPr>
            <w:r w:rsidRPr="006D1C83">
              <w:rPr>
                <w:szCs w:val="20"/>
              </w:rPr>
              <w:t>(b)</w:t>
            </w:r>
            <w:r w:rsidRPr="006D1C83">
              <w:rPr>
                <w:szCs w:val="20"/>
              </w:rPr>
              <w:tab/>
              <w:t>other Minister or Ministers of each State and self-governing Territory as appropriate; and</w:t>
            </w:r>
          </w:p>
          <w:p w14:paraId="3F3BDC25" w14:textId="6D9D6A74" w:rsidR="00807BB8" w:rsidRPr="006D1C83" w:rsidRDefault="00807BB8" w:rsidP="0081083E">
            <w:pPr>
              <w:pStyle w:val="ListNumber2"/>
              <w:contextualSpacing/>
              <w:rPr>
                <w:szCs w:val="20"/>
              </w:rPr>
            </w:pPr>
            <w:r w:rsidRPr="006D1C83">
              <w:rPr>
                <w:szCs w:val="20"/>
              </w:rPr>
              <w:t>(c)</w:t>
            </w:r>
            <w:r w:rsidRPr="006D1C83">
              <w:rPr>
                <w:szCs w:val="20"/>
              </w:rPr>
              <w:tab/>
              <w:t>other persons and organisations as appropriate.</w:t>
            </w:r>
          </w:p>
          <w:p w14:paraId="713AFE99" w14:textId="4B09E16C" w:rsidR="00227603" w:rsidRPr="006D1C83" w:rsidRDefault="00227603" w:rsidP="0081083E">
            <w:pPr>
              <w:pStyle w:val="ListNumber2"/>
              <w:contextualSpacing/>
              <w:rPr>
                <w:szCs w:val="20"/>
              </w:rPr>
            </w:pPr>
          </w:p>
        </w:tc>
        <w:tc>
          <w:tcPr>
            <w:tcW w:w="2500" w:type="pct"/>
            <w:shd w:val="clear" w:color="auto" w:fill="92D050"/>
          </w:tcPr>
          <w:p w14:paraId="218B2923"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54105A09" w14:textId="411D8E88" w:rsidR="009A7D0B" w:rsidRDefault="006F60BC">
            <w:pPr>
              <w:spacing w:before="60" w:after="60" w:line="240" w:lineRule="auto"/>
              <w:contextualSpacing/>
              <w:rPr>
                <w:rFonts w:cs="Arial"/>
                <w:sz w:val="20"/>
                <w:szCs w:val="20"/>
              </w:rPr>
            </w:pPr>
            <w:r w:rsidRPr="006D1C83">
              <w:rPr>
                <w:rFonts w:cs="Arial"/>
                <w:sz w:val="20"/>
                <w:szCs w:val="20"/>
              </w:rPr>
              <w:t>T</w:t>
            </w:r>
            <w:r w:rsidR="00111796" w:rsidRPr="006D1C83">
              <w:rPr>
                <w:rFonts w:cs="Arial"/>
                <w:sz w:val="20"/>
                <w:szCs w:val="20"/>
              </w:rPr>
              <w:t xml:space="preserve">he </w:t>
            </w:r>
            <w:r w:rsidR="00D40B13" w:rsidRPr="006D1C83">
              <w:rPr>
                <w:rFonts w:cs="Arial"/>
                <w:sz w:val="20"/>
                <w:szCs w:val="20"/>
              </w:rPr>
              <w:t xml:space="preserve">submission </w:t>
            </w:r>
            <w:r w:rsidR="00111796" w:rsidRPr="006D1C83">
              <w:rPr>
                <w:rFonts w:cs="Arial"/>
                <w:sz w:val="20"/>
                <w:szCs w:val="20"/>
              </w:rPr>
              <w:t xml:space="preserve">from </w:t>
            </w:r>
            <w:r w:rsidR="00632F67" w:rsidRPr="006D1C83">
              <w:rPr>
                <w:rFonts w:cs="Arial"/>
                <w:sz w:val="20"/>
                <w:szCs w:val="20"/>
              </w:rPr>
              <w:t xml:space="preserve">Richey Fishing </w:t>
            </w:r>
            <w:r w:rsidR="003F6143" w:rsidRPr="006D1C83">
              <w:rPr>
                <w:rFonts w:cs="Arial"/>
                <w:sz w:val="20"/>
                <w:szCs w:val="20"/>
              </w:rPr>
              <w:t>Co</w:t>
            </w:r>
            <w:r w:rsidR="003F6143">
              <w:rPr>
                <w:rFonts w:cs="Arial"/>
                <w:sz w:val="20"/>
                <w:szCs w:val="20"/>
              </w:rPr>
              <w:t>mpany</w:t>
            </w:r>
            <w:r w:rsidR="00632F67" w:rsidRPr="006D1C83">
              <w:rPr>
                <w:rFonts w:cs="Arial"/>
                <w:sz w:val="20"/>
                <w:szCs w:val="20"/>
              </w:rPr>
              <w:t xml:space="preserve"> – Australian Salmon (TAS)</w:t>
            </w:r>
            <w:r w:rsidR="008364B9" w:rsidRPr="006D1C83">
              <w:rPr>
                <w:rFonts w:cs="Arial"/>
                <w:color w:val="3366FF"/>
                <w:sz w:val="20"/>
                <w:szCs w:val="20"/>
              </w:rPr>
              <w:t xml:space="preserve"> </w:t>
            </w:r>
            <w:r w:rsidR="001B5AA8" w:rsidRPr="006D1C83">
              <w:rPr>
                <w:rFonts w:cs="Arial"/>
                <w:sz w:val="20"/>
                <w:szCs w:val="20"/>
              </w:rPr>
              <w:t>was made</w:t>
            </w:r>
            <w:r w:rsidR="00111796" w:rsidRPr="006D1C83">
              <w:rPr>
                <w:rFonts w:cs="Arial"/>
                <w:sz w:val="20"/>
                <w:szCs w:val="20"/>
              </w:rPr>
              <w:t xml:space="preserve"> </w:t>
            </w:r>
            <w:r w:rsidR="00D40B13" w:rsidRPr="006D1C83">
              <w:rPr>
                <w:rFonts w:cs="Arial"/>
                <w:sz w:val="20"/>
                <w:szCs w:val="20"/>
              </w:rPr>
              <w:t>available on D</w:t>
            </w:r>
            <w:r w:rsidR="00E508A7">
              <w:rPr>
                <w:rFonts w:cs="Arial"/>
                <w:sz w:val="20"/>
                <w:szCs w:val="20"/>
              </w:rPr>
              <w:t xml:space="preserve">epartment’s </w:t>
            </w:r>
            <w:r w:rsidR="00D40B13" w:rsidRPr="006D1C83">
              <w:rPr>
                <w:rFonts w:cs="Arial"/>
                <w:sz w:val="20"/>
                <w:szCs w:val="20"/>
              </w:rPr>
              <w:t xml:space="preserve">website from </w:t>
            </w:r>
            <w:r w:rsidR="00592AB9" w:rsidRPr="006D1C83">
              <w:rPr>
                <w:rFonts w:cs="Arial"/>
                <w:b/>
                <w:sz w:val="20"/>
                <w:szCs w:val="20"/>
              </w:rPr>
              <w:t>14 December 2018</w:t>
            </w:r>
            <w:r w:rsidR="00D40B13" w:rsidRPr="006D1C83">
              <w:rPr>
                <w:rFonts w:cs="Arial"/>
                <w:b/>
                <w:sz w:val="20"/>
                <w:szCs w:val="20"/>
              </w:rPr>
              <w:t xml:space="preserve"> </w:t>
            </w:r>
            <w:r w:rsidR="00E508A7" w:rsidRPr="007601DE">
              <w:rPr>
                <w:rFonts w:cs="Arial"/>
                <w:sz w:val="20"/>
                <w:szCs w:val="20"/>
              </w:rPr>
              <w:t>to</w:t>
            </w:r>
            <w:r w:rsidR="00D40B13" w:rsidRPr="006D1C83">
              <w:rPr>
                <w:rFonts w:cs="Arial"/>
                <w:b/>
                <w:sz w:val="20"/>
                <w:szCs w:val="20"/>
              </w:rPr>
              <w:t xml:space="preserve"> </w:t>
            </w:r>
            <w:r w:rsidR="00592AB9" w:rsidRPr="006D1C83">
              <w:rPr>
                <w:rFonts w:cs="Arial"/>
                <w:b/>
                <w:sz w:val="20"/>
                <w:szCs w:val="20"/>
              </w:rPr>
              <w:t>31 January 2019</w:t>
            </w:r>
            <w:r w:rsidR="00632F67" w:rsidRPr="006D1C83">
              <w:rPr>
                <w:rFonts w:cs="Arial"/>
                <w:b/>
                <w:sz w:val="20"/>
                <w:szCs w:val="20"/>
              </w:rPr>
              <w:t xml:space="preserve">. </w:t>
            </w:r>
            <w:r w:rsidR="00632F67" w:rsidRPr="006D1C83">
              <w:rPr>
                <w:rFonts w:cs="Arial"/>
                <w:sz w:val="20"/>
                <w:szCs w:val="20"/>
              </w:rPr>
              <w:t>After initial assessment, the Department requested additional information to further address the Australian Government ‘Guidelines for the ecologically sustainable management of fisheries – 2</w:t>
            </w:r>
            <w:r w:rsidR="00632F67" w:rsidRPr="006D1C83">
              <w:rPr>
                <w:rFonts w:cs="Arial"/>
                <w:sz w:val="20"/>
                <w:szCs w:val="20"/>
                <w:vertAlign w:val="superscript"/>
              </w:rPr>
              <w:t>nd</w:t>
            </w:r>
            <w:r w:rsidR="00632F67" w:rsidRPr="006D1C83">
              <w:rPr>
                <w:rFonts w:cs="Arial"/>
                <w:sz w:val="20"/>
                <w:szCs w:val="20"/>
              </w:rPr>
              <w:t xml:space="preserve"> edition’. A second application was submitted to D</w:t>
            </w:r>
            <w:r w:rsidR="00E508A7">
              <w:rPr>
                <w:rFonts w:cs="Arial"/>
                <w:sz w:val="20"/>
                <w:szCs w:val="20"/>
              </w:rPr>
              <w:t>epartment’s</w:t>
            </w:r>
            <w:r w:rsidR="00632F67" w:rsidRPr="006D1C83">
              <w:rPr>
                <w:rFonts w:cs="Arial"/>
                <w:sz w:val="20"/>
                <w:szCs w:val="20"/>
              </w:rPr>
              <w:t xml:space="preserve"> and wa</w:t>
            </w:r>
            <w:r w:rsidR="00F80894" w:rsidRPr="006D1C83">
              <w:rPr>
                <w:rFonts w:cs="Arial"/>
                <w:sz w:val="20"/>
                <w:szCs w:val="20"/>
              </w:rPr>
              <w:t xml:space="preserve">s available from </w:t>
            </w:r>
            <w:r w:rsidR="00F80894" w:rsidRPr="006D1C83">
              <w:rPr>
                <w:rFonts w:cs="Arial"/>
                <w:b/>
                <w:sz w:val="20"/>
                <w:szCs w:val="20"/>
              </w:rPr>
              <w:t xml:space="preserve">1 February 2019 </w:t>
            </w:r>
            <w:r w:rsidR="00E508A7">
              <w:rPr>
                <w:rFonts w:cs="Arial"/>
                <w:sz w:val="20"/>
                <w:szCs w:val="20"/>
              </w:rPr>
              <w:t>to</w:t>
            </w:r>
            <w:r w:rsidR="00F80894" w:rsidRPr="006D1C83">
              <w:rPr>
                <w:rFonts w:cs="Arial"/>
                <w:b/>
                <w:sz w:val="20"/>
                <w:szCs w:val="20"/>
              </w:rPr>
              <w:t xml:space="preserve"> 5 March 2019.</w:t>
            </w:r>
            <w:r w:rsidR="00D40B13" w:rsidRPr="006D1C83">
              <w:rPr>
                <w:rFonts w:cs="Arial"/>
                <w:b/>
                <w:sz w:val="20"/>
                <w:szCs w:val="20"/>
              </w:rPr>
              <w:t xml:space="preserve"> </w:t>
            </w:r>
            <w:r w:rsidR="00632F67" w:rsidRPr="006D1C83">
              <w:rPr>
                <w:rFonts w:cs="Arial"/>
                <w:sz w:val="20"/>
                <w:szCs w:val="20"/>
              </w:rPr>
              <w:t>One comment was received in support of approving the fishery’s applic</w:t>
            </w:r>
            <w:r w:rsidR="006B446B">
              <w:rPr>
                <w:rFonts w:cs="Arial"/>
                <w:sz w:val="20"/>
                <w:szCs w:val="20"/>
              </w:rPr>
              <w:t>ation.</w:t>
            </w:r>
            <w:r w:rsidR="00D94CC7">
              <w:rPr>
                <w:rFonts w:cs="Arial"/>
                <w:sz w:val="20"/>
                <w:szCs w:val="20"/>
              </w:rPr>
              <w:t xml:space="preserve"> </w:t>
            </w:r>
            <w:r w:rsidR="00A42AF0">
              <w:rPr>
                <w:rFonts w:cs="Arial"/>
                <w:sz w:val="20"/>
                <w:szCs w:val="20"/>
              </w:rPr>
              <w:t>The comment</w:t>
            </w:r>
            <w:r w:rsidR="00D94CC7">
              <w:rPr>
                <w:rFonts w:cs="Arial"/>
                <w:sz w:val="20"/>
                <w:szCs w:val="20"/>
              </w:rPr>
              <w:t xml:space="preserve"> stated that the fishery ha</w:t>
            </w:r>
            <w:r w:rsidR="00A42AF0">
              <w:rPr>
                <w:rFonts w:cs="Arial"/>
                <w:sz w:val="20"/>
                <w:szCs w:val="20"/>
              </w:rPr>
              <w:t>d</w:t>
            </w:r>
            <w:r w:rsidR="00D94CC7">
              <w:rPr>
                <w:rFonts w:cs="Arial"/>
                <w:sz w:val="20"/>
                <w:szCs w:val="20"/>
              </w:rPr>
              <w:t xml:space="preserve"> demonstrated sustainable practices in Tasmania and </w:t>
            </w:r>
            <w:r w:rsidR="00D24CA3">
              <w:rPr>
                <w:rFonts w:cs="Arial"/>
                <w:sz w:val="20"/>
                <w:szCs w:val="20"/>
              </w:rPr>
              <w:t>that the fishery has minimal interaction with threatene</w:t>
            </w:r>
            <w:r w:rsidR="00210D91">
              <w:rPr>
                <w:rFonts w:cs="Arial"/>
                <w:sz w:val="20"/>
                <w:szCs w:val="20"/>
              </w:rPr>
              <w:t>d species as stated in the SFA and ERA.</w:t>
            </w:r>
          </w:p>
          <w:p w14:paraId="3FA5A127" w14:textId="125AF944" w:rsidR="00D40B13" w:rsidRPr="006D1C83" w:rsidRDefault="00210D91">
            <w:pPr>
              <w:spacing w:before="60" w:after="60" w:line="240" w:lineRule="auto"/>
              <w:contextualSpacing/>
              <w:rPr>
                <w:rFonts w:cs="Arial"/>
                <w:sz w:val="20"/>
                <w:szCs w:val="20"/>
              </w:rPr>
            </w:pPr>
            <w:r>
              <w:rPr>
                <w:rFonts w:cs="Arial"/>
                <w:sz w:val="20"/>
                <w:szCs w:val="20"/>
              </w:rPr>
              <w:t xml:space="preserve"> </w:t>
            </w:r>
          </w:p>
        </w:tc>
      </w:tr>
      <w:tr w:rsidR="009A7D0B" w:rsidRPr="006D1C83" w14:paraId="38313F33" w14:textId="77777777" w:rsidTr="004616B5">
        <w:trPr>
          <w:cnfStyle w:val="000000100000" w:firstRow="0" w:lastRow="0" w:firstColumn="0" w:lastColumn="0" w:oddVBand="0" w:evenVBand="0" w:oddHBand="1" w:evenHBand="0" w:firstRowFirstColumn="0" w:firstRowLastColumn="0" w:lastRowFirstColumn="0" w:lastRowLastColumn="0"/>
        </w:trPr>
        <w:tc>
          <w:tcPr>
            <w:tcW w:w="2500" w:type="pct"/>
          </w:tcPr>
          <w:p w14:paraId="13783289" w14:textId="1E470AEE" w:rsidR="009A7D0B" w:rsidRPr="006D1C83" w:rsidRDefault="009A7D0B" w:rsidP="009A7D0B">
            <w:pPr>
              <w:pStyle w:val="ListNumber"/>
              <w:contextualSpacing/>
              <w:rPr>
                <w:szCs w:val="20"/>
              </w:rPr>
            </w:pPr>
            <w:r w:rsidRPr="00C35665">
              <w:rPr>
                <w:szCs w:val="20"/>
              </w:rPr>
              <w:t>(5)</w:t>
            </w:r>
            <w:r w:rsidRPr="00C35665">
              <w:rPr>
                <w:szCs w:val="20"/>
              </w:rPr>
              <w:tab/>
              <w:t xml:space="preserve">A copy of an instrument made under section 303DC is to be made available </w:t>
            </w:r>
            <w:r>
              <w:rPr>
                <w:szCs w:val="20"/>
              </w:rPr>
              <w:t>for inspection on the internet.</w:t>
            </w:r>
          </w:p>
        </w:tc>
        <w:tc>
          <w:tcPr>
            <w:tcW w:w="2500" w:type="pct"/>
            <w:shd w:val="clear" w:color="auto" w:fill="92D050"/>
          </w:tcPr>
          <w:p w14:paraId="5827BE6E" w14:textId="77777777" w:rsidR="009A7D0B" w:rsidRPr="009A7D0B" w:rsidRDefault="009A7D0B" w:rsidP="007601DE">
            <w:pPr>
              <w:pStyle w:val="PlainText"/>
              <w:spacing w:before="60" w:after="60"/>
              <w:rPr>
                <w:rFonts w:ascii="Arial" w:eastAsia="Calibri" w:hAnsi="Arial" w:cs="Arial"/>
                <w:szCs w:val="20"/>
                <w:lang w:val="en-AU"/>
              </w:rPr>
            </w:pPr>
            <w:r w:rsidRPr="009A7D0B">
              <w:rPr>
                <w:rFonts w:ascii="Arial" w:eastAsia="Calibri" w:hAnsi="Arial" w:cs="Arial"/>
                <w:szCs w:val="20"/>
                <w:lang w:val="en-AU"/>
              </w:rPr>
              <w:t xml:space="preserve">Yes, the instrument made under section </w:t>
            </w:r>
            <w:proofErr w:type="gramStart"/>
            <w:r w:rsidRPr="009A7D0B">
              <w:rPr>
                <w:rFonts w:ascii="Arial" w:eastAsia="Calibri" w:hAnsi="Arial" w:cs="Arial"/>
                <w:szCs w:val="20"/>
                <w:lang w:val="en-AU"/>
              </w:rPr>
              <w:t>303DC(</w:t>
            </w:r>
            <w:proofErr w:type="gramEnd"/>
            <w:r w:rsidRPr="009A7D0B">
              <w:rPr>
                <w:rFonts w:ascii="Arial" w:eastAsia="Calibri" w:hAnsi="Arial" w:cs="Arial"/>
                <w:szCs w:val="20"/>
                <w:lang w:val="en-AU"/>
              </w:rPr>
              <w:t>1)(a) for the fishery will be registered on the Federal Register of Legislation, and a link to the instrument made available through the Department’s website.</w:t>
            </w:r>
          </w:p>
          <w:p w14:paraId="07C15FA0" w14:textId="77777777" w:rsidR="009A7D0B" w:rsidRPr="009A7D0B" w:rsidRDefault="009A7D0B" w:rsidP="007601DE">
            <w:pPr>
              <w:pStyle w:val="PlainText"/>
              <w:spacing w:before="60" w:after="60"/>
              <w:rPr>
                <w:rFonts w:ascii="Arial" w:eastAsia="Calibri" w:hAnsi="Arial" w:cs="Arial"/>
                <w:szCs w:val="20"/>
                <w:lang w:val="en-AU"/>
              </w:rPr>
            </w:pPr>
            <w:r w:rsidRPr="009A7D0B">
              <w:rPr>
                <w:rFonts w:ascii="Arial" w:eastAsia="Calibri" w:hAnsi="Arial" w:cs="Arial"/>
                <w:szCs w:val="20"/>
                <w:lang w:val="en-AU"/>
              </w:rPr>
              <w:t>Under subsection 56(1) of the Legislation Act 2003 (CTH), registration on the FRL meets the requirements for gazettal.</w:t>
            </w:r>
          </w:p>
          <w:p w14:paraId="05375E81" w14:textId="719FE5FD" w:rsidR="009A7D0B" w:rsidRDefault="009A7D0B" w:rsidP="009A7D0B">
            <w:pPr>
              <w:spacing w:before="60" w:after="60"/>
              <w:contextualSpacing/>
              <w:rPr>
                <w:rFonts w:cs="Arial"/>
                <w:b/>
                <w:sz w:val="20"/>
                <w:szCs w:val="20"/>
              </w:rPr>
            </w:pPr>
          </w:p>
        </w:tc>
      </w:tr>
    </w:tbl>
    <w:p w14:paraId="328821C1" w14:textId="0FC59A57" w:rsidR="00C61F76" w:rsidRDefault="00C61F76" w:rsidP="00CC77AB">
      <w:pPr>
        <w:spacing w:before="60" w:after="60" w:line="240" w:lineRule="auto"/>
        <w:rPr>
          <w:rFonts w:cs="Arial"/>
          <w:sz w:val="20"/>
          <w:szCs w:val="20"/>
        </w:rPr>
      </w:pPr>
    </w:p>
    <w:p w14:paraId="14E9DF07" w14:textId="7C16E3AF" w:rsidR="009F053A" w:rsidRPr="006D1C83" w:rsidRDefault="009F053A" w:rsidP="00CC77AB">
      <w:pPr>
        <w:spacing w:before="60" w:after="60" w:line="240" w:lineRule="auto"/>
        <w:rPr>
          <w:rFonts w:cs="Arial"/>
          <w:b/>
        </w:rPr>
      </w:pPr>
      <w:r w:rsidRPr="006D1C83">
        <w:rPr>
          <w:rFonts w:cs="Arial"/>
          <w:b/>
        </w:rPr>
        <w:t>Part 16</w:t>
      </w:r>
      <w:r w:rsidR="007F1ABC" w:rsidRPr="006D1C83">
        <w:rPr>
          <w:rFonts w:cs="Arial"/>
          <w:b/>
        </w:rPr>
        <w:t xml:space="preserve"> </w:t>
      </w:r>
      <w:r w:rsidR="00F73C73" w:rsidRPr="006D1C83">
        <w:rPr>
          <w:rFonts w:cs="Arial"/>
          <w:b/>
        </w:rPr>
        <w:t>–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6D1C83"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6D1C83" w:rsidRDefault="00227603" w:rsidP="00CC77AB">
            <w:pPr>
              <w:spacing w:before="60" w:after="60" w:line="240" w:lineRule="auto"/>
              <w:ind w:left="426" w:hanging="426"/>
              <w:contextualSpacing/>
              <w:jc w:val="center"/>
              <w:rPr>
                <w:rFonts w:cs="Arial"/>
                <w:b/>
                <w:sz w:val="20"/>
                <w:szCs w:val="20"/>
              </w:rPr>
            </w:pPr>
            <w:r w:rsidRPr="006D1C83">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6D1C83" w:rsidRDefault="00227603" w:rsidP="00CC77AB">
            <w:pPr>
              <w:spacing w:before="60" w:after="60" w:line="240" w:lineRule="auto"/>
              <w:contextualSpacing/>
              <w:jc w:val="center"/>
              <w:rPr>
                <w:rFonts w:cs="Arial"/>
                <w:b/>
                <w:sz w:val="20"/>
                <w:szCs w:val="20"/>
              </w:rPr>
            </w:pPr>
            <w:r w:rsidRPr="006D1C83">
              <w:rPr>
                <w:rFonts w:cs="Arial"/>
                <w:b/>
                <w:sz w:val="20"/>
                <w:szCs w:val="20"/>
              </w:rPr>
              <w:t>Comment</w:t>
            </w:r>
          </w:p>
        </w:tc>
      </w:tr>
      <w:tr w:rsidR="00227603" w:rsidRPr="00CC77AB" w14:paraId="2C506DC9" w14:textId="77777777" w:rsidTr="004616B5">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6D1C83" w:rsidRDefault="00A961C6" w:rsidP="00CC77AB">
            <w:pPr>
              <w:pStyle w:val="ListNumber"/>
              <w:contextualSpacing/>
              <w:rPr>
                <w:szCs w:val="20"/>
              </w:rPr>
            </w:pPr>
            <w:r w:rsidRPr="006D1C83">
              <w:rPr>
                <w:szCs w:val="20"/>
              </w:rPr>
              <w:t>(1)</w:t>
            </w:r>
            <w:r w:rsidRPr="006D1C83">
              <w:rPr>
                <w:szCs w:val="20"/>
              </w:rPr>
              <w:tab/>
            </w:r>
            <w:r w:rsidR="00227603" w:rsidRPr="006D1C83">
              <w:rPr>
                <w:szCs w:val="20"/>
              </w:rPr>
              <w:t xml:space="preserve">Minister must take account of </w:t>
            </w:r>
            <w:r w:rsidR="00403196" w:rsidRPr="006D1C83">
              <w:rPr>
                <w:szCs w:val="20"/>
              </w:rPr>
              <w:t xml:space="preserve">the </w:t>
            </w:r>
            <w:r w:rsidR="00227603" w:rsidRPr="006D1C83">
              <w:rPr>
                <w:szCs w:val="20"/>
              </w:rPr>
              <w:t>precautionary principle</w:t>
            </w:r>
            <w:r w:rsidR="00403196" w:rsidRPr="006D1C83">
              <w:rPr>
                <w:szCs w:val="20"/>
              </w:rPr>
              <w:t xml:space="preserve"> in making a decision, to the extent that the decision is consistent with other provisions under this Act</w:t>
            </w:r>
            <w:r w:rsidR="00287189" w:rsidRPr="006D1C83">
              <w:rPr>
                <w:szCs w:val="20"/>
              </w:rPr>
              <w:t>.</w:t>
            </w:r>
          </w:p>
          <w:p w14:paraId="1E662D78" w14:textId="77777777" w:rsidR="00227603" w:rsidRPr="006D1C83" w:rsidRDefault="00287189" w:rsidP="00CC77AB">
            <w:pPr>
              <w:pStyle w:val="ListNumber"/>
              <w:contextualSpacing/>
              <w:rPr>
                <w:szCs w:val="20"/>
              </w:rPr>
            </w:pPr>
            <w:r w:rsidRPr="006D1C83">
              <w:rPr>
                <w:szCs w:val="20"/>
              </w:rPr>
              <w:t>(2)</w:t>
            </w:r>
            <w:r w:rsidR="00A961C6" w:rsidRPr="006D1C83">
              <w:rPr>
                <w:szCs w:val="20"/>
              </w:rPr>
              <w:tab/>
            </w:r>
            <w:r w:rsidRPr="006D1C83">
              <w:rPr>
                <w:szCs w:val="20"/>
              </w:rPr>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6D1C83" w:rsidRDefault="00111796" w:rsidP="00CC77AB">
            <w:pPr>
              <w:pStyle w:val="ListNumber"/>
              <w:contextualSpacing/>
              <w:rPr>
                <w:szCs w:val="20"/>
              </w:rPr>
            </w:pPr>
          </w:p>
        </w:tc>
        <w:tc>
          <w:tcPr>
            <w:tcW w:w="2500" w:type="pct"/>
            <w:shd w:val="clear" w:color="auto" w:fill="92D050"/>
          </w:tcPr>
          <w:p w14:paraId="3DC77D71" w14:textId="77777777" w:rsidR="009A7D0B" w:rsidRDefault="009A7D0B" w:rsidP="009A7D0B">
            <w:pPr>
              <w:spacing w:before="60" w:after="60"/>
              <w:contextualSpacing/>
              <w:rPr>
                <w:rFonts w:cs="Arial"/>
                <w:b/>
                <w:sz w:val="20"/>
                <w:szCs w:val="20"/>
              </w:rPr>
            </w:pPr>
            <w:r>
              <w:rPr>
                <w:rFonts w:cs="Arial"/>
                <w:b/>
                <w:sz w:val="20"/>
                <w:szCs w:val="20"/>
              </w:rPr>
              <w:t xml:space="preserve">Meets </w:t>
            </w:r>
          </w:p>
          <w:p w14:paraId="544D15F6" w14:textId="20EC090E" w:rsidR="00227603" w:rsidRPr="00CC77AB" w:rsidRDefault="00A42AF0" w:rsidP="0089047E">
            <w:pPr>
              <w:spacing w:before="60" w:after="60" w:line="240" w:lineRule="auto"/>
              <w:contextualSpacing/>
              <w:rPr>
                <w:rFonts w:cs="Arial"/>
                <w:sz w:val="20"/>
                <w:szCs w:val="20"/>
              </w:rPr>
            </w:pPr>
            <w:r w:rsidRPr="00A42AF0">
              <w:rPr>
                <w:rFonts w:cs="Arial"/>
                <w:sz w:val="20"/>
                <w:szCs w:val="20"/>
              </w:rPr>
              <w:t>Given the current and proposed management measures in place in the fishery (as identified at Section 2 of this assessment), the Department considers that the management agency is taking a precautionary approach to managing risks, to prevent serious or irreversible environmental damage being caused by this fishery.</w:t>
            </w:r>
            <w:r w:rsidR="00351AD7">
              <w:rPr>
                <w:rFonts w:cs="Arial"/>
                <w:sz w:val="20"/>
                <w:szCs w:val="20"/>
              </w:rPr>
              <w:t xml:space="preserve"> </w:t>
            </w:r>
          </w:p>
        </w:tc>
      </w:tr>
    </w:tbl>
    <w:p w14:paraId="2F7BEF3D" w14:textId="6EC2EBE5" w:rsidR="009F053A" w:rsidRPr="00CC77AB" w:rsidRDefault="009F053A" w:rsidP="00CC77AB">
      <w:pPr>
        <w:spacing w:before="60" w:after="60" w:line="240" w:lineRule="auto"/>
        <w:rPr>
          <w:rFonts w:cs="Arial"/>
          <w:b/>
          <w:sz w:val="20"/>
          <w:szCs w:val="20"/>
        </w:rPr>
      </w:pPr>
    </w:p>
    <w:p w14:paraId="6BC095C5" w14:textId="7C3B2BF4" w:rsidR="00ED0F91" w:rsidRDefault="00ED0F91" w:rsidP="009F053A">
      <w:pPr>
        <w:spacing w:after="0" w:line="240" w:lineRule="auto"/>
        <w:rPr>
          <w:rFonts w:cs="Arial"/>
          <w:b/>
        </w:rPr>
      </w:pPr>
    </w:p>
    <w:p w14:paraId="4F13199B" w14:textId="77777777"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6" w:name="_Toc316301052"/>
      <w:bookmarkEnd w:id="3"/>
    </w:p>
    <w:p w14:paraId="27F60467" w14:textId="1C19E4C9" w:rsidR="00B6012C" w:rsidRPr="005F0371" w:rsidRDefault="00ED0F91" w:rsidP="006E4EA3">
      <w:pPr>
        <w:pStyle w:val="Heading1"/>
      </w:pPr>
      <w:bookmarkStart w:id="7" w:name="_Toc523129191"/>
      <w:r w:rsidRPr="005F0371">
        <w:lastRenderedPageBreak/>
        <w:t>Section</w:t>
      </w:r>
      <w:r w:rsidR="00223C3E" w:rsidRPr="005F0371">
        <w:t xml:space="preserve"> </w:t>
      </w:r>
      <w:r w:rsidR="0027138D" w:rsidRPr="005F0371">
        <w:t>4</w:t>
      </w:r>
      <w:r w:rsidR="00223C3E" w:rsidRPr="005F0371">
        <w:t>:</w:t>
      </w:r>
      <w:r w:rsidR="00B6012C" w:rsidRPr="005F0371">
        <w:t xml:space="preserve"> </w:t>
      </w:r>
      <w:r w:rsidR="00BB26BA">
        <w:t>Tasmanian Richey fishing co</w:t>
      </w:r>
      <w:r w:rsidR="007064F2">
        <w:t>MPANY</w:t>
      </w:r>
      <w:r w:rsidR="00BB26BA">
        <w:t xml:space="preserve"> – Australian salmon </w:t>
      </w:r>
      <w:r w:rsidR="00B6012C" w:rsidRPr="005F0371">
        <w:t xml:space="preserve">– </w:t>
      </w:r>
      <w:r w:rsidRPr="005F0371">
        <w:t xml:space="preserve">Summary of Issues Requiring </w:t>
      </w:r>
      <w:r w:rsidR="00E508A7">
        <w:t>recommendations</w:t>
      </w:r>
      <w:r w:rsidRPr="005F0371">
        <w:t xml:space="preserve">, </w:t>
      </w:r>
      <w:r w:rsidR="009E70CC">
        <w:t>April</w:t>
      </w:r>
      <w:r w:rsidR="00E508A7">
        <w:t> </w:t>
      </w:r>
      <w:r w:rsidR="00BB26BA">
        <w:t>2019</w:t>
      </w:r>
      <w:bookmarkEnd w:id="6"/>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4649FA" w14:paraId="1A1EAFD4" w14:textId="77777777" w:rsidTr="00ED0F91">
        <w:trPr>
          <w:tblHeader/>
          <w:jc w:val="center"/>
        </w:trPr>
        <w:tc>
          <w:tcPr>
            <w:tcW w:w="2500" w:type="pct"/>
            <w:shd w:val="clear" w:color="auto" w:fill="D9D9D9"/>
          </w:tcPr>
          <w:p w14:paraId="76FE4FE4" w14:textId="77777777" w:rsidR="00B6012C" w:rsidRPr="004649FA" w:rsidRDefault="00B6012C" w:rsidP="004649FA">
            <w:pPr>
              <w:spacing w:before="60" w:after="60" w:line="240" w:lineRule="auto"/>
              <w:jc w:val="center"/>
              <w:rPr>
                <w:rFonts w:cs="Arial"/>
                <w:b/>
              </w:rPr>
            </w:pPr>
            <w:r w:rsidRPr="004649FA">
              <w:rPr>
                <w:rFonts w:cs="Arial"/>
                <w:b/>
              </w:rPr>
              <w:t>Issue</w:t>
            </w:r>
          </w:p>
        </w:tc>
        <w:tc>
          <w:tcPr>
            <w:tcW w:w="2500" w:type="pct"/>
            <w:shd w:val="clear" w:color="auto" w:fill="D9D9D9"/>
          </w:tcPr>
          <w:p w14:paraId="154BDB09" w14:textId="61E90205" w:rsidR="00B6012C" w:rsidRPr="004649FA" w:rsidRDefault="00E508A7">
            <w:pPr>
              <w:spacing w:before="60" w:after="60" w:line="240" w:lineRule="auto"/>
              <w:jc w:val="center"/>
              <w:rPr>
                <w:rFonts w:cs="Arial"/>
                <w:b/>
              </w:rPr>
            </w:pPr>
            <w:r>
              <w:rPr>
                <w:rFonts w:cs="Arial"/>
                <w:b/>
              </w:rPr>
              <w:t xml:space="preserve">Part 13A </w:t>
            </w:r>
            <w:r w:rsidR="00B6012C" w:rsidRPr="009C6F97">
              <w:rPr>
                <w:rFonts w:cs="Arial"/>
                <w:b/>
              </w:rPr>
              <w:t>Recommendation</w:t>
            </w:r>
            <w:r w:rsidR="00877B8F" w:rsidRPr="009C6F97">
              <w:rPr>
                <w:rFonts w:cs="Arial"/>
                <w:b/>
              </w:rPr>
              <w:t>s</w:t>
            </w:r>
          </w:p>
        </w:tc>
      </w:tr>
      <w:tr w:rsidR="00B6012C" w:rsidRPr="004649FA" w14:paraId="7B71AC34" w14:textId="77777777" w:rsidTr="00ED0F91">
        <w:trPr>
          <w:jc w:val="center"/>
        </w:trPr>
        <w:tc>
          <w:tcPr>
            <w:tcW w:w="2500" w:type="pct"/>
          </w:tcPr>
          <w:p w14:paraId="264C1D67" w14:textId="77777777" w:rsidR="00B6012C" w:rsidRPr="00FF2730" w:rsidRDefault="00B6012C" w:rsidP="004649FA">
            <w:pPr>
              <w:spacing w:before="60" w:after="60" w:line="240" w:lineRule="auto"/>
              <w:rPr>
                <w:rFonts w:cs="Arial"/>
                <w:b/>
                <w:sz w:val="20"/>
                <w:szCs w:val="20"/>
                <w:u w:val="single"/>
              </w:rPr>
            </w:pPr>
            <w:r w:rsidRPr="00FF2730">
              <w:rPr>
                <w:rFonts w:cs="Arial"/>
                <w:b/>
                <w:sz w:val="20"/>
                <w:szCs w:val="20"/>
                <w:u w:val="single"/>
              </w:rPr>
              <w:t>General Management</w:t>
            </w:r>
          </w:p>
          <w:p w14:paraId="5110B389" w14:textId="65529523" w:rsidR="00B6012C" w:rsidRPr="00FF2730" w:rsidRDefault="00B6012C" w:rsidP="009F56CD">
            <w:pPr>
              <w:spacing w:before="60" w:after="60" w:line="240" w:lineRule="auto"/>
              <w:rPr>
                <w:rFonts w:cs="Arial"/>
                <w:sz w:val="20"/>
                <w:szCs w:val="20"/>
              </w:rPr>
            </w:pPr>
            <w:r w:rsidRPr="00FF2730">
              <w:rPr>
                <w:rFonts w:cs="Arial"/>
                <w:sz w:val="20"/>
                <w:szCs w:val="20"/>
              </w:rPr>
              <w:t xml:space="preserve">Export decisions relate to the arrangements in force at the time of the decision. To ensure that these decisions remain valid and export approval continues uninterrupted, the Department of the Environment </w:t>
            </w:r>
            <w:r w:rsidR="00C47030" w:rsidRPr="00FF2730">
              <w:rPr>
                <w:rFonts w:cs="Arial"/>
                <w:sz w:val="20"/>
                <w:szCs w:val="20"/>
              </w:rPr>
              <w:t xml:space="preserve">and Energy </w:t>
            </w:r>
            <w:r w:rsidRPr="00FF2730">
              <w:rPr>
                <w:rFonts w:cs="Arial"/>
                <w:sz w:val="20"/>
                <w:szCs w:val="20"/>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FF2730">
              <w:rPr>
                <w:rFonts w:cs="Arial"/>
                <w:sz w:val="20"/>
                <w:szCs w:val="20"/>
              </w:rPr>
              <w:t>byproduct</w:t>
            </w:r>
            <w:proofErr w:type="spellEnd"/>
            <w:r w:rsidRPr="00FF2730">
              <w:rPr>
                <w:rFonts w:cs="Arial"/>
                <w:sz w:val="20"/>
                <w:szCs w:val="20"/>
              </w:rPr>
              <w:t>, bycatch, EPBC Act protected species or the ecosystem.</w:t>
            </w:r>
          </w:p>
        </w:tc>
        <w:tc>
          <w:tcPr>
            <w:tcW w:w="2500" w:type="pct"/>
          </w:tcPr>
          <w:p w14:paraId="08C474AD" w14:textId="172F5A2B" w:rsidR="00B6012C" w:rsidRPr="00FF2730" w:rsidRDefault="007B4FFE" w:rsidP="004649FA">
            <w:pPr>
              <w:spacing w:before="60" w:after="60" w:line="240" w:lineRule="auto"/>
              <w:rPr>
                <w:rFonts w:cs="Arial"/>
                <w:b/>
                <w:sz w:val="20"/>
                <w:szCs w:val="20"/>
              </w:rPr>
            </w:pPr>
            <w:r>
              <w:rPr>
                <w:rFonts w:cs="Arial"/>
                <w:b/>
                <w:sz w:val="20"/>
                <w:szCs w:val="20"/>
              </w:rPr>
              <w:t>Recommendation</w:t>
            </w:r>
            <w:r w:rsidR="00B6012C" w:rsidRPr="00FF2730">
              <w:rPr>
                <w:rFonts w:cs="Arial"/>
                <w:b/>
                <w:sz w:val="20"/>
                <w:szCs w:val="20"/>
              </w:rPr>
              <w:t xml:space="preserve"> 1:</w:t>
            </w:r>
          </w:p>
          <w:p w14:paraId="385E4396" w14:textId="3D6345D9" w:rsidR="00CC77AB" w:rsidRPr="00FF2730" w:rsidRDefault="00877B8F" w:rsidP="004649FA">
            <w:pPr>
              <w:spacing w:before="60" w:after="60" w:line="240" w:lineRule="auto"/>
              <w:rPr>
                <w:rFonts w:cs="Arial"/>
                <w:sz w:val="20"/>
                <w:szCs w:val="20"/>
              </w:rPr>
            </w:pPr>
            <w:r w:rsidRPr="00FF2730">
              <w:rPr>
                <w:rFonts w:cs="Arial"/>
                <w:sz w:val="20"/>
                <w:szCs w:val="20"/>
              </w:rPr>
              <w:t xml:space="preserve">Operation of the Tasmanian Richey Fishing </w:t>
            </w:r>
            <w:r w:rsidR="007064F2" w:rsidRPr="00FF2730">
              <w:rPr>
                <w:rFonts w:cs="Arial"/>
                <w:sz w:val="20"/>
                <w:szCs w:val="20"/>
              </w:rPr>
              <w:t>Co</w:t>
            </w:r>
            <w:r w:rsidR="007064F2">
              <w:rPr>
                <w:rFonts w:cs="Arial"/>
                <w:sz w:val="20"/>
                <w:szCs w:val="20"/>
              </w:rPr>
              <w:t>mpany</w:t>
            </w:r>
            <w:r w:rsidRPr="00FF2730">
              <w:rPr>
                <w:rFonts w:cs="Arial"/>
                <w:sz w:val="20"/>
                <w:szCs w:val="20"/>
              </w:rPr>
              <w:t xml:space="preserve"> – Australian Salmon will be carried out in accordance with Fisheries (</w:t>
            </w:r>
            <w:proofErr w:type="spellStart"/>
            <w:r w:rsidRPr="00FF2730">
              <w:rPr>
                <w:rFonts w:cs="Arial"/>
                <w:sz w:val="20"/>
                <w:szCs w:val="20"/>
              </w:rPr>
              <w:t>Scalefish</w:t>
            </w:r>
            <w:proofErr w:type="spellEnd"/>
            <w:r w:rsidRPr="00FF2730">
              <w:rPr>
                <w:rFonts w:cs="Arial"/>
                <w:sz w:val="20"/>
                <w:szCs w:val="20"/>
              </w:rPr>
              <w:t xml:space="preserve">) Rules 2015 in force under the Tasmanian </w:t>
            </w:r>
            <w:r w:rsidRPr="00FF2730">
              <w:rPr>
                <w:rFonts w:cs="Arial"/>
                <w:i/>
                <w:sz w:val="20"/>
                <w:szCs w:val="20"/>
              </w:rPr>
              <w:t>Living Marine Resources Management Act 1995</w:t>
            </w:r>
            <w:r w:rsidRPr="00FF2730">
              <w:rPr>
                <w:rFonts w:cs="Arial"/>
                <w:sz w:val="20"/>
                <w:szCs w:val="20"/>
              </w:rPr>
              <w:t>.</w:t>
            </w:r>
          </w:p>
          <w:p w14:paraId="3583A222" w14:textId="77777777" w:rsidR="00877B8F" w:rsidRPr="00FF2730" w:rsidRDefault="00877B8F" w:rsidP="004649FA">
            <w:pPr>
              <w:spacing w:before="60" w:after="60" w:line="240" w:lineRule="auto"/>
              <w:rPr>
                <w:rFonts w:cs="Arial"/>
                <w:color w:val="548DD4"/>
                <w:sz w:val="20"/>
                <w:szCs w:val="20"/>
              </w:rPr>
            </w:pPr>
          </w:p>
          <w:p w14:paraId="2BF273C2" w14:textId="59C87444" w:rsidR="00B6012C" w:rsidRPr="00FF2730" w:rsidRDefault="007B4FFE" w:rsidP="004649FA">
            <w:pPr>
              <w:spacing w:before="60" w:after="60" w:line="240" w:lineRule="auto"/>
              <w:rPr>
                <w:rFonts w:cs="Arial"/>
                <w:b/>
                <w:sz w:val="20"/>
                <w:szCs w:val="20"/>
              </w:rPr>
            </w:pPr>
            <w:r>
              <w:rPr>
                <w:rFonts w:cs="Arial"/>
                <w:b/>
                <w:sz w:val="20"/>
                <w:szCs w:val="20"/>
              </w:rPr>
              <w:t>Recommendation</w:t>
            </w:r>
            <w:r w:rsidR="00B6012C" w:rsidRPr="00FF2730">
              <w:rPr>
                <w:rFonts w:cs="Arial"/>
                <w:b/>
                <w:sz w:val="20"/>
                <w:szCs w:val="20"/>
              </w:rPr>
              <w:t xml:space="preserve"> 2:</w:t>
            </w:r>
          </w:p>
          <w:p w14:paraId="0F4F9772" w14:textId="207AA114" w:rsidR="00B6012C" w:rsidRPr="00FF2730" w:rsidRDefault="00B6012C" w:rsidP="007064F2">
            <w:pPr>
              <w:spacing w:before="60" w:after="60" w:line="240" w:lineRule="auto"/>
              <w:rPr>
                <w:rFonts w:cs="Arial"/>
                <w:b/>
                <w:color w:val="3366FF"/>
                <w:sz w:val="20"/>
                <w:szCs w:val="20"/>
              </w:rPr>
            </w:pPr>
            <w:r w:rsidRPr="00FF2730">
              <w:rPr>
                <w:rFonts w:cs="Arial"/>
                <w:sz w:val="20"/>
                <w:szCs w:val="20"/>
              </w:rPr>
              <w:t xml:space="preserve">The </w:t>
            </w:r>
            <w:r w:rsidR="00877B8F" w:rsidRPr="00FF2730">
              <w:rPr>
                <w:rFonts w:cs="Arial"/>
                <w:sz w:val="20"/>
                <w:szCs w:val="20"/>
              </w:rPr>
              <w:t>Tasmanian Department of Primary Industries, Parks, Water and Environment</w:t>
            </w:r>
            <w:r w:rsidRPr="00FF2730">
              <w:rPr>
                <w:rFonts w:cs="Arial"/>
                <w:sz w:val="20"/>
                <w:szCs w:val="20"/>
              </w:rPr>
              <w:t xml:space="preserve"> to inform the Department of the Environment </w:t>
            </w:r>
            <w:r w:rsidR="00C47030" w:rsidRPr="00FF2730">
              <w:rPr>
                <w:rFonts w:cs="Arial"/>
                <w:sz w:val="20"/>
                <w:szCs w:val="20"/>
              </w:rPr>
              <w:t xml:space="preserve">and Energy </w:t>
            </w:r>
            <w:r w:rsidRPr="00FF2730">
              <w:rPr>
                <w:rFonts w:cs="Arial"/>
                <w:sz w:val="20"/>
                <w:szCs w:val="20"/>
              </w:rPr>
              <w:t xml:space="preserve">of any intended material changes to the </w:t>
            </w:r>
            <w:r w:rsidR="001A6FDA" w:rsidRPr="00FF2730">
              <w:rPr>
                <w:rFonts w:cs="Arial"/>
                <w:sz w:val="20"/>
                <w:szCs w:val="20"/>
              </w:rPr>
              <w:t>Richey Fishing Co</w:t>
            </w:r>
            <w:r w:rsidR="007064F2">
              <w:rPr>
                <w:rFonts w:cs="Arial"/>
                <w:sz w:val="20"/>
                <w:szCs w:val="20"/>
              </w:rPr>
              <w:t>mpany</w:t>
            </w:r>
            <w:r w:rsidR="001A6FDA" w:rsidRPr="00FF2730">
              <w:rPr>
                <w:rFonts w:cs="Arial"/>
                <w:sz w:val="20"/>
                <w:szCs w:val="20"/>
              </w:rPr>
              <w:t xml:space="preserve"> – Australian Salmon</w:t>
            </w:r>
            <w:r w:rsidR="00877B8F" w:rsidRPr="00FF2730">
              <w:rPr>
                <w:rFonts w:cs="Arial"/>
                <w:sz w:val="20"/>
                <w:szCs w:val="20"/>
              </w:rPr>
              <w:t xml:space="preserve"> </w:t>
            </w:r>
            <w:r w:rsidRPr="00FF2730">
              <w:rPr>
                <w:rFonts w:cs="Arial"/>
                <w:sz w:val="20"/>
                <w:szCs w:val="20"/>
              </w:rPr>
              <w:t xml:space="preserve"> management arrangements that may affect the assessment against which </w:t>
            </w:r>
            <w:r w:rsidRPr="00FF2730">
              <w:rPr>
                <w:rFonts w:cs="Arial"/>
                <w:i/>
                <w:iCs/>
                <w:sz w:val="20"/>
                <w:szCs w:val="20"/>
              </w:rPr>
              <w:t>Environment Protection and Biodiversity Conservation Act 1999</w:t>
            </w:r>
            <w:r w:rsidRPr="00FF2730">
              <w:rPr>
                <w:rFonts w:cs="Arial"/>
                <w:sz w:val="20"/>
                <w:szCs w:val="20"/>
              </w:rPr>
              <w:t xml:space="preserve"> decisions are made.</w:t>
            </w:r>
          </w:p>
        </w:tc>
      </w:tr>
      <w:tr w:rsidR="00B6012C" w:rsidRPr="004649FA" w14:paraId="49297206" w14:textId="77777777" w:rsidTr="00ED0F91">
        <w:trPr>
          <w:jc w:val="center"/>
        </w:trPr>
        <w:tc>
          <w:tcPr>
            <w:tcW w:w="2500" w:type="pct"/>
          </w:tcPr>
          <w:p w14:paraId="52E84525" w14:textId="77777777" w:rsidR="00B6012C" w:rsidRPr="001C70CA" w:rsidRDefault="00B6012C" w:rsidP="004649FA">
            <w:pPr>
              <w:spacing w:before="60" w:after="60" w:line="240" w:lineRule="auto"/>
              <w:rPr>
                <w:rFonts w:cs="Arial"/>
                <w:b/>
                <w:sz w:val="20"/>
                <w:szCs w:val="20"/>
              </w:rPr>
            </w:pPr>
            <w:r w:rsidRPr="001C70CA">
              <w:rPr>
                <w:rFonts w:cs="Arial"/>
                <w:b/>
                <w:sz w:val="20"/>
                <w:szCs w:val="20"/>
                <w:u w:val="single"/>
              </w:rPr>
              <w:t>Annual Reporting</w:t>
            </w:r>
            <w:r w:rsidRPr="001C70CA">
              <w:rPr>
                <w:rFonts w:cs="Arial"/>
                <w:b/>
                <w:sz w:val="20"/>
                <w:szCs w:val="20"/>
              </w:rPr>
              <w:t xml:space="preserve"> </w:t>
            </w:r>
          </w:p>
          <w:p w14:paraId="33B178D4" w14:textId="2C99DF8D" w:rsidR="00B6012C" w:rsidRPr="004649FA" w:rsidRDefault="00B6012C" w:rsidP="00E20E3B">
            <w:pPr>
              <w:spacing w:before="60" w:after="60" w:line="240" w:lineRule="auto"/>
              <w:rPr>
                <w:rFonts w:cs="Arial"/>
                <w:sz w:val="20"/>
                <w:szCs w:val="20"/>
                <w:highlight w:val="yellow"/>
              </w:rPr>
            </w:pPr>
            <w:r w:rsidRPr="004649FA">
              <w:rPr>
                <w:rFonts w:cs="Arial"/>
                <w:sz w:val="20"/>
                <w:szCs w:val="20"/>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follow Appendix B to the </w:t>
            </w:r>
            <w:r w:rsidRPr="007064F2">
              <w:rPr>
                <w:rFonts w:cs="Arial"/>
                <w:i/>
                <w:noProof/>
                <w:sz w:val="20"/>
                <w:szCs w:val="20"/>
              </w:rPr>
              <w:t>'</w:t>
            </w:r>
            <w:r w:rsidRPr="007064F2">
              <w:rPr>
                <w:rFonts w:cs="Arial"/>
                <w:i/>
                <w:sz w:val="20"/>
                <w:szCs w:val="20"/>
              </w:rPr>
              <w:t>Guidelines for the Ecologically Sustainable Management of Fisheries - 2nd Edition</w:t>
            </w:r>
            <w:r w:rsidRPr="004649FA">
              <w:rPr>
                <w:rFonts w:cs="Arial"/>
                <w:noProof/>
                <w:sz w:val="20"/>
                <w:szCs w:val="20"/>
              </w:rPr>
              <w:t>'</w:t>
            </w:r>
            <w:r w:rsidRPr="004649FA">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Electronic copies of the guidelines are available from the Department’s website at </w:t>
            </w:r>
            <w:r w:rsidR="007430E0" w:rsidRPr="004649FA">
              <w:rPr>
                <w:rFonts w:cs="Arial"/>
                <w:sz w:val="20"/>
                <w:szCs w:val="20"/>
              </w:rPr>
              <w:t>http://www.environment.gov.au/resource/guidelines-ecologically-sustainable-management-fisheries</w:t>
            </w:r>
          </w:p>
        </w:tc>
        <w:tc>
          <w:tcPr>
            <w:tcW w:w="2500" w:type="pct"/>
          </w:tcPr>
          <w:p w14:paraId="3A75356F" w14:textId="13DC1EB0" w:rsidR="004E7333" w:rsidRPr="001C70CA" w:rsidRDefault="007B4FFE" w:rsidP="004649FA">
            <w:pPr>
              <w:spacing w:before="60" w:after="60" w:line="240" w:lineRule="auto"/>
              <w:rPr>
                <w:rFonts w:cs="Arial"/>
                <w:b/>
                <w:sz w:val="20"/>
                <w:szCs w:val="20"/>
              </w:rPr>
            </w:pPr>
            <w:r>
              <w:rPr>
                <w:rFonts w:cs="Arial"/>
                <w:b/>
                <w:bCs/>
                <w:sz w:val="20"/>
                <w:szCs w:val="20"/>
              </w:rPr>
              <w:t>Recommendation</w:t>
            </w:r>
            <w:r w:rsidR="004E7333" w:rsidRPr="00877B8F">
              <w:rPr>
                <w:rFonts w:cs="Arial"/>
                <w:b/>
                <w:bCs/>
                <w:sz w:val="20"/>
                <w:szCs w:val="20"/>
              </w:rPr>
              <w:t xml:space="preserve"> 3</w:t>
            </w:r>
            <w:r w:rsidR="004E7333" w:rsidRPr="00877B8F">
              <w:rPr>
                <w:rFonts w:cs="Arial"/>
                <w:b/>
                <w:sz w:val="20"/>
                <w:szCs w:val="20"/>
              </w:rPr>
              <w:t>:</w:t>
            </w:r>
          </w:p>
          <w:p w14:paraId="3D8FA3B0" w14:textId="21628C04" w:rsidR="004E7333" w:rsidRPr="000D04AE" w:rsidRDefault="004E7333" w:rsidP="004649FA">
            <w:pPr>
              <w:spacing w:before="60" w:after="60" w:line="240" w:lineRule="auto"/>
              <w:rPr>
                <w:rFonts w:cs="Arial"/>
                <w:sz w:val="20"/>
                <w:szCs w:val="20"/>
              </w:rPr>
            </w:pPr>
            <w:r w:rsidRPr="004649FA">
              <w:rPr>
                <w:rFonts w:cs="Arial"/>
                <w:sz w:val="20"/>
                <w:szCs w:val="20"/>
              </w:rPr>
              <w:t xml:space="preserve">The </w:t>
            </w:r>
            <w:r w:rsidR="00877B8F">
              <w:rPr>
                <w:rFonts w:cs="Arial"/>
                <w:sz w:val="20"/>
                <w:szCs w:val="20"/>
              </w:rPr>
              <w:t>Tasmanian Richey Fishing Co</w:t>
            </w:r>
            <w:r w:rsidR="007064F2">
              <w:rPr>
                <w:rFonts w:cs="Arial"/>
                <w:sz w:val="20"/>
                <w:szCs w:val="20"/>
              </w:rPr>
              <w:t>mpany</w:t>
            </w:r>
            <w:r w:rsidR="00877B8F">
              <w:rPr>
                <w:rFonts w:cs="Arial"/>
                <w:sz w:val="20"/>
                <w:szCs w:val="20"/>
              </w:rPr>
              <w:t xml:space="preserve"> – Australian Salmon</w:t>
            </w:r>
            <w:r w:rsidRPr="004649FA">
              <w:rPr>
                <w:rFonts w:cs="Arial"/>
                <w:sz w:val="20"/>
                <w:szCs w:val="20"/>
              </w:rPr>
              <w:t xml:space="preserve"> to produce and present reports to the </w:t>
            </w:r>
            <w:r w:rsidRPr="00D410CE">
              <w:rPr>
                <w:rFonts w:cs="Arial"/>
                <w:sz w:val="20"/>
                <w:szCs w:val="20"/>
              </w:rPr>
              <w:t>Department of the Environment</w:t>
            </w:r>
            <w:r w:rsidR="00C47030" w:rsidRPr="00D410CE">
              <w:rPr>
                <w:rFonts w:cs="Arial"/>
                <w:sz w:val="20"/>
                <w:szCs w:val="20"/>
              </w:rPr>
              <w:t xml:space="preserve"> and Energy</w:t>
            </w:r>
            <w:r w:rsidRPr="004649FA">
              <w:rPr>
                <w:rFonts w:cs="Arial"/>
                <w:sz w:val="20"/>
                <w:szCs w:val="20"/>
              </w:rPr>
              <w:t xml:space="preserve"> annually as per Appendix B of the </w:t>
            </w:r>
            <w:r w:rsidRPr="004649FA">
              <w:rPr>
                <w:rFonts w:cs="Arial"/>
                <w:i/>
                <w:iCs/>
                <w:sz w:val="20"/>
                <w:szCs w:val="20"/>
              </w:rPr>
              <w:t>Guidelines for the Ecologically Sustainable Management of Fisheries - 2nd Edition.</w:t>
            </w:r>
          </w:p>
          <w:p w14:paraId="4A8771E6" w14:textId="77777777" w:rsidR="00B6012C" w:rsidRPr="004649FA" w:rsidRDefault="00B6012C" w:rsidP="004649FA">
            <w:pPr>
              <w:spacing w:before="60" w:after="60" w:line="240" w:lineRule="auto"/>
              <w:rPr>
                <w:rFonts w:cs="Arial"/>
                <w:iCs/>
                <w:sz w:val="20"/>
                <w:szCs w:val="20"/>
              </w:rPr>
            </w:pPr>
          </w:p>
        </w:tc>
      </w:tr>
    </w:tbl>
    <w:p w14:paraId="4D21AC83" w14:textId="77777777" w:rsidR="005F0371" w:rsidRPr="00ED0F91" w:rsidRDefault="005F0371" w:rsidP="001955CD">
      <w:pPr>
        <w:tabs>
          <w:tab w:val="left" w:pos="360"/>
        </w:tabs>
        <w:rPr>
          <w:rFonts w:cs="Arial"/>
          <w:color w:val="FF0000"/>
        </w:rPr>
        <w:sectPr w:rsidR="005F0371" w:rsidRPr="00ED0F91" w:rsidSect="001955CD">
          <w:pgSz w:w="16838" w:h="11906" w:orient="landscape"/>
          <w:pgMar w:top="1021" w:right="1021" w:bottom="1021" w:left="1021" w:header="709" w:footer="709" w:gutter="0"/>
          <w:cols w:space="708"/>
          <w:docGrid w:linePitch="360"/>
        </w:sectPr>
      </w:pPr>
    </w:p>
    <w:p w14:paraId="3FD16CD5" w14:textId="77777777" w:rsidR="00B6012C" w:rsidRPr="006E4EA3" w:rsidRDefault="00B6012C" w:rsidP="006E4EA3">
      <w:pPr>
        <w:pStyle w:val="Heading1"/>
      </w:pPr>
      <w:bookmarkStart w:id="8" w:name="_Toc316301053"/>
      <w:bookmarkStart w:id="9" w:name="_Toc523129192"/>
      <w:r w:rsidRPr="006E4EA3">
        <w:lastRenderedPageBreak/>
        <w:t>References</w:t>
      </w:r>
      <w:bookmarkEnd w:id="8"/>
      <w:bookmarkEnd w:id="9"/>
    </w:p>
    <w:p w14:paraId="6048FE12" w14:textId="28716F84" w:rsidR="00B6012C" w:rsidRDefault="0088752B" w:rsidP="0088752B">
      <w:pPr>
        <w:tabs>
          <w:tab w:val="left" w:pos="360"/>
        </w:tabs>
        <w:rPr>
          <w:rFonts w:cs="Arial"/>
        </w:rPr>
      </w:pPr>
      <w:r>
        <w:rPr>
          <w:rFonts w:cs="Arial"/>
        </w:rPr>
        <w:t>Bell, J.D., Lyle, J.M., Andre, J. and Hartmann, K. (2016)</w:t>
      </w:r>
      <w:r w:rsidR="00D443AC">
        <w:rPr>
          <w:rFonts w:cs="Arial"/>
        </w:rPr>
        <w:t xml:space="preserve">. ‘Tasmanian </w:t>
      </w:r>
      <w:proofErr w:type="spellStart"/>
      <w:r w:rsidR="00D443AC">
        <w:rPr>
          <w:rFonts w:cs="Arial"/>
        </w:rPr>
        <w:t>Scalefish</w:t>
      </w:r>
      <w:proofErr w:type="spellEnd"/>
      <w:r w:rsidR="00D443AC">
        <w:rPr>
          <w:rFonts w:cs="Arial"/>
        </w:rPr>
        <w:t xml:space="preserve"> Fishery: Ecological Risk Assessment’, Institute for Marine and Antarctic Studies (IMAS), Hobart, Tasmania, Available at </w:t>
      </w:r>
      <w:hyperlink r:id="rId38" w:history="1">
        <w:r w:rsidR="00D443AC" w:rsidRPr="00E40FE1">
          <w:rPr>
            <w:rStyle w:val="Hyperlink"/>
            <w:rFonts w:cs="Arial"/>
          </w:rPr>
          <w:t>http://www.imas.utas.edu.au/__data/assets/pdf_file/0003/868215/ERA_report_TasmanianScalefishFishery-FINAL-REPORT.pdf</w:t>
        </w:r>
      </w:hyperlink>
      <w:r w:rsidR="00D443AC">
        <w:rPr>
          <w:rFonts w:cs="Arial"/>
        </w:rPr>
        <w:t>.</w:t>
      </w:r>
    </w:p>
    <w:p w14:paraId="711BE797" w14:textId="39305E1A" w:rsidR="006E133E" w:rsidRDefault="00552228" w:rsidP="001955CD">
      <w:pPr>
        <w:tabs>
          <w:tab w:val="left" w:pos="360"/>
        </w:tabs>
        <w:rPr>
          <w:rFonts w:cs="Arial"/>
        </w:rPr>
      </w:pPr>
      <w:r>
        <w:rPr>
          <w:rFonts w:cs="Arial"/>
        </w:rPr>
        <w:t>Moore, B., Lyle, J. and Hartmann, K. (2018)</w:t>
      </w:r>
      <w:r w:rsidR="00D443AC">
        <w:rPr>
          <w:rFonts w:cs="Arial"/>
        </w:rPr>
        <w:t>.</w:t>
      </w:r>
      <w:r>
        <w:rPr>
          <w:rFonts w:cs="Arial"/>
        </w:rPr>
        <w:t xml:space="preserve"> ‘Tasmanian </w:t>
      </w:r>
      <w:proofErr w:type="spellStart"/>
      <w:r>
        <w:rPr>
          <w:rFonts w:cs="Arial"/>
        </w:rPr>
        <w:t>Scalefish</w:t>
      </w:r>
      <w:proofErr w:type="spellEnd"/>
      <w:r>
        <w:rPr>
          <w:rFonts w:cs="Arial"/>
        </w:rPr>
        <w:t xml:space="preserve"> Fishery Assessment 2016/17’, </w:t>
      </w:r>
      <w:r w:rsidR="006E133E" w:rsidRPr="006E133E">
        <w:rPr>
          <w:rFonts w:cs="Arial"/>
        </w:rPr>
        <w:t>Institute for Marine and Antar</w:t>
      </w:r>
      <w:r>
        <w:rPr>
          <w:rFonts w:cs="Arial"/>
        </w:rPr>
        <w:t>c</w:t>
      </w:r>
      <w:r w:rsidR="006E133E" w:rsidRPr="006E133E">
        <w:rPr>
          <w:rFonts w:cs="Arial"/>
        </w:rPr>
        <w:t>tic Studies (I</w:t>
      </w:r>
      <w:r>
        <w:rPr>
          <w:rFonts w:cs="Arial"/>
        </w:rPr>
        <w:t xml:space="preserve">MAS), Hobart, Tasmania, Available at </w:t>
      </w:r>
      <w:hyperlink r:id="rId39" w:history="1">
        <w:r w:rsidR="006E133E" w:rsidRPr="00E40FE1">
          <w:rPr>
            <w:rStyle w:val="Hyperlink"/>
            <w:rFonts w:cs="Arial"/>
          </w:rPr>
          <w:t>http://www.imas.utas.edu.au/__data/assets/pdf_file/0004/1088977/Tasmanian-Scalefish-Fishery-Assessment-2016_17.pdf</w:t>
        </w:r>
      </w:hyperlink>
      <w:r>
        <w:rPr>
          <w:rFonts w:cs="Arial"/>
        </w:rPr>
        <w:t xml:space="preserve">. </w:t>
      </w:r>
    </w:p>
    <w:p w14:paraId="48CF29C6" w14:textId="77FDB47A" w:rsidR="00552228" w:rsidRDefault="00552228" w:rsidP="00552228">
      <w:pPr>
        <w:tabs>
          <w:tab w:val="left" w:pos="360"/>
        </w:tabs>
        <w:rPr>
          <w:rFonts w:cs="Arial"/>
        </w:rPr>
      </w:pPr>
      <w:r w:rsidRPr="00552228">
        <w:rPr>
          <w:rFonts w:cs="Arial"/>
        </w:rPr>
        <w:t>Stewart, J., Fowler, A., Green, C., Lyle, J., Smith, K.</w:t>
      </w:r>
      <w:r w:rsidR="00D443AC">
        <w:rPr>
          <w:rFonts w:cs="Arial"/>
        </w:rPr>
        <w:t xml:space="preserve"> </w:t>
      </w:r>
      <w:r w:rsidRPr="00552228">
        <w:rPr>
          <w:rFonts w:cs="Arial"/>
        </w:rPr>
        <w:t xml:space="preserve">and Moore, B. (2018). </w:t>
      </w:r>
      <w:r w:rsidR="00D443AC">
        <w:rPr>
          <w:rFonts w:cs="Arial"/>
        </w:rPr>
        <w:t>‘</w:t>
      </w:r>
      <w:r w:rsidRPr="00552228">
        <w:rPr>
          <w:rFonts w:cs="Arial"/>
        </w:rPr>
        <w:t>Status of Australian Fish Stocks 2018 (Australian Salmons)</w:t>
      </w:r>
      <w:r w:rsidR="00D443AC">
        <w:rPr>
          <w:rFonts w:cs="Arial"/>
        </w:rPr>
        <w:t>’, Fisheries Research and Development Corporation (FRDC), Available</w:t>
      </w:r>
      <w:r w:rsidRPr="00552228">
        <w:rPr>
          <w:rFonts w:cs="Arial"/>
        </w:rPr>
        <w:t xml:space="preserve"> at </w:t>
      </w:r>
      <w:hyperlink r:id="rId40" w:history="1">
        <w:r w:rsidR="00D443AC" w:rsidRPr="00E40FE1">
          <w:rPr>
            <w:rStyle w:val="Hyperlink"/>
            <w:rFonts w:cs="Arial"/>
          </w:rPr>
          <w:t>http://www.fish.gov.au/report/160-AUSTRALIAN-SALMONS-2018</w:t>
        </w:r>
      </w:hyperlink>
      <w:r w:rsidR="00D443AC">
        <w:rPr>
          <w:rFonts w:cs="Arial"/>
        </w:rPr>
        <w:t>.</w:t>
      </w:r>
    </w:p>
    <w:p w14:paraId="26E6BB91" w14:textId="51F55F79" w:rsidR="00D443AC" w:rsidRDefault="00552228" w:rsidP="00552228">
      <w:pPr>
        <w:tabs>
          <w:tab w:val="left" w:pos="360"/>
        </w:tabs>
        <w:rPr>
          <w:rFonts w:cs="Arial"/>
        </w:rPr>
      </w:pPr>
      <w:r w:rsidRPr="00552228">
        <w:rPr>
          <w:rFonts w:cs="Arial"/>
        </w:rPr>
        <w:t xml:space="preserve">Stewart, J., Hughes, J.M., McAllister J., Lyle, J. and Macdonald, M. (2011). </w:t>
      </w:r>
      <w:r w:rsidR="00D443AC">
        <w:rPr>
          <w:rFonts w:cs="Arial"/>
        </w:rPr>
        <w:t>‘</w:t>
      </w:r>
      <w:r w:rsidRPr="00552228">
        <w:rPr>
          <w:rFonts w:cs="Arial"/>
        </w:rPr>
        <w:t>Australian salmon population structure, reproduction, diet and composition of commercial and recreational catches</w:t>
      </w:r>
      <w:r w:rsidR="00D443AC">
        <w:rPr>
          <w:rFonts w:cs="Arial"/>
        </w:rPr>
        <w:t>’, Fisheries Research and Development Corporation (FRDC), Available</w:t>
      </w:r>
      <w:r w:rsidRPr="00552228">
        <w:rPr>
          <w:rFonts w:cs="Arial"/>
        </w:rPr>
        <w:t xml:space="preserve"> at </w:t>
      </w:r>
      <w:hyperlink r:id="rId41" w:history="1">
        <w:r w:rsidR="00D443AC" w:rsidRPr="00E40FE1">
          <w:rPr>
            <w:rStyle w:val="Hyperlink"/>
            <w:rFonts w:cs="Arial"/>
          </w:rPr>
          <w:t>http://frdc.com.au/Archived-Reports/FRDC%20Projects/2006-018-DLD.pdf</w:t>
        </w:r>
      </w:hyperlink>
      <w:r w:rsidRPr="00552228">
        <w:rPr>
          <w:rFonts w:cs="Arial"/>
        </w:rPr>
        <w:t>.</w:t>
      </w:r>
    </w:p>
    <w:p w14:paraId="622123BE" w14:textId="77777777" w:rsidR="00FB7D7D" w:rsidRPr="00FB7D7D" w:rsidRDefault="00FB7D7D">
      <w:pPr>
        <w:tabs>
          <w:tab w:val="left" w:pos="360"/>
        </w:tabs>
        <w:rPr>
          <w:rFonts w:cs="Arial"/>
        </w:rPr>
      </w:pPr>
    </w:p>
    <w:sectPr w:rsidR="00FB7D7D" w:rsidRPr="00FB7D7D" w:rsidSect="00231C67">
      <w:headerReference w:type="even" r:id="rId42"/>
      <w:headerReference w:type="default" r:id="rId43"/>
      <w:footerReference w:type="even" r:id="rId44"/>
      <w:footerReference w:type="default" r:id="rId45"/>
      <w:headerReference w:type="first" r:id="rId46"/>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768CE" w14:textId="77777777" w:rsidR="007064F2" w:rsidRDefault="007064F2" w:rsidP="00A60185">
      <w:pPr>
        <w:spacing w:after="0" w:line="240" w:lineRule="auto"/>
      </w:pPr>
      <w:r>
        <w:separator/>
      </w:r>
    </w:p>
  </w:endnote>
  <w:endnote w:type="continuationSeparator" w:id="0">
    <w:p w14:paraId="5F6A6B10" w14:textId="77777777" w:rsidR="007064F2" w:rsidRDefault="007064F2" w:rsidP="00A60185">
      <w:pPr>
        <w:spacing w:after="0" w:line="240" w:lineRule="auto"/>
      </w:pPr>
      <w:r>
        <w:continuationSeparator/>
      </w:r>
    </w:p>
  </w:endnote>
  <w:endnote w:type="continuationNotice" w:id="1">
    <w:p w14:paraId="05EF91B3" w14:textId="77777777" w:rsidR="007064F2" w:rsidRDefault="007064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CC550" w14:textId="77777777" w:rsidR="001F128C" w:rsidRDefault="001F12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064F2" w:rsidRDefault="007064F2">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064F2" w:rsidRDefault="007064F2">
    <w:pPr>
      <w:pStyle w:val="Footer"/>
      <w:jc w:val="right"/>
    </w:pPr>
  </w:p>
  <w:p w14:paraId="6627FCF2" w14:textId="77777777" w:rsidR="007064F2" w:rsidRDefault="007064F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7064F2" w:rsidRPr="008676DA" w:rsidRDefault="007064F2">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8024C8">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7064F2" w:rsidRPr="00E5103E" w:rsidRDefault="007064F2">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sidR="008024C8">
      <w:rPr>
        <w:rFonts w:cs="Arial"/>
        <w:noProof/>
      </w:rPr>
      <w:t>21</w:t>
    </w:r>
    <w:r w:rsidRPr="00E5103E">
      <w:rPr>
        <w:rFonts w:cs="Arial"/>
      </w:rPr>
      <w:fldChar w:fldCharType="end"/>
    </w:r>
  </w:p>
  <w:p w14:paraId="0D61C6D4" w14:textId="77777777" w:rsidR="007064F2" w:rsidRDefault="007064F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7064F2" w:rsidRDefault="007064F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7064F2" w:rsidRDefault="007064F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86D728" w14:textId="77777777" w:rsidR="007064F2" w:rsidRDefault="007064F2" w:rsidP="00A60185">
      <w:pPr>
        <w:spacing w:after="0" w:line="240" w:lineRule="auto"/>
      </w:pPr>
      <w:r>
        <w:separator/>
      </w:r>
    </w:p>
  </w:footnote>
  <w:footnote w:type="continuationSeparator" w:id="0">
    <w:p w14:paraId="35FC9EF1" w14:textId="77777777" w:rsidR="007064F2" w:rsidRDefault="007064F2" w:rsidP="00A60185">
      <w:pPr>
        <w:spacing w:after="0" w:line="240" w:lineRule="auto"/>
      </w:pPr>
      <w:r>
        <w:continuationSeparator/>
      </w:r>
    </w:p>
  </w:footnote>
  <w:footnote w:type="continuationNotice" w:id="1">
    <w:p w14:paraId="02B0C37E" w14:textId="77777777" w:rsidR="007064F2" w:rsidRDefault="007064F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70091" w14:textId="77777777" w:rsidR="001F128C" w:rsidRDefault="001F12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2D8DB" w14:textId="77777777" w:rsidR="001F128C" w:rsidRDefault="001F12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3B00F" w14:textId="77777777" w:rsidR="001F128C" w:rsidRDefault="001F128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7064F2" w:rsidRDefault="007064F2"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7064F2" w:rsidRDefault="007064F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7064F2" w:rsidRDefault="007064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C5F4792"/>
    <w:multiLevelType w:val="hybridMultilevel"/>
    <w:tmpl w:val="3F6A50B0"/>
    <w:lvl w:ilvl="0" w:tplc="D31ED96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6C2334"/>
    <w:multiLevelType w:val="hybridMultilevel"/>
    <w:tmpl w:val="6A6076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674F12"/>
    <w:multiLevelType w:val="hybridMultilevel"/>
    <w:tmpl w:val="DF7E9BE4"/>
    <w:lvl w:ilvl="0" w:tplc="0C090001">
      <w:start w:val="1"/>
      <w:numFmt w:val="bullet"/>
      <w:pStyle w:val="List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45BC2"/>
    <w:multiLevelType w:val="multilevel"/>
    <w:tmpl w:val="E5E89F92"/>
    <w:numStyleLink w:val="BulletList"/>
  </w:abstractNum>
  <w:abstractNum w:abstractNumId="5" w15:restartNumberingAfterBreak="0">
    <w:nsid w:val="27094C84"/>
    <w:multiLevelType w:val="multilevel"/>
    <w:tmpl w:val="62B6693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FC75A4D"/>
    <w:multiLevelType w:val="hybridMultilevel"/>
    <w:tmpl w:val="2C1A3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9305AAB"/>
    <w:multiLevelType w:val="hybridMultilevel"/>
    <w:tmpl w:val="AC7EDF0A"/>
    <w:lvl w:ilvl="0" w:tplc="0C09000F">
      <w:start w:val="1"/>
      <w:numFmt w:val="decimal"/>
      <w:lvlText w:val="%1."/>
      <w:lvlJc w:val="left"/>
      <w:pPr>
        <w:ind w:left="707" w:hanging="360"/>
      </w:pPr>
    </w:lvl>
    <w:lvl w:ilvl="1" w:tplc="0C090019" w:tentative="1">
      <w:start w:val="1"/>
      <w:numFmt w:val="lowerLetter"/>
      <w:lvlText w:val="%2."/>
      <w:lvlJc w:val="left"/>
      <w:pPr>
        <w:ind w:left="1427" w:hanging="360"/>
      </w:pPr>
    </w:lvl>
    <w:lvl w:ilvl="2" w:tplc="0C09001B" w:tentative="1">
      <w:start w:val="1"/>
      <w:numFmt w:val="lowerRoman"/>
      <w:lvlText w:val="%3."/>
      <w:lvlJc w:val="right"/>
      <w:pPr>
        <w:ind w:left="2147" w:hanging="180"/>
      </w:pPr>
    </w:lvl>
    <w:lvl w:ilvl="3" w:tplc="0C09000F" w:tentative="1">
      <w:start w:val="1"/>
      <w:numFmt w:val="decimal"/>
      <w:lvlText w:val="%4."/>
      <w:lvlJc w:val="left"/>
      <w:pPr>
        <w:ind w:left="2867" w:hanging="360"/>
      </w:pPr>
    </w:lvl>
    <w:lvl w:ilvl="4" w:tplc="0C090019" w:tentative="1">
      <w:start w:val="1"/>
      <w:numFmt w:val="lowerLetter"/>
      <w:lvlText w:val="%5."/>
      <w:lvlJc w:val="left"/>
      <w:pPr>
        <w:ind w:left="3587" w:hanging="360"/>
      </w:pPr>
    </w:lvl>
    <w:lvl w:ilvl="5" w:tplc="0C09001B" w:tentative="1">
      <w:start w:val="1"/>
      <w:numFmt w:val="lowerRoman"/>
      <w:lvlText w:val="%6."/>
      <w:lvlJc w:val="right"/>
      <w:pPr>
        <w:ind w:left="4307" w:hanging="180"/>
      </w:pPr>
    </w:lvl>
    <w:lvl w:ilvl="6" w:tplc="0C09000F" w:tentative="1">
      <w:start w:val="1"/>
      <w:numFmt w:val="decimal"/>
      <w:lvlText w:val="%7."/>
      <w:lvlJc w:val="left"/>
      <w:pPr>
        <w:ind w:left="5027" w:hanging="360"/>
      </w:pPr>
    </w:lvl>
    <w:lvl w:ilvl="7" w:tplc="0C090019" w:tentative="1">
      <w:start w:val="1"/>
      <w:numFmt w:val="lowerLetter"/>
      <w:lvlText w:val="%8."/>
      <w:lvlJc w:val="left"/>
      <w:pPr>
        <w:ind w:left="5747" w:hanging="360"/>
      </w:pPr>
    </w:lvl>
    <w:lvl w:ilvl="8" w:tplc="0C09001B" w:tentative="1">
      <w:start w:val="1"/>
      <w:numFmt w:val="lowerRoman"/>
      <w:lvlText w:val="%9."/>
      <w:lvlJc w:val="right"/>
      <w:pPr>
        <w:ind w:left="6467" w:hanging="180"/>
      </w:pPr>
    </w:lvl>
  </w:abstractNum>
  <w:abstractNum w:abstractNumId="10" w15:restartNumberingAfterBreak="0">
    <w:nsid w:val="65456429"/>
    <w:multiLevelType w:val="multilevel"/>
    <w:tmpl w:val="E898CC72"/>
    <w:numStyleLink w:val="KeyPoints"/>
  </w:abstractNum>
  <w:abstractNum w:abstractNumId="11" w15:restartNumberingAfterBreak="0">
    <w:nsid w:val="751C0D5B"/>
    <w:multiLevelType w:val="hybridMultilevel"/>
    <w:tmpl w:val="32ECF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num w:numId="1">
    <w:abstractNumId w:val="12"/>
  </w:num>
  <w:num w:numId="2">
    <w:abstractNumId w:val="0"/>
  </w:num>
  <w:num w:numId="3">
    <w:abstractNumId w:val="7"/>
  </w:num>
  <w:num w:numId="4">
    <w:abstractNumId w:val="6"/>
  </w:num>
  <w:num w:numId="5">
    <w:abstractNumId w:val="10"/>
  </w:num>
  <w:num w:numId="6">
    <w:abstractNumId w:val="3"/>
  </w:num>
  <w:num w:numId="7">
    <w:abstractNumId w:val="4"/>
    <w:lvlOverride w:ilvl="0">
      <w:lvl w:ilvl="0">
        <w:start w:val="1"/>
        <w:numFmt w:val="bullet"/>
        <w:lvlText w:val=""/>
        <w:lvlJc w:val="left"/>
        <w:pPr>
          <w:ind w:left="369" w:hanging="369"/>
        </w:pPr>
        <w:rPr>
          <w:rFonts w:ascii="Symbol" w:hAnsi="Symbol" w:hint="default"/>
        </w:rPr>
      </w:lvl>
    </w:lvlOverride>
  </w:num>
  <w:num w:numId="8">
    <w:abstractNumId w:val="13"/>
  </w:num>
  <w:num w:numId="9">
    <w:abstractNumId w:val="2"/>
  </w:num>
  <w:num w:numId="10">
    <w:abstractNumId w:val="1"/>
  </w:num>
  <w:num w:numId="11">
    <w:abstractNumId w:val="11"/>
  </w:num>
  <w:num w:numId="12">
    <w:abstractNumId w:val="5"/>
  </w:num>
  <w:num w:numId="13">
    <w:abstractNumId w:val="8"/>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UwN7A0MgORJiaGSjpKwanFxZn5eSAFhrUAUrhndiwAAAA="/>
    <w:docVar w:name="SecurityClassificationInHeader" w:val="False"/>
  </w:docVars>
  <w:rsids>
    <w:rsidRoot w:val="00463A45"/>
    <w:rsid w:val="00001475"/>
    <w:rsid w:val="000014BB"/>
    <w:rsid w:val="00003B3A"/>
    <w:rsid w:val="00004A25"/>
    <w:rsid w:val="00004AEE"/>
    <w:rsid w:val="00005CAA"/>
    <w:rsid w:val="00010210"/>
    <w:rsid w:val="000104A8"/>
    <w:rsid w:val="00012D66"/>
    <w:rsid w:val="0001595B"/>
    <w:rsid w:val="00015ADA"/>
    <w:rsid w:val="00017FE4"/>
    <w:rsid w:val="00020C99"/>
    <w:rsid w:val="00023ED4"/>
    <w:rsid w:val="0002489C"/>
    <w:rsid w:val="0002517A"/>
    <w:rsid w:val="0002707B"/>
    <w:rsid w:val="00033CFC"/>
    <w:rsid w:val="000355DA"/>
    <w:rsid w:val="00036FF6"/>
    <w:rsid w:val="00037424"/>
    <w:rsid w:val="00041C05"/>
    <w:rsid w:val="00044FD9"/>
    <w:rsid w:val="0004712B"/>
    <w:rsid w:val="00050E66"/>
    <w:rsid w:val="0005148E"/>
    <w:rsid w:val="00052147"/>
    <w:rsid w:val="0005272D"/>
    <w:rsid w:val="000552CD"/>
    <w:rsid w:val="00056E19"/>
    <w:rsid w:val="00057DEE"/>
    <w:rsid w:val="00060995"/>
    <w:rsid w:val="00064A75"/>
    <w:rsid w:val="00070404"/>
    <w:rsid w:val="000724D4"/>
    <w:rsid w:val="00072C5A"/>
    <w:rsid w:val="000759E5"/>
    <w:rsid w:val="00077E0E"/>
    <w:rsid w:val="000804E4"/>
    <w:rsid w:val="00084AC6"/>
    <w:rsid w:val="00091608"/>
    <w:rsid w:val="00091A5A"/>
    <w:rsid w:val="0009333C"/>
    <w:rsid w:val="00095EBB"/>
    <w:rsid w:val="0009704F"/>
    <w:rsid w:val="000A0F11"/>
    <w:rsid w:val="000A125A"/>
    <w:rsid w:val="000A57CD"/>
    <w:rsid w:val="000A7B72"/>
    <w:rsid w:val="000B2634"/>
    <w:rsid w:val="000B3758"/>
    <w:rsid w:val="000B3BD8"/>
    <w:rsid w:val="000B514A"/>
    <w:rsid w:val="000B7681"/>
    <w:rsid w:val="000B7B42"/>
    <w:rsid w:val="000C02B7"/>
    <w:rsid w:val="000C162F"/>
    <w:rsid w:val="000C5100"/>
    <w:rsid w:val="000C5342"/>
    <w:rsid w:val="000C54EB"/>
    <w:rsid w:val="000C62E7"/>
    <w:rsid w:val="000C706A"/>
    <w:rsid w:val="000D04AE"/>
    <w:rsid w:val="000D0A53"/>
    <w:rsid w:val="000D166E"/>
    <w:rsid w:val="000D2887"/>
    <w:rsid w:val="000D5CB2"/>
    <w:rsid w:val="000D6D63"/>
    <w:rsid w:val="000E0081"/>
    <w:rsid w:val="000E07CF"/>
    <w:rsid w:val="000E31C1"/>
    <w:rsid w:val="000E6A17"/>
    <w:rsid w:val="000F0AF0"/>
    <w:rsid w:val="000F2CF2"/>
    <w:rsid w:val="000F486F"/>
    <w:rsid w:val="000F7AF4"/>
    <w:rsid w:val="000F7DB8"/>
    <w:rsid w:val="00100BEF"/>
    <w:rsid w:val="00101CDF"/>
    <w:rsid w:val="00104974"/>
    <w:rsid w:val="00111326"/>
    <w:rsid w:val="00111796"/>
    <w:rsid w:val="0011498E"/>
    <w:rsid w:val="00114B53"/>
    <w:rsid w:val="001164E8"/>
    <w:rsid w:val="00117A45"/>
    <w:rsid w:val="00120D57"/>
    <w:rsid w:val="001224AE"/>
    <w:rsid w:val="00124BA5"/>
    <w:rsid w:val="00127133"/>
    <w:rsid w:val="0012757C"/>
    <w:rsid w:val="00130017"/>
    <w:rsid w:val="001337D4"/>
    <w:rsid w:val="00134108"/>
    <w:rsid w:val="00134C7B"/>
    <w:rsid w:val="00135682"/>
    <w:rsid w:val="00135C12"/>
    <w:rsid w:val="00136B50"/>
    <w:rsid w:val="00140EB4"/>
    <w:rsid w:val="00141AF6"/>
    <w:rsid w:val="00142C28"/>
    <w:rsid w:val="001478BF"/>
    <w:rsid w:val="00147C12"/>
    <w:rsid w:val="00150A20"/>
    <w:rsid w:val="001527A1"/>
    <w:rsid w:val="001530DC"/>
    <w:rsid w:val="00154989"/>
    <w:rsid w:val="00155A9F"/>
    <w:rsid w:val="0015659C"/>
    <w:rsid w:val="00156D88"/>
    <w:rsid w:val="00157139"/>
    <w:rsid w:val="00160262"/>
    <w:rsid w:val="001610E4"/>
    <w:rsid w:val="0016780A"/>
    <w:rsid w:val="00167F3E"/>
    <w:rsid w:val="001713FA"/>
    <w:rsid w:val="00173704"/>
    <w:rsid w:val="00173CFF"/>
    <w:rsid w:val="00173EBF"/>
    <w:rsid w:val="00175ED3"/>
    <w:rsid w:val="001842A2"/>
    <w:rsid w:val="001843CC"/>
    <w:rsid w:val="00184FD8"/>
    <w:rsid w:val="0018773A"/>
    <w:rsid w:val="00187FA8"/>
    <w:rsid w:val="00192A6A"/>
    <w:rsid w:val="00192F5E"/>
    <w:rsid w:val="001952A1"/>
    <w:rsid w:val="001955CD"/>
    <w:rsid w:val="00196DD2"/>
    <w:rsid w:val="00197645"/>
    <w:rsid w:val="00197772"/>
    <w:rsid w:val="001A272F"/>
    <w:rsid w:val="001A34A7"/>
    <w:rsid w:val="001A51C8"/>
    <w:rsid w:val="001A5CA5"/>
    <w:rsid w:val="001A6FDA"/>
    <w:rsid w:val="001B007B"/>
    <w:rsid w:val="001B26B2"/>
    <w:rsid w:val="001B3A80"/>
    <w:rsid w:val="001B4919"/>
    <w:rsid w:val="001B4CA8"/>
    <w:rsid w:val="001B5AA8"/>
    <w:rsid w:val="001B5EA1"/>
    <w:rsid w:val="001B5EDC"/>
    <w:rsid w:val="001C4F3D"/>
    <w:rsid w:val="001C603C"/>
    <w:rsid w:val="001C68E7"/>
    <w:rsid w:val="001C70CA"/>
    <w:rsid w:val="001D0CDC"/>
    <w:rsid w:val="001D1127"/>
    <w:rsid w:val="001D1D82"/>
    <w:rsid w:val="001D22E3"/>
    <w:rsid w:val="001D30CF"/>
    <w:rsid w:val="001D44D9"/>
    <w:rsid w:val="001D6A0D"/>
    <w:rsid w:val="001E1182"/>
    <w:rsid w:val="001F0991"/>
    <w:rsid w:val="001F128C"/>
    <w:rsid w:val="001F1D85"/>
    <w:rsid w:val="001F47F9"/>
    <w:rsid w:val="001F4CAA"/>
    <w:rsid w:val="00202C90"/>
    <w:rsid w:val="002067F8"/>
    <w:rsid w:val="00210D91"/>
    <w:rsid w:val="00213DE8"/>
    <w:rsid w:val="00215128"/>
    <w:rsid w:val="00215FE3"/>
    <w:rsid w:val="00216118"/>
    <w:rsid w:val="002167AE"/>
    <w:rsid w:val="00216DC7"/>
    <w:rsid w:val="0021744F"/>
    <w:rsid w:val="0021756E"/>
    <w:rsid w:val="002209AB"/>
    <w:rsid w:val="00223C3E"/>
    <w:rsid w:val="002251E3"/>
    <w:rsid w:val="002257CB"/>
    <w:rsid w:val="00226787"/>
    <w:rsid w:val="00227603"/>
    <w:rsid w:val="00227A95"/>
    <w:rsid w:val="00230706"/>
    <w:rsid w:val="002316BD"/>
    <w:rsid w:val="00231C67"/>
    <w:rsid w:val="0023366D"/>
    <w:rsid w:val="00234E14"/>
    <w:rsid w:val="002357D6"/>
    <w:rsid w:val="00236B68"/>
    <w:rsid w:val="00236F65"/>
    <w:rsid w:val="00237D40"/>
    <w:rsid w:val="00240752"/>
    <w:rsid w:val="00244621"/>
    <w:rsid w:val="002473FC"/>
    <w:rsid w:val="00252E3C"/>
    <w:rsid w:val="00252EF5"/>
    <w:rsid w:val="002532A7"/>
    <w:rsid w:val="002559FD"/>
    <w:rsid w:val="00256A47"/>
    <w:rsid w:val="00261448"/>
    <w:rsid w:val="00262198"/>
    <w:rsid w:val="00262C4C"/>
    <w:rsid w:val="00265044"/>
    <w:rsid w:val="00265FCE"/>
    <w:rsid w:val="0027100B"/>
    <w:rsid w:val="0027138D"/>
    <w:rsid w:val="00271BE4"/>
    <w:rsid w:val="002725F9"/>
    <w:rsid w:val="002735DF"/>
    <w:rsid w:val="0027415B"/>
    <w:rsid w:val="002746B4"/>
    <w:rsid w:val="00274B3E"/>
    <w:rsid w:val="00277E8C"/>
    <w:rsid w:val="002819DB"/>
    <w:rsid w:val="00282293"/>
    <w:rsid w:val="00285F1B"/>
    <w:rsid w:val="00287189"/>
    <w:rsid w:val="00291560"/>
    <w:rsid w:val="00292B81"/>
    <w:rsid w:val="00297349"/>
    <w:rsid w:val="0029751A"/>
    <w:rsid w:val="002A125E"/>
    <w:rsid w:val="002A3072"/>
    <w:rsid w:val="002A3E1B"/>
    <w:rsid w:val="002A4A18"/>
    <w:rsid w:val="002A501A"/>
    <w:rsid w:val="002A59B9"/>
    <w:rsid w:val="002B06A0"/>
    <w:rsid w:val="002B18AE"/>
    <w:rsid w:val="002B35B2"/>
    <w:rsid w:val="002B5638"/>
    <w:rsid w:val="002B5EC1"/>
    <w:rsid w:val="002B79B0"/>
    <w:rsid w:val="002C1A02"/>
    <w:rsid w:val="002C1C93"/>
    <w:rsid w:val="002C5066"/>
    <w:rsid w:val="002C51E9"/>
    <w:rsid w:val="002C5813"/>
    <w:rsid w:val="002C6C0F"/>
    <w:rsid w:val="002D1002"/>
    <w:rsid w:val="002D1564"/>
    <w:rsid w:val="002D4AAC"/>
    <w:rsid w:val="002D58F2"/>
    <w:rsid w:val="002D6555"/>
    <w:rsid w:val="002F045A"/>
    <w:rsid w:val="002F0B87"/>
    <w:rsid w:val="002F0C8B"/>
    <w:rsid w:val="002F564A"/>
    <w:rsid w:val="002F712A"/>
    <w:rsid w:val="0030039D"/>
    <w:rsid w:val="0030326F"/>
    <w:rsid w:val="00305AC6"/>
    <w:rsid w:val="00306B34"/>
    <w:rsid w:val="00310701"/>
    <w:rsid w:val="00310F46"/>
    <w:rsid w:val="003156EF"/>
    <w:rsid w:val="00315980"/>
    <w:rsid w:val="003169BA"/>
    <w:rsid w:val="00316F7F"/>
    <w:rsid w:val="00317609"/>
    <w:rsid w:val="003218E8"/>
    <w:rsid w:val="003227AD"/>
    <w:rsid w:val="00323CA8"/>
    <w:rsid w:val="00324953"/>
    <w:rsid w:val="00325A2F"/>
    <w:rsid w:val="00325E34"/>
    <w:rsid w:val="00326536"/>
    <w:rsid w:val="00327BD3"/>
    <w:rsid w:val="00330DCE"/>
    <w:rsid w:val="00331E11"/>
    <w:rsid w:val="00332132"/>
    <w:rsid w:val="00332F90"/>
    <w:rsid w:val="00333F30"/>
    <w:rsid w:val="00334761"/>
    <w:rsid w:val="00337EBC"/>
    <w:rsid w:val="00341DCD"/>
    <w:rsid w:val="003425DD"/>
    <w:rsid w:val="003440A6"/>
    <w:rsid w:val="0034563E"/>
    <w:rsid w:val="00350DE5"/>
    <w:rsid w:val="003518D6"/>
    <w:rsid w:val="00351AD7"/>
    <w:rsid w:val="0035342F"/>
    <w:rsid w:val="003536CA"/>
    <w:rsid w:val="0035460C"/>
    <w:rsid w:val="003556BD"/>
    <w:rsid w:val="00356B0D"/>
    <w:rsid w:val="00356E9C"/>
    <w:rsid w:val="00357577"/>
    <w:rsid w:val="00360D05"/>
    <w:rsid w:val="003629C8"/>
    <w:rsid w:val="00364676"/>
    <w:rsid w:val="00365147"/>
    <w:rsid w:val="00365F93"/>
    <w:rsid w:val="0037016E"/>
    <w:rsid w:val="00370E89"/>
    <w:rsid w:val="00372908"/>
    <w:rsid w:val="00376D0C"/>
    <w:rsid w:val="00383020"/>
    <w:rsid w:val="003849BC"/>
    <w:rsid w:val="0038555B"/>
    <w:rsid w:val="00385770"/>
    <w:rsid w:val="00387D68"/>
    <w:rsid w:val="00394744"/>
    <w:rsid w:val="00394D7E"/>
    <w:rsid w:val="003975FD"/>
    <w:rsid w:val="003A0383"/>
    <w:rsid w:val="003A15C6"/>
    <w:rsid w:val="003A1B86"/>
    <w:rsid w:val="003A7E3F"/>
    <w:rsid w:val="003B057D"/>
    <w:rsid w:val="003B1496"/>
    <w:rsid w:val="003B227D"/>
    <w:rsid w:val="003B5945"/>
    <w:rsid w:val="003B60CC"/>
    <w:rsid w:val="003C1546"/>
    <w:rsid w:val="003C1B25"/>
    <w:rsid w:val="003C1EED"/>
    <w:rsid w:val="003C2443"/>
    <w:rsid w:val="003C285B"/>
    <w:rsid w:val="003C5DA3"/>
    <w:rsid w:val="003D0E91"/>
    <w:rsid w:val="003D18E5"/>
    <w:rsid w:val="003D22B7"/>
    <w:rsid w:val="003D40DF"/>
    <w:rsid w:val="003D4919"/>
    <w:rsid w:val="003D4BCD"/>
    <w:rsid w:val="003D6C2B"/>
    <w:rsid w:val="003E01D8"/>
    <w:rsid w:val="003E2100"/>
    <w:rsid w:val="003E418A"/>
    <w:rsid w:val="003E4571"/>
    <w:rsid w:val="003E79FF"/>
    <w:rsid w:val="003F135C"/>
    <w:rsid w:val="003F5CC5"/>
    <w:rsid w:val="003F6143"/>
    <w:rsid w:val="003F6F5B"/>
    <w:rsid w:val="00400625"/>
    <w:rsid w:val="00400844"/>
    <w:rsid w:val="004024F6"/>
    <w:rsid w:val="00403196"/>
    <w:rsid w:val="0040342D"/>
    <w:rsid w:val="00404027"/>
    <w:rsid w:val="004053E8"/>
    <w:rsid w:val="00405920"/>
    <w:rsid w:val="0041192D"/>
    <w:rsid w:val="00413EE1"/>
    <w:rsid w:val="00414CB7"/>
    <w:rsid w:val="00415F2F"/>
    <w:rsid w:val="0042128E"/>
    <w:rsid w:val="0042306F"/>
    <w:rsid w:val="004263C7"/>
    <w:rsid w:val="004266C8"/>
    <w:rsid w:val="004269C2"/>
    <w:rsid w:val="00432B60"/>
    <w:rsid w:val="004331FF"/>
    <w:rsid w:val="00440698"/>
    <w:rsid w:val="00444568"/>
    <w:rsid w:val="004460CA"/>
    <w:rsid w:val="00446EEE"/>
    <w:rsid w:val="00447618"/>
    <w:rsid w:val="00450F8B"/>
    <w:rsid w:val="00453E58"/>
    <w:rsid w:val="004540E2"/>
    <w:rsid w:val="00454454"/>
    <w:rsid w:val="004606C9"/>
    <w:rsid w:val="004616B5"/>
    <w:rsid w:val="00463A45"/>
    <w:rsid w:val="004649FA"/>
    <w:rsid w:val="00467924"/>
    <w:rsid w:val="004712A5"/>
    <w:rsid w:val="00471965"/>
    <w:rsid w:val="0047266F"/>
    <w:rsid w:val="00473E91"/>
    <w:rsid w:val="004758B2"/>
    <w:rsid w:val="00476BD0"/>
    <w:rsid w:val="00476D6B"/>
    <w:rsid w:val="00481F35"/>
    <w:rsid w:val="00482AC4"/>
    <w:rsid w:val="00484710"/>
    <w:rsid w:val="00484C62"/>
    <w:rsid w:val="00486C85"/>
    <w:rsid w:val="00492C16"/>
    <w:rsid w:val="0049388D"/>
    <w:rsid w:val="00497159"/>
    <w:rsid w:val="004A0678"/>
    <w:rsid w:val="004A1BF1"/>
    <w:rsid w:val="004A1FD6"/>
    <w:rsid w:val="004A48A3"/>
    <w:rsid w:val="004A494E"/>
    <w:rsid w:val="004A69AB"/>
    <w:rsid w:val="004B0D92"/>
    <w:rsid w:val="004B0EC0"/>
    <w:rsid w:val="004B66F1"/>
    <w:rsid w:val="004C28A8"/>
    <w:rsid w:val="004C3EA0"/>
    <w:rsid w:val="004C4525"/>
    <w:rsid w:val="004C53B0"/>
    <w:rsid w:val="004C6175"/>
    <w:rsid w:val="004C6F00"/>
    <w:rsid w:val="004D02FB"/>
    <w:rsid w:val="004D0794"/>
    <w:rsid w:val="004D120E"/>
    <w:rsid w:val="004D4C85"/>
    <w:rsid w:val="004E161A"/>
    <w:rsid w:val="004E5FC3"/>
    <w:rsid w:val="004E6C95"/>
    <w:rsid w:val="004E7333"/>
    <w:rsid w:val="004F0327"/>
    <w:rsid w:val="004F43E3"/>
    <w:rsid w:val="004F4C14"/>
    <w:rsid w:val="004F7169"/>
    <w:rsid w:val="00500045"/>
    <w:rsid w:val="00500202"/>
    <w:rsid w:val="00500D66"/>
    <w:rsid w:val="005037E3"/>
    <w:rsid w:val="00503A8B"/>
    <w:rsid w:val="00503C84"/>
    <w:rsid w:val="00504E3B"/>
    <w:rsid w:val="00514C8E"/>
    <w:rsid w:val="005175FF"/>
    <w:rsid w:val="00524D63"/>
    <w:rsid w:val="0052779A"/>
    <w:rsid w:val="00531DBF"/>
    <w:rsid w:val="005330E9"/>
    <w:rsid w:val="00533AED"/>
    <w:rsid w:val="00537B5C"/>
    <w:rsid w:val="0054040D"/>
    <w:rsid w:val="0054054D"/>
    <w:rsid w:val="00544437"/>
    <w:rsid w:val="00545759"/>
    <w:rsid w:val="00545BE0"/>
    <w:rsid w:val="00546023"/>
    <w:rsid w:val="00546930"/>
    <w:rsid w:val="0055034E"/>
    <w:rsid w:val="00552228"/>
    <w:rsid w:val="005549E5"/>
    <w:rsid w:val="00554C6A"/>
    <w:rsid w:val="005572AD"/>
    <w:rsid w:val="00557756"/>
    <w:rsid w:val="00562E85"/>
    <w:rsid w:val="0056332F"/>
    <w:rsid w:val="005719B3"/>
    <w:rsid w:val="005726FB"/>
    <w:rsid w:val="0057295E"/>
    <w:rsid w:val="00574DD7"/>
    <w:rsid w:val="005751AC"/>
    <w:rsid w:val="005806BB"/>
    <w:rsid w:val="005819E9"/>
    <w:rsid w:val="00581C39"/>
    <w:rsid w:val="005829EA"/>
    <w:rsid w:val="00583889"/>
    <w:rsid w:val="00585C24"/>
    <w:rsid w:val="00586908"/>
    <w:rsid w:val="005869AD"/>
    <w:rsid w:val="00586EBF"/>
    <w:rsid w:val="005903B6"/>
    <w:rsid w:val="00591102"/>
    <w:rsid w:val="00592AB9"/>
    <w:rsid w:val="00596BE4"/>
    <w:rsid w:val="0059701D"/>
    <w:rsid w:val="005A0247"/>
    <w:rsid w:val="005A126E"/>
    <w:rsid w:val="005A3BD3"/>
    <w:rsid w:val="005A452F"/>
    <w:rsid w:val="005A4E9D"/>
    <w:rsid w:val="005A59BB"/>
    <w:rsid w:val="005A64E0"/>
    <w:rsid w:val="005A680D"/>
    <w:rsid w:val="005A7E9F"/>
    <w:rsid w:val="005B140D"/>
    <w:rsid w:val="005B66D8"/>
    <w:rsid w:val="005C0537"/>
    <w:rsid w:val="005C1FEA"/>
    <w:rsid w:val="005C3495"/>
    <w:rsid w:val="005C70E5"/>
    <w:rsid w:val="005C7899"/>
    <w:rsid w:val="005C790C"/>
    <w:rsid w:val="005D1583"/>
    <w:rsid w:val="005E0A19"/>
    <w:rsid w:val="005E3DFC"/>
    <w:rsid w:val="005E5942"/>
    <w:rsid w:val="005E60AF"/>
    <w:rsid w:val="005F0371"/>
    <w:rsid w:val="005F1BCF"/>
    <w:rsid w:val="005F1DEA"/>
    <w:rsid w:val="005F310C"/>
    <w:rsid w:val="00604C99"/>
    <w:rsid w:val="00607FC9"/>
    <w:rsid w:val="00611557"/>
    <w:rsid w:val="00611A6A"/>
    <w:rsid w:val="006130C3"/>
    <w:rsid w:val="00613E75"/>
    <w:rsid w:val="006179CF"/>
    <w:rsid w:val="00622FE1"/>
    <w:rsid w:val="0062521C"/>
    <w:rsid w:val="00625229"/>
    <w:rsid w:val="006263EC"/>
    <w:rsid w:val="00627E54"/>
    <w:rsid w:val="00630A2B"/>
    <w:rsid w:val="00632DC7"/>
    <w:rsid w:val="00632F67"/>
    <w:rsid w:val="00633F59"/>
    <w:rsid w:val="00634510"/>
    <w:rsid w:val="00635425"/>
    <w:rsid w:val="006354C1"/>
    <w:rsid w:val="006357FB"/>
    <w:rsid w:val="0063616B"/>
    <w:rsid w:val="00636969"/>
    <w:rsid w:val="006406FC"/>
    <w:rsid w:val="00640E57"/>
    <w:rsid w:val="00644D6E"/>
    <w:rsid w:val="00645C89"/>
    <w:rsid w:val="00646122"/>
    <w:rsid w:val="00646233"/>
    <w:rsid w:val="00650B36"/>
    <w:rsid w:val="00650FBC"/>
    <w:rsid w:val="00653E16"/>
    <w:rsid w:val="00657220"/>
    <w:rsid w:val="00657362"/>
    <w:rsid w:val="0066104B"/>
    <w:rsid w:val="0066168B"/>
    <w:rsid w:val="006655EE"/>
    <w:rsid w:val="006669A0"/>
    <w:rsid w:val="00667C10"/>
    <w:rsid w:val="00667EF4"/>
    <w:rsid w:val="006709B1"/>
    <w:rsid w:val="00676FCA"/>
    <w:rsid w:val="00677177"/>
    <w:rsid w:val="00677B2D"/>
    <w:rsid w:val="00680B29"/>
    <w:rsid w:val="006855D5"/>
    <w:rsid w:val="0068612E"/>
    <w:rsid w:val="00687C92"/>
    <w:rsid w:val="006932A8"/>
    <w:rsid w:val="00693801"/>
    <w:rsid w:val="0069534E"/>
    <w:rsid w:val="0069669C"/>
    <w:rsid w:val="006A1200"/>
    <w:rsid w:val="006A1EF5"/>
    <w:rsid w:val="006A2A2B"/>
    <w:rsid w:val="006A32D6"/>
    <w:rsid w:val="006A452D"/>
    <w:rsid w:val="006A4F4E"/>
    <w:rsid w:val="006A576E"/>
    <w:rsid w:val="006A58D7"/>
    <w:rsid w:val="006A67C0"/>
    <w:rsid w:val="006A6C23"/>
    <w:rsid w:val="006B14DB"/>
    <w:rsid w:val="006B189D"/>
    <w:rsid w:val="006B21C4"/>
    <w:rsid w:val="006B340D"/>
    <w:rsid w:val="006B446B"/>
    <w:rsid w:val="006B671D"/>
    <w:rsid w:val="006B6EF9"/>
    <w:rsid w:val="006C28AA"/>
    <w:rsid w:val="006C4A1A"/>
    <w:rsid w:val="006D0393"/>
    <w:rsid w:val="006D0F2D"/>
    <w:rsid w:val="006D18E0"/>
    <w:rsid w:val="006D1A83"/>
    <w:rsid w:val="006D1C83"/>
    <w:rsid w:val="006D1D33"/>
    <w:rsid w:val="006D6754"/>
    <w:rsid w:val="006D7FF0"/>
    <w:rsid w:val="006E0F01"/>
    <w:rsid w:val="006E133E"/>
    <w:rsid w:val="006E1CFE"/>
    <w:rsid w:val="006E3216"/>
    <w:rsid w:val="006E47F9"/>
    <w:rsid w:val="006E4EA3"/>
    <w:rsid w:val="006E5DFE"/>
    <w:rsid w:val="006F10C4"/>
    <w:rsid w:val="006F1D42"/>
    <w:rsid w:val="006F40E9"/>
    <w:rsid w:val="006F5603"/>
    <w:rsid w:val="006F60BC"/>
    <w:rsid w:val="006F7B87"/>
    <w:rsid w:val="00701400"/>
    <w:rsid w:val="007037CF"/>
    <w:rsid w:val="00703916"/>
    <w:rsid w:val="00704302"/>
    <w:rsid w:val="007064F2"/>
    <w:rsid w:val="00707858"/>
    <w:rsid w:val="00710186"/>
    <w:rsid w:val="00712801"/>
    <w:rsid w:val="007167C0"/>
    <w:rsid w:val="00720481"/>
    <w:rsid w:val="007236DD"/>
    <w:rsid w:val="00732B28"/>
    <w:rsid w:val="00733193"/>
    <w:rsid w:val="00734BE0"/>
    <w:rsid w:val="00735ABB"/>
    <w:rsid w:val="007361FC"/>
    <w:rsid w:val="00736E4D"/>
    <w:rsid w:val="0073732F"/>
    <w:rsid w:val="00741C87"/>
    <w:rsid w:val="007430E0"/>
    <w:rsid w:val="007447DA"/>
    <w:rsid w:val="00744DDA"/>
    <w:rsid w:val="00745E03"/>
    <w:rsid w:val="00746C63"/>
    <w:rsid w:val="0074771B"/>
    <w:rsid w:val="00753BE7"/>
    <w:rsid w:val="0075732A"/>
    <w:rsid w:val="007600F8"/>
    <w:rsid w:val="007601DE"/>
    <w:rsid w:val="00760262"/>
    <w:rsid w:val="00762CD0"/>
    <w:rsid w:val="0076310C"/>
    <w:rsid w:val="007633FB"/>
    <w:rsid w:val="007634BE"/>
    <w:rsid w:val="0076744F"/>
    <w:rsid w:val="00767BCE"/>
    <w:rsid w:val="00767EFC"/>
    <w:rsid w:val="007701B2"/>
    <w:rsid w:val="007707DE"/>
    <w:rsid w:val="00770B5D"/>
    <w:rsid w:val="007718E6"/>
    <w:rsid w:val="007719C0"/>
    <w:rsid w:val="007752F1"/>
    <w:rsid w:val="00776768"/>
    <w:rsid w:val="007777A6"/>
    <w:rsid w:val="00780C96"/>
    <w:rsid w:val="0078187A"/>
    <w:rsid w:val="00782992"/>
    <w:rsid w:val="00783ABD"/>
    <w:rsid w:val="007863D6"/>
    <w:rsid w:val="007865C1"/>
    <w:rsid w:val="00786A55"/>
    <w:rsid w:val="00790551"/>
    <w:rsid w:val="00792565"/>
    <w:rsid w:val="00792E22"/>
    <w:rsid w:val="00793D1B"/>
    <w:rsid w:val="007946F0"/>
    <w:rsid w:val="00794855"/>
    <w:rsid w:val="00794ED8"/>
    <w:rsid w:val="00797566"/>
    <w:rsid w:val="00797586"/>
    <w:rsid w:val="007A03CC"/>
    <w:rsid w:val="007A17CD"/>
    <w:rsid w:val="007A2573"/>
    <w:rsid w:val="007B106C"/>
    <w:rsid w:val="007B1A4E"/>
    <w:rsid w:val="007B352A"/>
    <w:rsid w:val="007B3D05"/>
    <w:rsid w:val="007B4FFE"/>
    <w:rsid w:val="007B5503"/>
    <w:rsid w:val="007C179C"/>
    <w:rsid w:val="007C1B5D"/>
    <w:rsid w:val="007C21E3"/>
    <w:rsid w:val="007C4B1C"/>
    <w:rsid w:val="007C6BB3"/>
    <w:rsid w:val="007D0B98"/>
    <w:rsid w:val="007D14B4"/>
    <w:rsid w:val="007D209F"/>
    <w:rsid w:val="007D22FF"/>
    <w:rsid w:val="007D398C"/>
    <w:rsid w:val="007D3AD7"/>
    <w:rsid w:val="007D4975"/>
    <w:rsid w:val="007E1419"/>
    <w:rsid w:val="007E24F6"/>
    <w:rsid w:val="007E33AD"/>
    <w:rsid w:val="007E6086"/>
    <w:rsid w:val="007F1ABC"/>
    <w:rsid w:val="00800D8D"/>
    <w:rsid w:val="00800F64"/>
    <w:rsid w:val="00801050"/>
    <w:rsid w:val="008024C8"/>
    <w:rsid w:val="00802F0B"/>
    <w:rsid w:val="0080417B"/>
    <w:rsid w:val="00806668"/>
    <w:rsid w:val="00807BB8"/>
    <w:rsid w:val="0081083E"/>
    <w:rsid w:val="00810A67"/>
    <w:rsid w:val="00821360"/>
    <w:rsid w:val="008214D8"/>
    <w:rsid w:val="00822721"/>
    <w:rsid w:val="00826879"/>
    <w:rsid w:val="00833CF7"/>
    <w:rsid w:val="00834CDE"/>
    <w:rsid w:val="00835B2A"/>
    <w:rsid w:val="008364B9"/>
    <w:rsid w:val="00836EAA"/>
    <w:rsid w:val="00842128"/>
    <w:rsid w:val="00842464"/>
    <w:rsid w:val="00843EEE"/>
    <w:rsid w:val="0084431D"/>
    <w:rsid w:val="00845601"/>
    <w:rsid w:val="00850519"/>
    <w:rsid w:val="00851B6A"/>
    <w:rsid w:val="0085268B"/>
    <w:rsid w:val="00855537"/>
    <w:rsid w:val="00855C5C"/>
    <w:rsid w:val="00857F54"/>
    <w:rsid w:val="008607D7"/>
    <w:rsid w:val="00861952"/>
    <w:rsid w:val="00862563"/>
    <w:rsid w:val="008633B8"/>
    <w:rsid w:val="00865A2F"/>
    <w:rsid w:val="00866272"/>
    <w:rsid w:val="00866AF9"/>
    <w:rsid w:val="00867590"/>
    <w:rsid w:val="008679B5"/>
    <w:rsid w:val="00873D39"/>
    <w:rsid w:val="00876600"/>
    <w:rsid w:val="00877B8F"/>
    <w:rsid w:val="00883EB3"/>
    <w:rsid w:val="00884401"/>
    <w:rsid w:val="00885298"/>
    <w:rsid w:val="00887241"/>
    <w:rsid w:val="0088752B"/>
    <w:rsid w:val="0089047E"/>
    <w:rsid w:val="00893305"/>
    <w:rsid w:val="008943F9"/>
    <w:rsid w:val="008971AC"/>
    <w:rsid w:val="00897628"/>
    <w:rsid w:val="008A2023"/>
    <w:rsid w:val="008A262B"/>
    <w:rsid w:val="008A28AD"/>
    <w:rsid w:val="008A3C96"/>
    <w:rsid w:val="008A5B8E"/>
    <w:rsid w:val="008A6E9A"/>
    <w:rsid w:val="008A72B1"/>
    <w:rsid w:val="008A7A9C"/>
    <w:rsid w:val="008B012F"/>
    <w:rsid w:val="008B4019"/>
    <w:rsid w:val="008B65C9"/>
    <w:rsid w:val="008C00AA"/>
    <w:rsid w:val="008C12D4"/>
    <w:rsid w:val="008C16BC"/>
    <w:rsid w:val="008C185F"/>
    <w:rsid w:val="008C2D4A"/>
    <w:rsid w:val="008D1A4C"/>
    <w:rsid w:val="008D3900"/>
    <w:rsid w:val="008D6D3B"/>
    <w:rsid w:val="008D6E1D"/>
    <w:rsid w:val="008E2154"/>
    <w:rsid w:val="008E227D"/>
    <w:rsid w:val="008E3115"/>
    <w:rsid w:val="008F3739"/>
    <w:rsid w:val="008F39B4"/>
    <w:rsid w:val="008F4162"/>
    <w:rsid w:val="008F43A8"/>
    <w:rsid w:val="008F4F6C"/>
    <w:rsid w:val="008F7148"/>
    <w:rsid w:val="008F77D8"/>
    <w:rsid w:val="009006F0"/>
    <w:rsid w:val="00901FF8"/>
    <w:rsid w:val="009021B6"/>
    <w:rsid w:val="00903E02"/>
    <w:rsid w:val="00904FE5"/>
    <w:rsid w:val="00905211"/>
    <w:rsid w:val="009114E1"/>
    <w:rsid w:val="00913175"/>
    <w:rsid w:val="0091465D"/>
    <w:rsid w:val="00916EDB"/>
    <w:rsid w:val="0092000C"/>
    <w:rsid w:val="00920861"/>
    <w:rsid w:val="00922B13"/>
    <w:rsid w:val="009242EF"/>
    <w:rsid w:val="00924AB5"/>
    <w:rsid w:val="009257AD"/>
    <w:rsid w:val="00932291"/>
    <w:rsid w:val="0093239D"/>
    <w:rsid w:val="00932861"/>
    <w:rsid w:val="00933B8C"/>
    <w:rsid w:val="0093408E"/>
    <w:rsid w:val="00937DA0"/>
    <w:rsid w:val="00943483"/>
    <w:rsid w:val="0094526E"/>
    <w:rsid w:val="009477F8"/>
    <w:rsid w:val="00947F79"/>
    <w:rsid w:val="00952DDF"/>
    <w:rsid w:val="00957292"/>
    <w:rsid w:val="0096013C"/>
    <w:rsid w:val="009610A3"/>
    <w:rsid w:val="00962108"/>
    <w:rsid w:val="00962D58"/>
    <w:rsid w:val="00963B6A"/>
    <w:rsid w:val="00964A47"/>
    <w:rsid w:val="00967C10"/>
    <w:rsid w:val="0097031D"/>
    <w:rsid w:val="00970950"/>
    <w:rsid w:val="00970DD9"/>
    <w:rsid w:val="00971EF4"/>
    <w:rsid w:val="0097271F"/>
    <w:rsid w:val="009731FF"/>
    <w:rsid w:val="00973861"/>
    <w:rsid w:val="0097501D"/>
    <w:rsid w:val="009751B8"/>
    <w:rsid w:val="00977BF3"/>
    <w:rsid w:val="009800D7"/>
    <w:rsid w:val="009812D4"/>
    <w:rsid w:val="009920D8"/>
    <w:rsid w:val="009922FC"/>
    <w:rsid w:val="00992463"/>
    <w:rsid w:val="00994BD6"/>
    <w:rsid w:val="009952F5"/>
    <w:rsid w:val="00995AA4"/>
    <w:rsid w:val="0099622F"/>
    <w:rsid w:val="00997724"/>
    <w:rsid w:val="009A1276"/>
    <w:rsid w:val="009A18C8"/>
    <w:rsid w:val="009A4046"/>
    <w:rsid w:val="009A6DBC"/>
    <w:rsid w:val="009A76F7"/>
    <w:rsid w:val="009A7D0B"/>
    <w:rsid w:val="009B1674"/>
    <w:rsid w:val="009B1F22"/>
    <w:rsid w:val="009B38BE"/>
    <w:rsid w:val="009B3ABA"/>
    <w:rsid w:val="009C2526"/>
    <w:rsid w:val="009C2A5D"/>
    <w:rsid w:val="009C3D0F"/>
    <w:rsid w:val="009C3DA8"/>
    <w:rsid w:val="009C5211"/>
    <w:rsid w:val="009C6F97"/>
    <w:rsid w:val="009D355F"/>
    <w:rsid w:val="009D372F"/>
    <w:rsid w:val="009D3EA7"/>
    <w:rsid w:val="009D5019"/>
    <w:rsid w:val="009E1B19"/>
    <w:rsid w:val="009E41FB"/>
    <w:rsid w:val="009E552D"/>
    <w:rsid w:val="009E70CC"/>
    <w:rsid w:val="009E745A"/>
    <w:rsid w:val="009F053A"/>
    <w:rsid w:val="009F11FF"/>
    <w:rsid w:val="009F35E2"/>
    <w:rsid w:val="009F42EE"/>
    <w:rsid w:val="009F4628"/>
    <w:rsid w:val="009F53AD"/>
    <w:rsid w:val="009F56CD"/>
    <w:rsid w:val="009F65F9"/>
    <w:rsid w:val="009F68BA"/>
    <w:rsid w:val="00A0129B"/>
    <w:rsid w:val="00A06067"/>
    <w:rsid w:val="00A06277"/>
    <w:rsid w:val="00A079DC"/>
    <w:rsid w:val="00A10BE1"/>
    <w:rsid w:val="00A10C1E"/>
    <w:rsid w:val="00A111C2"/>
    <w:rsid w:val="00A128AF"/>
    <w:rsid w:val="00A13842"/>
    <w:rsid w:val="00A150AD"/>
    <w:rsid w:val="00A21A13"/>
    <w:rsid w:val="00A21EB8"/>
    <w:rsid w:val="00A30CF0"/>
    <w:rsid w:val="00A31298"/>
    <w:rsid w:val="00A31E30"/>
    <w:rsid w:val="00A338E7"/>
    <w:rsid w:val="00A35CAA"/>
    <w:rsid w:val="00A36E7F"/>
    <w:rsid w:val="00A40285"/>
    <w:rsid w:val="00A411F4"/>
    <w:rsid w:val="00A4178C"/>
    <w:rsid w:val="00A41E65"/>
    <w:rsid w:val="00A42864"/>
    <w:rsid w:val="00A42AF0"/>
    <w:rsid w:val="00A43E0A"/>
    <w:rsid w:val="00A51C44"/>
    <w:rsid w:val="00A530C7"/>
    <w:rsid w:val="00A54B36"/>
    <w:rsid w:val="00A55F5B"/>
    <w:rsid w:val="00A57C8D"/>
    <w:rsid w:val="00A60185"/>
    <w:rsid w:val="00A6060C"/>
    <w:rsid w:val="00A60BC5"/>
    <w:rsid w:val="00A60CBC"/>
    <w:rsid w:val="00A661EA"/>
    <w:rsid w:val="00A72A60"/>
    <w:rsid w:val="00A73EA9"/>
    <w:rsid w:val="00A74EDE"/>
    <w:rsid w:val="00A7524F"/>
    <w:rsid w:val="00A7740B"/>
    <w:rsid w:val="00A82BFB"/>
    <w:rsid w:val="00A830E5"/>
    <w:rsid w:val="00A84B5E"/>
    <w:rsid w:val="00A87135"/>
    <w:rsid w:val="00A8777B"/>
    <w:rsid w:val="00A916D1"/>
    <w:rsid w:val="00A93280"/>
    <w:rsid w:val="00A951EA"/>
    <w:rsid w:val="00A961C6"/>
    <w:rsid w:val="00AA0D57"/>
    <w:rsid w:val="00AA2548"/>
    <w:rsid w:val="00AA58C4"/>
    <w:rsid w:val="00AA7003"/>
    <w:rsid w:val="00AA78AD"/>
    <w:rsid w:val="00AB003C"/>
    <w:rsid w:val="00AB0E33"/>
    <w:rsid w:val="00AB11C8"/>
    <w:rsid w:val="00AB194A"/>
    <w:rsid w:val="00AB30B1"/>
    <w:rsid w:val="00AB5153"/>
    <w:rsid w:val="00AB607B"/>
    <w:rsid w:val="00AC08A8"/>
    <w:rsid w:val="00AC694E"/>
    <w:rsid w:val="00AC7B20"/>
    <w:rsid w:val="00AD2D13"/>
    <w:rsid w:val="00AD316A"/>
    <w:rsid w:val="00AD356C"/>
    <w:rsid w:val="00AD522B"/>
    <w:rsid w:val="00AD56C8"/>
    <w:rsid w:val="00AD58F2"/>
    <w:rsid w:val="00AD7B61"/>
    <w:rsid w:val="00AE04B6"/>
    <w:rsid w:val="00AE0C16"/>
    <w:rsid w:val="00AE1623"/>
    <w:rsid w:val="00AE1A40"/>
    <w:rsid w:val="00AE5A93"/>
    <w:rsid w:val="00AF0E74"/>
    <w:rsid w:val="00B00103"/>
    <w:rsid w:val="00B00B72"/>
    <w:rsid w:val="00B01433"/>
    <w:rsid w:val="00B0512A"/>
    <w:rsid w:val="00B0529F"/>
    <w:rsid w:val="00B06ADD"/>
    <w:rsid w:val="00B077B7"/>
    <w:rsid w:val="00B114BE"/>
    <w:rsid w:val="00B120AD"/>
    <w:rsid w:val="00B1418B"/>
    <w:rsid w:val="00B152AA"/>
    <w:rsid w:val="00B16851"/>
    <w:rsid w:val="00B173ED"/>
    <w:rsid w:val="00B21195"/>
    <w:rsid w:val="00B22F75"/>
    <w:rsid w:val="00B23967"/>
    <w:rsid w:val="00B23A93"/>
    <w:rsid w:val="00B24B22"/>
    <w:rsid w:val="00B25310"/>
    <w:rsid w:val="00B325AB"/>
    <w:rsid w:val="00B32F8F"/>
    <w:rsid w:val="00B343E6"/>
    <w:rsid w:val="00B3492A"/>
    <w:rsid w:val="00B35277"/>
    <w:rsid w:val="00B41873"/>
    <w:rsid w:val="00B44388"/>
    <w:rsid w:val="00B455E6"/>
    <w:rsid w:val="00B47D4C"/>
    <w:rsid w:val="00B51861"/>
    <w:rsid w:val="00B52750"/>
    <w:rsid w:val="00B5309A"/>
    <w:rsid w:val="00B54DE9"/>
    <w:rsid w:val="00B553EC"/>
    <w:rsid w:val="00B55E3F"/>
    <w:rsid w:val="00B6012C"/>
    <w:rsid w:val="00B63C1E"/>
    <w:rsid w:val="00B64DC2"/>
    <w:rsid w:val="00B7038A"/>
    <w:rsid w:val="00B703E3"/>
    <w:rsid w:val="00B7069C"/>
    <w:rsid w:val="00B71366"/>
    <w:rsid w:val="00B717AB"/>
    <w:rsid w:val="00B76E95"/>
    <w:rsid w:val="00B91000"/>
    <w:rsid w:val="00B93DD0"/>
    <w:rsid w:val="00B95C4C"/>
    <w:rsid w:val="00B972C4"/>
    <w:rsid w:val="00B97732"/>
    <w:rsid w:val="00B97B40"/>
    <w:rsid w:val="00BA09B7"/>
    <w:rsid w:val="00BA1B02"/>
    <w:rsid w:val="00BA3A2B"/>
    <w:rsid w:val="00BA559B"/>
    <w:rsid w:val="00BA65A8"/>
    <w:rsid w:val="00BA6D19"/>
    <w:rsid w:val="00BA7461"/>
    <w:rsid w:val="00BA7A53"/>
    <w:rsid w:val="00BA7DA9"/>
    <w:rsid w:val="00BB26BA"/>
    <w:rsid w:val="00BB2AE2"/>
    <w:rsid w:val="00BB7D12"/>
    <w:rsid w:val="00BC322E"/>
    <w:rsid w:val="00BC4215"/>
    <w:rsid w:val="00BC5432"/>
    <w:rsid w:val="00BD1A6F"/>
    <w:rsid w:val="00BD27D0"/>
    <w:rsid w:val="00BE0F48"/>
    <w:rsid w:val="00BE40B4"/>
    <w:rsid w:val="00BE557B"/>
    <w:rsid w:val="00BE68A0"/>
    <w:rsid w:val="00BE6D3C"/>
    <w:rsid w:val="00BE7852"/>
    <w:rsid w:val="00BF7CEE"/>
    <w:rsid w:val="00C01F9C"/>
    <w:rsid w:val="00C02AD4"/>
    <w:rsid w:val="00C02EEB"/>
    <w:rsid w:val="00C03577"/>
    <w:rsid w:val="00C03880"/>
    <w:rsid w:val="00C05EF4"/>
    <w:rsid w:val="00C1283C"/>
    <w:rsid w:val="00C12BB7"/>
    <w:rsid w:val="00C12F0B"/>
    <w:rsid w:val="00C135CF"/>
    <w:rsid w:val="00C23B2D"/>
    <w:rsid w:val="00C246DF"/>
    <w:rsid w:val="00C2683F"/>
    <w:rsid w:val="00C31443"/>
    <w:rsid w:val="00C3184D"/>
    <w:rsid w:val="00C33E28"/>
    <w:rsid w:val="00C35BC7"/>
    <w:rsid w:val="00C40AD0"/>
    <w:rsid w:val="00C449F8"/>
    <w:rsid w:val="00C454A2"/>
    <w:rsid w:val="00C47030"/>
    <w:rsid w:val="00C4714E"/>
    <w:rsid w:val="00C476B6"/>
    <w:rsid w:val="00C51589"/>
    <w:rsid w:val="00C51A96"/>
    <w:rsid w:val="00C51CCA"/>
    <w:rsid w:val="00C5504F"/>
    <w:rsid w:val="00C559F1"/>
    <w:rsid w:val="00C57684"/>
    <w:rsid w:val="00C57B55"/>
    <w:rsid w:val="00C61D74"/>
    <w:rsid w:val="00C61F76"/>
    <w:rsid w:val="00C63376"/>
    <w:rsid w:val="00C636C3"/>
    <w:rsid w:val="00C718F6"/>
    <w:rsid w:val="00C72886"/>
    <w:rsid w:val="00C743A7"/>
    <w:rsid w:val="00C74B33"/>
    <w:rsid w:val="00C74F97"/>
    <w:rsid w:val="00C7614E"/>
    <w:rsid w:val="00C76BCC"/>
    <w:rsid w:val="00C8276E"/>
    <w:rsid w:val="00C83B59"/>
    <w:rsid w:val="00C842AC"/>
    <w:rsid w:val="00C85CC8"/>
    <w:rsid w:val="00C90D66"/>
    <w:rsid w:val="00C92195"/>
    <w:rsid w:val="00C93B12"/>
    <w:rsid w:val="00C95293"/>
    <w:rsid w:val="00C9643F"/>
    <w:rsid w:val="00C96688"/>
    <w:rsid w:val="00C97995"/>
    <w:rsid w:val="00CA0723"/>
    <w:rsid w:val="00CA5BD9"/>
    <w:rsid w:val="00CA7E50"/>
    <w:rsid w:val="00CB1690"/>
    <w:rsid w:val="00CB690C"/>
    <w:rsid w:val="00CC0F7A"/>
    <w:rsid w:val="00CC4365"/>
    <w:rsid w:val="00CC77AB"/>
    <w:rsid w:val="00CD0543"/>
    <w:rsid w:val="00CD11B0"/>
    <w:rsid w:val="00CD1F9D"/>
    <w:rsid w:val="00CD5CAD"/>
    <w:rsid w:val="00CE24E5"/>
    <w:rsid w:val="00CE5C2A"/>
    <w:rsid w:val="00CE71C2"/>
    <w:rsid w:val="00CF1DE5"/>
    <w:rsid w:val="00CF34E9"/>
    <w:rsid w:val="00CF42D5"/>
    <w:rsid w:val="00CF4EDA"/>
    <w:rsid w:val="00CF7D7F"/>
    <w:rsid w:val="00D00535"/>
    <w:rsid w:val="00D00940"/>
    <w:rsid w:val="00D021CB"/>
    <w:rsid w:val="00D04B48"/>
    <w:rsid w:val="00D057D0"/>
    <w:rsid w:val="00D07C55"/>
    <w:rsid w:val="00D10553"/>
    <w:rsid w:val="00D10F1A"/>
    <w:rsid w:val="00D116F8"/>
    <w:rsid w:val="00D14451"/>
    <w:rsid w:val="00D16C5F"/>
    <w:rsid w:val="00D17596"/>
    <w:rsid w:val="00D17A71"/>
    <w:rsid w:val="00D17E28"/>
    <w:rsid w:val="00D21D54"/>
    <w:rsid w:val="00D22640"/>
    <w:rsid w:val="00D2475A"/>
    <w:rsid w:val="00D24CA3"/>
    <w:rsid w:val="00D262E4"/>
    <w:rsid w:val="00D26AC3"/>
    <w:rsid w:val="00D26D3A"/>
    <w:rsid w:val="00D30260"/>
    <w:rsid w:val="00D30C52"/>
    <w:rsid w:val="00D32B28"/>
    <w:rsid w:val="00D40B13"/>
    <w:rsid w:val="00D40FB9"/>
    <w:rsid w:val="00D410CE"/>
    <w:rsid w:val="00D443AC"/>
    <w:rsid w:val="00D4525D"/>
    <w:rsid w:val="00D45BEB"/>
    <w:rsid w:val="00D45EE3"/>
    <w:rsid w:val="00D476C6"/>
    <w:rsid w:val="00D50618"/>
    <w:rsid w:val="00D509E9"/>
    <w:rsid w:val="00D53B1C"/>
    <w:rsid w:val="00D61CBE"/>
    <w:rsid w:val="00D63066"/>
    <w:rsid w:val="00D6335C"/>
    <w:rsid w:val="00D675E8"/>
    <w:rsid w:val="00D67A84"/>
    <w:rsid w:val="00D71D5E"/>
    <w:rsid w:val="00D7416C"/>
    <w:rsid w:val="00D77BDE"/>
    <w:rsid w:val="00D82426"/>
    <w:rsid w:val="00D82CB1"/>
    <w:rsid w:val="00D875D5"/>
    <w:rsid w:val="00D94CC7"/>
    <w:rsid w:val="00D95E5E"/>
    <w:rsid w:val="00D97CBC"/>
    <w:rsid w:val="00D97E2C"/>
    <w:rsid w:val="00DA1B12"/>
    <w:rsid w:val="00DA2C67"/>
    <w:rsid w:val="00DA54C9"/>
    <w:rsid w:val="00DA6739"/>
    <w:rsid w:val="00DA6CAE"/>
    <w:rsid w:val="00DA7EFC"/>
    <w:rsid w:val="00DB1A9E"/>
    <w:rsid w:val="00DB31D6"/>
    <w:rsid w:val="00DB342C"/>
    <w:rsid w:val="00DB3BE8"/>
    <w:rsid w:val="00DB4005"/>
    <w:rsid w:val="00DB4D33"/>
    <w:rsid w:val="00DB70C6"/>
    <w:rsid w:val="00DC2607"/>
    <w:rsid w:val="00DC2D55"/>
    <w:rsid w:val="00DC34EB"/>
    <w:rsid w:val="00DD1783"/>
    <w:rsid w:val="00DD1E1E"/>
    <w:rsid w:val="00DD3909"/>
    <w:rsid w:val="00DD587A"/>
    <w:rsid w:val="00DD7A6B"/>
    <w:rsid w:val="00DE5EE1"/>
    <w:rsid w:val="00DE7B03"/>
    <w:rsid w:val="00DF0605"/>
    <w:rsid w:val="00DF1E5B"/>
    <w:rsid w:val="00DF1F48"/>
    <w:rsid w:val="00DF2275"/>
    <w:rsid w:val="00DF25A8"/>
    <w:rsid w:val="00DF27FA"/>
    <w:rsid w:val="00DF2B4E"/>
    <w:rsid w:val="00DF3F5E"/>
    <w:rsid w:val="00DF5653"/>
    <w:rsid w:val="00DF78CD"/>
    <w:rsid w:val="00E0046F"/>
    <w:rsid w:val="00E03D6A"/>
    <w:rsid w:val="00E04B39"/>
    <w:rsid w:val="00E04F7C"/>
    <w:rsid w:val="00E0596E"/>
    <w:rsid w:val="00E06F66"/>
    <w:rsid w:val="00E07861"/>
    <w:rsid w:val="00E10FBA"/>
    <w:rsid w:val="00E11A9F"/>
    <w:rsid w:val="00E1235A"/>
    <w:rsid w:val="00E130AB"/>
    <w:rsid w:val="00E2037B"/>
    <w:rsid w:val="00E20E3B"/>
    <w:rsid w:val="00E23256"/>
    <w:rsid w:val="00E34C39"/>
    <w:rsid w:val="00E356E5"/>
    <w:rsid w:val="00E357E4"/>
    <w:rsid w:val="00E363FA"/>
    <w:rsid w:val="00E36F81"/>
    <w:rsid w:val="00E3768F"/>
    <w:rsid w:val="00E40A6F"/>
    <w:rsid w:val="00E42316"/>
    <w:rsid w:val="00E445BD"/>
    <w:rsid w:val="00E45765"/>
    <w:rsid w:val="00E50237"/>
    <w:rsid w:val="00E508A7"/>
    <w:rsid w:val="00E5098C"/>
    <w:rsid w:val="00E54330"/>
    <w:rsid w:val="00E57AE8"/>
    <w:rsid w:val="00E60213"/>
    <w:rsid w:val="00E62017"/>
    <w:rsid w:val="00E6365C"/>
    <w:rsid w:val="00E647D5"/>
    <w:rsid w:val="00E661B2"/>
    <w:rsid w:val="00E673C8"/>
    <w:rsid w:val="00E7196B"/>
    <w:rsid w:val="00E71995"/>
    <w:rsid w:val="00E73393"/>
    <w:rsid w:val="00E74C3B"/>
    <w:rsid w:val="00E74D29"/>
    <w:rsid w:val="00E75632"/>
    <w:rsid w:val="00E77469"/>
    <w:rsid w:val="00E807CB"/>
    <w:rsid w:val="00E82212"/>
    <w:rsid w:val="00E823C6"/>
    <w:rsid w:val="00E83C74"/>
    <w:rsid w:val="00E83CEE"/>
    <w:rsid w:val="00E86AE0"/>
    <w:rsid w:val="00E91B0F"/>
    <w:rsid w:val="00E91F18"/>
    <w:rsid w:val="00E9226D"/>
    <w:rsid w:val="00E92652"/>
    <w:rsid w:val="00E9304F"/>
    <w:rsid w:val="00E936ED"/>
    <w:rsid w:val="00E943AB"/>
    <w:rsid w:val="00E94A78"/>
    <w:rsid w:val="00E950B6"/>
    <w:rsid w:val="00E95385"/>
    <w:rsid w:val="00EA01E4"/>
    <w:rsid w:val="00EA1ECE"/>
    <w:rsid w:val="00EA29C4"/>
    <w:rsid w:val="00EA37F4"/>
    <w:rsid w:val="00EA416C"/>
    <w:rsid w:val="00EA48C9"/>
    <w:rsid w:val="00EA5941"/>
    <w:rsid w:val="00EA6344"/>
    <w:rsid w:val="00EA6DB3"/>
    <w:rsid w:val="00EB08D1"/>
    <w:rsid w:val="00EB1365"/>
    <w:rsid w:val="00EB2AFF"/>
    <w:rsid w:val="00EB60CE"/>
    <w:rsid w:val="00EB7338"/>
    <w:rsid w:val="00EB7D53"/>
    <w:rsid w:val="00EC2D33"/>
    <w:rsid w:val="00EC7729"/>
    <w:rsid w:val="00ED010A"/>
    <w:rsid w:val="00ED0F91"/>
    <w:rsid w:val="00ED1D8A"/>
    <w:rsid w:val="00ED2FD9"/>
    <w:rsid w:val="00EE16A3"/>
    <w:rsid w:val="00EE19D4"/>
    <w:rsid w:val="00EE3146"/>
    <w:rsid w:val="00EF2FE1"/>
    <w:rsid w:val="00EF50BB"/>
    <w:rsid w:val="00EF53FF"/>
    <w:rsid w:val="00EF655F"/>
    <w:rsid w:val="00EF6A50"/>
    <w:rsid w:val="00F00192"/>
    <w:rsid w:val="00F013FB"/>
    <w:rsid w:val="00F018CA"/>
    <w:rsid w:val="00F01DF6"/>
    <w:rsid w:val="00F0340D"/>
    <w:rsid w:val="00F059A6"/>
    <w:rsid w:val="00F15BEC"/>
    <w:rsid w:val="00F201B9"/>
    <w:rsid w:val="00F23756"/>
    <w:rsid w:val="00F24A88"/>
    <w:rsid w:val="00F2523A"/>
    <w:rsid w:val="00F25EED"/>
    <w:rsid w:val="00F25FFA"/>
    <w:rsid w:val="00F310D2"/>
    <w:rsid w:val="00F3115A"/>
    <w:rsid w:val="00F31EDC"/>
    <w:rsid w:val="00F3434E"/>
    <w:rsid w:val="00F34DB8"/>
    <w:rsid w:val="00F36F3D"/>
    <w:rsid w:val="00F45F0F"/>
    <w:rsid w:val="00F463D6"/>
    <w:rsid w:val="00F477BD"/>
    <w:rsid w:val="00F52505"/>
    <w:rsid w:val="00F530B6"/>
    <w:rsid w:val="00F53491"/>
    <w:rsid w:val="00F54B0D"/>
    <w:rsid w:val="00F54E76"/>
    <w:rsid w:val="00F6043D"/>
    <w:rsid w:val="00F60C1A"/>
    <w:rsid w:val="00F62416"/>
    <w:rsid w:val="00F63254"/>
    <w:rsid w:val="00F63749"/>
    <w:rsid w:val="00F6580E"/>
    <w:rsid w:val="00F65A1C"/>
    <w:rsid w:val="00F66F50"/>
    <w:rsid w:val="00F66F59"/>
    <w:rsid w:val="00F71E80"/>
    <w:rsid w:val="00F724C1"/>
    <w:rsid w:val="00F72DCB"/>
    <w:rsid w:val="00F73357"/>
    <w:rsid w:val="00F7370F"/>
    <w:rsid w:val="00F7379F"/>
    <w:rsid w:val="00F73C73"/>
    <w:rsid w:val="00F74FEC"/>
    <w:rsid w:val="00F80894"/>
    <w:rsid w:val="00F82FF8"/>
    <w:rsid w:val="00F8330D"/>
    <w:rsid w:val="00F84305"/>
    <w:rsid w:val="00F8472A"/>
    <w:rsid w:val="00F8485C"/>
    <w:rsid w:val="00F8613A"/>
    <w:rsid w:val="00F86849"/>
    <w:rsid w:val="00F87149"/>
    <w:rsid w:val="00F874B6"/>
    <w:rsid w:val="00F876B7"/>
    <w:rsid w:val="00F87FFE"/>
    <w:rsid w:val="00F9004A"/>
    <w:rsid w:val="00F90D65"/>
    <w:rsid w:val="00F93026"/>
    <w:rsid w:val="00F94F52"/>
    <w:rsid w:val="00F954C9"/>
    <w:rsid w:val="00F976FE"/>
    <w:rsid w:val="00F97B92"/>
    <w:rsid w:val="00FA36DC"/>
    <w:rsid w:val="00FA4CBE"/>
    <w:rsid w:val="00FA4CF0"/>
    <w:rsid w:val="00FA61AA"/>
    <w:rsid w:val="00FA69A4"/>
    <w:rsid w:val="00FA6D2A"/>
    <w:rsid w:val="00FA796C"/>
    <w:rsid w:val="00FB1279"/>
    <w:rsid w:val="00FB1495"/>
    <w:rsid w:val="00FB4203"/>
    <w:rsid w:val="00FB656E"/>
    <w:rsid w:val="00FB6E09"/>
    <w:rsid w:val="00FB7D7D"/>
    <w:rsid w:val="00FC55DE"/>
    <w:rsid w:val="00FC5615"/>
    <w:rsid w:val="00FC684A"/>
    <w:rsid w:val="00FD1694"/>
    <w:rsid w:val="00FD6893"/>
    <w:rsid w:val="00FD7636"/>
    <w:rsid w:val="00FE2D5E"/>
    <w:rsid w:val="00FE30B8"/>
    <w:rsid w:val="00FE3229"/>
    <w:rsid w:val="00FE6846"/>
    <w:rsid w:val="00FE74C3"/>
    <w:rsid w:val="00FF215C"/>
    <w:rsid w:val="00FF2730"/>
    <w:rsid w:val="00FF39AD"/>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A7524F"/>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A7524F"/>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6"/>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57756"/>
    <w:pPr>
      <w:spacing w:before="60" w:after="60"/>
      <w:ind w:left="720" w:hanging="720"/>
    </w:pPr>
    <w:rPr>
      <w:rFonts w:ascii="Arial" w:hAnsi="Arial" w:cs="Arial"/>
      <w:sz w:val="20"/>
      <w:szCs w:val="18"/>
    </w:rPr>
  </w:style>
  <w:style w:type="paragraph" w:styleId="ListNumber2">
    <w:name w:val="List Number 2"/>
    <w:basedOn w:val="paragraph"/>
    <w:uiPriority w:val="99"/>
    <w:rsid w:val="00557756"/>
    <w:pPr>
      <w:spacing w:before="60" w:after="60"/>
      <w:ind w:left="738" w:hanging="369"/>
    </w:pPr>
    <w:rPr>
      <w:rFonts w:ascii="Arial" w:hAnsi="Arial" w:cs="Arial"/>
      <w:noProof/>
      <w:sz w:val="20"/>
      <w:szCs w:val="18"/>
    </w:rPr>
  </w:style>
  <w:style w:type="paragraph" w:styleId="ListNumber3">
    <w:name w:val="List Number 3"/>
    <w:basedOn w:val="Normal"/>
    <w:uiPriority w:val="99"/>
    <w:rsid w:val="00557756"/>
    <w:pPr>
      <w:spacing w:before="60" w:after="60" w:line="240" w:lineRule="auto"/>
      <w:ind w:left="1089" w:hanging="369"/>
    </w:pPr>
    <w:rPr>
      <w:rFonts w:cs="Arial"/>
      <w:sz w:val="20"/>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234E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172064686">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mas.utas.edu.au/__data/assets/pdf_file/0004/1088977/Tasmanian-Scalefish-Fishery-Assessment-2016_17.pdf" TargetMode="External"/><Relationship Id="rId26" Type="http://schemas.openxmlformats.org/officeDocument/2006/relationships/hyperlink" Target="https://www.legislation.tas.gov.au/view/html/inforce/current/act-1995-025" TargetMode="External"/><Relationship Id="rId39" Type="http://schemas.openxmlformats.org/officeDocument/2006/relationships/hyperlink" Target="http://www.imas.utas.edu.au/__data/assets/pdf_file/0004/1088977/Tasmanian-Scalefish-Fishery-Assessment-2016_17.pdf" TargetMode="External"/><Relationship Id="rId3" Type="http://schemas.openxmlformats.org/officeDocument/2006/relationships/settings" Target="settings.xml"/><Relationship Id="rId21" Type="http://schemas.openxmlformats.org/officeDocument/2006/relationships/hyperlink" Target="https://dpipwe.tas.gov.au/sea-fishing-aquaculture/community-resources/fish-facts/salmon-australian" TargetMode="External"/><Relationship Id="rId34" Type="http://schemas.openxmlformats.org/officeDocument/2006/relationships/hyperlink" Target="http://frdc.com.au/Archived-Reports/FRDC%20Projects/2006-018-DLD.pdf" TargetMode="External"/><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environment.gov.au/marine/fisheries/tas/richey-fishing-co" TargetMode="External"/><Relationship Id="rId25" Type="http://schemas.openxmlformats.org/officeDocument/2006/relationships/hyperlink" Target="http://www.imas.utas.edu.au/__data/assets/pdf_file/0004/1088977/Tasmanian-Scalefish-Fishery-Assessment-2016_17.pdf" TargetMode="External"/><Relationship Id="rId33" Type="http://schemas.openxmlformats.org/officeDocument/2006/relationships/hyperlink" Target="http://www.fish.gov.au/report/160-AUSTRALIAN-SALMONS-2018" TargetMode="External"/><Relationship Id="rId38" Type="http://schemas.openxmlformats.org/officeDocument/2006/relationships/hyperlink" Target="http://www.imas.utas.edu.au/__data/assets/pdf_file/0003/868215/ERA_report_TasmanianScalefishFishery-FINAL-REPORT.pdf" TargetMode="External"/><Relationship Id="rId46"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dpipwe.tas.gov.au/sea-fishing-aquaculture/recreational-fishing/catch-limits/bag-and-possession-limits-scalefish" TargetMode="External"/><Relationship Id="rId29" Type="http://schemas.openxmlformats.org/officeDocument/2006/relationships/hyperlink" Target="http://www.imas.utas.edu.au/__data/assets/pdf_file/0004/1088977/Tasmanian-Scalefish-Fishery-Assessment-2016_17.pdf" TargetMode="External"/><Relationship Id="rId41" Type="http://schemas.openxmlformats.org/officeDocument/2006/relationships/hyperlink" Target="http://frdc.com.au/Archived-Reports/FRDC%20Projects/2006-018-DLD.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frdc.com.au/Archived-Reports/FRDC%20Projects/2006-018-DLD.pdf" TargetMode="External"/><Relationship Id="rId32" Type="http://schemas.openxmlformats.org/officeDocument/2006/relationships/hyperlink" Target="http://frdc.com.au/Archived-Reports/FRDC%20Projects/2016-143-DLD.pdf" TargetMode="External"/><Relationship Id="rId37" Type="http://schemas.openxmlformats.org/officeDocument/2006/relationships/hyperlink" Target="https://dpipwe.tas.gov.au/Documents/H458363_2015-09-21%20REPORT%20TO%20THE%20MINISTER%20-%20FINAL.pdf" TargetMode="External"/><Relationship Id="rId40" Type="http://schemas.openxmlformats.org/officeDocument/2006/relationships/hyperlink" Target="http://www.fish.gov.au/report/160-AUSTRALIAN-SALMONS-2018" TargetMode="External"/><Relationship Id="rId45"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fish.gov.au/report/160-AUSTRALIAN-SALMONS-2018" TargetMode="External"/><Relationship Id="rId28" Type="http://schemas.openxmlformats.org/officeDocument/2006/relationships/hyperlink" Target="https://www.legislation.tas.gov.au/view/html/inforce/current/sr-2011-012" TargetMode="External"/><Relationship Id="rId36" Type="http://schemas.openxmlformats.org/officeDocument/2006/relationships/hyperlink" Target="https://dpipwe.tas.gov.au/sea-fishing-aquaculture/commercial-fishing/scalefish-fishery/commercial-scalefish" TargetMode="External"/><Relationship Id="rId10" Type="http://schemas.openxmlformats.org/officeDocument/2006/relationships/footer" Target="footer1.xml"/><Relationship Id="rId19" Type="http://schemas.openxmlformats.org/officeDocument/2006/relationships/hyperlink" Target="https://dpipwe.tas.gov.au/sea-fishing-aquaculture/commercial-fishing/scalefish-fishery/commercial-scalefish" TargetMode="External"/><Relationship Id="rId31" Type="http://schemas.openxmlformats.org/officeDocument/2006/relationships/hyperlink" Target="http://www.imas.utas.edu.au/__data/assets/pdf_file/0004/1088977/Tasmanian-Scalefish-Fishery-Assessment-2016_17.pdf" TargetMode="External"/><Relationship Id="rId44"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dpipwe.tas.gov.au/Documents/Summary_changes_Scalefish_Mgt_PlanFINAL.pdf" TargetMode="External"/><Relationship Id="rId27" Type="http://schemas.openxmlformats.org/officeDocument/2006/relationships/hyperlink" Target="https://www.legislation.tas.gov.au/view/html/inforce/current/sr-2015-068" TargetMode="External"/><Relationship Id="rId30" Type="http://schemas.openxmlformats.org/officeDocument/2006/relationships/hyperlink" Target="http://www.imas.utas.edu.au/__data/assets/pdf_file/0003/868215/ERA_report_TasmanianScalefishFishery-FINAL-REPORT.pdf" TargetMode="External"/><Relationship Id="rId35" Type="http://schemas.openxmlformats.org/officeDocument/2006/relationships/hyperlink" Target="https://www.legislation.tas.gov.au/" TargetMode="External"/><Relationship Id="rId43" Type="http://schemas.openxmlformats.org/officeDocument/2006/relationships/header" Target="header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BFF80578.dotm</Template>
  <TotalTime>2</TotalTime>
  <Pages>24</Pages>
  <Words>8422</Words>
  <Characters>49271</Characters>
  <Application>Microsoft Office Word</Application>
  <DocSecurity>0</DocSecurity>
  <Lines>1145</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Richey Fishing Company – Australian Salmon</dc:title>
  <dc:creator>Department of the Environment and Energy</dc:creator>
  <cp:lastModifiedBy>Bec Durack</cp:lastModifiedBy>
  <cp:revision>3</cp:revision>
  <dcterms:created xsi:type="dcterms:W3CDTF">2019-04-17T00:43:00Z</dcterms:created>
  <dcterms:modified xsi:type="dcterms:W3CDTF">2019-04-17T00:48:00Z</dcterms:modified>
</cp:coreProperties>
</file>