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FED29" w14:textId="58D7C40F" w:rsidR="00E321E1" w:rsidRPr="00BE3B81" w:rsidRDefault="003F79A0" w:rsidP="0028447B">
      <w:pPr>
        <w:spacing w:after="120"/>
        <w:jc w:val="center"/>
        <w:rPr>
          <w:snapToGrid w:val="0"/>
        </w:rPr>
      </w:pPr>
      <w:bookmarkStart w:id="0" w:name="_GoBack"/>
      <w:bookmarkEnd w:id="0"/>
      <w:r w:rsidRPr="00BE3B81">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Pr="00BE3B81" w:rsidRDefault="00E321E1" w:rsidP="0028447B">
      <w:pPr>
        <w:jc w:val="center"/>
        <w:rPr>
          <w:b/>
          <w:snapToGrid w:val="0"/>
        </w:rPr>
      </w:pPr>
      <w:r w:rsidRPr="00BE3B81">
        <w:rPr>
          <w:b/>
          <w:snapToGrid w:val="0"/>
        </w:rPr>
        <w:t>COMMONWEALTH OF AUSTRALIA</w:t>
      </w:r>
    </w:p>
    <w:p w14:paraId="0C2FED2B" w14:textId="77777777" w:rsidR="00E321E1" w:rsidRPr="00BE3B81" w:rsidRDefault="00E321E1" w:rsidP="0028447B">
      <w:pPr>
        <w:jc w:val="center"/>
        <w:rPr>
          <w:snapToGrid w:val="0"/>
        </w:rPr>
      </w:pPr>
    </w:p>
    <w:p w14:paraId="0C2FED2C" w14:textId="77777777" w:rsidR="00E321E1" w:rsidRPr="00BE3B81" w:rsidRDefault="00E321E1" w:rsidP="0028447B">
      <w:pPr>
        <w:pStyle w:val="Heading1"/>
        <w:jc w:val="center"/>
        <w:rPr>
          <w:b/>
          <w:i/>
          <w:iCs/>
        </w:rPr>
      </w:pPr>
      <w:r w:rsidRPr="00BE3B81">
        <w:rPr>
          <w:b/>
          <w:i/>
          <w:iCs/>
        </w:rPr>
        <w:t>Environment Protection and Biodiversity Conservation Act 1999</w:t>
      </w:r>
    </w:p>
    <w:p w14:paraId="0C2FED2D" w14:textId="77777777" w:rsidR="00E321E1" w:rsidRPr="004B6B17" w:rsidRDefault="00E321E1" w:rsidP="004B6B17">
      <w:pPr>
        <w:jc w:val="center"/>
        <w:rPr>
          <w:b/>
          <w:snapToGrid w:val="0"/>
          <w:sz w:val="22"/>
          <w:szCs w:val="22"/>
        </w:rPr>
      </w:pPr>
    </w:p>
    <w:p w14:paraId="157661E9" w14:textId="268B79EB" w:rsidR="008A7845" w:rsidRPr="004B6B17" w:rsidRDefault="00FB1480" w:rsidP="004B6B17">
      <w:pPr>
        <w:jc w:val="center"/>
        <w:rPr>
          <w:b/>
          <w:snapToGrid w:val="0"/>
          <w:sz w:val="22"/>
          <w:szCs w:val="22"/>
        </w:rPr>
      </w:pPr>
      <w:r w:rsidRPr="004B6B17">
        <w:rPr>
          <w:b/>
          <w:snapToGrid w:val="0"/>
          <w:sz w:val="22"/>
          <w:szCs w:val="22"/>
        </w:rPr>
        <w:t xml:space="preserve">Revocation of Accreditation of a Plan, Regime or </w:t>
      </w:r>
      <w:r w:rsidR="00C77716" w:rsidRPr="004B6B17">
        <w:rPr>
          <w:b/>
          <w:snapToGrid w:val="0"/>
          <w:sz w:val="22"/>
          <w:szCs w:val="22"/>
        </w:rPr>
        <w:t>Policy for the purposes of Part </w:t>
      </w:r>
      <w:r w:rsidRPr="004B6B17">
        <w:rPr>
          <w:b/>
          <w:snapToGrid w:val="0"/>
          <w:sz w:val="22"/>
          <w:szCs w:val="22"/>
        </w:rPr>
        <w:t>13</w:t>
      </w:r>
    </w:p>
    <w:p w14:paraId="4A1C95EF" w14:textId="77777777" w:rsidR="008A7845" w:rsidRPr="004B6B17" w:rsidRDefault="00FB1480" w:rsidP="004B6B17">
      <w:pPr>
        <w:jc w:val="center"/>
        <w:rPr>
          <w:b/>
          <w:snapToGrid w:val="0"/>
          <w:sz w:val="22"/>
          <w:szCs w:val="22"/>
        </w:rPr>
      </w:pPr>
      <w:r w:rsidRPr="004B6B17">
        <w:rPr>
          <w:b/>
          <w:snapToGrid w:val="0"/>
          <w:sz w:val="22"/>
          <w:szCs w:val="22"/>
        </w:rPr>
        <w:t xml:space="preserve">Accreditation of a Plan, Regime or </w:t>
      </w:r>
      <w:r w:rsidR="00C77716" w:rsidRPr="004B6B17">
        <w:rPr>
          <w:b/>
          <w:snapToGrid w:val="0"/>
          <w:sz w:val="22"/>
          <w:szCs w:val="22"/>
        </w:rPr>
        <w:t>Policy for the purposes of Part </w:t>
      </w:r>
      <w:r w:rsidRPr="004B6B17">
        <w:rPr>
          <w:b/>
          <w:snapToGrid w:val="0"/>
          <w:sz w:val="22"/>
          <w:szCs w:val="22"/>
        </w:rPr>
        <w:t>13</w:t>
      </w:r>
    </w:p>
    <w:p w14:paraId="420002C0" w14:textId="585C3770" w:rsidR="008A7845" w:rsidRPr="004B6B17" w:rsidRDefault="00854C0C" w:rsidP="004B6B17">
      <w:pPr>
        <w:jc w:val="center"/>
        <w:rPr>
          <w:b/>
          <w:snapToGrid w:val="0"/>
          <w:sz w:val="22"/>
          <w:szCs w:val="22"/>
        </w:rPr>
      </w:pPr>
      <w:r w:rsidRPr="004B6B17">
        <w:rPr>
          <w:b/>
          <w:snapToGrid w:val="0"/>
          <w:sz w:val="22"/>
          <w:szCs w:val="22"/>
        </w:rPr>
        <w:t>Commonwealth Southern and Eastern Scalefish and Shark Fishery</w:t>
      </w:r>
      <w:r w:rsidR="008A7845" w:rsidRPr="004B6B17">
        <w:rPr>
          <w:b/>
          <w:snapToGrid w:val="0"/>
          <w:sz w:val="22"/>
          <w:szCs w:val="22"/>
        </w:rPr>
        <w:t xml:space="preserve">, </w:t>
      </w:r>
      <w:r w:rsidRPr="004B6B17">
        <w:rPr>
          <w:b/>
          <w:snapToGrid w:val="0"/>
          <w:sz w:val="22"/>
          <w:szCs w:val="22"/>
        </w:rPr>
        <w:t>February 2019</w:t>
      </w:r>
    </w:p>
    <w:p w14:paraId="0C2FED30" w14:textId="77777777" w:rsidR="00E321E1" w:rsidRPr="004B6B17" w:rsidRDefault="00E321E1" w:rsidP="004B6B17">
      <w:pPr>
        <w:rPr>
          <w:snapToGrid w:val="0"/>
          <w:sz w:val="22"/>
          <w:szCs w:val="22"/>
        </w:rPr>
      </w:pPr>
    </w:p>
    <w:p w14:paraId="0C2FED31" w14:textId="4CBD9900" w:rsidR="00B134B6" w:rsidRPr="00EB4539" w:rsidRDefault="00FB1480" w:rsidP="00EB4539">
      <w:pPr>
        <w:spacing w:before="60" w:after="60"/>
        <w:rPr>
          <w:sz w:val="22"/>
          <w:szCs w:val="22"/>
        </w:rPr>
      </w:pPr>
      <w:r w:rsidRPr="00EB4539">
        <w:rPr>
          <w:sz w:val="22"/>
          <w:szCs w:val="22"/>
        </w:rPr>
        <w:t xml:space="preserve">I, </w:t>
      </w:r>
      <w:r w:rsidR="00C03370" w:rsidRPr="00EB4539">
        <w:rPr>
          <w:sz w:val="22"/>
          <w:szCs w:val="22"/>
        </w:rPr>
        <w:t>PAUL MURPHY, Assistant Secretary, Wildlife Trade and Biosecurity</w:t>
      </w:r>
      <w:r w:rsidR="003E4966" w:rsidRPr="00EB4539">
        <w:rPr>
          <w:sz w:val="22"/>
          <w:szCs w:val="22"/>
        </w:rPr>
        <w:t xml:space="preserve"> </w:t>
      </w:r>
      <w:r w:rsidR="00C03370" w:rsidRPr="00EB4539">
        <w:rPr>
          <w:sz w:val="22"/>
          <w:szCs w:val="22"/>
        </w:rPr>
        <w:t xml:space="preserve">Branch, as Delegate of the Minister </w:t>
      </w:r>
      <w:r w:rsidR="00A6198D" w:rsidRPr="00EB4539">
        <w:rPr>
          <w:sz w:val="22"/>
          <w:szCs w:val="22"/>
        </w:rPr>
        <w:t>for the</w:t>
      </w:r>
      <w:r w:rsidRPr="00EB4539">
        <w:rPr>
          <w:sz w:val="22"/>
          <w:szCs w:val="22"/>
        </w:rPr>
        <w:t xml:space="preserve"> Env</w:t>
      </w:r>
      <w:r w:rsidR="00442816" w:rsidRPr="00EB4539">
        <w:rPr>
          <w:sz w:val="22"/>
          <w:szCs w:val="22"/>
        </w:rPr>
        <w:t>ironment</w:t>
      </w:r>
      <w:r w:rsidRPr="00EB4539">
        <w:rPr>
          <w:sz w:val="22"/>
          <w:szCs w:val="22"/>
        </w:rPr>
        <w:t>:</w:t>
      </w:r>
    </w:p>
    <w:p w14:paraId="0C2FED32" w14:textId="77777777" w:rsidR="00B134B6" w:rsidRPr="00EB4539" w:rsidRDefault="00B134B6" w:rsidP="00EB4539">
      <w:pPr>
        <w:spacing w:before="60" w:after="60"/>
        <w:rPr>
          <w:sz w:val="22"/>
          <w:szCs w:val="22"/>
        </w:rPr>
      </w:pPr>
    </w:p>
    <w:p w14:paraId="0C2FED33" w14:textId="4F522EE9" w:rsidR="00B134B6" w:rsidRPr="00EB4539" w:rsidRDefault="00C77716" w:rsidP="00EB4539">
      <w:pPr>
        <w:numPr>
          <w:ilvl w:val="0"/>
          <w:numId w:val="14"/>
        </w:numPr>
        <w:spacing w:before="60" w:after="60"/>
        <w:ind w:left="360"/>
        <w:rPr>
          <w:snapToGrid w:val="0"/>
          <w:sz w:val="22"/>
          <w:szCs w:val="22"/>
        </w:rPr>
      </w:pPr>
      <w:r w:rsidRPr="00EB4539">
        <w:rPr>
          <w:sz w:val="22"/>
          <w:szCs w:val="22"/>
        </w:rPr>
        <w:t>revoke</w:t>
      </w:r>
      <w:r w:rsidR="00FB1480" w:rsidRPr="00EB4539">
        <w:rPr>
          <w:sz w:val="22"/>
          <w:szCs w:val="22"/>
        </w:rPr>
        <w:t xml:space="preserve"> the accre</w:t>
      </w:r>
      <w:r w:rsidR="005E68D9" w:rsidRPr="00EB4539">
        <w:rPr>
          <w:sz w:val="22"/>
          <w:szCs w:val="22"/>
        </w:rPr>
        <w:t>ditation of the</w:t>
      </w:r>
      <w:r w:rsidR="004B6C56" w:rsidRPr="00EB4539">
        <w:rPr>
          <w:sz w:val="22"/>
          <w:szCs w:val="22"/>
        </w:rPr>
        <w:t xml:space="preserve"> </w:t>
      </w:r>
      <w:r w:rsidR="00FB1480" w:rsidRPr="00EB4539">
        <w:rPr>
          <w:sz w:val="22"/>
          <w:szCs w:val="22"/>
        </w:rPr>
        <w:t xml:space="preserve">management regime for the </w:t>
      </w:r>
      <w:r w:rsidR="00854C0C" w:rsidRPr="00EB4539">
        <w:rPr>
          <w:sz w:val="22"/>
          <w:szCs w:val="22"/>
        </w:rPr>
        <w:t>Southern and Eastern Sca</w:t>
      </w:r>
      <w:r w:rsidR="003E4966" w:rsidRPr="00EB4539">
        <w:rPr>
          <w:sz w:val="22"/>
          <w:szCs w:val="22"/>
        </w:rPr>
        <w:t>lefish</w:t>
      </w:r>
      <w:r w:rsidR="00854C0C" w:rsidRPr="00EB4539">
        <w:rPr>
          <w:sz w:val="22"/>
          <w:szCs w:val="22"/>
        </w:rPr>
        <w:t xml:space="preserve"> and Shark</w:t>
      </w:r>
      <w:r w:rsidR="00854C0C" w:rsidRPr="00EB4539">
        <w:rPr>
          <w:rStyle w:val="Emphasis"/>
          <w:i w:val="0"/>
          <w:sz w:val="22"/>
          <w:szCs w:val="22"/>
        </w:rPr>
        <w:t xml:space="preserve"> </w:t>
      </w:r>
      <w:r w:rsidR="00807FA4" w:rsidRPr="00EB4539">
        <w:rPr>
          <w:sz w:val="22"/>
          <w:szCs w:val="22"/>
        </w:rPr>
        <w:t>Fishery</w:t>
      </w:r>
      <w:r w:rsidR="00FB1480" w:rsidRPr="00EB4539">
        <w:rPr>
          <w:sz w:val="22"/>
          <w:szCs w:val="22"/>
        </w:rPr>
        <w:t xml:space="preserve"> dated </w:t>
      </w:r>
      <w:r w:rsidR="003E4966" w:rsidRPr="00EB4539">
        <w:rPr>
          <w:sz w:val="22"/>
          <w:szCs w:val="22"/>
        </w:rPr>
        <w:t>22 February 2016</w:t>
      </w:r>
      <w:r w:rsidR="00C4202F" w:rsidRPr="00EB4539">
        <w:rPr>
          <w:rStyle w:val="Emphasis"/>
          <w:i w:val="0"/>
          <w:sz w:val="22"/>
          <w:szCs w:val="22"/>
        </w:rPr>
        <w:t>,</w:t>
      </w:r>
      <w:r w:rsidR="00FB1480" w:rsidRPr="00EB4539">
        <w:rPr>
          <w:snapToGrid w:val="0"/>
          <w:sz w:val="22"/>
          <w:szCs w:val="22"/>
        </w:rPr>
        <w:t xml:space="preserve"> and</w:t>
      </w:r>
    </w:p>
    <w:p w14:paraId="0C2FED34" w14:textId="77777777" w:rsidR="00B134B6" w:rsidRPr="00EB4539" w:rsidRDefault="00B134B6" w:rsidP="00EB4539">
      <w:pPr>
        <w:spacing w:before="60" w:after="60"/>
        <w:ind w:left="360"/>
        <w:rPr>
          <w:snapToGrid w:val="0"/>
          <w:sz w:val="22"/>
          <w:szCs w:val="22"/>
        </w:rPr>
      </w:pPr>
    </w:p>
    <w:p w14:paraId="0C2FED35" w14:textId="77777777" w:rsidR="00E321E1" w:rsidRPr="00EB4539" w:rsidRDefault="00FB1480" w:rsidP="00EB4539">
      <w:pPr>
        <w:numPr>
          <w:ilvl w:val="0"/>
          <w:numId w:val="14"/>
        </w:numPr>
        <w:spacing w:before="60" w:after="60"/>
        <w:ind w:left="360"/>
        <w:rPr>
          <w:snapToGrid w:val="0"/>
          <w:sz w:val="22"/>
          <w:szCs w:val="22"/>
        </w:rPr>
      </w:pPr>
      <w:r w:rsidRPr="00EB4539">
        <w:rPr>
          <w:snapToGrid w:val="0"/>
          <w:sz w:val="22"/>
          <w:szCs w:val="22"/>
        </w:rPr>
        <w:t>being satisfied that:</w:t>
      </w:r>
    </w:p>
    <w:p w14:paraId="0C2FED36" w14:textId="6C05F9C5" w:rsidR="00F755FB" w:rsidRPr="00EB4539" w:rsidRDefault="00FB1480" w:rsidP="00EB4539">
      <w:pPr>
        <w:numPr>
          <w:ilvl w:val="1"/>
          <w:numId w:val="14"/>
        </w:numPr>
        <w:spacing w:before="60" w:after="60"/>
        <w:ind w:left="720"/>
        <w:rPr>
          <w:sz w:val="22"/>
          <w:szCs w:val="22"/>
        </w:rPr>
      </w:pPr>
      <w:r w:rsidRPr="00EB4539">
        <w:rPr>
          <w:sz w:val="22"/>
          <w:szCs w:val="22"/>
        </w:rPr>
        <w:t xml:space="preserve">the </w:t>
      </w:r>
      <w:r w:rsidR="00854C0C" w:rsidRPr="00EB4539">
        <w:rPr>
          <w:i/>
          <w:sz w:val="22"/>
          <w:szCs w:val="22"/>
        </w:rPr>
        <w:t>Southern and Eastern Scalefish and Shark Fishery M</w:t>
      </w:r>
      <w:r w:rsidRPr="00EB4539">
        <w:rPr>
          <w:i/>
          <w:sz w:val="22"/>
          <w:szCs w:val="22"/>
        </w:rPr>
        <w:t xml:space="preserve">anagement </w:t>
      </w:r>
      <w:r w:rsidR="00854C0C" w:rsidRPr="00EB4539">
        <w:rPr>
          <w:i/>
          <w:sz w:val="22"/>
          <w:szCs w:val="22"/>
        </w:rPr>
        <w:t>Plan 2003</w:t>
      </w:r>
      <w:r w:rsidRPr="00EB4539">
        <w:rPr>
          <w:sz w:val="22"/>
          <w:szCs w:val="22"/>
        </w:rPr>
        <w:t xml:space="preserve"> </w:t>
      </w:r>
      <w:r w:rsidRPr="00EB4539">
        <w:rPr>
          <w:snapToGrid w:val="0"/>
          <w:sz w:val="22"/>
          <w:szCs w:val="22"/>
        </w:rPr>
        <w:t xml:space="preserve">for the </w:t>
      </w:r>
      <w:r w:rsidR="00854C0C" w:rsidRPr="00EB4539">
        <w:rPr>
          <w:sz w:val="22"/>
          <w:szCs w:val="22"/>
        </w:rPr>
        <w:t>Commonwealth Southern and Eastern Scalefish and Shark</w:t>
      </w:r>
      <w:r w:rsidR="00854C0C" w:rsidRPr="00EB4539">
        <w:rPr>
          <w:rStyle w:val="Emphasis"/>
          <w:i w:val="0"/>
          <w:sz w:val="22"/>
          <w:szCs w:val="22"/>
        </w:rPr>
        <w:t xml:space="preserve"> </w:t>
      </w:r>
      <w:r w:rsidR="00807FA4" w:rsidRPr="00EB4539">
        <w:rPr>
          <w:sz w:val="22"/>
          <w:szCs w:val="22"/>
        </w:rPr>
        <w:t>Fishery</w:t>
      </w:r>
      <w:r w:rsidRPr="00EB4539">
        <w:rPr>
          <w:sz w:val="22"/>
          <w:szCs w:val="22"/>
        </w:rPr>
        <w:t xml:space="preserve">, in force under the </w:t>
      </w:r>
      <w:r w:rsidR="004B6C56" w:rsidRPr="00EB4539">
        <w:rPr>
          <w:i/>
          <w:iCs/>
          <w:sz w:val="22"/>
          <w:szCs w:val="22"/>
        </w:rPr>
        <w:t xml:space="preserve">Fisheries </w:t>
      </w:r>
      <w:r w:rsidR="00854C0C" w:rsidRPr="00EB4539">
        <w:rPr>
          <w:i/>
          <w:iCs/>
          <w:sz w:val="22"/>
          <w:szCs w:val="22"/>
        </w:rPr>
        <w:t xml:space="preserve">Management </w:t>
      </w:r>
      <w:r w:rsidR="004B6C56" w:rsidRPr="00EB4539">
        <w:rPr>
          <w:i/>
          <w:iCs/>
          <w:sz w:val="22"/>
          <w:szCs w:val="22"/>
        </w:rPr>
        <w:t>Act </w:t>
      </w:r>
      <w:r w:rsidR="00854C0C" w:rsidRPr="00EB4539">
        <w:rPr>
          <w:i/>
          <w:iCs/>
          <w:sz w:val="22"/>
          <w:szCs w:val="22"/>
        </w:rPr>
        <w:t>1991</w:t>
      </w:r>
      <w:r w:rsidR="004B6C56" w:rsidRPr="00EB4539">
        <w:rPr>
          <w:sz w:val="22"/>
          <w:szCs w:val="22"/>
        </w:rPr>
        <w:t xml:space="preserve"> (</w:t>
      </w:r>
      <w:r w:rsidR="00854C0C" w:rsidRPr="00EB4539">
        <w:rPr>
          <w:sz w:val="22"/>
          <w:szCs w:val="22"/>
        </w:rPr>
        <w:t>Cth</w:t>
      </w:r>
      <w:r w:rsidR="004B6C56" w:rsidRPr="00EB4539">
        <w:rPr>
          <w:sz w:val="22"/>
          <w:szCs w:val="22"/>
        </w:rPr>
        <w:t>) and the</w:t>
      </w:r>
      <w:r w:rsidR="004B6C56" w:rsidRPr="00EB4539">
        <w:rPr>
          <w:i/>
          <w:sz w:val="22"/>
          <w:szCs w:val="22"/>
        </w:rPr>
        <w:t xml:space="preserve"> Fisheries </w:t>
      </w:r>
      <w:r w:rsidR="00854C0C" w:rsidRPr="00EB4539">
        <w:rPr>
          <w:i/>
          <w:sz w:val="22"/>
          <w:szCs w:val="22"/>
        </w:rPr>
        <w:t xml:space="preserve">Management </w:t>
      </w:r>
      <w:r w:rsidR="004B6C56" w:rsidRPr="00EB4539">
        <w:rPr>
          <w:i/>
          <w:sz w:val="22"/>
          <w:szCs w:val="22"/>
        </w:rPr>
        <w:t>Regulation </w:t>
      </w:r>
      <w:r w:rsidR="00854C0C" w:rsidRPr="00EB4539">
        <w:rPr>
          <w:i/>
          <w:sz w:val="22"/>
          <w:szCs w:val="22"/>
        </w:rPr>
        <w:t>1992</w:t>
      </w:r>
      <w:r w:rsidR="004B6C56" w:rsidRPr="00EB4539">
        <w:rPr>
          <w:sz w:val="22"/>
          <w:szCs w:val="22"/>
        </w:rPr>
        <w:t xml:space="preserve"> (</w:t>
      </w:r>
      <w:r w:rsidR="00854C0C" w:rsidRPr="00EB4539">
        <w:rPr>
          <w:sz w:val="22"/>
          <w:szCs w:val="22"/>
        </w:rPr>
        <w:t>Cth</w:t>
      </w:r>
      <w:r w:rsidR="004B6C56" w:rsidRPr="00EB4539">
        <w:rPr>
          <w:sz w:val="22"/>
          <w:szCs w:val="22"/>
        </w:rPr>
        <w:t xml:space="preserve">), </w:t>
      </w:r>
      <w:r w:rsidRPr="00EB4539">
        <w:rPr>
          <w:rStyle w:val="Emphasis"/>
          <w:i w:val="0"/>
          <w:sz w:val="22"/>
          <w:szCs w:val="22"/>
        </w:rPr>
        <w:t>r</w:t>
      </w:r>
      <w:r w:rsidRPr="00EB4539">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EB4539">
        <w:rPr>
          <w:sz w:val="22"/>
          <w:szCs w:val="22"/>
        </w:rPr>
        <w:t>ured as a result of the fishing,</w:t>
      </w:r>
      <w:r w:rsidRPr="00EB4539">
        <w:rPr>
          <w:sz w:val="22"/>
          <w:szCs w:val="22"/>
        </w:rPr>
        <w:t xml:space="preserve"> and</w:t>
      </w:r>
    </w:p>
    <w:p w14:paraId="0C2FED37" w14:textId="77777777" w:rsidR="00E321E1" w:rsidRPr="00EB4539" w:rsidRDefault="00FB1480" w:rsidP="00EB4539">
      <w:pPr>
        <w:numPr>
          <w:ilvl w:val="1"/>
          <w:numId w:val="14"/>
        </w:numPr>
        <w:spacing w:before="60" w:after="60"/>
        <w:ind w:left="720"/>
        <w:rPr>
          <w:snapToGrid w:val="0"/>
          <w:sz w:val="22"/>
          <w:szCs w:val="22"/>
        </w:rPr>
      </w:pPr>
      <w:r w:rsidRPr="00EB4539">
        <w:rPr>
          <w:sz w:val="22"/>
          <w:szCs w:val="22"/>
        </w:rPr>
        <w:t>the fishery to which the management regime relates does not, or is not likely to, adversely affect:</w:t>
      </w:r>
    </w:p>
    <w:p w14:paraId="0C2FED38" w14:textId="77777777" w:rsidR="00E321E1" w:rsidRPr="00EB4539" w:rsidRDefault="00FB1480" w:rsidP="00EB4539">
      <w:pPr>
        <w:numPr>
          <w:ilvl w:val="0"/>
          <w:numId w:val="15"/>
        </w:numPr>
        <w:spacing w:before="60" w:after="60"/>
        <w:ind w:left="1080"/>
        <w:rPr>
          <w:sz w:val="22"/>
          <w:szCs w:val="22"/>
        </w:rPr>
      </w:pPr>
      <w:r w:rsidRPr="00EB4539">
        <w:rPr>
          <w:sz w:val="22"/>
          <w:szCs w:val="22"/>
        </w:rPr>
        <w:t>the survival or recovery in nature of any listed threatened species</w:t>
      </w:r>
      <w:r w:rsidR="00C4202F" w:rsidRPr="00EB4539">
        <w:rPr>
          <w:sz w:val="22"/>
          <w:szCs w:val="22"/>
        </w:rPr>
        <w:t>,</w:t>
      </w:r>
      <w:r w:rsidRPr="00EB4539">
        <w:rPr>
          <w:sz w:val="22"/>
          <w:szCs w:val="22"/>
        </w:rPr>
        <w:t xml:space="preserve"> or </w:t>
      </w:r>
    </w:p>
    <w:p w14:paraId="0C2FED39" w14:textId="400FDF6D" w:rsidR="00B134B6" w:rsidRPr="00EB4539" w:rsidRDefault="00FB1480" w:rsidP="00EB4539">
      <w:pPr>
        <w:numPr>
          <w:ilvl w:val="0"/>
          <w:numId w:val="15"/>
        </w:numPr>
        <w:spacing w:before="60" w:after="60"/>
        <w:ind w:left="1080"/>
        <w:rPr>
          <w:sz w:val="22"/>
          <w:szCs w:val="22"/>
        </w:rPr>
      </w:pPr>
      <w:r w:rsidRPr="00EB4539">
        <w:rPr>
          <w:sz w:val="22"/>
          <w:szCs w:val="22"/>
        </w:rPr>
        <w:t>the conservation status of a listed migratory species, cetacean, or listed marine species or a population of that species,</w:t>
      </w:r>
    </w:p>
    <w:p w14:paraId="0C2FED3A" w14:textId="77777777" w:rsidR="00B134B6" w:rsidRPr="00EB4539" w:rsidRDefault="00B134B6" w:rsidP="00EB4539">
      <w:pPr>
        <w:spacing w:before="60" w:after="60"/>
        <w:rPr>
          <w:sz w:val="22"/>
          <w:szCs w:val="22"/>
        </w:rPr>
      </w:pPr>
    </w:p>
    <w:p w14:paraId="0C2FED3B" w14:textId="4E3E9CCA" w:rsidR="00E321E1" w:rsidRPr="00EB4539" w:rsidRDefault="00FB1480" w:rsidP="00EB4539">
      <w:pPr>
        <w:spacing w:before="60" w:after="60"/>
        <w:rPr>
          <w:snapToGrid w:val="0"/>
          <w:sz w:val="22"/>
          <w:szCs w:val="22"/>
        </w:rPr>
      </w:pPr>
      <w:r w:rsidRPr="00EB4539">
        <w:rPr>
          <w:sz w:val="22"/>
          <w:szCs w:val="22"/>
        </w:rPr>
        <w:t xml:space="preserve">accredit the </w:t>
      </w:r>
      <w:r w:rsidR="00854C0C" w:rsidRPr="00EB4539">
        <w:rPr>
          <w:i/>
          <w:sz w:val="22"/>
          <w:szCs w:val="22"/>
        </w:rPr>
        <w:t>Southern and Eastern Scalefish and Shark Fishery Management Plan 2003</w:t>
      </w:r>
      <w:r w:rsidR="00854C0C" w:rsidRPr="00EB4539">
        <w:rPr>
          <w:sz w:val="22"/>
          <w:szCs w:val="22"/>
        </w:rPr>
        <w:t xml:space="preserve"> </w:t>
      </w:r>
      <w:r w:rsidRPr="00EB4539">
        <w:rPr>
          <w:snapToGrid w:val="0"/>
          <w:sz w:val="22"/>
          <w:szCs w:val="22"/>
        </w:rPr>
        <w:t xml:space="preserve">for the </w:t>
      </w:r>
      <w:r w:rsidR="00854C0C" w:rsidRPr="00EB4539">
        <w:rPr>
          <w:sz w:val="22"/>
          <w:szCs w:val="22"/>
        </w:rPr>
        <w:t>Commonwealth Southern and Eastern Scalefish and Shark</w:t>
      </w:r>
      <w:r w:rsidR="00854C0C" w:rsidRPr="00EB4539">
        <w:rPr>
          <w:rStyle w:val="Emphasis"/>
          <w:i w:val="0"/>
          <w:sz w:val="22"/>
          <w:szCs w:val="22"/>
        </w:rPr>
        <w:t xml:space="preserve"> </w:t>
      </w:r>
      <w:r w:rsidR="009F0448" w:rsidRPr="00EB4539">
        <w:rPr>
          <w:sz w:val="22"/>
          <w:szCs w:val="22"/>
        </w:rPr>
        <w:t>Fishery</w:t>
      </w:r>
      <w:r w:rsidR="00C4202F" w:rsidRPr="00EB4539">
        <w:rPr>
          <w:sz w:val="22"/>
          <w:szCs w:val="22"/>
        </w:rPr>
        <w:t xml:space="preserve"> </w:t>
      </w:r>
      <w:r w:rsidRPr="00EB4539">
        <w:rPr>
          <w:sz w:val="22"/>
          <w:szCs w:val="22"/>
        </w:rPr>
        <w:t xml:space="preserve">in force under the </w:t>
      </w:r>
      <w:r w:rsidR="009F0448" w:rsidRPr="00EB4539">
        <w:rPr>
          <w:i/>
          <w:iCs/>
          <w:sz w:val="22"/>
          <w:szCs w:val="22"/>
        </w:rPr>
        <w:t>Fisheries</w:t>
      </w:r>
      <w:r w:rsidR="004B6C56" w:rsidRPr="00EB4539">
        <w:rPr>
          <w:i/>
          <w:iCs/>
          <w:sz w:val="22"/>
          <w:szCs w:val="22"/>
        </w:rPr>
        <w:t xml:space="preserve"> </w:t>
      </w:r>
      <w:r w:rsidR="00854C0C" w:rsidRPr="00EB4539">
        <w:rPr>
          <w:i/>
          <w:sz w:val="22"/>
          <w:szCs w:val="22"/>
        </w:rPr>
        <w:t>Management</w:t>
      </w:r>
      <w:r w:rsidR="00854C0C" w:rsidRPr="00EB4539">
        <w:rPr>
          <w:sz w:val="22"/>
          <w:szCs w:val="22"/>
        </w:rPr>
        <w:t xml:space="preserve"> </w:t>
      </w:r>
      <w:r w:rsidR="009F0448" w:rsidRPr="00EB4539">
        <w:rPr>
          <w:i/>
          <w:iCs/>
          <w:sz w:val="22"/>
          <w:szCs w:val="22"/>
        </w:rPr>
        <w:t>Act </w:t>
      </w:r>
      <w:r w:rsidR="003E4966" w:rsidRPr="00EB4539">
        <w:rPr>
          <w:i/>
          <w:iCs/>
          <w:sz w:val="22"/>
          <w:szCs w:val="22"/>
        </w:rPr>
        <w:t>1991</w:t>
      </w:r>
      <w:r w:rsidR="009F0448" w:rsidRPr="00EB4539">
        <w:rPr>
          <w:sz w:val="22"/>
          <w:szCs w:val="22"/>
        </w:rPr>
        <w:t xml:space="preserve"> </w:t>
      </w:r>
      <w:r w:rsidR="008A7845" w:rsidRPr="00EB4539">
        <w:rPr>
          <w:sz w:val="22"/>
          <w:szCs w:val="22"/>
        </w:rPr>
        <w:t>(</w:t>
      </w:r>
      <w:r w:rsidR="003E4966" w:rsidRPr="00EB4539">
        <w:rPr>
          <w:sz w:val="22"/>
          <w:szCs w:val="22"/>
        </w:rPr>
        <w:t>Cth</w:t>
      </w:r>
      <w:r w:rsidR="008A7845" w:rsidRPr="00EB4539">
        <w:rPr>
          <w:sz w:val="22"/>
          <w:szCs w:val="22"/>
        </w:rPr>
        <w:t xml:space="preserve">) </w:t>
      </w:r>
      <w:r w:rsidR="009F0448" w:rsidRPr="00EB4539">
        <w:rPr>
          <w:sz w:val="22"/>
          <w:szCs w:val="22"/>
        </w:rPr>
        <w:t>and the</w:t>
      </w:r>
      <w:r w:rsidR="009F0448" w:rsidRPr="00EB4539">
        <w:rPr>
          <w:i/>
          <w:sz w:val="22"/>
          <w:szCs w:val="22"/>
        </w:rPr>
        <w:t xml:space="preserve"> Fisheries </w:t>
      </w:r>
      <w:r w:rsidR="00854C0C" w:rsidRPr="00EB4539">
        <w:rPr>
          <w:i/>
          <w:sz w:val="22"/>
          <w:szCs w:val="22"/>
        </w:rPr>
        <w:t xml:space="preserve">Management </w:t>
      </w:r>
      <w:r w:rsidR="009F0448" w:rsidRPr="00EB4539">
        <w:rPr>
          <w:i/>
          <w:sz w:val="22"/>
          <w:szCs w:val="22"/>
        </w:rPr>
        <w:t>Regulation</w:t>
      </w:r>
      <w:r w:rsidR="004B6C56" w:rsidRPr="00EB4539">
        <w:rPr>
          <w:i/>
          <w:sz w:val="22"/>
          <w:szCs w:val="22"/>
        </w:rPr>
        <w:t> </w:t>
      </w:r>
      <w:r w:rsidR="00854C0C" w:rsidRPr="00EB4539">
        <w:rPr>
          <w:i/>
          <w:sz w:val="22"/>
          <w:szCs w:val="22"/>
        </w:rPr>
        <w:t>1992</w:t>
      </w:r>
      <w:r w:rsidR="00854C0C" w:rsidRPr="00EB4539">
        <w:rPr>
          <w:sz w:val="22"/>
          <w:szCs w:val="22"/>
        </w:rPr>
        <w:t xml:space="preserve"> </w:t>
      </w:r>
      <w:r w:rsidR="008A7845" w:rsidRPr="00EB4539">
        <w:rPr>
          <w:sz w:val="22"/>
          <w:szCs w:val="22"/>
        </w:rPr>
        <w:t>(</w:t>
      </w:r>
      <w:r w:rsidR="00854C0C" w:rsidRPr="00EB4539">
        <w:rPr>
          <w:sz w:val="22"/>
          <w:szCs w:val="22"/>
        </w:rPr>
        <w:t>Cth</w:t>
      </w:r>
      <w:r w:rsidR="008A7845" w:rsidRPr="00EB4539">
        <w:rPr>
          <w:sz w:val="22"/>
          <w:szCs w:val="22"/>
        </w:rPr>
        <w:t xml:space="preserve">) </w:t>
      </w:r>
      <w:r w:rsidR="007C176F" w:rsidRPr="00EB4539">
        <w:rPr>
          <w:sz w:val="22"/>
          <w:szCs w:val="22"/>
        </w:rPr>
        <w:t>under sections </w:t>
      </w:r>
      <w:r w:rsidR="004B6C56" w:rsidRPr="00EB4539">
        <w:rPr>
          <w:sz w:val="22"/>
          <w:szCs w:val="22"/>
        </w:rPr>
        <w:t>208A, 222A, 245 and </w:t>
      </w:r>
      <w:r w:rsidRPr="00EB4539">
        <w:rPr>
          <w:sz w:val="22"/>
          <w:szCs w:val="22"/>
        </w:rPr>
        <w:t xml:space="preserve">265 of the </w:t>
      </w:r>
      <w:r w:rsidRPr="00EB4539">
        <w:rPr>
          <w:rStyle w:val="Emphasis"/>
          <w:sz w:val="22"/>
          <w:szCs w:val="22"/>
        </w:rPr>
        <w:t>Environment Protection and Biodiversity Conservation</w:t>
      </w:r>
      <w:r w:rsidRPr="00EB4539">
        <w:rPr>
          <w:rStyle w:val="Emphasis"/>
          <w:i w:val="0"/>
          <w:sz w:val="22"/>
          <w:szCs w:val="22"/>
        </w:rPr>
        <w:t xml:space="preserve"> </w:t>
      </w:r>
      <w:r w:rsidRPr="00EB4539">
        <w:rPr>
          <w:rStyle w:val="Emphasis"/>
          <w:sz w:val="22"/>
          <w:szCs w:val="22"/>
        </w:rPr>
        <w:t>Act</w:t>
      </w:r>
      <w:r w:rsidR="004A2909" w:rsidRPr="00EB4539">
        <w:rPr>
          <w:rStyle w:val="Emphasis"/>
          <w:sz w:val="22"/>
          <w:szCs w:val="22"/>
        </w:rPr>
        <w:t> </w:t>
      </w:r>
      <w:r w:rsidRPr="00EB4539">
        <w:rPr>
          <w:rStyle w:val="Emphasis"/>
          <w:sz w:val="22"/>
          <w:szCs w:val="22"/>
        </w:rPr>
        <w:t>1999</w:t>
      </w:r>
      <w:r w:rsidRPr="00EB4539">
        <w:rPr>
          <w:rStyle w:val="Emphasis"/>
          <w:i w:val="0"/>
          <w:sz w:val="22"/>
          <w:szCs w:val="22"/>
        </w:rPr>
        <w:t xml:space="preserve"> (EPBC Act)</w:t>
      </w:r>
      <w:r w:rsidRPr="00EB4539">
        <w:rPr>
          <w:sz w:val="22"/>
          <w:szCs w:val="22"/>
        </w:rPr>
        <w:t xml:space="preserve"> for the pu</w:t>
      </w:r>
      <w:r w:rsidR="00941B39" w:rsidRPr="00EB4539">
        <w:rPr>
          <w:sz w:val="22"/>
          <w:szCs w:val="22"/>
        </w:rPr>
        <w:t>rposes of Divisions 1, 2, 3 and 4 respectively of Part </w:t>
      </w:r>
      <w:r w:rsidRPr="00EB4539">
        <w:rPr>
          <w:sz w:val="22"/>
          <w:szCs w:val="22"/>
        </w:rPr>
        <w:t>13 of the EPBC</w:t>
      </w:r>
      <w:r w:rsidR="00941B39" w:rsidRPr="00EB4539">
        <w:rPr>
          <w:sz w:val="22"/>
          <w:szCs w:val="22"/>
        </w:rPr>
        <w:t> </w:t>
      </w:r>
      <w:r w:rsidRPr="00EB4539">
        <w:rPr>
          <w:sz w:val="22"/>
          <w:szCs w:val="22"/>
        </w:rPr>
        <w:t>Act</w:t>
      </w:r>
      <w:r w:rsidRPr="00EB4539">
        <w:rPr>
          <w:snapToGrid w:val="0"/>
          <w:sz w:val="22"/>
          <w:szCs w:val="22"/>
        </w:rPr>
        <w:t>.</w:t>
      </w:r>
    </w:p>
    <w:p w14:paraId="0C2FED3C" w14:textId="6801643A" w:rsidR="00E321E1" w:rsidRPr="00EB4539" w:rsidRDefault="00E321E1" w:rsidP="00EB4539">
      <w:pPr>
        <w:spacing w:before="60" w:after="60"/>
        <w:rPr>
          <w:sz w:val="22"/>
          <w:szCs w:val="22"/>
        </w:rPr>
      </w:pPr>
    </w:p>
    <w:p w14:paraId="1481B7A8" w14:textId="1CBE5648" w:rsidR="009B38A6" w:rsidRPr="00EB4539" w:rsidRDefault="009B38A6" w:rsidP="00EB4539">
      <w:pPr>
        <w:spacing w:before="60" w:after="60"/>
        <w:rPr>
          <w:sz w:val="22"/>
          <w:szCs w:val="22"/>
        </w:rPr>
      </w:pPr>
      <w:r w:rsidRPr="00EB4539">
        <w:rPr>
          <w:sz w:val="22"/>
          <w:szCs w:val="22"/>
        </w:rPr>
        <w:t>Unless amended or revoked, this accreditation is subject to the following conditions applied under section 303AA:</w:t>
      </w:r>
    </w:p>
    <w:p w14:paraId="5B6A6C01" w14:textId="77777777" w:rsidR="009B38A6" w:rsidRPr="00EB4539" w:rsidRDefault="009B38A6" w:rsidP="00EB4539">
      <w:pPr>
        <w:spacing w:before="60" w:after="60"/>
        <w:rPr>
          <w:sz w:val="22"/>
          <w:szCs w:val="22"/>
        </w:rPr>
      </w:pPr>
    </w:p>
    <w:p w14:paraId="77E00DE2" w14:textId="77777777" w:rsidR="00EB4539" w:rsidRDefault="004B6B17" w:rsidP="00EB4539">
      <w:pPr>
        <w:spacing w:before="60" w:after="60"/>
        <w:rPr>
          <w:sz w:val="22"/>
          <w:szCs w:val="22"/>
        </w:rPr>
      </w:pPr>
      <w:r w:rsidRPr="00EB4539">
        <w:rPr>
          <w:sz w:val="22"/>
          <w:szCs w:val="22"/>
        </w:rPr>
        <w:t>Condition A:</w:t>
      </w:r>
    </w:p>
    <w:p w14:paraId="4E4FD440" w14:textId="46D1906E" w:rsidR="009B38A6" w:rsidRPr="00EB4539" w:rsidRDefault="004B6B17" w:rsidP="00EB4539">
      <w:pPr>
        <w:spacing w:before="60" w:after="60"/>
        <w:rPr>
          <w:sz w:val="22"/>
          <w:szCs w:val="22"/>
        </w:rPr>
      </w:pPr>
      <w:r w:rsidRPr="00EB4539">
        <w:rPr>
          <w:sz w:val="22"/>
          <w:szCs w:val="22"/>
        </w:rPr>
        <w:t>In relation to Australian Sea Lions, AFMA to continue to</w:t>
      </w:r>
    </w:p>
    <w:p w14:paraId="678E89EB" w14:textId="38E23D53" w:rsidR="009B38A6" w:rsidRPr="00EB4539" w:rsidRDefault="009B38A6" w:rsidP="00EB4539">
      <w:pPr>
        <w:spacing w:before="60" w:after="60"/>
        <w:rPr>
          <w:sz w:val="22"/>
          <w:szCs w:val="22"/>
        </w:rPr>
      </w:pPr>
      <w:r w:rsidRPr="00EB4539">
        <w:rPr>
          <w:sz w:val="22"/>
          <w:szCs w:val="22"/>
        </w:rPr>
        <w:t>a)</w:t>
      </w:r>
      <w:r w:rsidRPr="00EB4539">
        <w:rPr>
          <w:sz w:val="22"/>
          <w:szCs w:val="22"/>
        </w:rPr>
        <w:tab/>
      </w:r>
      <w:r w:rsidR="00BE3B81" w:rsidRPr="00EB4539">
        <w:rPr>
          <w:sz w:val="22"/>
          <w:szCs w:val="22"/>
        </w:rPr>
        <w:t>maintain management measures clearly directed toward limiting the impact of fishing activity on Australian Sea Lions to levels which will assist in enabling the recovery of the species, including all subpopulations</w:t>
      </w:r>
      <w:r w:rsidRPr="00EB4539">
        <w:rPr>
          <w:sz w:val="22"/>
          <w:szCs w:val="22"/>
        </w:rPr>
        <w:t>, and</w:t>
      </w:r>
    </w:p>
    <w:p w14:paraId="624DE113" w14:textId="548EAFDD" w:rsidR="009B38A6" w:rsidRPr="00EB4539" w:rsidRDefault="009B38A6" w:rsidP="00EB4539">
      <w:pPr>
        <w:spacing w:before="60" w:after="60"/>
        <w:rPr>
          <w:sz w:val="22"/>
          <w:szCs w:val="22"/>
        </w:rPr>
      </w:pPr>
      <w:r w:rsidRPr="00EB4539">
        <w:rPr>
          <w:sz w:val="22"/>
          <w:szCs w:val="22"/>
        </w:rPr>
        <w:t>b)</w:t>
      </w:r>
      <w:r w:rsidRPr="00EB4539">
        <w:rPr>
          <w:sz w:val="22"/>
          <w:szCs w:val="22"/>
        </w:rPr>
        <w:tab/>
      </w:r>
      <w:r w:rsidR="00BE3B81" w:rsidRPr="00EB4539">
        <w:rPr>
          <w:sz w:val="22"/>
          <w:szCs w:val="22"/>
        </w:rPr>
        <w:t>monitor and review the adequacy of its Australian Sea Lion management measures, in consultation with marine mammal experts</w:t>
      </w:r>
      <w:r w:rsidRPr="00EB4539">
        <w:rPr>
          <w:sz w:val="22"/>
          <w:szCs w:val="22"/>
        </w:rPr>
        <w:t>.</w:t>
      </w:r>
    </w:p>
    <w:p w14:paraId="5BD6A542" w14:textId="77777777" w:rsidR="00BE3B81" w:rsidRPr="00EB4539" w:rsidRDefault="00BE3B81" w:rsidP="00EB4539">
      <w:pPr>
        <w:spacing w:before="60" w:after="60"/>
        <w:rPr>
          <w:sz w:val="22"/>
          <w:szCs w:val="22"/>
        </w:rPr>
      </w:pPr>
    </w:p>
    <w:p w14:paraId="709E9ADC" w14:textId="77777777" w:rsidR="00EB4539" w:rsidRDefault="009B38A6" w:rsidP="00EB4539">
      <w:pPr>
        <w:spacing w:before="60" w:after="60"/>
        <w:rPr>
          <w:sz w:val="22"/>
          <w:szCs w:val="22"/>
        </w:rPr>
      </w:pPr>
      <w:r w:rsidRPr="00EB4539">
        <w:rPr>
          <w:sz w:val="22"/>
          <w:szCs w:val="22"/>
        </w:rPr>
        <w:t xml:space="preserve">Condition B: </w:t>
      </w:r>
    </w:p>
    <w:p w14:paraId="60C07489" w14:textId="0FA7CE08" w:rsidR="009B38A6" w:rsidRPr="00EB4539" w:rsidRDefault="004B6B17" w:rsidP="00EB4539">
      <w:pPr>
        <w:spacing w:before="60" w:after="60"/>
        <w:rPr>
          <w:sz w:val="22"/>
          <w:szCs w:val="22"/>
        </w:rPr>
      </w:pPr>
      <w:r w:rsidRPr="00EB4539">
        <w:rPr>
          <w:sz w:val="22"/>
          <w:szCs w:val="22"/>
        </w:rPr>
        <w:t>In relation to dolphins, AFMA to</w:t>
      </w:r>
      <w:r w:rsidR="00EB4539" w:rsidRPr="00EB4539">
        <w:rPr>
          <w:sz w:val="22"/>
          <w:szCs w:val="22"/>
        </w:rPr>
        <w:t xml:space="preserve"> collect and report on dolphin interactions, where possible to species level, and continue to refine management measures to minimise the bycatch of dolphins in gillnets. This should include ongoing monitoring and review of these measures, in consultation with marine mammal experts.</w:t>
      </w:r>
    </w:p>
    <w:p w14:paraId="14BBEB00" w14:textId="77777777" w:rsidR="00BE3B81" w:rsidRPr="00EB4539" w:rsidRDefault="00BE3B81" w:rsidP="00EB4539">
      <w:pPr>
        <w:spacing w:before="60" w:after="60"/>
        <w:rPr>
          <w:sz w:val="22"/>
          <w:szCs w:val="22"/>
        </w:rPr>
      </w:pPr>
    </w:p>
    <w:p w14:paraId="3397AFCC" w14:textId="77777777" w:rsidR="00EB4539" w:rsidRDefault="009B38A6" w:rsidP="00EB4539">
      <w:pPr>
        <w:spacing w:before="60" w:after="60"/>
        <w:rPr>
          <w:sz w:val="22"/>
          <w:szCs w:val="22"/>
        </w:rPr>
      </w:pPr>
      <w:r w:rsidRPr="00EB4539">
        <w:rPr>
          <w:sz w:val="22"/>
          <w:szCs w:val="22"/>
        </w:rPr>
        <w:t>Condition C:</w:t>
      </w:r>
    </w:p>
    <w:p w14:paraId="05C8080F" w14:textId="76F4522F" w:rsidR="009B38A6" w:rsidRPr="00EB4539" w:rsidRDefault="00CA4DE5" w:rsidP="00EB4539">
      <w:pPr>
        <w:spacing w:before="60" w:after="60"/>
        <w:rPr>
          <w:sz w:val="22"/>
          <w:szCs w:val="22"/>
        </w:rPr>
      </w:pPr>
      <w:r w:rsidRPr="00EB4539">
        <w:rPr>
          <w:sz w:val="22"/>
          <w:szCs w:val="22"/>
        </w:rPr>
        <w:t>In relation to seals, AFMA to</w:t>
      </w:r>
      <w:r w:rsidR="00EB4539" w:rsidRPr="00EB4539">
        <w:rPr>
          <w:sz w:val="22"/>
          <w:szCs w:val="22"/>
        </w:rPr>
        <w:t xml:space="preserve"> continue to work with industry and relevant experts to develop and implement management measures to minimise mortality of seals in the Commonwealth Trawl Sector of the fishery.</w:t>
      </w:r>
    </w:p>
    <w:p w14:paraId="67791158" w14:textId="77777777" w:rsidR="00BE3B81" w:rsidRPr="00EB4539" w:rsidRDefault="00BE3B81" w:rsidP="00EB4539">
      <w:pPr>
        <w:spacing w:before="60" w:after="60"/>
        <w:rPr>
          <w:iCs/>
          <w:sz w:val="22"/>
          <w:szCs w:val="22"/>
        </w:rPr>
      </w:pPr>
    </w:p>
    <w:p w14:paraId="1601D774" w14:textId="77777777" w:rsidR="00EB4539" w:rsidRDefault="004B6B17" w:rsidP="00EB4539">
      <w:pPr>
        <w:spacing w:before="60" w:after="60"/>
        <w:rPr>
          <w:sz w:val="22"/>
          <w:szCs w:val="22"/>
        </w:rPr>
      </w:pPr>
      <w:r w:rsidRPr="00EB4539">
        <w:rPr>
          <w:sz w:val="22"/>
          <w:szCs w:val="22"/>
        </w:rPr>
        <w:t>Condition D:</w:t>
      </w:r>
    </w:p>
    <w:p w14:paraId="595AD26E" w14:textId="093B6471" w:rsidR="009B38A6" w:rsidRPr="00EB4539" w:rsidRDefault="004B6B17" w:rsidP="00EB4539">
      <w:pPr>
        <w:spacing w:before="60" w:after="60"/>
        <w:rPr>
          <w:sz w:val="22"/>
          <w:szCs w:val="22"/>
        </w:rPr>
      </w:pPr>
      <w:r w:rsidRPr="00EB4539">
        <w:rPr>
          <w:sz w:val="22"/>
          <w:szCs w:val="22"/>
        </w:rPr>
        <w:t>In relation to seabirds, AFMA to</w:t>
      </w:r>
    </w:p>
    <w:p w14:paraId="0C47A9EB" w14:textId="42856581" w:rsidR="009B38A6" w:rsidRPr="00EB4539" w:rsidRDefault="009B38A6" w:rsidP="00EB4539">
      <w:pPr>
        <w:spacing w:before="60" w:after="60"/>
        <w:rPr>
          <w:sz w:val="22"/>
          <w:szCs w:val="22"/>
        </w:rPr>
      </w:pPr>
      <w:r w:rsidRPr="00EB4539">
        <w:rPr>
          <w:sz w:val="22"/>
          <w:szCs w:val="22"/>
        </w:rPr>
        <w:t>a)</w:t>
      </w:r>
      <w:r w:rsidRPr="00EB4539">
        <w:rPr>
          <w:sz w:val="22"/>
          <w:szCs w:val="22"/>
        </w:rPr>
        <w:tab/>
      </w:r>
      <w:r w:rsidR="00BE3B81" w:rsidRPr="00EB4539">
        <w:rPr>
          <w:sz w:val="22"/>
          <w:szCs w:val="22"/>
        </w:rPr>
        <w:t>ensure efficient and effective seabird management plans remain in place for the Commonwealth Trawl Sector and Gillnet Hook and Trap sector automatic longline vessels</w:t>
      </w:r>
      <w:r w:rsidRPr="00EB4539">
        <w:rPr>
          <w:sz w:val="22"/>
          <w:szCs w:val="22"/>
        </w:rPr>
        <w:t xml:space="preserve">. </w:t>
      </w:r>
    </w:p>
    <w:p w14:paraId="344E5BB0" w14:textId="0BDC001D" w:rsidR="009B38A6" w:rsidRPr="00EB4539" w:rsidRDefault="009B38A6" w:rsidP="00EB4539">
      <w:pPr>
        <w:spacing w:before="60" w:after="60"/>
        <w:rPr>
          <w:sz w:val="22"/>
          <w:szCs w:val="22"/>
        </w:rPr>
      </w:pPr>
      <w:r w:rsidRPr="00EB4539">
        <w:rPr>
          <w:sz w:val="22"/>
          <w:szCs w:val="22"/>
        </w:rPr>
        <w:t>b)</w:t>
      </w:r>
      <w:r w:rsidRPr="00EB4539">
        <w:rPr>
          <w:sz w:val="22"/>
          <w:szCs w:val="22"/>
        </w:rPr>
        <w:tab/>
      </w:r>
      <w:r w:rsidR="00BE3B81" w:rsidRPr="00EB4539">
        <w:rPr>
          <w:sz w:val="22"/>
          <w:szCs w:val="22"/>
        </w:rPr>
        <w:t xml:space="preserve">ensure adequate monitoring is in place to ensure compliance with seabird management plans, and </w:t>
      </w:r>
    </w:p>
    <w:p w14:paraId="3D203512" w14:textId="55E48F6F" w:rsidR="009B38A6" w:rsidRPr="00EB4539" w:rsidRDefault="009B38A6" w:rsidP="00EB4539">
      <w:pPr>
        <w:spacing w:before="60" w:after="60"/>
        <w:rPr>
          <w:sz w:val="22"/>
          <w:szCs w:val="22"/>
        </w:rPr>
      </w:pPr>
      <w:r w:rsidRPr="00EB4539">
        <w:rPr>
          <w:sz w:val="22"/>
          <w:szCs w:val="22"/>
        </w:rPr>
        <w:t>c)</w:t>
      </w:r>
      <w:r w:rsidRPr="00EB4539">
        <w:rPr>
          <w:sz w:val="22"/>
          <w:szCs w:val="22"/>
        </w:rPr>
        <w:tab/>
      </w:r>
      <w:r w:rsidR="00BE3B81" w:rsidRPr="00EB4539">
        <w:rPr>
          <w:sz w:val="22"/>
          <w:szCs w:val="22"/>
        </w:rPr>
        <w:t>continue to implement measures such as bycatch devices and/or offal management to address the risk of interactions with seabirds in the Commonwealth Trawl Sector and for Gillnet Hook and Trap sector automatic longline vessels</w:t>
      </w:r>
      <w:r w:rsidRPr="00EB4539">
        <w:rPr>
          <w:sz w:val="22"/>
          <w:szCs w:val="22"/>
        </w:rPr>
        <w:t>.</w:t>
      </w:r>
    </w:p>
    <w:p w14:paraId="03A7C2B0" w14:textId="77777777" w:rsidR="00BE3B81" w:rsidRPr="00EB4539" w:rsidRDefault="00BE3B81" w:rsidP="00EB4539">
      <w:pPr>
        <w:spacing w:before="60" w:after="60"/>
        <w:rPr>
          <w:sz w:val="22"/>
          <w:szCs w:val="22"/>
        </w:rPr>
      </w:pPr>
    </w:p>
    <w:p w14:paraId="034E5C26" w14:textId="77777777" w:rsidR="00EB4539" w:rsidRPr="00EB4539" w:rsidRDefault="009B38A6" w:rsidP="00EB4539">
      <w:pPr>
        <w:spacing w:before="60" w:after="60"/>
        <w:rPr>
          <w:sz w:val="22"/>
          <w:szCs w:val="22"/>
        </w:rPr>
      </w:pPr>
      <w:r w:rsidRPr="00EB4539">
        <w:rPr>
          <w:sz w:val="22"/>
          <w:szCs w:val="22"/>
        </w:rPr>
        <w:t xml:space="preserve">Condition E: </w:t>
      </w:r>
    </w:p>
    <w:p w14:paraId="17A0CDFB" w14:textId="7031CCDC" w:rsidR="009B38A6" w:rsidRPr="00EB4539" w:rsidRDefault="004B6B17" w:rsidP="00EB4539">
      <w:pPr>
        <w:spacing w:before="60" w:after="60"/>
        <w:rPr>
          <w:sz w:val="22"/>
          <w:szCs w:val="22"/>
        </w:rPr>
      </w:pPr>
      <w:r w:rsidRPr="00EB4539">
        <w:rPr>
          <w:sz w:val="22"/>
          <w:szCs w:val="22"/>
        </w:rPr>
        <w:t>In relation to non-target sharks, AFMA to</w:t>
      </w:r>
      <w:r w:rsidR="00EB4539" w:rsidRPr="00EB4539">
        <w:rPr>
          <w:sz w:val="22"/>
          <w:szCs w:val="22"/>
        </w:rPr>
        <w:t xml:space="preserve"> monitor catch and effort data and implement programs to improve the accuracy of identification and recording of all non-target shark species.</w:t>
      </w:r>
    </w:p>
    <w:p w14:paraId="39603FAD" w14:textId="77777777" w:rsidR="009B38A6" w:rsidRPr="00EB4539" w:rsidRDefault="009B38A6" w:rsidP="00EB4539">
      <w:pPr>
        <w:spacing w:before="60" w:after="60"/>
        <w:rPr>
          <w:sz w:val="22"/>
          <w:szCs w:val="22"/>
        </w:rPr>
      </w:pPr>
    </w:p>
    <w:p w14:paraId="0C2FED3D" w14:textId="77777777" w:rsidR="00E321E1" w:rsidRPr="00EB4539" w:rsidRDefault="00E321E1" w:rsidP="00EB4539">
      <w:pPr>
        <w:spacing w:before="60" w:after="60"/>
        <w:rPr>
          <w:sz w:val="22"/>
          <w:szCs w:val="22"/>
        </w:rPr>
      </w:pPr>
    </w:p>
    <w:p w14:paraId="0C2FED3E" w14:textId="686D14A5" w:rsidR="00E321E1" w:rsidRPr="00EB4539" w:rsidRDefault="00FB1480" w:rsidP="00EB4539">
      <w:pPr>
        <w:pStyle w:val="Heading1"/>
        <w:spacing w:before="60" w:after="60"/>
        <w:jc w:val="center"/>
        <w:rPr>
          <w:iCs/>
          <w:sz w:val="22"/>
          <w:szCs w:val="22"/>
        </w:rPr>
      </w:pPr>
      <w:r w:rsidRPr="00EB4539">
        <w:rPr>
          <w:iCs/>
          <w:sz w:val="22"/>
          <w:szCs w:val="22"/>
        </w:rPr>
        <w:t xml:space="preserve">Dated this </w:t>
      </w:r>
      <w:r w:rsidRPr="00EB4539">
        <w:rPr>
          <w:iCs/>
          <w:sz w:val="22"/>
          <w:szCs w:val="22"/>
        </w:rPr>
        <w:tab/>
      </w:r>
      <w:r w:rsidR="00C91B0F" w:rsidRPr="00EB4539">
        <w:rPr>
          <w:iCs/>
          <w:sz w:val="22"/>
          <w:szCs w:val="22"/>
        </w:rPr>
        <w:tab/>
      </w:r>
      <w:r w:rsidR="00196BC8">
        <w:rPr>
          <w:rFonts w:ascii="Lucida Handwriting" w:hAnsi="Lucida Handwriting"/>
          <w:iCs/>
          <w:color w:val="4F81BD" w:themeColor="accent1"/>
          <w:sz w:val="22"/>
          <w:szCs w:val="22"/>
        </w:rPr>
        <w:t>12</w:t>
      </w:r>
      <w:r w:rsidR="00196BC8" w:rsidRPr="00196BC8">
        <w:rPr>
          <w:rFonts w:ascii="Lucida Handwriting" w:hAnsi="Lucida Handwriting"/>
          <w:iCs/>
          <w:color w:val="4F81BD" w:themeColor="accent1"/>
          <w:sz w:val="22"/>
          <w:szCs w:val="22"/>
          <w:vertAlign w:val="superscript"/>
        </w:rPr>
        <w:t>th</w:t>
      </w:r>
      <w:r w:rsidR="00196BC8">
        <w:rPr>
          <w:rFonts w:ascii="Lucida Handwriting" w:hAnsi="Lucida Handwriting"/>
          <w:iCs/>
          <w:color w:val="4F81BD" w:themeColor="accent1"/>
          <w:sz w:val="22"/>
          <w:szCs w:val="22"/>
        </w:rPr>
        <w:t xml:space="preserve"> </w:t>
      </w:r>
      <w:r w:rsidR="005E68D9" w:rsidRPr="00EB4539">
        <w:rPr>
          <w:iCs/>
          <w:sz w:val="22"/>
          <w:szCs w:val="22"/>
        </w:rPr>
        <w:tab/>
        <w:t>day of</w:t>
      </w:r>
      <w:r w:rsidR="005E68D9" w:rsidRPr="00EB4539">
        <w:rPr>
          <w:iCs/>
          <w:sz w:val="22"/>
          <w:szCs w:val="22"/>
        </w:rPr>
        <w:tab/>
      </w:r>
      <w:r w:rsidR="004B6B17" w:rsidRPr="00EB4539">
        <w:rPr>
          <w:iCs/>
          <w:sz w:val="22"/>
          <w:szCs w:val="22"/>
        </w:rPr>
        <w:tab/>
      </w:r>
      <w:r w:rsidR="00C91B0F" w:rsidRPr="00EB4539">
        <w:rPr>
          <w:iCs/>
          <w:sz w:val="22"/>
          <w:szCs w:val="22"/>
        </w:rPr>
        <w:tab/>
      </w:r>
      <w:r w:rsidR="00196BC8" w:rsidRPr="00196BC8">
        <w:rPr>
          <w:rFonts w:ascii="Lucida Handwriting" w:hAnsi="Lucida Handwriting"/>
          <w:iCs/>
          <w:color w:val="4F81BD" w:themeColor="accent1"/>
          <w:sz w:val="22"/>
          <w:szCs w:val="22"/>
        </w:rPr>
        <w:t>February</w:t>
      </w:r>
      <w:r w:rsidR="003933A8" w:rsidRPr="00EB4539">
        <w:rPr>
          <w:iCs/>
          <w:sz w:val="22"/>
          <w:szCs w:val="22"/>
        </w:rPr>
        <w:tab/>
      </w:r>
      <w:r w:rsidR="003933A8" w:rsidRPr="00EB4539">
        <w:rPr>
          <w:iCs/>
          <w:sz w:val="22"/>
          <w:szCs w:val="22"/>
        </w:rPr>
        <w:tab/>
      </w:r>
      <w:r w:rsidR="00854C0C" w:rsidRPr="00EB4539">
        <w:rPr>
          <w:iCs/>
          <w:sz w:val="22"/>
          <w:szCs w:val="22"/>
        </w:rPr>
        <w:t>2019</w:t>
      </w:r>
    </w:p>
    <w:p w14:paraId="0C2FED3F" w14:textId="77777777" w:rsidR="00E321E1" w:rsidRPr="00EB4539" w:rsidRDefault="00E321E1" w:rsidP="00EB4539">
      <w:pPr>
        <w:spacing w:before="60" w:after="60"/>
        <w:rPr>
          <w:sz w:val="22"/>
          <w:szCs w:val="22"/>
        </w:rPr>
      </w:pPr>
    </w:p>
    <w:p w14:paraId="0C2FED40" w14:textId="77777777" w:rsidR="00E321E1" w:rsidRPr="00EB4539" w:rsidRDefault="00E321E1" w:rsidP="00EB4539">
      <w:pPr>
        <w:spacing w:before="60" w:after="60"/>
        <w:rPr>
          <w:sz w:val="22"/>
          <w:szCs w:val="22"/>
        </w:rPr>
      </w:pPr>
    </w:p>
    <w:p w14:paraId="0C2FED41" w14:textId="5B952F83" w:rsidR="00E321E1" w:rsidRPr="00EB4539" w:rsidRDefault="00E321E1" w:rsidP="00EB4539">
      <w:pPr>
        <w:spacing w:before="60" w:after="60"/>
        <w:rPr>
          <w:sz w:val="22"/>
          <w:szCs w:val="22"/>
        </w:rPr>
      </w:pPr>
    </w:p>
    <w:p w14:paraId="0C2FED42" w14:textId="562D1676" w:rsidR="00E321E1" w:rsidRPr="00EB4539" w:rsidRDefault="007D5B4D" w:rsidP="007D5B4D">
      <w:pPr>
        <w:spacing w:before="60" w:after="60"/>
        <w:jc w:val="center"/>
        <w:rPr>
          <w:sz w:val="22"/>
          <w:szCs w:val="22"/>
        </w:rPr>
      </w:pPr>
      <w:r>
        <w:rPr>
          <w:sz w:val="22"/>
          <w:szCs w:val="22"/>
        </w:rPr>
        <w:t xml:space="preserve">Signed </w:t>
      </w:r>
    </w:p>
    <w:p w14:paraId="0C2FED43" w14:textId="20EE1448" w:rsidR="00E321E1" w:rsidRPr="00EB4539" w:rsidRDefault="00E321E1" w:rsidP="00EB4539">
      <w:pPr>
        <w:spacing w:before="60" w:after="60"/>
        <w:rPr>
          <w:sz w:val="22"/>
          <w:szCs w:val="22"/>
        </w:rPr>
      </w:pPr>
    </w:p>
    <w:p w14:paraId="0C2FED44" w14:textId="6DFBE8DB" w:rsidR="00E321E1" w:rsidRPr="00EB4539" w:rsidRDefault="007D5B4D" w:rsidP="00EB4539">
      <w:pPr>
        <w:spacing w:before="60" w:after="60"/>
        <w:jc w:val="center"/>
        <w:rPr>
          <w:sz w:val="22"/>
          <w:szCs w:val="22"/>
        </w:rPr>
      </w:pPr>
      <w:r w:rsidRPr="00EB4539">
        <w:rPr>
          <w:sz w:val="22"/>
          <w:szCs w:val="22"/>
        </w:rPr>
        <w:t>..…</w:t>
      </w:r>
      <w:r w:rsidR="00FB1480" w:rsidRPr="00EB4539">
        <w:rPr>
          <w:sz w:val="22"/>
          <w:szCs w:val="22"/>
        </w:rPr>
        <w:t>..……………</w:t>
      </w:r>
      <w:r>
        <w:rPr>
          <w:sz w:val="22"/>
          <w:szCs w:val="22"/>
        </w:rPr>
        <w:t>Paul Murphy</w:t>
      </w:r>
      <w:r w:rsidR="00FB1480" w:rsidRPr="00EB4539">
        <w:rPr>
          <w:sz w:val="22"/>
          <w:szCs w:val="22"/>
        </w:rPr>
        <w:t>………….……..</w:t>
      </w:r>
    </w:p>
    <w:p w14:paraId="0C2FED45" w14:textId="58269E7D" w:rsidR="00F755FB" w:rsidRPr="00EB4539" w:rsidRDefault="00F755FB" w:rsidP="00EB4539">
      <w:pPr>
        <w:pStyle w:val="NormalWeb"/>
        <w:tabs>
          <w:tab w:val="left" w:pos="9026"/>
        </w:tabs>
        <w:spacing w:before="60" w:beforeAutospacing="0" w:after="60" w:afterAutospacing="0"/>
        <w:jc w:val="center"/>
        <w:rPr>
          <w:rFonts w:ascii="Times New Roman" w:hAnsi="Times New Roman" w:cs="Times New Roman"/>
          <w:snapToGrid w:val="0"/>
          <w:sz w:val="22"/>
          <w:szCs w:val="22"/>
          <w:lang w:val="en-AU"/>
        </w:rPr>
      </w:pPr>
    </w:p>
    <w:p w14:paraId="0C2FED46" w14:textId="7B6A5A0A" w:rsidR="00B134B6" w:rsidRPr="00EB4539" w:rsidRDefault="00FB1480" w:rsidP="00EB4539">
      <w:pPr>
        <w:pStyle w:val="NormalWeb"/>
        <w:tabs>
          <w:tab w:val="left" w:pos="8931"/>
          <w:tab w:val="left" w:pos="9026"/>
        </w:tabs>
        <w:spacing w:before="60" w:beforeAutospacing="0" w:after="60" w:afterAutospacing="0"/>
        <w:jc w:val="center"/>
        <w:rPr>
          <w:rFonts w:ascii="Times New Roman" w:hAnsi="Times New Roman" w:cs="Times New Roman"/>
          <w:snapToGrid w:val="0"/>
          <w:sz w:val="22"/>
          <w:szCs w:val="22"/>
          <w:lang w:val="en-AU"/>
        </w:rPr>
      </w:pPr>
      <w:r w:rsidRPr="00EB4539">
        <w:rPr>
          <w:rFonts w:ascii="Times New Roman" w:hAnsi="Times New Roman" w:cs="Times New Roman"/>
          <w:snapToGrid w:val="0"/>
          <w:sz w:val="22"/>
          <w:szCs w:val="22"/>
          <w:lang w:val="en-AU"/>
        </w:rPr>
        <w:t xml:space="preserve">Delegate of the </w:t>
      </w:r>
      <w:r w:rsidRPr="00EB4539">
        <w:rPr>
          <w:rFonts w:ascii="Times New Roman" w:hAnsi="Times New Roman" w:cs="Times New Roman"/>
          <w:sz w:val="22"/>
          <w:szCs w:val="22"/>
        </w:rPr>
        <w:t xml:space="preserve">Minister for </w:t>
      </w:r>
      <w:r w:rsidR="00A6198D" w:rsidRPr="00EB4539">
        <w:rPr>
          <w:rFonts w:ascii="Times New Roman" w:hAnsi="Times New Roman" w:cs="Times New Roman"/>
          <w:sz w:val="22"/>
          <w:szCs w:val="22"/>
        </w:rPr>
        <w:t>the</w:t>
      </w:r>
      <w:r w:rsidR="00442816" w:rsidRPr="00EB4539">
        <w:rPr>
          <w:rFonts w:ascii="Times New Roman" w:hAnsi="Times New Roman" w:cs="Times New Roman"/>
          <w:sz w:val="22"/>
          <w:szCs w:val="22"/>
        </w:rPr>
        <w:t xml:space="preserve"> Environment</w:t>
      </w:r>
      <w:r w:rsidR="003933A8" w:rsidRPr="00EB4539">
        <w:rPr>
          <w:rFonts w:ascii="Times New Roman" w:hAnsi="Times New Roman" w:cs="Times New Roman"/>
          <w:sz w:val="22"/>
          <w:szCs w:val="22"/>
        </w:rPr>
        <w:t xml:space="preserve"> </w:t>
      </w:r>
    </w:p>
    <w:sectPr w:rsidR="00B134B6" w:rsidRPr="00EB4539" w:rsidSect="0028447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FED4C" w14:textId="77777777" w:rsidR="0028447B" w:rsidRDefault="0028447B">
      <w:r>
        <w:separator/>
      </w:r>
    </w:p>
  </w:endnote>
  <w:endnote w:type="continuationSeparator" w:id="0">
    <w:p w14:paraId="0C2FED4D"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A029A" w14:textId="77777777" w:rsidR="004C56AA" w:rsidRDefault="004C56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F7011" w14:textId="77777777" w:rsidR="004C56AA" w:rsidRDefault="004C56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FA869" w14:textId="77777777" w:rsidR="004C56AA" w:rsidRDefault="004C56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FED4A" w14:textId="77777777" w:rsidR="0028447B" w:rsidRDefault="0028447B">
      <w:r>
        <w:separator/>
      </w:r>
    </w:p>
  </w:footnote>
  <w:footnote w:type="continuationSeparator" w:id="0">
    <w:p w14:paraId="0C2FED4B" w14:textId="77777777" w:rsidR="0028447B" w:rsidRDefault="00284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91955" w14:textId="77777777" w:rsidR="004C56AA" w:rsidRDefault="004C56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7F773" w14:textId="77777777" w:rsidR="004C56AA" w:rsidRDefault="004C56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75416"/>
    <w:rsid w:val="000928E7"/>
    <w:rsid w:val="000D53C1"/>
    <w:rsid w:val="000E4742"/>
    <w:rsid w:val="00131745"/>
    <w:rsid w:val="00141DC4"/>
    <w:rsid w:val="001572F9"/>
    <w:rsid w:val="00157A07"/>
    <w:rsid w:val="00191A78"/>
    <w:rsid w:val="00196BC8"/>
    <w:rsid w:val="002476C0"/>
    <w:rsid w:val="0026538C"/>
    <w:rsid w:val="0028447B"/>
    <w:rsid w:val="002A2D3C"/>
    <w:rsid w:val="00300E20"/>
    <w:rsid w:val="00313CDC"/>
    <w:rsid w:val="00330C65"/>
    <w:rsid w:val="003732DA"/>
    <w:rsid w:val="003779EB"/>
    <w:rsid w:val="00390BAD"/>
    <w:rsid w:val="003933A8"/>
    <w:rsid w:val="003A3E63"/>
    <w:rsid w:val="003E4966"/>
    <w:rsid w:val="003F0B0A"/>
    <w:rsid w:val="003F79A0"/>
    <w:rsid w:val="00406255"/>
    <w:rsid w:val="00412E43"/>
    <w:rsid w:val="00433409"/>
    <w:rsid w:val="00442816"/>
    <w:rsid w:val="004A2909"/>
    <w:rsid w:val="004B6B17"/>
    <w:rsid w:val="004B6C56"/>
    <w:rsid w:val="004C0D63"/>
    <w:rsid w:val="004C56AA"/>
    <w:rsid w:val="004E4888"/>
    <w:rsid w:val="005739BE"/>
    <w:rsid w:val="005D4908"/>
    <w:rsid w:val="005E68D9"/>
    <w:rsid w:val="005F34BD"/>
    <w:rsid w:val="006852D4"/>
    <w:rsid w:val="006F1DB8"/>
    <w:rsid w:val="007A3126"/>
    <w:rsid w:val="007C176F"/>
    <w:rsid w:val="007C5DB1"/>
    <w:rsid w:val="007D5B4D"/>
    <w:rsid w:val="0080484A"/>
    <w:rsid w:val="00807FA4"/>
    <w:rsid w:val="00823CCF"/>
    <w:rsid w:val="00854C0C"/>
    <w:rsid w:val="00863B42"/>
    <w:rsid w:val="00877B21"/>
    <w:rsid w:val="008972F9"/>
    <w:rsid w:val="008A7845"/>
    <w:rsid w:val="0093547F"/>
    <w:rsid w:val="00941B39"/>
    <w:rsid w:val="009B38A6"/>
    <w:rsid w:val="009F0448"/>
    <w:rsid w:val="00A157AF"/>
    <w:rsid w:val="00A22CBB"/>
    <w:rsid w:val="00A34121"/>
    <w:rsid w:val="00A6198D"/>
    <w:rsid w:val="00A65DF9"/>
    <w:rsid w:val="00AA004D"/>
    <w:rsid w:val="00B134B6"/>
    <w:rsid w:val="00BA5A3E"/>
    <w:rsid w:val="00BE3B81"/>
    <w:rsid w:val="00BE4C00"/>
    <w:rsid w:val="00C03370"/>
    <w:rsid w:val="00C4202F"/>
    <w:rsid w:val="00C64506"/>
    <w:rsid w:val="00C77716"/>
    <w:rsid w:val="00C80A78"/>
    <w:rsid w:val="00C91B0F"/>
    <w:rsid w:val="00CA4DE5"/>
    <w:rsid w:val="00CB0588"/>
    <w:rsid w:val="00CB3EB9"/>
    <w:rsid w:val="00CB7E5F"/>
    <w:rsid w:val="00CC100A"/>
    <w:rsid w:val="00CE3DA1"/>
    <w:rsid w:val="00D0634F"/>
    <w:rsid w:val="00D12080"/>
    <w:rsid w:val="00DA4775"/>
    <w:rsid w:val="00DA5695"/>
    <w:rsid w:val="00DF487E"/>
    <w:rsid w:val="00DF543C"/>
    <w:rsid w:val="00E25805"/>
    <w:rsid w:val="00E321E1"/>
    <w:rsid w:val="00E323BB"/>
    <w:rsid w:val="00E661FE"/>
    <w:rsid w:val="00E92FA8"/>
    <w:rsid w:val="00EB4539"/>
    <w:rsid w:val="00EE3E5C"/>
    <w:rsid w:val="00F24BBC"/>
    <w:rsid w:val="00F41316"/>
    <w:rsid w:val="00F755FB"/>
    <w:rsid w:val="00FB1480"/>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FED29"/>
  <w15:docId w15:val="{DD42A9C7-A4E8-4872-8A19-E6BEC63E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 w:type="paragraph" w:styleId="ListNumber">
    <w:name w:val="List Number"/>
    <w:basedOn w:val="Normal"/>
    <w:uiPriority w:val="99"/>
    <w:qFormat/>
    <w:rsid w:val="009B38A6"/>
    <w:pPr>
      <w:tabs>
        <w:tab w:val="right" w:pos="1021"/>
      </w:tabs>
      <w:spacing w:before="60" w:after="60" w:line="276" w:lineRule="auto"/>
      <w:ind w:left="369" w:hanging="369"/>
      <w:contextualSpacing/>
    </w:pPr>
    <w:rPr>
      <w:rFonts w:ascii="Arial" w:hAnsi="Arial" w:cs="Arial"/>
      <w:sz w:val="20"/>
      <w:szCs w:val="20"/>
      <w:lang w:val="en-AU" w:eastAsia="en-AU"/>
    </w:rPr>
  </w:style>
  <w:style w:type="paragraph" w:styleId="ListNumber2">
    <w:name w:val="List Number 2"/>
    <w:basedOn w:val="Normal"/>
    <w:uiPriority w:val="99"/>
    <w:rsid w:val="009B38A6"/>
    <w:pPr>
      <w:tabs>
        <w:tab w:val="right" w:pos="1531"/>
      </w:tabs>
      <w:spacing w:before="60" w:after="60" w:line="276" w:lineRule="auto"/>
      <w:ind w:left="738" w:hanging="369"/>
      <w:contextualSpacing/>
    </w:pPr>
    <w:rPr>
      <w:rFonts w:ascii="Arial" w:hAnsi="Arial" w:cs="Arial"/>
      <w:noProof/>
      <w:sz w:val="20"/>
      <w:szCs w:val="20"/>
      <w:lang w:val="en-AU" w:eastAsia="en-AU"/>
    </w:rPr>
  </w:style>
  <w:style w:type="paragraph" w:styleId="BlockText">
    <w:name w:val="Block Text"/>
    <w:basedOn w:val="Normal"/>
    <w:rsid w:val="00BE3B81"/>
    <w:pPr>
      <w:spacing w:line="220" w:lineRule="atLeast"/>
      <w:ind w:left="-567" w:right="-766"/>
      <w:jc w:val="center"/>
    </w:pPr>
    <w:rPr>
      <w:b/>
      <w:bCs/>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2FE77582.dotm</Template>
  <TotalTime>1</TotalTime>
  <Pages>2</Pages>
  <Words>591</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of Management for the Purposes of Part 13</dc:title>
  <dc:creator>Department of the Environment and Energy</dc:creator>
  <cp:lastModifiedBy>Bec Durack</cp:lastModifiedBy>
  <cp:revision>2</cp:revision>
  <dcterms:created xsi:type="dcterms:W3CDTF">2019-03-18T04:54:00Z</dcterms:created>
  <dcterms:modified xsi:type="dcterms:W3CDTF">2019-03-18T04:54:00Z</dcterms:modified>
</cp:coreProperties>
</file>