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A1CB18" w14:textId="77777777" w:rsidR="00326F9B" w:rsidRPr="00F6308F" w:rsidRDefault="00326F9B" w:rsidP="00326F9B">
      <w:pPr>
        <w:widowControl w:val="0"/>
        <w:tabs>
          <w:tab w:val="left" w:pos="6700"/>
        </w:tabs>
        <w:spacing w:after="120"/>
        <w:jc w:val="center"/>
        <w:rPr>
          <w:rFonts w:cs="Arial"/>
          <w:b/>
          <w:sz w:val="48"/>
        </w:rPr>
      </w:pPr>
      <w:bookmarkStart w:id="0" w:name="_Toc316301050"/>
      <w:r w:rsidRPr="001C68E7">
        <w:rPr>
          <w:rFonts w:cs="Arial"/>
          <w:b/>
          <w:noProof/>
          <w:sz w:val="48"/>
          <w:lang w:eastAsia="en-AU"/>
        </w:rPr>
        <w:drawing>
          <wp:inline distT="0" distB="0" distL="0" distR="0" wp14:anchorId="260E6366" wp14:editId="110811E1">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21F934C8" w14:textId="77777777" w:rsidR="00326F9B" w:rsidRPr="00F6308F" w:rsidRDefault="00326F9B" w:rsidP="00326F9B">
      <w:pPr>
        <w:widowControl w:val="0"/>
        <w:tabs>
          <w:tab w:val="left" w:pos="6700"/>
        </w:tabs>
        <w:spacing w:after="120"/>
        <w:jc w:val="center"/>
        <w:rPr>
          <w:rFonts w:cs="Arial"/>
          <w:b/>
          <w:sz w:val="48"/>
        </w:rPr>
      </w:pPr>
    </w:p>
    <w:p w14:paraId="706AA70F" w14:textId="77777777" w:rsidR="00326F9B" w:rsidRPr="00F6308F" w:rsidRDefault="00326F9B" w:rsidP="00326F9B">
      <w:pPr>
        <w:widowControl w:val="0"/>
        <w:tabs>
          <w:tab w:val="left" w:pos="6700"/>
        </w:tabs>
        <w:spacing w:after="120"/>
        <w:jc w:val="center"/>
        <w:rPr>
          <w:rFonts w:cs="Arial"/>
          <w:b/>
          <w:sz w:val="48"/>
        </w:rPr>
      </w:pPr>
    </w:p>
    <w:p w14:paraId="4697D273" w14:textId="77777777" w:rsidR="00326F9B" w:rsidRPr="00F6308F" w:rsidRDefault="00326F9B" w:rsidP="00326F9B">
      <w:pPr>
        <w:widowControl w:val="0"/>
        <w:tabs>
          <w:tab w:val="left" w:pos="6700"/>
        </w:tabs>
        <w:spacing w:after="120"/>
        <w:jc w:val="center"/>
        <w:rPr>
          <w:rFonts w:cs="Arial"/>
          <w:b/>
          <w:sz w:val="48"/>
        </w:rPr>
      </w:pPr>
    </w:p>
    <w:p w14:paraId="4971641D" w14:textId="77777777" w:rsidR="00326F9B" w:rsidRPr="00F6308F" w:rsidRDefault="00326F9B" w:rsidP="00326F9B">
      <w:pPr>
        <w:spacing w:after="120"/>
        <w:jc w:val="center"/>
        <w:rPr>
          <w:rFonts w:cs="Arial"/>
          <w:sz w:val="36"/>
        </w:rPr>
      </w:pPr>
      <w:bookmarkStart w:id="1" w:name="_GoBack"/>
      <w:r w:rsidRPr="00F6308F">
        <w:rPr>
          <w:rFonts w:cs="Arial"/>
          <w:sz w:val="36"/>
        </w:rPr>
        <w:t>Assessment of the</w:t>
      </w:r>
    </w:p>
    <w:p w14:paraId="1E1A7A50" w14:textId="22450F0F" w:rsidR="00326F9B" w:rsidRPr="00F6308F" w:rsidRDefault="00326F9B" w:rsidP="00326F9B">
      <w:pPr>
        <w:pStyle w:val="Heading6"/>
        <w:spacing w:after="120"/>
        <w:jc w:val="center"/>
        <w:rPr>
          <w:rFonts w:ascii="Arial" w:hAnsi="Arial" w:cs="Arial"/>
          <w:b w:val="0"/>
          <w:i/>
          <w:sz w:val="36"/>
        </w:rPr>
      </w:pPr>
      <w:r>
        <w:rPr>
          <w:rFonts w:ascii="Arial" w:hAnsi="Arial"/>
          <w:sz w:val="36"/>
        </w:rPr>
        <w:t xml:space="preserve">Victorian </w:t>
      </w:r>
      <w:r w:rsidR="00D47B6E">
        <w:rPr>
          <w:rFonts w:ascii="Arial" w:hAnsi="Arial"/>
          <w:sz w:val="36"/>
        </w:rPr>
        <w:t>Giant Crab</w:t>
      </w:r>
      <w:r>
        <w:rPr>
          <w:rFonts w:ascii="Arial" w:hAnsi="Arial"/>
          <w:sz w:val="36"/>
        </w:rPr>
        <w:t xml:space="preserve"> Fishery</w:t>
      </w:r>
    </w:p>
    <w:bookmarkEnd w:id="1"/>
    <w:p w14:paraId="78D3175D" w14:textId="77777777" w:rsidR="00326F9B" w:rsidRPr="00F6308F" w:rsidRDefault="00326F9B" w:rsidP="00326F9B">
      <w:pPr>
        <w:widowControl w:val="0"/>
        <w:tabs>
          <w:tab w:val="left" w:pos="6700"/>
        </w:tabs>
        <w:spacing w:after="120"/>
        <w:jc w:val="center"/>
        <w:rPr>
          <w:rFonts w:cs="Arial"/>
          <w:b/>
          <w:sz w:val="48"/>
        </w:rPr>
      </w:pPr>
    </w:p>
    <w:p w14:paraId="553455DA" w14:textId="77777777" w:rsidR="00326F9B" w:rsidRPr="00F6308F" w:rsidRDefault="00326F9B" w:rsidP="00326F9B">
      <w:pPr>
        <w:widowControl w:val="0"/>
        <w:tabs>
          <w:tab w:val="left" w:pos="6700"/>
        </w:tabs>
        <w:spacing w:after="120"/>
        <w:jc w:val="center"/>
        <w:rPr>
          <w:rFonts w:cs="Arial"/>
          <w:b/>
          <w:sz w:val="48"/>
        </w:rPr>
      </w:pPr>
    </w:p>
    <w:p w14:paraId="53CE6AD4" w14:textId="77777777" w:rsidR="00326F9B" w:rsidRPr="00176CE1" w:rsidRDefault="00326F9B" w:rsidP="00326F9B">
      <w:pPr>
        <w:widowControl w:val="0"/>
        <w:tabs>
          <w:tab w:val="left" w:pos="6700"/>
        </w:tabs>
        <w:spacing w:after="120"/>
        <w:jc w:val="center"/>
        <w:rPr>
          <w:rFonts w:cs="Arial"/>
          <w:b/>
          <w:sz w:val="32"/>
        </w:rPr>
      </w:pPr>
    </w:p>
    <w:p w14:paraId="30E530AA" w14:textId="77777777" w:rsidR="00326F9B" w:rsidRPr="00176CE1" w:rsidRDefault="00326F9B" w:rsidP="00326F9B">
      <w:pPr>
        <w:widowControl w:val="0"/>
        <w:tabs>
          <w:tab w:val="left" w:pos="6700"/>
        </w:tabs>
        <w:spacing w:after="120"/>
        <w:jc w:val="center"/>
        <w:rPr>
          <w:rFonts w:cs="Arial"/>
          <w:b/>
          <w:sz w:val="32"/>
        </w:rPr>
      </w:pPr>
    </w:p>
    <w:p w14:paraId="6388C7F1" w14:textId="77777777" w:rsidR="00326F9B" w:rsidRPr="00176CE1" w:rsidRDefault="00326F9B" w:rsidP="00326F9B">
      <w:pPr>
        <w:widowControl w:val="0"/>
        <w:tabs>
          <w:tab w:val="left" w:pos="6700"/>
        </w:tabs>
        <w:spacing w:after="120"/>
        <w:jc w:val="center"/>
        <w:rPr>
          <w:rFonts w:cs="Arial"/>
          <w:b/>
          <w:sz w:val="32"/>
        </w:rPr>
      </w:pPr>
    </w:p>
    <w:p w14:paraId="116B4EC2" w14:textId="77777777" w:rsidR="00326F9B" w:rsidRPr="00176CE1" w:rsidRDefault="00326F9B" w:rsidP="00326F9B">
      <w:pPr>
        <w:widowControl w:val="0"/>
        <w:tabs>
          <w:tab w:val="left" w:pos="6700"/>
        </w:tabs>
        <w:spacing w:after="120"/>
        <w:jc w:val="center"/>
        <w:rPr>
          <w:rFonts w:cs="Arial"/>
          <w:b/>
          <w:sz w:val="32"/>
        </w:rPr>
      </w:pPr>
    </w:p>
    <w:p w14:paraId="5CB912A9" w14:textId="77777777" w:rsidR="00326F9B" w:rsidRPr="00176CE1" w:rsidRDefault="00326F9B" w:rsidP="00326F9B">
      <w:pPr>
        <w:widowControl w:val="0"/>
        <w:tabs>
          <w:tab w:val="left" w:pos="6700"/>
        </w:tabs>
        <w:spacing w:after="120"/>
        <w:jc w:val="center"/>
        <w:rPr>
          <w:rFonts w:cs="Arial"/>
          <w:b/>
          <w:sz w:val="32"/>
        </w:rPr>
      </w:pPr>
    </w:p>
    <w:p w14:paraId="430DC159" w14:textId="77777777" w:rsidR="00326F9B" w:rsidRPr="00176CE1" w:rsidRDefault="00326F9B" w:rsidP="00326F9B">
      <w:pPr>
        <w:widowControl w:val="0"/>
        <w:tabs>
          <w:tab w:val="left" w:pos="6700"/>
        </w:tabs>
        <w:spacing w:after="120"/>
        <w:jc w:val="center"/>
        <w:rPr>
          <w:rFonts w:cs="Arial"/>
          <w:b/>
          <w:sz w:val="32"/>
        </w:rPr>
      </w:pPr>
    </w:p>
    <w:p w14:paraId="01BF5904" w14:textId="77777777" w:rsidR="00326F9B" w:rsidRPr="00176CE1" w:rsidRDefault="00326F9B" w:rsidP="00326F9B">
      <w:pPr>
        <w:widowControl w:val="0"/>
        <w:tabs>
          <w:tab w:val="left" w:pos="6700"/>
        </w:tabs>
        <w:spacing w:after="120"/>
        <w:jc w:val="center"/>
        <w:rPr>
          <w:rFonts w:cs="Arial"/>
          <w:b/>
          <w:sz w:val="32"/>
        </w:rPr>
      </w:pPr>
    </w:p>
    <w:p w14:paraId="24C68E3A" w14:textId="77777777" w:rsidR="00326F9B" w:rsidRPr="00176CE1" w:rsidRDefault="00326F9B" w:rsidP="00326F9B">
      <w:pPr>
        <w:widowControl w:val="0"/>
        <w:tabs>
          <w:tab w:val="left" w:pos="6700"/>
        </w:tabs>
        <w:spacing w:after="120"/>
        <w:jc w:val="center"/>
        <w:rPr>
          <w:rFonts w:cs="Arial"/>
          <w:b/>
          <w:sz w:val="32"/>
        </w:rPr>
      </w:pPr>
    </w:p>
    <w:p w14:paraId="7BC6684A" w14:textId="77777777" w:rsidR="00326F9B" w:rsidRPr="00176CE1" w:rsidRDefault="00326F9B" w:rsidP="00326F9B">
      <w:pPr>
        <w:widowControl w:val="0"/>
        <w:tabs>
          <w:tab w:val="left" w:pos="6700"/>
        </w:tabs>
        <w:spacing w:after="120"/>
        <w:jc w:val="center"/>
        <w:rPr>
          <w:rFonts w:cs="Arial"/>
          <w:b/>
          <w:sz w:val="32"/>
        </w:rPr>
      </w:pPr>
    </w:p>
    <w:p w14:paraId="059BDE44" w14:textId="77777777" w:rsidR="00326F9B" w:rsidRPr="00F6308F" w:rsidRDefault="00326F9B" w:rsidP="00326F9B">
      <w:pPr>
        <w:pStyle w:val="Heading7"/>
        <w:rPr>
          <w:rFonts w:ascii="Arial" w:hAnsi="Arial" w:cs="Arial"/>
          <w:lang w:val="en-AU"/>
        </w:rPr>
      </w:pPr>
      <w:r w:rsidRPr="00176CE1">
        <w:rPr>
          <w:rFonts w:ascii="Arial" w:hAnsi="Arial"/>
          <w:lang w:val="en-AU"/>
        </w:rPr>
        <w:t>August 2016</w:t>
      </w:r>
      <w:r>
        <w:rPr>
          <w:rFonts w:ascii="Arial" w:hAnsi="Arial"/>
          <w:lang w:val="en-AU"/>
        </w:rPr>
        <w:t xml:space="preserve"> </w:t>
      </w:r>
    </w:p>
    <w:p w14:paraId="47AA8216" w14:textId="77777777" w:rsidR="00326F9B" w:rsidRPr="00F6308F" w:rsidRDefault="00326F9B" w:rsidP="00326F9B">
      <w:pPr>
        <w:rPr>
          <w:rFonts w:cs="Arial"/>
        </w:rPr>
      </w:pPr>
    </w:p>
    <w:p w14:paraId="734D6659" w14:textId="77777777" w:rsidR="00326F9B" w:rsidRPr="00F6308F" w:rsidRDefault="00326F9B" w:rsidP="00326F9B">
      <w:pPr>
        <w:rPr>
          <w:rFonts w:cs="Arial"/>
        </w:rPr>
      </w:pPr>
    </w:p>
    <w:p w14:paraId="7B5C54CC" w14:textId="77777777" w:rsidR="00326F9B" w:rsidRDefault="00326F9B" w:rsidP="00326F9B">
      <w:pPr>
        <w:rPr>
          <w:rFonts w:cs="Arial"/>
        </w:rPr>
        <w:sectPr w:rsidR="00326F9B"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202E08AD" w14:textId="77777777" w:rsidR="00326F9B" w:rsidRPr="00574DD7" w:rsidRDefault="00326F9B" w:rsidP="00953957">
      <w:pPr>
        <w:spacing w:before="60" w:after="60" w:line="240" w:lineRule="auto"/>
        <w:rPr>
          <w:rFonts w:cs="Arial"/>
          <w:sz w:val="20"/>
          <w:szCs w:val="20"/>
        </w:rPr>
      </w:pPr>
    </w:p>
    <w:p w14:paraId="210FA459" w14:textId="77777777" w:rsidR="00326F9B" w:rsidRPr="00574DD7" w:rsidRDefault="00326F9B" w:rsidP="00953957">
      <w:pPr>
        <w:spacing w:before="60" w:after="60" w:line="240" w:lineRule="auto"/>
        <w:rPr>
          <w:rStyle w:val="Hyperlink"/>
          <w:rFonts w:eastAsia="Times New Roman" w:cs="Arial"/>
          <w:noProof/>
          <w:color w:val="auto"/>
          <w:sz w:val="20"/>
          <w:szCs w:val="20"/>
          <w:lang w:eastAsia="en-AU"/>
        </w:rPr>
      </w:pPr>
    </w:p>
    <w:p w14:paraId="7020B974" w14:textId="77777777" w:rsidR="00326F9B" w:rsidRPr="00574DD7" w:rsidRDefault="00326F9B" w:rsidP="00953957">
      <w:pPr>
        <w:spacing w:before="60" w:after="60" w:line="240" w:lineRule="auto"/>
        <w:rPr>
          <w:rStyle w:val="Hyperlink"/>
          <w:rFonts w:eastAsia="Times New Roman" w:cs="Arial"/>
          <w:noProof/>
          <w:color w:val="auto"/>
          <w:sz w:val="20"/>
          <w:szCs w:val="20"/>
          <w:lang w:eastAsia="en-AU"/>
        </w:rPr>
      </w:pPr>
    </w:p>
    <w:p w14:paraId="32779027" w14:textId="77777777" w:rsidR="00326F9B" w:rsidRPr="00574DD7" w:rsidRDefault="00326F9B" w:rsidP="00953957">
      <w:pPr>
        <w:spacing w:before="60" w:after="60" w:line="240" w:lineRule="auto"/>
        <w:rPr>
          <w:rStyle w:val="Hyperlink"/>
          <w:rFonts w:eastAsia="Times New Roman" w:cs="Arial"/>
          <w:noProof/>
          <w:color w:val="auto"/>
          <w:sz w:val="20"/>
          <w:szCs w:val="20"/>
          <w:lang w:eastAsia="en-AU"/>
        </w:rPr>
      </w:pPr>
    </w:p>
    <w:p w14:paraId="2FE1E922" w14:textId="77777777" w:rsidR="00326F9B" w:rsidRPr="00574DD7" w:rsidRDefault="00326F9B" w:rsidP="00953957">
      <w:pPr>
        <w:spacing w:before="60" w:after="60" w:line="240" w:lineRule="auto"/>
        <w:rPr>
          <w:rStyle w:val="Hyperlink"/>
          <w:rFonts w:eastAsia="Times New Roman" w:cs="Arial"/>
          <w:noProof/>
          <w:color w:val="auto"/>
          <w:sz w:val="20"/>
          <w:szCs w:val="20"/>
          <w:lang w:eastAsia="en-AU"/>
        </w:rPr>
      </w:pPr>
    </w:p>
    <w:p w14:paraId="08B98357" w14:textId="77777777" w:rsidR="00326F9B" w:rsidRPr="00574DD7" w:rsidRDefault="00326F9B" w:rsidP="00953957">
      <w:pPr>
        <w:spacing w:before="60" w:after="60" w:line="240" w:lineRule="auto"/>
        <w:rPr>
          <w:rStyle w:val="Hyperlink"/>
          <w:rFonts w:eastAsia="Times New Roman" w:cs="Arial"/>
          <w:noProof/>
          <w:color w:val="auto"/>
          <w:sz w:val="20"/>
          <w:szCs w:val="20"/>
          <w:lang w:eastAsia="en-AU"/>
        </w:rPr>
      </w:pPr>
    </w:p>
    <w:p w14:paraId="4FF046BE" w14:textId="77777777" w:rsidR="00326F9B" w:rsidRPr="00574DD7" w:rsidRDefault="00326F9B" w:rsidP="00953957">
      <w:pPr>
        <w:spacing w:before="60" w:after="60" w:line="240" w:lineRule="auto"/>
        <w:rPr>
          <w:rStyle w:val="Hyperlink"/>
          <w:rFonts w:eastAsia="Times New Roman" w:cs="Arial"/>
          <w:noProof/>
          <w:color w:val="auto"/>
          <w:sz w:val="20"/>
          <w:szCs w:val="20"/>
          <w:lang w:eastAsia="en-AU"/>
        </w:rPr>
      </w:pPr>
    </w:p>
    <w:p w14:paraId="4FD6D252" w14:textId="77777777" w:rsidR="00326F9B" w:rsidRPr="00574DD7" w:rsidRDefault="00326F9B" w:rsidP="00953957">
      <w:pPr>
        <w:spacing w:before="60" w:after="60" w:line="240" w:lineRule="auto"/>
        <w:rPr>
          <w:rStyle w:val="Hyperlink"/>
          <w:rFonts w:eastAsia="Times New Roman" w:cs="Arial"/>
          <w:noProof/>
          <w:color w:val="auto"/>
          <w:sz w:val="20"/>
          <w:szCs w:val="20"/>
          <w:lang w:eastAsia="en-AU"/>
        </w:rPr>
      </w:pPr>
    </w:p>
    <w:p w14:paraId="7F4F71D2" w14:textId="77777777" w:rsidR="00326F9B" w:rsidRPr="00574DD7" w:rsidRDefault="00326F9B" w:rsidP="00953957">
      <w:pPr>
        <w:tabs>
          <w:tab w:val="right" w:leader="dot" w:pos="8302"/>
        </w:tabs>
        <w:spacing w:before="60" w:after="60" w:line="240" w:lineRule="auto"/>
        <w:rPr>
          <w:rFonts w:cs="Arial"/>
          <w:noProof/>
          <w:webHidden/>
          <w:sz w:val="20"/>
          <w:szCs w:val="20"/>
        </w:rPr>
      </w:pPr>
    </w:p>
    <w:p w14:paraId="25CE83EB" w14:textId="77777777" w:rsidR="00326F9B" w:rsidRDefault="00326F9B" w:rsidP="00953957">
      <w:pPr>
        <w:tabs>
          <w:tab w:val="right" w:leader="dot" w:pos="8302"/>
        </w:tabs>
        <w:spacing w:before="60" w:after="60" w:line="240" w:lineRule="auto"/>
        <w:rPr>
          <w:rFonts w:cs="Arial"/>
          <w:noProof/>
          <w:webHidden/>
          <w:sz w:val="20"/>
          <w:szCs w:val="20"/>
        </w:rPr>
      </w:pPr>
    </w:p>
    <w:p w14:paraId="3A990CD7" w14:textId="515D7BE3" w:rsidR="00953957" w:rsidRDefault="00953957" w:rsidP="00953957">
      <w:pPr>
        <w:tabs>
          <w:tab w:val="right" w:leader="dot" w:pos="8302"/>
        </w:tabs>
        <w:spacing w:before="60" w:after="60" w:line="240" w:lineRule="auto"/>
        <w:rPr>
          <w:rFonts w:cs="Arial"/>
          <w:noProof/>
          <w:webHidden/>
          <w:sz w:val="20"/>
          <w:szCs w:val="20"/>
        </w:rPr>
      </w:pPr>
    </w:p>
    <w:p w14:paraId="186AB990" w14:textId="77777777" w:rsidR="00953957" w:rsidRDefault="00953957" w:rsidP="00953957">
      <w:pPr>
        <w:tabs>
          <w:tab w:val="right" w:leader="dot" w:pos="8302"/>
        </w:tabs>
        <w:spacing w:before="60" w:after="60" w:line="240" w:lineRule="auto"/>
        <w:rPr>
          <w:rFonts w:cs="Arial"/>
          <w:noProof/>
          <w:webHidden/>
          <w:sz w:val="20"/>
          <w:szCs w:val="20"/>
        </w:rPr>
      </w:pPr>
    </w:p>
    <w:p w14:paraId="49925D2F" w14:textId="77777777" w:rsidR="00953957" w:rsidRDefault="00953957" w:rsidP="00953957">
      <w:pPr>
        <w:tabs>
          <w:tab w:val="right" w:leader="dot" w:pos="8302"/>
        </w:tabs>
        <w:spacing w:before="60" w:after="60" w:line="240" w:lineRule="auto"/>
        <w:rPr>
          <w:rFonts w:cs="Arial"/>
          <w:noProof/>
          <w:webHidden/>
          <w:sz w:val="20"/>
          <w:szCs w:val="20"/>
        </w:rPr>
      </w:pPr>
    </w:p>
    <w:p w14:paraId="2ABC9D9B" w14:textId="77777777" w:rsidR="00953957" w:rsidRDefault="00953957" w:rsidP="00953957">
      <w:pPr>
        <w:tabs>
          <w:tab w:val="right" w:leader="dot" w:pos="8302"/>
        </w:tabs>
        <w:spacing w:before="60" w:after="60" w:line="240" w:lineRule="auto"/>
        <w:rPr>
          <w:rFonts w:cs="Arial"/>
          <w:noProof/>
          <w:webHidden/>
          <w:sz w:val="20"/>
          <w:szCs w:val="20"/>
        </w:rPr>
      </w:pPr>
    </w:p>
    <w:p w14:paraId="2F888861" w14:textId="77777777" w:rsidR="00953957" w:rsidRDefault="00953957" w:rsidP="00953957">
      <w:pPr>
        <w:tabs>
          <w:tab w:val="right" w:leader="dot" w:pos="8302"/>
        </w:tabs>
        <w:spacing w:before="60" w:after="60" w:line="240" w:lineRule="auto"/>
        <w:rPr>
          <w:rFonts w:cs="Arial"/>
          <w:noProof/>
          <w:webHidden/>
          <w:sz w:val="20"/>
          <w:szCs w:val="20"/>
        </w:rPr>
      </w:pPr>
    </w:p>
    <w:p w14:paraId="4C4F38FC" w14:textId="77777777" w:rsidR="00953957" w:rsidRPr="00574DD7" w:rsidRDefault="00953957" w:rsidP="00953957">
      <w:pPr>
        <w:tabs>
          <w:tab w:val="right" w:leader="dot" w:pos="8302"/>
        </w:tabs>
        <w:spacing w:before="60" w:after="60" w:line="240" w:lineRule="auto"/>
        <w:rPr>
          <w:rFonts w:cs="Arial"/>
          <w:noProof/>
          <w:webHidden/>
          <w:sz w:val="20"/>
          <w:szCs w:val="20"/>
        </w:rPr>
      </w:pPr>
    </w:p>
    <w:p w14:paraId="7EA7A74F" w14:textId="77777777" w:rsidR="00326F9B" w:rsidRPr="00574DD7" w:rsidRDefault="00326F9B" w:rsidP="00953957">
      <w:pPr>
        <w:tabs>
          <w:tab w:val="right" w:leader="dot" w:pos="8302"/>
        </w:tabs>
        <w:spacing w:before="60" w:after="60" w:line="240" w:lineRule="auto"/>
        <w:rPr>
          <w:rFonts w:cs="Arial"/>
          <w:noProof/>
          <w:webHidden/>
          <w:sz w:val="20"/>
          <w:szCs w:val="20"/>
        </w:rPr>
      </w:pPr>
    </w:p>
    <w:p w14:paraId="00CA72D8" w14:textId="77777777" w:rsidR="00326F9B" w:rsidRPr="00574DD7" w:rsidRDefault="00326F9B" w:rsidP="00953957">
      <w:pPr>
        <w:tabs>
          <w:tab w:val="right" w:leader="dot" w:pos="8302"/>
        </w:tabs>
        <w:spacing w:before="60" w:after="60" w:line="240" w:lineRule="auto"/>
        <w:rPr>
          <w:rFonts w:cs="Arial"/>
          <w:noProof/>
          <w:webHidden/>
          <w:sz w:val="20"/>
          <w:szCs w:val="20"/>
        </w:rPr>
      </w:pPr>
    </w:p>
    <w:p w14:paraId="71A486BB" w14:textId="77777777" w:rsidR="00326F9B" w:rsidRPr="00574DD7" w:rsidRDefault="00326F9B" w:rsidP="00953957">
      <w:pPr>
        <w:tabs>
          <w:tab w:val="right" w:leader="dot" w:pos="8302"/>
        </w:tabs>
        <w:spacing w:before="60" w:after="60" w:line="240" w:lineRule="auto"/>
        <w:rPr>
          <w:rFonts w:cs="Arial"/>
          <w:noProof/>
          <w:webHidden/>
          <w:sz w:val="20"/>
          <w:szCs w:val="20"/>
        </w:rPr>
      </w:pPr>
    </w:p>
    <w:p w14:paraId="4FD1B1F7" w14:textId="77777777" w:rsidR="00326F9B" w:rsidRDefault="00326F9B" w:rsidP="00953957">
      <w:pPr>
        <w:spacing w:before="60" w:after="60" w:line="240" w:lineRule="auto"/>
        <w:rPr>
          <w:rFonts w:cs="Arial"/>
          <w:sz w:val="20"/>
          <w:szCs w:val="20"/>
        </w:rPr>
      </w:pPr>
    </w:p>
    <w:p w14:paraId="310FEFDE" w14:textId="77777777" w:rsidR="00953957" w:rsidRDefault="00953957" w:rsidP="00953957">
      <w:pPr>
        <w:spacing w:before="60" w:after="60" w:line="240" w:lineRule="auto"/>
        <w:rPr>
          <w:rFonts w:cs="Arial"/>
          <w:sz w:val="20"/>
          <w:szCs w:val="20"/>
        </w:rPr>
      </w:pPr>
    </w:p>
    <w:p w14:paraId="3D7B323B" w14:textId="77777777" w:rsidR="00953957" w:rsidRDefault="00953957" w:rsidP="00953957">
      <w:pPr>
        <w:spacing w:before="60" w:after="60" w:line="240" w:lineRule="auto"/>
        <w:rPr>
          <w:rFonts w:cs="Arial"/>
          <w:sz w:val="20"/>
          <w:szCs w:val="20"/>
        </w:rPr>
      </w:pPr>
    </w:p>
    <w:p w14:paraId="24292227" w14:textId="77777777" w:rsidR="00953957" w:rsidRDefault="00953957" w:rsidP="00953957">
      <w:pPr>
        <w:spacing w:before="60" w:after="60" w:line="240" w:lineRule="auto"/>
        <w:rPr>
          <w:rFonts w:cs="Arial"/>
          <w:sz w:val="20"/>
          <w:szCs w:val="20"/>
        </w:rPr>
      </w:pPr>
    </w:p>
    <w:p w14:paraId="72CC8326" w14:textId="77777777" w:rsidR="00953957" w:rsidRDefault="00953957" w:rsidP="00953957">
      <w:pPr>
        <w:spacing w:before="60" w:after="60" w:line="240" w:lineRule="auto"/>
        <w:rPr>
          <w:rFonts w:cs="Arial"/>
          <w:sz w:val="20"/>
          <w:szCs w:val="20"/>
        </w:rPr>
      </w:pPr>
    </w:p>
    <w:p w14:paraId="2A859C5D" w14:textId="77777777" w:rsidR="00953957" w:rsidRDefault="00953957" w:rsidP="00953957">
      <w:pPr>
        <w:spacing w:before="60" w:after="60" w:line="240" w:lineRule="auto"/>
        <w:rPr>
          <w:rFonts w:cs="Arial"/>
          <w:sz w:val="20"/>
          <w:szCs w:val="20"/>
        </w:rPr>
      </w:pPr>
    </w:p>
    <w:p w14:paraId="56FC27FD" w14:textId="77777777" w:rsidR="00953957" w:rsidRDefault="00953957" w:rsidP="00953957">
      <w:pPr>
        <w:spacing w:before="60" w:after="60" w:line="240" w:lineRule="auto"/>
        <w:rPr>
          <w:rFonts w:cs="Arial"/>
          <w:sz w:val="20"/>
          <w:szCs w:val="20"/>
        </w:rPr>
      </w:pPr>
    </w:p>
    <w:p w14:paraId="4BA0667D" w14:textId="77777777" w:rsidR="00953957" w:rsidRDefault="00953957" w:rsidP="00953957">
      <w:pPr>
        <w:spacing w:before="60" w:after="60" w:line="240" w:lineRule="auto"/>
        <w:rPr>
          <w:rFonts w:cs="Arial"/>
          <w:sz w:val="20"/>
          <w:szCs w:val="20"/>
        </w:rPr>
      </w:pPr>
    </w:p>
    <w:p w14:paraId="5CC11164" w14:textId="77777777" w:rsidR="00953957" w:rsidRDefault="00953957" w:rsidP="00953957">
      <w:pPr>
        <w:spacing w:before="60" w:after="60" w:line="240" w:lineRule="auto"/>
        <w:rPr>
          <w:rFonts w:cs="Arial"/>
          <w:sz w:val="20"/>
          <w:szCs w:val="20"/>
        </w:rPr>
      </w:pPr>
    </w:p>
    <w:p w14:paraId="4E2273B6" w14:textId="77777777" w:rsidR="00953957" w:rsidRDefault="00953957" w:rsidP="00953957">
      <w:pPr>
        <w:spacing w:before="60" w:after="60" w:line="240" w:lineRule="auto"/>
        <w:rPr>
          <w:rFonts w:cs="Arial"/>
          <w:sz w:val="20"/>
          <w:szCs w:val="20"/>
        </w:rPr>
      </w:pPr>
    </w:p>
    <w:p w14:paraId="1ABDDD5E" w14:textId="77777777" w:rsidR="00953957" w:rsidRDefault="00953957" w:rsidP="00953957">
      <w:pPr>
        <w:spacing w:before="60" w:after="60" w:line="240" w:lineRule="auto"/>
        <w:rPr>
          <w:rFonts w:cs="Arial"/>
          <w:sz w:val="20"/>
          <w:szCs w:val="20"/>
        </w:rPr>
      </w:pPr>
    </w:p>
    <w:p w14:paraId="4FD77C85" w14:textId="77777777" w:rsidR="00953957" w:rsidRPr="00574DD7" w:rsidRDefault="00953957" w:rsidP="00953957">
      <w:pPr>
        <w:spacing w:before="60" w:after="60" w:line="240" w:lineRule="auto"/>
        <w:rPr>
          <w:rFonts w:cs="Arial"/>
          <w:sz w:val="20"/>
          <w:szCs w:val="20"/>
        </w:rPr>
      </w:pPr>
    </w:p>
    <w:p w14:paraId="3AA523AD" w14:textId="77777777" w:rsidR="00326F9B" w:rsidRPr="00480A40" w:rsidRDefault="00326F9B" w:rsidP="00953957">
      <w:pPr>
        <w:pStyle w:val="NormalWeb"/>
        <w:spacing w:before="60" w:beforeAutospacing="0" w:after="6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2016</w:t>
      </w:r>
      <w:r w:rsidRPr="00480A40">
        <w:rPr>
          <w:rFonts w:ascii="Arial" w:hAnsi="Arial" w:cs="Arial"/>
          <w:sz w:val="16"/>
          <w:szCs w:val="16"/>
        </w:rPr>
        <w:t>.</w:t>
      </w:r>
    </w:p>
    <w:p w14:paraId="6C56809B" w14:textId="2E665389" w:rsidR="00326F9B" w:rsidRPr="00480A40" w:rsidRDefault="00326F9B" w:rsidP="00953957">
      <w:pPr>
        <w:pStyle w:val="NormalWeb"/>
        <w:spacing w:before="60" w:beforeAutospacing="0" w:after="60" w:afterAutospacing="0"/>
        <w:rPr>
          <w:rFonts w:ascii="Arial" w:hAnsi="Arial" w:cs="Arial"/>
          <w:i/>
          <w:sz w:val="16"/>
          <w:szCs w:val="16"/>
        </w:rPr>
      </w:pPr>
      <w:r>
        <w:rPr>
          <w:rFonts w:ascii="Arial" w:hAnsi="Arial" w:cs="Arial"/>
          <w:noProof/>
          <w:sz w:val="16"/>
          <w:szCs w:val="16"/>
          <w:lang w:val="en-AU" w:eastAsia="en-AU"/>
        </w:rPr>
        <w:drawing>
          <wp:inline distT="0" distB="0" distL="0" distR="0" wp14:anchorId="7DA2A5B3" wp14:editId="63BBB05F">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4D90B591" w14:textId="362449D5" w:rsidR="00326F9B" w:rsidRPr="00953957" w:rsidRDefault="00326F9B" w:rsidP="00953957">
      <w:pPr>
        <w:pStyle w:val="NormalWeb"/>
        <w:spacing w:before="60" w:beforeAutospacing="0" w:after="60" w:afterAutospacing="0"/>
        <w:rPr>
          <w:rFonts w:ascii="Arial" w:hAnsi="Arial" w:cs="Arial"/>
          <w:sz w:val="16"/>
          <w:szCs w:val="16"/>
        </w:rPr>
      </w:pPr>
      <w:r w:rsidRPr="00953957">
        <w:rPr>
          <w:rFonts w:ascii="Arial" w:hAnsi="Arial" w:cs="Arial"/>
          <w:i/>
          <w:sz w:val="16"/>
          <w:szCs w:val="16"/>
        </w:rPr>
        <w:t xml:space="preserve">Assessment of the Victorian Giant Crab Fishery August 2016 </w:t>
      </w:r>
      <w:r w:rsidRPr="00953957">
        <w:rPr>
          <w:rFonts w:ascii="Arial" w:hAnsi="Arial" w:cs="Arial"/>
          <w:sz w:val="16"/>
          <w:szCs w:val="16"/>
        </w:rPr>
        <w:t xml:space="preserve">is licensed by the Commonwealth of Australia for use under a Creative Commons By Attribution 3.0 Australia </w:t>
      </w:r>
      <w:proofErr w:type="spellStart"/>
      <w:r w:rsidRPr="00953957">
        <w:rPr>
          <w:rFonts w:ascii="Arial" w:hAnsi="Arial" w:cs="Arial"/>
          <w:sz w:val="16"/>
          <w:szCs w:val="16"/>
        </w:rPr>
        <w:t>licence</w:t>
      </w:r>
      <w:proofErr w:type="spellEnd"/>
      <w:r w:rsidRPr="00953957">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953957">
        <w:rPr>
          <w:rFonts w:ascii="Arial" w:hAnsi="Arial" w:cs="Arial"/>
          <w:sz w:val="16"/>
          <w:szCs w:val="16"/>
        </w:rPr>
        <w:t>licence</w:t>
      </w:r>
      <w:proofErr w:type="spellEnd"/>
      <w:r w:rsidRPr="00953957">
        <w:rPr>
          <w:rFonts w:ascii="Arial" w:hAnsi="Arial" w:cs="Arial"/>
          <w:sz w:val="16"/>
          <w:szCs w:val="16"/>
        </w:rPr>
        <w:t xml:space="preserve"> conditions see: http://creativecommons.org/licenses/by/3.0/au/.</w:t>
      </w:r>
    </w:p>
    <w:p w14:paraId="43924DDF" w14:textId="11524CA3" w:rsidR="00326F9B" w:rsidRPr="00480A40" w:rsidRDefault="00326F9B" w:rsidP="00953957">
      <w:pPr>
        <w:pStyle w:val="NormalWeb"/>
        <w:spacing w:before="60" w:beforeAutospacing="0" w:after="60" w:afterAutospacing="0"/>
        <w:rPr>
          <w:rFonts w:ascii="Arial" w:hAnsi="Arial" w:cs="Arial"/>
          <w:sz w:val="16"/>
          <w:szCs w:val="16"/>
        </w:rPr>
      </w:pPr>
      <w:r w:rsidRPr="00953957">
        <w:rPr>
          <w:rFonts w:ascii="Arial" w:hAnsi="Arial" w:cs="Arial"/>
          <w:sz w:val="16"/>
          <w:szCs w:val="16"/>
        </w:rPr>
        <w:t>This report should be attributed as ‘</w:t>
      </w:r>
      <w:r w:rsidRPr="00953957">
        <w:rPr>
          <w:rFonts w:ascii="Arial" w:hAnsi="Arial" w:cs="Arial"/>
          <w:i/>
          <w:sz w:val="16"/>
          <w:szCs w:val="16"/>
        </w:rPr>
        <w:t>Assessment of the Victorian Giant Crab Fishery August 2016</w:t>
      </w:r>
      <w:r w:rsidRPr="00953957">
        <w:rPr>
          <w:rFonts w:ascii="Arial" w:hAnsi="Arial" w:cs="Arial"/>
          <w:sz w:val="16"/>
          <w:szCs w:val="16"/>
        </w:rPr>
        <w:t>, Commonwealth of Australia 2016’.</w:t>
      </w:r>
    </w:p>
    <w:p w14:paraId="5EC247D1" w14:textId="77777777" w:rsidR="00326F9B" w:rsidRPr="00F6308F" w:rsidRDefault="00326F9B" w:rsidP="00953957">
      <w:pPr>
        <w:pStyle w:val="NormalWeb"/>
        <w:spacing w:before="60" w:beforeAutospacing="0" w:after="60" w:afterAutospacing="0"/>
        <w:rPr>
          <w:rFonts w:ascii="Arial" w:hAnsi="Arial" w:cs="Arial"/>
          <w:sz w:val="20"/>
          <w:szCs w:val="20"/>
          <w:lang w:val="en-AU"/>
        </w:rPr>
      </w:pPr>
      <w:r w:rsidRPr="00F6308F">
        <w:rPr>
          <w:rFonts w:ascii="Arial" w:hAnsi="Arial" w:cs="Arial"/>
          <w:sz w:val="20"/>
          <w:szCs w:val="20"/>
          <w:lang w:val="en-AU"/>
        </w:rPr>
        <w:t xml:space="preserve"> </w:t>
      </w:r>
    </w:p>
    <w:p w14:paraId="5E49F4AA" w14:textId="77777777" w:rsidR="00326F9B" w:rsidRPr="00F6308F" w:rsidRDefault="00326F9B" w:rsidP="00953957">
      <w:pPr>
        <w:spacing w:before="60" w:after="60" w:line="240" w:lineRule="auto"/>
        <w:rPr>
          <w:rFonts w:cs="Arial"/>
          <w:b/>
          <w:sz w:val="16"/>
          <w:szCs w:val="16"/>
        </w:rPr>
      </w:pPr>
      <w:r w:rsidRPr="00F6308F">
        <w:rPr>
          <w:rFonts w:cs="Arial"/>
          <w:b/>
          <w:sz w:val="16"/>
          <w:szCs w:val="16"/>
        </w:rPr>
        <w:t>Disclaimer</w:t>
      </w:r>
    </w:p>
    <w:p w14:paraId="563C127F" w14:textId="77777777" w:rsidR="00326F9B" w:rsidRPr="00F6308F" w:rsidRDefault="00326F9B" w:rsidP="00953957">
      <w:pPr>
        <w:pStyle w:val="NormalWeb"/>
        <w:spacing w:before="60" w:beforeAutospacing="0" w:after="6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599E6BD3" w14:textId="77777777" w:rsidR="00326F9B" w:rsidRDefault="00326F9B" w:rsidP="00953957">
      <w:pPr>
        <w:spacing w:before="60" w:after="60" w:line="240" w:lineRule="auto"/>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2D9B67C1" w14:textId="77777777" w:rsidR="00326F9B" w:rsidRDefault="00326F9B" w:rsidP="00953957">
      <w:pPr>
        <w:spacing w:before="60" w:after="60" w:line="240" w:lineRule="auto"/>
        <w:rPr>
          <w:rFonts w:cs="Arial"/>
          <w:sz w:val="16"/>
          <w:szCs w:val="16"/>
        </w:rPr>
      </w:pPr>
    </w:p>
    <w:p w14:paraId="3DE81262" w14:textId="77777777" w:rsidR="00326F9B" w:rsidRPr="00F6308F" w:rsidRDefault="00326F9B" w:rsidP="00953957">
      <w:pPr>
        <w:spacing w:before="60" w:after="60" w:line="240" w:lineRule="auto"/>
        <w:rPr>
          <w:rFonts w:cs="Arial"/>
          <w:sz w:val="16"/>
          <w:szCs w:val="16"/>
        </w:rPr>
      </w:pPr>
    </w:p>
    <w:p w14:paraId="671A5D0F" w14:textId="03A17150" w:rsidR="00326F9B" w:rsidRDefault="00326F9B" w:rsidP="00953957">
      <w:pPr>
        <w:spacing w:before="60" w:after="60" w:line="240" w:lineRule="auto"/>
        <w:rPr>
          <w:rFonts w:cs="Arial"/>
          <w:b/>
        </w:rPr>
        <w:sectPr w:rsidR="00326F9B" w:rsidSect="001955CD">
          <w:pgSz w:w="11906" w:h="16838"/>
          <w:pgMar w:top="1418" w:right="1276" w:bottom="567" w:left="1418" w:header="425" w:footer="425" w:gutter="0"/>
          <w:pgNumType w:start="1"/>
          <w:cols w:space="708"/>
          <w:titlePg/>
          <w:docGrid w:linePitch="360"/>
        </w:sectPr>
      </w:pPr>
    </w:p>
    <w:sdt>
      <w:sdtPr>
        <w:rPr>
          <w:b/>
        </w:rPr>
        <w:id w:val="992149566"/>
        <w:docPartObj>
          <w:docPartGallery w:val="Table of Contents"/>
          <w:docPartUnique/>
        </w:docPartObj>
      </w:sdtPr>
      <w:sdtEndPr>
        <w:rPr>
          <w:rFonts w:cs="Arial"/>
          <w:b w:val="0"/>
          <w:noProof/>
        </w:rPr>
      </w:sdtEndPr>
      <w:sdtContent>
        <w:p w14:paraId="7970FDA2" w14:textId="77777777" w:rsidR="00326F9B" w:rsidRPr="006C735A" w:rsidRDefault="00326F9B" w:rsidP="006C735A">
          <w:pPr>
            <w:rPr>
              <w:b/>
            </w:rPr>
          </w:pPr>
          <w:r w:rsidRPr="006C735A">
            <w:rPr>
              <w:b/>
            </w:rPr>
            <w:t>CONTENTS</w:t>
          </w:r>
        </w:p>
        <w:p w14:paraId="7EBF3359" w14:textId="77777777" w:rsidR="00326F9B" w:rsidRDefault="00326F9B" w:rsidP="00326F9B">
          <w:pPr>
            <w:pStyle w:val="TOC1"/>
          </w:pPr>
        </w:p>
        <w:p w14:paraId="52CC0F1A" w14:textId="77777777" w:rsidR="00B5200F" w:rsidRDefault="00326F9B">
          <w:pPr>
            <w:pStyle w:val="TOC1"/>
            <w:rPr>
              <w:rFonts w:asciiTheme="minorHAnsi" w:eastAsiaTheme="minorEastAsia" w:hAnsiTheme="minorHAnsi" w:cstheme="minorBidi"/>
              <w:sz w:val="22"/>
              <w:szCs w:val="22"/>
            </w:rPr>
          </w:pPr>
          <w:r w:rsidRPr="00893305">
            <w:rPr>
              <w:rFonts w:ascii="Arial" w:hAnsi="Arial" w:cs="Arial"/>
              <w:b/>
              <w:sz w:val="22"/>
              <w:szCs w:val="22"/>
            </w:rPr>
            <w:fldChar w:fldCharType="begin"/>
          </w:r>
          <w:r w:rsidRPr="00893305">
            <w:rPr>
              <w:rFonts w:ascii="Arial" w:hAnsi="Arial" w:cs="Arial"/>
              <w:b/>
              <w:sz w:val="22"/>
              <w:szCs w:val="22"/>
            </w:rPr>
            <w:instrText xml:space="preserve"> TOC \o "1-3" \h \z \u </w:instrText>
          </w:r>
          <w:r w:rsidRPr="00893305">
            <w:rPr>
              <w:rFonts w:ascii="Arial" w:hAnsi="Arial" w:cs="Arial"/>
              <w:b/>
              <w:sz w:val="22"/>
              <w:szCs w:val="22"/>
            </w:rPr>
            <w:fldChar w:fldCharType="separate"/>
          </w:r>
          <w:hyperlink w:anchor="_Toc516203054" w:history="1">
            <w:r w:rsidR="00B5200F" w:rsidRPr="004A3BA7">
              <w:rPr>
                <w:rStyle w:val="Hyperlink"/>
              </w:rPr>
              <w:t>Section 1: Summary of the Assessment for the Victorian Giant Crab Fishery Against the Guidelines for the Ecologically Sustainable Management of Fisheries (2nd Edition)</w:t>
            </w:r>
            <w:r w:rsidR="00B5200F">
              <w:rPr>
                <w:webHidden/>
              </w:rPr>
              <w:tab/>
            </w:r>
            <w:r w:rsidR="00B5200F">
              <w:rPr>
                <w:webHidden/>
              </w:rPr>
              <w:fldChar w:fldCharType="begin"/>
            </w:r>
            <w:r w:rsidR="00B5200F">
              <w:rPr>
                <w:webHidden/>
              </w:rPr>
              <w:instrText xml:space="preserve"> PAGEREF _Toc516203054 \h </w:instrText>
            </w:r>
            <w:r w:rsidR="00B5200F">
              <w:rPr>
                <w:webHidden/>
              </w:rPr>
            </w:r>
            <w:r w:rsidR="00B5200F">
              <w:rPr>
                <w:webHidden/>
              </w:rPr>
              <w:fldChar w:fldCharType="separate"/>
            </w:r>
            <w:r w:rsidR="00B5200F">
              <w:rPr>
                <w:webHidden/>
              </w:rPr>
              <w:t>2</w:t>
            </w:r>
            <w:r w:rsidR="00B5200F">
              <w:rPr>
                <w:webHidden/>
              </w:rPr>
              <w:fldChar w:fldCharType="end"/>
            </w:r>
          </w:hyperlink>
        </w:p>
        <w:p w14:paraId="796C3F2B" w14:textId="77777777" w:rsidR="00B5200F" w:rsidRDefault="00477C18">
          <w:pPr>
            <w:pStyle w:val="TOC1"/>
            <w:rPr>
              <w:rFonts w:asciiTheme="minorHAnsi" w:eastAsiaTheme="minorEastAsia" w:hAnsiTheme="minorHAnsi" w:cstheme="minorBidi"/>
              <w:sz w:val="22"/>
              <w:szCs w:val="22"/>
            </w:rPr>
          </w:pPr>
          <w:hyperlink w:anchor="_Toc516203055" w:history="1">
            <w:r w:rsidR="00B5200F" w:rsidRPr="004A3BA7">
              <w:rPr>
                <w:rStyle w:val="Hyperlink"/>
              </w:rPr>
              <w:t>Section 2: Detailed Analysis of the Victorian Giant Crab Fishery Against the Guidelines for the Ecologically Sustainable Management of Fisheries (2nd Edition)</w:t>
            </w:r>
            <w:r w:rsidR="00B5200F">
              <w:rPr>
                <w:webHidden/>
              </w:rPr>
              <w:tab/>
            </w:r>
            <w:r w:rsidR="00B5200F">
              <w:rPr>
                <w:webHidden/>
              </w:rPr>
              <w:fldChar w:fldCharType="begin"/>
            </w:r>
            <w:r w:rsidR="00B5200F">
              <w:rPr>
                <w:webHidden/>
              </w:rPr>
              <w:instrText xml:space="preserve"> PAGEREF _Toc516203055 \h </w:instrText>
            </w:r>
            <w:r w:rsidR="00B5200F">
              <w:rPr>
                <w:webHidden/>
              </w:rPr>
            </w:r>
            <w:r w:rsidR="00B5200F">
              <w:rPr>
                <w:webHidden/>
              </w:rPr>
              <w:fldChar w:fldCharType="separate"/>
            </w:r>
            <w:r w:rsidR="00B5200F">
              <w:rPr>
                <w:webHidden/>
              </w:rPr>
              <w:t>6</w:t>
            </w:r>
            <w:r w:rsidR="00B5200F">
              <w:rPr>
                <w:webHidden/>
              </w:rPr>
              <w:fldChar w:fldCharType="end"/>
            </w:r>
          </w:hyperlink>
        </w:p>
        <w:p w14:paraId="48C055F2" w14:textId="77777777" w:rsidR="00B5200F" w:rsidRDefault="00477C18">
          <w:pPr>
            <w:pStyle w:val="TOC1"/>
            <w:rPr>
              <w:rFonts w:asciiTheme="minorHAnsi" w:eastAsiaTheme="minorEastAsia" w:hAnsiTheme="minorHAnsi" w:cstheme="minorBidi"/>
              <w:sz w:val="22"/>
              <w:szCs w:val="22"/>
            </w:rPr>
          </w:pPr>
          <w:hyperlink w:anchor="_Toc516203056" w:history="1">
            <w:r w:rsidR="00B5200F" w:rsidRPr="004A3BA7">
              <w:rPr>
                <w:rStyle w:val="Hyperlink"/>
              </w:rPr>
              <w:t>Section 3: Assessment of the Victorian Giant Crab Fishery Against the Requirements of the EPBC Act</w:t>
            </w:r>
            <w:r w:rsidR="00B5200F">
              <w:rPr>
                <w:webHidden/>
              </w:rPr>
              <w:tab/>
            </w:r>
            <w:r w:rsidR="00B5200F">
              <w:rPr>
                <w:webHidden/>
              </w:rPr>
              <w:fldChar w:fldCharType="begin"/>
            </w:r>
            <w:r w:rsidR="00B5200F">
              <w:rPr>
                <w:webHidden/>
              </w:rPr>
              <w:instrText xml:space="preserve"> PAGEREF _Toc516203056 \h </w:instrText>
            </w:r>
            <w:r w:rsidR="00B5200F">
              <w:rPr>
                <w:webHidden/>
              </w:rPr>
            </w:r>
            <w:r w:rsidR="00B5200F">
              <w:rPr>
                <w:webHidden/>
              </w:rPr>
              <w:fldChar w:fldCharType="separate"/>
            </w:r>
            <w:r w:rsidR="00B5200F">
              <w:rPr>
                <w:webHidden/>
              </w:rPr>
              <w:t>15</w:t>
            </w:r>
            <w:r w:rsidR="00B5200F">
              <w:rPr>
                <w:webHidden/>
              </w:rPr>
              <w:fldChar w:fldCharType="end"/>
            </w:r>
          </w:hyperlink>
        </w:p>
        <w:p w14:paraId="796B1AA0" w14:textId="0E441075" w:rsidR="00326F9B" w:rsidRPr="00893305" w:rsidRDefault="00326F9B" w:rsidP="00326F9B">
          <w:pPr>
            <w:rPr>
              <w:rFonts w:cs="Arial"/>
            </w:rPr>
          </w:pPr>
          <w:r w:rsidRPr="00893305">
            <w:rPr>
              <w:rFonts w:cs="Arial"/>
              <w:b/>
              <w:bCs/>
              <w:noProof/>
            </w:rPr>
            <w:fldChar w:fldCharType="end"/>
          </w:r>
        </w:p>
      </w:sdtContent>
    </w:sdt>
    <w:p w14:paraId="1CE975FF" w14:textId="77777777" w:rsidR="00326F9B" w:rsidRDefault="00326F9B" w:rsidP="00326F9B">
      <w:pPr>
        <w:tabs>
          <w:tab w:val="right" w:leader="dot" w:pos="8302"/>
        </w:tabs>
        <w:ind w:left="1166" w:right="792" w:hanging="1166"/>
        <w:rPr>
          <w:rFonts w:cs="Arial"/>
          <w:b/>
          <w:noProof/>
          <w:webHidden/>
        </w:rPr>
      </w:pPr>
    </w:p>
    <w:p w14:paraId="43607381" w14:textId="77777777" w:rsidR="00326F9B" w:rsidRDefault="00326F9B" w:rsidP="00326F9B">
      <w:pPr>
        <w:rPr>
          <w:rFonts w:cs="Arial"/>
          <w:b/>
        </w:rPr>
      </w:pPr>
    </w:p>
    <w:p w14:paraId="663BFAB8" w14:textId="77777777" w:rsidR="00326F9B" w:rsidRDefault="00326F9B" w:rsidP="005B40A8">
      <w:pPr>
        <w:pStyle w:val="Heading1"/>
        <w:sectPr w:rsidR="00326F9B" w:rsidSect="001955CD">
          <w:pgSz w:w="11906" w:h="16838"/>
          <w:pgMar w:top="1418" w:right="1276" w:bottom="567" w:left="1418" w:header="425" w:footer="425" w:gutter="0"/>
          <w:pgNumType w:start="1"/>
          <w:cols w:space="708"/>
          <w:titlePg/>
          <w:docGrid w:linePitch="360"/>
        </w:sectPr>
      </w:pPr>
    </w:p>
    <w:p w14:paraId="6F6F9868" w14:textId="02E7C488" w:rsidR="00D47B6E" w:rsidRPr="005B40A8" w:rsidRDefault="00D47B6E" w:rsidP="005B40A8">
      <w:pPr>
        <w:pStyle w:val="Heading1"/>
      </w:pPr>
      <w:bookmarkStart w:id="2" w:name="_Toc516203054"/>
      <w:r w:rsidRPr="005B40A8">
        <w:lastRenderedPageBreak/>
        <w:t>Section</w:t>
      </w:r>
      <w:r w:rsidR="00325F41" w:rsidRPr="005B40A8">
        <w:t xml:space="preserve"> 1: Summary of the A</w:t>
      </w:r>
      <w:r w:rsidRPr="005B40A8">
        <w:t xml:space="preserve">ssessment for the Victorian Giant Crab Fishery </w:t>
      </w:r>
      <w:r w:rsidR="00325F41" w:rsidRPr="005B40A8">
        <w:t>A</w:t>
      </w:r>
      <w:r w:rsidRPr="005B40A8">
        <w:t>gainst the Guidelines for the Ecologically Sustainable Management of Fisheries (2nd Edition)</w:t>
      </w:r>
      <w:bookmarkEnd w:id="2"/>
    </w:p>
    <w:p w14:paraId="73C5BFD7" w14:textId="5209E1A4" w:rsidR="008E3774" w:rsidRPr="000D2989" w:rsidRDefault="008E3774" w:rsidP="00557B48">
      <w:pPr>
        <w:spacing w:before="60" w:after="60" w:line="240" w:lineRule="auto"/>
        <w:rPr>
          <w:rFonts w:cs="Arial"/>
          <w:i/>
          <w:iCs/>
        </w:rPr>
      </w:pPr>
      <w:r w:rsidRPr="000D2989">
        <w:rPr>
          <w:rFonts w:cs="Arial"/>
          <w:b/>
        </w:rPr>
        <w:t>Purpose</w:t>
      </w:r>
      <w:r w:rsidRPr="000D2989">
        <w:rPr>
          <w:rFonts w:cs="Arial"/>
        </w:rPr>
        <w:t xml:space="preserve">: </w:t>
      </w:r>
      <w:r w:rsidR="00B16E10" w:rsidRPr="000D2989">
        <w:rPr>
          <w:rFonts w:cs="Arial"/>
        </w:rPr>
        <w:t>T</w:t>
      </w:r>
      <w:r w:rsidRPr="000D2989">
        <w:rPr>
          <w:rFonts w:cs="Arial"/>
        </w:rPr>
        <w:t>o enable transparent articulation of which commercial fisheries assessed under the EPBC Act clearly meet all legislative requirements</w:t>
      </w:r>
      <w:r w:rsidR="00B16E10" w:rsidRPr="000D2989">
        <w:rPr>
          <w:rFonts w:cs="Arial"/>
        </w:rPr>
        <w:t xml:space="preserve"> and all Guidelines, and </w:t>
      </w:r>
      <w:r w:rsidR="00164155" w:rsidRPr="000D2989">
        <w:rPr>
          <w:rFonts w:cs="Arial"/>
        </w:rPr>
        <w:t xml:space="preserve">those </w:t>
      </w:r>
      <w:r w:rsidR="00B16E10" w:rsidRPr="000D2989">
        <w:rPr>
          <w:rFonts w:cs="Arial"/>
        </w:rPr>
        <w:t>which may require further investigation or assessment to demonstrate requirements are met.</w:t>
      </w:r>
    </w:p>
    <w:p w14:paraId="73C5BFDA" w14:textId="15AE1289" w:rsidR="00DF5905" w:rsidRPr="005B40A8" w:rsidRDefault="004D2EE3" w:rsidP="00557B48">
      <w:pPr>
        <w:spacing w:before="60" w:after="60" w:line="240" w:lineRule="auto"/>
        <w:rPr>
          <w:rFonts w:cs="Arial"/>
          <w:iCs/>
        </w:rPr>
      </w:pPr>
      <w:r w:rsidRPr="000D2989">
        <w:rPr>
          <w:rFonts w:cs="Arial"/>
        </w:rPr>
        <w:t xml:space="preserve">Overview of </w:t>
      </w:r>
      <w:r w:rsidR="002610F8" w:rsidRPr="000D2989">
        <w:rPr>
          <w:rFonts w:cs="Arial"/>
        </w:rPr>
        <w:t xml:space="preserve">Victorian Giant Crab Fishery </w:t>
      </w:r>
      <w:r w:rsidRPr="000D2989">
        <w:rPr>
          <w:rFonts w:cs="Arial"/>
        </w:rPr>
        <w:t xml:space="preserve">against the relevant requirements of the </w:t>
      </w:r>
      <w:r w:rsidR="00B16E10" w:rsidRPr="000D2989">
        <w:rPr>
          <w:rFonts w:cs="Arial"/>
        </w:rPr>
        <w:t xml:space="preserve">Guidelines </w:t>
      </w:r>
      <w:r w:rsidRPr="000D2989">
        <w:rPr>
          <w:rFonts w:cs="Arial"/>
        </w:rPr>
        <w:t xml:space="preserve">and the </w:t>
      </w:r>
      <w:r w:rsidR="00B16E10" w:rsidRPr="000D2989">
        <w:rPr>
          <w:rFonts w:cs="Arial"/>
        </w:rPr>
        <w:t>EPBC Act.</w:t>
      </w:r>
    </w:p>
    <w:tbl>
      <w:tblPr>
        <w:tblStyle w:val="TableGrid"/>
        <w:tblW w:w="5000" w:type="pct"/>
        <w:tblLook w:val="04A0" w:firstRow="1" w:lastRow="0" w:firstColumn="1" w:lastColumn="0" w:noHBand="0" w:noVBand="1"/>
      </w:tblPr>
      <w:tblGrid>
        <w:gridCol w:w="2820"/>
        <w:gridCol w:w="1411"/>
        <w:gridCol w:w="1411"/>
        <w:gridCol w:w="1411"/>
        <w:gridCol w:w="7053"/>
      </w:tblGrid>
      <w:tr w:rsidR="000E549D" w:rsidRPr="00B5200F" w14:paraId="73C5BFE0" w14:textId="77777777" w:rsidTr="00557B48">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73C5BFDB" w14:textId="4B442A0D" w:rsidR="000E549D" w:rsidRPr="00B5200F" w:rsidRDefault="005606CB" w:rsidP="00557B48">
            <w:pPr>
              <w:spacing w:before="60" w:after="60" w:line="240" w:lineRule="auto"/>
              <w:ind w:left="426" w:hanging="426"/>
              <w:rPr>
                <w:rFonts w:cs="Arial"/>
                <w:b/>
                <w:sz w:val="20"/>
                <w:szCs w:val="20"/>
              </w:rPr>
            </w:pPr>
            <w:r w:rsidRPr="00B5200F">
              <w:rPr>
                <w:rFonts w:cs="Arial"/>
                <w:b/>
                <w:sz w:val="20"/>
                <w:szCs w:val="20"/>
              </w:rPr>
              <w:t>Guidelines</w:t>
            </w:r>
          </w:p>
        </w:tc>
        <w:tc>
          <w:tcPr>
            <w:tcW w:w="500" w:type="pct"/>
            <w:shd w:val="clear" w:color="auto" w:fill="92D050"/>
            <w:vAlign w:val="center"/>
          </w:tcPr>
          <w:p w14:paraId="73C5BFDC" w14:textId="77777777" w:rsidR="000E549D" w:rsidRPr="00B5200F" w:rsidRDefault="000E549D" w:rsidP="00557B48">
            <w:pPr>
              <w:spacing w:before="60" w:after="60" w:line="240" w:lineRule="auto"/>
              <w:rPr>
                <w:rFonts w:cs="Arial"/>
                <w:b/>
                <w:sz w:val="20"/>
                <w:szCs w:val="20"/>
              </w:rPr>
            </w:pPr>
            <w:r w:rsidRPr="00B5200F">
              <w:rPr>
                <w:rFonts w:cs="Arial"/>
                <w:b/>
                <w:sz w:val="20"/>
                <w:szCs w:val="20"/>
              </w:rPr>
              <w:t>Meets</w:t>
            </w:r>
          </w:p>
        </w:tc>
        <w:tc>
          <w:tcPr>
            <w:tcW w:w="500" w:type="pct"/>
            <w:shd w:val="clear" w:color="auto" w:fill="FFC000"/>
            <w:vAlign w:val="center"/>
          </w:tcPr>
          <w:p w14:paraId="73C5BFDD" w14:textId="77777777" w:rsidR="000E549D" w:rsidRPr="00B5200F" w:rsidRDefault="000E549D" w:rsidP="00557B48">
            <w:pPr>
              <w:spacing w:before="60" w:after="60" w:line="240" w:lineRule="auto"/>
              <w:rPr>
                <w:rFonts w:cs="Arial"/>
                <w:b/>
                <w:sz w:val="20"/>
                <w:szCs w:val="20"/>
              </w:rPr>
            </w:pPr>
            <w:r w:rsidRPr="00B5200F">
              <w:rPr>
                <w:rFonts w:cs="Arial"/>
                <w:b/>
                <w:sz w:val="20"/>
                <w:szCs w:val="20"/>
              </w:rPr>
              <w:t>Partially meets</w:t>
            </w:r>
          </w:p>
        </w:tc>
        <w:tc>
          <w:tcPr>
            <w:tcW w:w="500" w:type="pct"/>
            <w:shd w:val="clear" w:color="auto" w:fill="FF0000"/>
            <w:vAlign w:val="center"/>
          </w:tcPr>
          <w:p w14:paraId="73C5BFDE" w14:textId="77777777" w:rsidR="000E549D" w:rsidRPr="00B5200F" w:rsidRDefault="000E549D" w:rsidP="00557B48">
            <w:pPr>
              <w:spacing w:before="60" w:after="60" w:line="240" w:lineRule="auto"/>
              <w:rPr>
                <w:rFonts w:cs="Arial"/>
                <w:b/>
                <w:sz w:val="20"/>
                <w:szCs w:val="20"/>
              </w:rPr>
            </w:pPr>
            <w:r w:rsidRPr="00B5200F">
              <w:rPr>
                <w:rFonts w:cs="Arial"/>
                <w:b/>
                <w:sz w:val="20"/>
                <w:szCs w:val="20"/>
              </w:rPr>
              <w:t>Does not meet</w:t>
            </w:r>
          </w:p>
        </w:tc>
        <w:tc>
          <w:tcPr>
            <w:tcW w:w="2500" w:type="pct"/>
            <w:vAlign w:val="center"/>
          </w:tcPr>
          <w:p w14:paraId="73C5BFDF" w14:textId="77777777" w:rsidR="000E549D" w:rsidRPr="00B5200F" w:rsidRDefault="00B16E10" w:rsidP="00557B48">
            <w:pPr>
              <w:spacing w:before="60" w:after="60" w:line="240" w:lineRule="auto"/>
              <w:rPr>
                <w:rFonts w:cs="Arial"/>
                <w:b/>
                <w:sz w:val="20"/>
                <w:szCs w:val="20"/>
              </w:rPr>
            </w:pPr>
            <w:r w:rsidRPr="00B5200F">
              <w:rPr>
                <w:rFonts w:cs="Arial"/>
                <w:b/>
                <w:sz w:val="20"/>
                <w:szCs w:val="20"/>
              </w:rPr>
              <w:t>Details</w:t>
            </w:r>
          </w:p>
        </w:tc>
      </w:tr>
      <w:tr w:rsidR="002610F8" w:rsidRPr="00B5200F" w14:paraId="73C5BFEA" w14:textId="77777777" w:rsidTr="00557B48">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3C5BFE3" w14:textId="77777777" w:rsidR="002610F8" w:rsidRPr="00B5200F" w:rsidRDefault="002610F8" w:rsidP="00557B48">
            <w:pPr>
              <w:spacing w:before="60" w:after="60" w:line="240" w:lineRule="auto"/>
              <w:rPr>
                <w:rFonts w:cs="Arial"/>
                <w:sz w:val="20"/>
                <w:szCs w:val="20"/>
              </w:rPr>
            </w:pPr>
            <w:r w:rsidRPr="00B5200F">
              <w:rPr>
                <w:rFonts w:cs="Arial"/>
                <w:sz w:val="20"/>
                <w:szCs w:val="20"/>
              </w:rPr>
              <w:t>Management regime</w:t>
            </w:r>
          </w:p>
        </w:tc>
        <w:tc>
          <w:tcPr>
            <w:tcW w:w="500" w:type="pct"/>
            <w:shd w:val="clear" w:color="auto" w:fill="92D050"/>
            <w:vAlign w:val="center"/>
          </w:tcPr>
          <w:p w14:paraId="3F960317" w14:textId="77777777" w:rsidR="002610F8" w:rsidRPr="00B5200F" w:rsidRDefault="002610F8" w:rsidP="00557B48">
            <w:pPr>
              <w:spacing w:before="60" w:after="60" w:line="240" w:lineRule="auto"/>
              <w:rPr>
                <w:rFonts w:cs="Arial"/>
                <w:sz w:val="20"/>
                <w:szCs w:val="20"/>
              </w:rPr>
            </w:pPr>
            <w:r w:rsidRPr="00B5200F">
              <w:rPr>
                <w:rFonts w:cs="Arial"/>
                <w:sz w:val="20"/>
                <w:szCs w:val="20"/>
              </w:rPr>
              <w:t>8</w:t>
            </w:r>
            <w:r w:rsidR="005D3DDA" w:rsidRPr="00B5200F">
              <w:rPr>
                <w:rFonts w:cs="Arial"/>
                <w:sz w:val="20"/>
                <w:szCs w:val="20"/>
              </w:rPr>
              <w:t xml:space="preserve"> of </w:t>
            </w:r>
            <w:r w:rsidR="00B95F7C" w:rsidRPr="00B5200F">
              <w:rPr>
                <w:rFonts w:cs="Arial"/>
                <w:sz w:val="20"/>
                <w:szCs w:val="20"/>
              </w:rPr>
              <w:t>9</w:t>
            </w:r>
          </w:p>
          <w:p w14:paraId="73C5BFE4" w14:textId="44AEEDB1" w:rsidR="00B95F7C" w:rsidRPr="00B5200F" w:rsidRDefault="00B95F7C" w:rsidP="00557B48">
            <w:pPr>
              <w:spacing w:before="60" w:after="60" w:line="240" w:lineRule="auto"/>
              <w:rPr>
                <w:rFonts w:cs="Arial"/>
                <w:sz w:val="20"/>
                <w:szCs w:val="20"/>
              </w:rPr>
            </w:pPr>
            <w:r w:rsidRPr="00B5200F">
              <w:rPr>
                <w:rFonts w:cs="Arial"/>
                <w:sz w:val="20"/>
                <w:szCs w:val="20"/>
              </w:rPr>
              <w:t>1 N/a</w:t>
            </w:r>
          </w:p>
        </w:tc>
        <w:tc>
          <w:tcPr>
            <w:tcW w:w="500" w:type="pct"/>
            <w:shd w:val="clear" w:color="auto" w:fill="auto"/>
            <w:vAlign w:val="center"/>
          </w:tcPr>
          <w:p w14:paraId="73C5BFE5" w14:textId="77777777" w:rsidR="002610F8" w:rsidRPr="00B5200F" w:rsidRDefault="002610F8" w:rsidP="00557B48">
            <w:pPr>
              <w:spacing w:before="60" w:after="60" w:line="240" w:lineRule="auto"/>
              <w:rPr>
                <w:rFonts w:cs="Arial"/>
                <w:sz w:val="20"/>
                <w:szCs w:val="20"/>
              </w:rPr>
            </w:pPr>
          </w:p>
        </w:tc>
        <w:tc>
          <w:tcPr>
            <w:tcW w:w="500" w:type="pct"/>
            <w:shd w:val="clear" w:color="auto" w:fill="auto"/>
            <w:vAlign w:val="center"/>
          </w:tcPr>
          <w:p w14:paraId="73C5BFE6" w14:textId="77777777" w:rsidR="002610F8" w:rsidRPr="00B5200F" w:rsidRDefault="002610F8" w:rsidP="00557B48">
            <w:pPr>
              <w:spacing w:before="60" w:after="60" w:line="240" w:lineRule="auto"/>
              <w:rPr>
                <w:rFonts w:cs="Arial"/>
                <w:sz w:val="20"/>
                <w:szCs w:val="20"/>
              </w:rPr>
            </w:pPr>
          </w:p>
        </w:tc>
        <w:tc>
          <w:tcPr>
            <w:tcW w:w="2500" w:type="pct"/>
          </w:tcPr>
          <w:p w14:paraId="5CAD4366" w14:textId="77777777" w:rsidR="00557B48" w:rsidRPr="00B5200F" w:rsidRDefault="002D15CD" w:rsidP="00557B48">
            <w:pPr>
              <w:spacing w:before="60" w:after="60" w:line="240" w:lineRule="auto"/>
              <w:rPr>
                <w:rFonts w:cs="Arial"/>
                <w:b/>
                <w:sz w:val="20"/>
                <w:szCs w:val="20"/>
              </w:rPr>
            </w:pPr>
            <w:r w:rsidRPr="00B5200F">
              <w:rPr>
                <w:rFonts w:cs="Arial"/>
                <w:b/>
                <w:sz w:val="20"/>
                <w:szCs w:val="20"/>
              </w:rPr>
              <w:t>The management regime is effective.</w:t>
            </w:r>
            <w:r w:rsidR="006C0A44" w:rsidRPr="00B5200F">
              <w:rPr>
                <w:rFonts w:cs="Arial"/>
                <w:b/>
                <w:sz w:val="20"/>
                <w:szCs w:val="20"/>
              </w:rPr>
              <w:t xml:space="preserve"> </w:t>
            </w:r>
          </w:p>
          <w:p w14:paraId="0E161C0E" w14:textId="17A8DA7D" w:rsidR="002D15CD" w:rsidRPr="00B5200F" w:rsidRDefault="002610F8" w:rsidP="00557B48">
            <w:pPr>
              <w:spacing w:before="60" w:after="60" w:line="240" w:lineRule="auto"/>
              <w:rPr>
                <w:rFonts w:cs="Arial"/>
                <w:sz w:val="20"/>
                <w:szCs w:val="20"/>
              </w:rPr>
            </w:pPr>
            <w:r w:rsidRPr="00B5200F">
              <w:rPr>
                <w:rFonts w:cs="Arial"/>
                <w:sz w:val="20"/>
                <w:szCs w:val="20"/>
              </w:rPr>
              <w:t xml:space="preserve">The </w:t>
            </w:r>
            <w:r w:rsidR="008A5E31" w:rsidRPr="00B5200F">
              <w:rPr>
                <w:rFonts w:cs="Arial"/>
                <w:sz w:val="20"/>
                <w:szCs w:val="20"/>
              </w:rPr>
              <w:t>Giant Crab Fishery</w:t>
            </w:r>
            <w:r w:rsidR="00EF4EE7" w:rsidRPr="00B5200F">
              <w:rPr>
                <w:rFonts w:cs="Arial"/>
                <w:sz w:val="20"/>
                <w:szCs w:val="20"/>
              </w:rPr>
              <w:t xml:space="preserve"> (the fishery)</w:t>
            </w:r>
            <w:r w:rsidR="008A5E31" w:rsidRPr="00B5200F">
              <w:rPr>
                <w:rFonts w:cs="Arial"/>
                <w:i/>
                <w:sz w:val="20"/>
                <w:szCs w:val="20"/>
              </w:rPr>
              <w:t xml:space="preserve"> </w:t>
            </w:r>
            <w:r w:rsidRPr="00B5200F">
              <w:rPr>
                <w:rFonts w:cs="Arial"/>
                <w:sz w:val="20"/>
                <w:szCs w:val="20"/>
              </w:rPr>
              <w:t xml:space="preserve">is managed </w:t>
            </w:r>
            <w:r w:rsidR="00CE7E17" w:rsidRPr="00B5200F">
              <w:rPr>
                <w:rFonts w:cs="Arial"/>
                <w:sz w:val="20"/>
                <w:szCs w:val="20"/>
              </w:rPr>
              <w:t xml:space="preserve">by the </w:t>
            </w:r>
            <w:r w:rsidR="002D15CD" w:rsidRPr="00B5200F">
              <w:rPr>
                <w:rFonts w:cs="Arial"/>
                <w:sz w:val="20"/>
                <w:szCs w:val="20"/>
              </w:rPr>
              <w:t xml:space="preserve">Department of Economic Development, Jobs, Transport and Resources (DEDJTR) </w:t>
            </w:r>
            <w:r w:rsidRPr="00B5200F">
              <w:rPr>
                <w:rFonts w:cs="Arial"/>
                <w:sz w:val="20"/>
                <w:szCs w:val="20"/>
              </w:rPr>
              <w:t xml:space="preserve">under the </w:t>
            </w:r>
            <w:r w:rsidRPr="00B5200F">
              <w:rPr>
                <w:rFonts w:cs="Arial"/>
                <w:i/>
                <w:sz w:val="20"/>
                <w:szCs w:val="20"/>
              </w:rPr>
              <w:t>Giant Crab Fishery Management Plan</w:t>
            </w:r>
            <w:r w:rsidRPr="00B5200F">
              <w:rPr>
                <w:rFonts w:cs="Arial"/>
                <w:sz w:val="20"/>
                <w:szCs w:val="20"/>
              </w:rPr>
              <w:t xml:space="preserve"> </w:t>
            </w:r>
            <w:r w:rsidRPr="00B5200F">
              <w:rPr>
                <w:rFonts w:cs="Arial"/>
                <w:i/>
                <w:sz w:val="20"/>
                <w:szCs w:val="20"/>
              </w:rPr>
              <w:t>2010</w:t>
            </w:r>
            <w:r w:rsidR="008A5E31" w:rsidRPr="00B5200F">
              <w:rPr>
                <w:rFonts w:cs="Arial"/>
                <w:sz w:val="20"/>
                <w:szCs w:val="20"/>
              </w:rPr>
              <w:t xml:space="preserve"> (</w:t>
            </w:r>
            <w:r w:rsidR="00B5200F">
              <w:rPr>
                <w:rFonts w:cs="Arial"/>
                <w:sz w:val="20"/>
                <w:szCs w:val="20"/>
              </w:rPr>
              <w:t xml:space="preserve">Fishery </w:t>
            </w:r>
            <w:r w:rsidR="008A5E31" w:rsidRPr="00B5200F">
              <w:rPr>
                <w:rFonts w:cs="Arial"/>
                <w:sz w:val="20"/>
                <w:szCs w:val="20"/>
              </w:rPr>
              <w:t>Management Plan)</w:t>
            </w:r>
            <w:r w:rsidR="00CE7E17" w:rsidRPr="00B5200F">
              <w:rPr>
                <w:rFonts w:cs="Arial"/>
                <w:sz w:val="20"/>
                <w:szCs w:val="20"/>
              </w:rPr>
              <w:t>.</w:t>
            </w:r>
            <w:r w:rsidRPr="00B5200F">
              <w:rPr>
                <w:rFonts w:cs="Arial"/>
                <w:sz w:val="20"/>
                <w:szCs w:val="20"/>
              </w:rPr>
              <w:t xml:space="preserve"> </w:t>
            </w:r>
            <w:r w:rsidR="00CE7E17" w:rsidRPr="00B5200F">
              <w:rPr>
                <w:rFonts w:cs="Arial"/>
                <w:sz w:val="20"/>
                <w:szCs w:val="20"/>
              </w:rPr>
              <w:t xml:space="preserve">The </w:t>
            </w:r>
            <w:r w:rsidR="00B5200F">
              <w:rPr>
                <w:rFonts w:cs="Arial"/>
                <w:sz w:val="20"/>
                <w:szCs w:val="20"/>
              </w:rPr>
              <w:t xml:space="preserve">Fishery </w:t>
            </w:r>
            <w:r w:rsidR="00CE7E17" w:rsidRPr="00B5200F">
              <w:rPr>
                <w:rFonts w:cs="Arial"/>
                <w:sz w:val="20"/>
                <w:szCs w:val="20"/>
              </w:rPr>
              <w:t xml:space="preserve">Management Plan </w:t>
            </w:r>
            <w:r w:rsidRPr="00B5200F">
              <w:rPr>
                <w:rFonts w:cs="Arial"/>
                <w:sz w:val="20"/>
                <w:szCs w:val="20"/>
              </w:rPr>
              <w:t xml:space="preserve">was developed in consultation with stakeholders, and in accordance with the </w:t>
            </w:r>
            <w:r w:rsidR="008E2B5F" w:rsidRPr="00B5200F">
              <w:rPr>
                <w:rFonts w:cs="Arial"/>
                <w:sz w:val="20"/>
                <w:szCs w:val="20"/>
              </w:rPr>
              <w:t>Fisheries Regulations 2009 (Vic)</w:t>
            </w:r>
            <w:r w:rsidR="00DF58D6" w:rsidRPr="00B5200F">
              <w:rPr>
                <w:rFonts w:cs="Arial"/>
                <w:sz w:val="20"/>
                <w:szCs w:val="20"/>
              </w:rPr>
              <w:t xml:space="preserve"> and </w:t>
            </w:r>
            <w:r w:rsidR="00DF58D6" w:rsidRPr="00B5200F">
              <w:rPr>
                <w:rFonts w:cs="Arial"/>
                <w:i/>
                <w:sz w:val="20"/>
                <w:szCs w:val="20"/>
              </w:rPr>
              <w:t>Fisheries Act 1995</w:t>
            </w:r>
            <w:r w:rsidR="00DF58D6" w:rsidRPr="00B5200F">
              <w:rPr>
                <w:rFonts w:cs="Arial"/>
                <w:sz w:val="20"/>
                <w:szCs w:val="20"/>
              </w:rPr>
              <w:t xml:space="preserve"> (Vic)</w:t>
            </w:r>
            <w:r w:rsidR="008E2B5F" w:rsidRPr="00B5200F">
              <w:rPr>
                <w:rFonts w:cs="Arial"/>
                <w:sz w:val="20"/>
                <w:szCs w:val="20"/>
              </w:rPr>
              <w:t>.</w:t>
            </w:r>
            <w:r w:rsidR="00CE7E17" w:rsidRPr="00B5200F">
              <w:rPr>
                <w:rFonts w:cs="Arial"/>
                <w:sz w:val="20"/>
                <w:szCs w:val="20"/>
              </w:rPr>
              <w:t xml:space="preserve"> </w:t>
            </w:r>
          </w:p>
          <w:p w14:paraId="66E108D8" w14:textId="063BAA8F" w:rsidR="002D15CD" w:rsidRPr="00B5200F" w:rsidRDefault="002610F8" w:rsidP="00557B48">
            <w:pPr>
              <w:spacing w:before="60" w:after="60" w:line="240" w:lineRule="auto"/>
              <w:rPr>
                <w:rFonts w:cs="Arial"/>
                <w:sz w:val="20"/>
                <w:szCs w:val="20"/>
              </w:rPr>
            </w:pPr>
            <w:r w:rsidRPr="00B5200F">
              <w:rPr>
                <w:rFonts w:cs="Arial"/>
                <w:sz w:val="20"/>
                <w:szCs w:val="20"/>
              </w:rPr>
              <w:t xml:space="preserve">A review of the </w:t>
            </w:r>
            <w:r w:rsidR="00B5200F">
              <w:rPr>
                <w:rFonts w:cs="Arial"/>
                <w:sz w:val="20"/>
                <w:szCs w:val="20"/>
              </w:rPr>
              <w:t xml:space="preserve">Fishery </w:t>
            </w:r>
            <w:r w:rsidR="008A5E31" w:rsidRPr="00B5200F">
              <w:rPr>
                <w:rFonts w:cs="Arial"/>
                <w:sz w:val="20"/>
                <w:szCs w:val="20"/>
              </w:rPr>
              <w:t>M</w:t>
            </w:r>
            <w:r w:rsidRPr="00B5200F">
              <w:rPr>
                <w:rFonts w:cs="Arial"/>
                <w:sz w:val="20"/>
                <w:szCs w:val="20"/>
              </w:rPr>
              <w:t xml:space="preserve">anagement </w:t>
            </w:r>
            <w:r w:rsidR="008A5E31" w:rsidRPr="00B5200F">
              <w:rPr>
                <w:rFonts w:cs="Arial"/>
                <w:sz w:val="20"/>
                <w:szCs w:val="20"/>
              </w:rPr>
              <w:t>Plan</w:t>
            </w:r>
            <w:r w:rsidRPr="00B5200F">
              <w:rPr>
                <w:rFonts w:cs="Arial"/>
                <w:sz w:val="20"/>
                <w:szCs w:val="20"/>
              </w:rPr>
              <w:t xml:space="preserve"> </w:t>
            </w:r>
            <w:r w:rsidR="00894B44" w:rsidRPr="00B5200F">
              <w:rPr>
                <w:rFonts w:cs="Arial"/>
                <w:sz w:val="20"/>
                <w:szCs w:val="20"/>
              </w:rPr>
              <w:t xml:space="preserve">is anticipated to begin </w:t>
            </w:r>
            <w:r w:rsidR="00D968D9" w:rsidRPr="00B5200F">
              <w:rPr>
                <w:rFonts w:cs="Arial"/>
                <w:sz w:val="20"/>
                <w:szCs w:val="20"/>
              </w:rPr>
              <w:t>in late 2016</w:t>
            </w:r>
            <w:r w:rsidRPr="00B5200F">
              <w:rPr>
                <w:rFonts w:cs="Arial"/>
                <w:sz w:val="20"/>
                <w:szCs w:val="20"/>
              </w:rPr>
              <w:t xml:space="preserve">, and will include an ecological risk assessment (ERA) and consultation with commercial </w:t>
            </w:r>
            <w:r w:rsidR="008A5E31" w:rsidRPr="00B5200F">
              <w:rPr>
                <w:rFonts w:cs="Arial"/>
                <w:sz w:val="20"/>
                <w:szCs w:val="20"/>
              </w:rPr>
              <w:t>fishers</w:t>
            </w:r>
            <w:r w:rsidRPr="00B5200F">
              <w:rPr>
                <w:rFonts w:cs="Arial"/>
                <w:sz w:val="20"/>
                <w:szCs w:val="20"/>
              </w:rPr>
              <w:t>.</w:t>
            </w:r>
            <w:r w:rsidR="00CE7E17" w:rsidRPr="00B5200F">
              <w:rPr>
                <w:rFonts w:cs="Arial"/>
                <w:sz w:val="20"/>
                <w:szCs w:val="20"/>
              </w:rPr>
              <w:t xml:space="preserve"> </w:t>
            </w:r>
          </w:p>
          <w:p w14:paraId="73C5BFE9" w14:textId="621D471F" w:rsidR="002610F8" w:rsidRPr="00B5200F" w:rsidRDefault="002610F8" w:rsidP="00557B48">
            <w:pPr>
              <w:spacing w:before="60" w:after="60" w:line="240" w:lineRule="auto"/>
              <w:rPr>
                <w:rFonts w:cs="Arial"/>
                <w:sz w:val="20"/>
                <w:szCs w:val="20"/>
              </w:rPr>
            </w:pPr>
            <w:r w:rsidRPr="00B5200F">
              <w:rPr>
                <w:rFonts w:cs="Arial"/>
                <w:sz w:val="20"/>
                <w:szCs w:val="20"/>
              </w:rPr>
              <w:t>Input and output controls are used to manage harvest. The</w:t>
            </w:r>
            <w:r w:rsidR="00CE7E17" w:rsidRPr="00B5200F">
              <w:rPr>
                <w:rFonts w:cs="Arial"/>
                <w:sz w:val="20"/>
                <w:szCs w:val="20"/>
              </w:rPr>
              <w:t>re</w:t>
            </w:r>
            <w:r w:rsidRPr="00B5200F">
              <w:rPr>
                <w:rFonts w:cs="Arial"/>
                <w:sz w:val="20"/>
                <w:szCs w:val="20"/>
              </w:rPr>
              <w:t xml:space="preserve"> is no recreational or </w:t>
            </w:r>
            <w:r w:rsidR="008A5E31" w:rsidRPr="00B5200F">
              <w:rPr>
                <w:rFonts w:cs="Arial"/>
                <w:sz w:val="20"/>
                <w:szCs w:val="20"/>
              </w:rPr>
              <w:t>I</w:t>
            </w:r>
            <w:r w:rsidRPr="00B5200F">
              <w:rPr>
                <w:rFonts w:cs="Arial"/>
                <w:sz w:val="20"/>
                <w:szCs w:val="20"/>
              </w:rPr>
              <w:t>ndigenous catch.</w:t>
            </w:r>
          </w:p>
        </w:tc>
      </w:tr>
      <w:tr w:rsidR="002610F8" w:rsidRPr="00B5200F" w14:paraId="73C5BFF1" w14:textId="77777777" w:rsidTr="00557B48">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73C5BFEB" w14:textId="79015F38" w:rsidR="002610F8" w:rsidRPr="00B5200F" w:rsidRDefault="002610F8" w:rsidP="00557B48">
            <w:pPr>
              <w:spacing w:before="60" w:after="60" w:line="240" w:lineRule="auto"/>
              <w:rPr>
                <w:rFonts w:cs="Arial"/>
                <w:sz w:val="20"/>
                <w:szCs w:val="20"/>
              </w:rPr>
            </w:pPr>
            <w:r w:rsidRPr="00B5200F">
              <w:rPr>
                <w:rFonts w:cs="Arial"/>
                <w:sz w:val="20"/>
                <w:szCs w:val="20"/>
              </w:rPr>
              <w:t>Principle 1 (target stocks)</w:t>
            </w:r>
          </w:p>
        </w:tc>
        <w:tc>
          <w:tcPr>
            <w:tcW w:w="500" w:type="pct"/>
            <w:shd w:val="clear" w:color="auto" w:fill="92D050"/>
            <w:vAlign w:val="center"/>
          </w:tcPr>
          <w:p w14:paraId="2DD783BE" w14:textId="77777777" w:rsidR="002610F8" w:rsidRPr="00B5200F" w:rsidRDefault="002610F8" w:rsidP="00B95F7C">
            <w:pPr>
              <w:spacing w:before="60" w:after="60" w:line="240" w:lineRule="auto"/>
              <w:rPr>
                <w:rFonts w:cs="Arial"/>
                <w:sz w:val="20"/>
                <w:szCs w:val="20"/>
              </w:rPr>
            </w:pPr>
            <w:r w:rsidRPr="00B5200F">
              <w:rPr>
                <w:rFonts w:cs="Arial"/>
                <w:sz w:val="20"/>
                <w:szCs w:val="20"/>
              </w:rPr>
              <w:t>4</w:t>
            </w:r>
            <w:r w:rsidR="005D3DDA" w:rsidRPr="00B5200F">
              <w:rPr>
                <w:rFonts w:cs="Arial"/>
                <w:sz w:val="20"/>
                <w:szCs w:val="20"/>
              </w:rPr>
              <w:t xml:space="preserve"> of </w:t>
            </w:r>
            <w:r w:rsidR="00B95F7C" w:rsidRPr="00B5200F">
              <w:rPr>
                <w:rFonts w:cs="Arial"/>
                <w:sz w:val="20"/>
                <w:szCs w:val="20"/>
              </w:rPr>
              <w:t>11</w:t>
            </w:r>
          </w:p>
          <w:p w14:paraId="73C5BFEC" w14:textId="3FE5CBD1" w:rsidR="00B95F7C" w:rsidRPr="00B5200F" w:rsidRDefault="00B95F7C" w:rsidP="00B95F7C">
            <w:pPr>
              <w:spacing w:before="60" w:after="60" w:line="240" w:lineRule="auto"/>
              <w:rPr>
                <w:rFonts w:cs="Arial"/>
                <w:sz w:val="20"/>
                <w:szCs w:val="20"/>
              </w:rPr>
            </w:pPr>
            <w:r w:rsidRPr="00B5200F">
              <w:rPr>
                <w:rFonts w:cs="Arial"/>
                <w:sz w:val="20"/>
                <w:szCs w:val="20"/>
              </w:rPr>
              <w:t>1 N/a</w:t>
            </w:r>
          </w:p>
        </w:tc>
        <w:tc>
          <w:tcPr>
            <w:tcW w:w="500" w:type="pct"/>
            <w:shd w:val="clear" w:color="auto" w:fill="FFC000"/>
            <w:vAlign w:val="center"/>
          </w:tcPr>
          <w:p w14:paraId="73C5BFED" w14:textId="0DD1347E" w:rsidR="002610F8" w:rsidRPr="00B5200F" w:rsidRDefault="00D968D9" w:rsidP="00B95F7C">
            <w:pPr>
              <w:spacing w:before="60" w:after="60" w:line="240" w:lineRule="auto"/>
              <w:rPr>
                <w:rFonts w:cs="Arial"/>
                <w:sz w:val="20"/>
                <w:szCs w:val="20"/>
              </w:rPr>
            </w:pPr>
            <w:r w:rsidRPr="00B5200F">
              <w:rPr>
                <w:rFonts w:cs="Arial"/>
                <w:sz w:val="20"/>
                <w:szCs w:val="20"/>
              </w:rPr>
              <w:t>6</w:t>
            </w:r>
            <w:r w:rsidR="005D3DDA" w:rsidRPr="00B5200F">
              <w:rPr>
                <w:rFonts w:cs="Arial"/>
                <w:sz w:val="20"/>
                <w:szCs w:val="20"/>
              </w:rPr>
              <w:t xml:space="preserve"> of </w:t>
            </w:r>
            <w:r w:rsidR="00B95F7C" w:rsidRPr="00B5200F">
              <w:rPr>
                <w:rFonts w:cs="Arial"/>
                <w:sz w:val="20"/>
                <w:szCs w:val="20"/>
              </w:rPr>
              <w:t>11</w:t>
            </w:r>
          </w:p>
        </w:tc>
        <w:tc>
          <w:tcPr>
            <w:tcW w:w="500" w:type="pct"/>
            <w:shd w:val="clear" w:color="auto" w:fill="auto"/>
            <w:vAlign w:val="center"/>
          </w:tcPr>
          <w:p w14:paraId="73C5BFEE" w14:textId="77777777" w:rsidR="002610F8" w:rsidRPr="00B5200F" w:rsidRDefault="002610F8" w:rsidP="00557B48">
            <w:pPr>
              <w:spacing w:before="60" w:after="60" w:line="240" w:lineRule="auto"/>
              <w:rPr>
                <w:rFonts w:cs="Arial"/>
                <w:sz w:val="20"/>
                <w:szCs w:val="20"/>
              </w:rPr>
            </w:pPr>
          </w:p>
        </w:tc>
        <w:tc>
          <w:tcPr>
            <w:tcW w:w="2500" w:type="pct"/>
          </w:tcPr>
          <w:p w14:paraId="581F8641" w14:textId="77777777" w:rsidR="00557B48" w:rsidRPr="00B5200F" w:rsidRDefault="005D3DDA" w:rsidP="00557B48">
            <w:pPr>
              <w:spacing w:before="60" w:after="60" w:line="240" w:lineRule="auto"/>
              <w:rPr>
                <w:rFonts w:cs="Arial"/>
                <w:b/>
                <w:sz w:val="20"/>
                <w:szCs w:val="20"/>
              </w:rPr>
            </w:pPr>
            <w:r w:rsidRPr="00B5200F">
              <w:rPr>
                <w:rFonts w:cs="Arial"/>
                <w:b/>
                <w:sz w:val="20"/>
                <w:szCs w:val="20"/>
              </w:rPr>
              <w:t>Target stocks are generally well managed.</w:t>
            </w:r>
            <w:r w:rsidR="005606CB" w:rsidRPr="00B5200F">
              <w:rPr>
                <w:rFonts w:cs="Arial"/>
                <w:b/>
                <w:sz w:val="20"/>
                <w:szCs w:val="20"/>
              </w:rPr>
              <w:t xml:space="preserve"> </w:t>
            </w:r>
          </w:p>
          <w:p w14:paraId="58BF0970" w14:textId="4C6E53FD" w:rsidR="002D15CD" w:rsidRPr="00B5200F" w:rsidRDefault="002610F8" w:rsidP="00557B48">
            <w:pPr>
              <w:spacing w:before="60" w:after="60" w:line="240" w:lineRule="auto"/>
              <w:rPr>
                <w:rFonts w:cs="Arial"/>
                <w:sz w:val="20"/>
                <w:szCs w:val="20"/>
              </w:rPr>
            </w:pPr>
            <w:r w:rsidRPr="00B5200F">
              <w:rPr>
                <w:rFonts w:cs="Arial"/>
                <w:sz w:val="20"/>
                <w:szCs w:val="20"/>
              </w:rPr>
              <w:t>Stock is considered stable and currently above</w:t>
            </w:r>
            <w:r w:rsidR="002D15CD" w:rsidRPr="00B5200F">
              <w:rPr>
                <w:rFonts w:cs="Arial"/>
                <w:sz w:val="20"/>
                <w:szCs w:val="20"/>
              </w:rPr>
              <w:t xml:space="preserve"> </w:t>
            </w:r>
            <w:r w:rsidRPr="00B5200F">
              <w:rPr>
                <w:rFonts w:cs="Arial"/>
                <w:sz w:val="20"/>
                <w:szCs w:val="20"/>
              </w:rPr>
              <w:t xml:space="preserve">limit reference point. </w:t>
            </w:r>
            <w:r w:rsidR="002D15CD" w:rsidRPr="00B5200F">
              <w:rPr>
                <w:rFonts w:cs="Arial"/>
                <w:sz w:val="20"/>
                <w:szCs w:val="20"/>
              </w:rPr>
              <w:t>Total allowable commercial catch (</w:t>
            </w:r>
            <w:r w:rsidRPr="00B5200F">
              <w:rPr>
                <w:rFonts w:cs="Arial"/>
                <w:sz w:val="20"/>
                <w:szCs w:val="20"/>
              </w:rPr>
              <w:t>TACC</w:t>
            </w:r>
            <w:r w:rsidR="002D15CD" w:rsidRPr="00B5200F">
              <w:rPr>
                <w:rFonts w:cs="Arial"/>
                <w:sz w:val="20"/>
                <w:szCs w:val="20"/>
              </w:rPr>
              <w:t>)</w:t>
            </w:r>
            <w:r w:rsidRPr="00B5200F">
              <w:rPr>
                <w:rFonts w:cs="Arial"/>
                <w:sz w:val="20"/>
                <w:szCs w:val="20"/>
              </w:rPr>
              <w:t xml:space="preserve"> adjustments, limited entry and reduced effort were contributing factors to stock improvements following a periodic management review. Annual </w:t>
            </w:r>
            <w:r w:rsidR="002D15CD" w:rsidRPr="00B5200F">
              <w:rPr>
                <w:rFonts w:cs="Arial"/>
                <w:sz w:val="20"/>
                <w:szCs w:val="20"/>
              </w:rPr>
              <w:t>TACC</w:t>
            </w:r>
            <w:r w:rsidRPr="00B5200F">
              <w:rPr>
                <w:rFonts w:cs="Arial"/>
                <w:sz w:val="20"/>
                <w:szCs w:val="20"/>
              </w:rPr>
              <w:t xml:space="preserve"> based on information from </w:t>
            </w:r>
            <w:r w:rsidR="002D15CD" w:rsidRPr="00B5200F">
              <w:rPr>
                <w:rFonts w:cs="Arial"/>
                <w:sz w:val="20"/>
                <w:szCs w:val="20"/>
              </w:rPr>
              <w:t>annual stock assessments</w:t>
            </w:r>
            <w:r w:rsidRPr="00B5200F">
              <w:rPr>
                <w:rFonts w:cs="Arial"/>
                <w:sz w:val="20"/>
                <w:szCs w:val="20"/>
              </w:rPr>
              <w:t xml:space="preserve">, commercial fishers and </w:t>
            </w:r>
            <w:r w:rsidR="002D15CD" w:rsidRPr="00B5200F">
              <w:rPr>
                <w:rFonts w:cs="Arial"/>
                <w:sz w:val="20"/>
                <w:szCs w:val="20"/>
              </w:rPr>
              <w:t>non-government organisations</w:t>
            </w:r>
            <w:r w:rsidRPr="00B5200F">
              <w:rPr>
                <w:rFonts w:cs="Arial"/>
                <w:sz w:val="20"/>
                <w:szCs w:val="20"/>
              </w:rPr>
              <w:t>. Some reports relating to the fishery such as ERA are not publicly available.</w:t>
            </w:r>
            <w:r w:rsidR="00CE7E17" w:rsidRPr="00B5200F">
              <w:rPr>
                <w:rFonts w:cs="Arial"/>
                <w:sz w:val="20"/>
                <w:szCs w:val="20"/>
              </w:rPr>
              <w:t xml:space="preserve"> </w:t>
            </w:r>
          </w:p>
          <w:p w14:paraId="73C5BFF0" w14:textId="01E292A5" w:rsidR="002610F8" w:rsidRPr="00B5200F" w:rsidRDefault="002D15CD" w:rsidP="00557B48">
            <w:pPr>
              <w:spacing w:before="60" w:after="60" w:line="240" w:lineRule="auto"/>
              <w:rPr>
                <w:rFonts w:cs="Arial"/>
                <w:sz w:val="20"/>
                <w:szCs w:val="20"/>
              </w:rPr>
            </w:pPr>
            <w:r w:rsidRPr="00B5200F">
              <w:rPr>
                <w:rFonts w:cs="Arial"/>
                <w:sz w:val="20"/>
                <w:szCs w:val="20"/>
              </w:rPr>
              <w:t>T</w:t>
            </w:r>
            <w:r w:rsidR="002610F8" w:rsidRPr="00B5200F">
              <w:rPr>
                <w:rFonts w:cs="Arial"/>
                <w:sz w:val="20"/>
                <w:szCs w:val="20"/>
              </w:rPr>
              <w:t xml:space="preserve">he south-eastern Australian stock levels </w:t>
            </w:r>
            <w:r w:rsidRPr="00B5200F">
              <w:rPr>
                <w:rFonts w:cs="Arial"/>
                <w:sz w:val="20"/>
                <w:szCs w:val="20"/>
              </w:rPr>
              <w:t xml:space="preserve">is classified </w:t>
            </w:r>
            <w:r w:rsidR="002610F8" w:rsidRPr="00B5200F">
              <w:rPr>
                <w:rFonts w:cs="Arial"/>
                <w:sz w:val="20"/>
                <w:szCs w:val="20"/>
              </w:rPr>
              <w:t xml:space="preserve">as </w:t>
            </w:r>
            <w:r w:rsidR="00F24B2B" w:rsidRPr="00B5200F">
              <w:rPr>
                <w:rFonts w:cs="Arial"/>
                <w:sz w:val="20"/>
                <w:szCs w:val="20"/>
              </w:rPr>
              <w:t>t</w:t>
            </w:r>
            <w:r w:rsidR="002610F8" w:rsidRPr="00B5200F">
              <w:rPr>
                <w:rFonts w:cs="Arial"/>
                <w:sz w:val="20"/>
                <w:szCs w:val="20"/>
              </w:rPr>
              <w:t>ransitional-depleting</w:t>
            </w:r>
            <w:r w:rsidRPr="00B5200F">
              <w:rPr>
                <w:rFonts w:cs="Arial"/>
                <w:sz w:val="20"/>
                <w:szCs w:val="20"/>
              </w:rPr>
              <w:t xml:space="preserve"> (FRDC 2014)</w:t>
            </w:r>
            <w:r w:rsidR="002610F8" w:rsidRPr="00B5200F">
              <w:rPr>
                <w:rFonts w:cs="Arial"/>
                <w:sz w:val="20"/>
                <w:szCs w:val="20"/>
              </w:rPr>
              <w:t xml:space="preserve">, and no observed increase in </w:t>
            </w:r>
            <w:r w:rsidRPr="00B5200F">
              <w:rPr>
                <w:rFonts w:cs="Arial"/>
                <w:sz w:val="20"/>
                <w:szCs w:val="20"/>
              </w:rPr>
              <w:t>catch-per unit effort (</w:t>
            </w:r>
            <w:r w:rsidR="002610F8" w:rsidRPr="00B5200F">
              <w:rPr>
                <w:rFonts w:cs="Arial"/>
                <w:sz w:val="20"/>
                <w:szCs w:val="20"/>
              </w:rPr>
              <w:t>CPUE</w:t>
            </w:r>
            <w:r w:rsidRPr="00B5200F">
              <w:rPr>
                <w:rFonts w:cs="Arial"/>
                <w:sz w:val="20"/>
                <w:szCs w:val="20"/>
              </w:rPr>
              <w:t>)</w:t>
            </w:r>
            <w:r w:rsidR="002610F8" w:rsidRPr="00B5200F">
              <w:rPr>
                <w:rFonts w:cs="Arial"/>
                <w:sz w:val="20"/>
                <w:szCs w:val="20"/>
              </w:rPr>
              <w:t xml:space="preserve"> despite TACC reductions. </w:t>
            </w:r>
            <w:r w:rsidR="005A36A8" w:rsidRPr="00B5200F">
              <w:rPr>
                <w:rFonts w:cs="Arial"/>
                <w:sz w:val="20"/>
                <w:szCs w:val="20"/>
              </w:rPr>
              <w:t>The p</w:t>
            </w:r>
            <w:r w:rsidR="002610F8" w:rsidRPr="00B5200F">
              <w:rPr>
                <w:rFonts w:cs="Arial"/>
                <w:sz w:val="20"/>
                <w:szCs w:val="20"/>
              </w:rPr>
              <w:t xml:space="preserve">opulation dynamics of female </w:t>
            </w:r>
            <w:r w:rsidR="000D501D" w:rsidRPr="00B5200F">
              <w:rPr>
                <w:rFonts w:cs="Arial"/>
                <w:sz w:val="20"/>
                <w:szCs w:val="20"/>
              </w:rPr>
              <w:t>Giant Crab</w:t>
            </w:r>
            <w:r w:rsidR="002610F8" w:rsidRPr="00B5200F">
              <w:rPr>
                <w:rFonts w:cs="Arial"/>
                <w:sz w:val="20"/>
                <w:szCs w:val="20"/>
              </w:rPr>
              <w:t xml:space="preserve">s </w:t>
            </w:r>
            <w:r w:rsidR="005A36A8" w:rsidRPr="00B5200F">
              <w:rPr>
                <w:rFonts w:cs="Arial"/>
                <w:sz w:val="20"/>
                <w:szCs w:val="20"/>
              </w:rPr>
              <w:t xml:space="preserve">remains </w:t>
            </w:r>
            <w:r w:rsidR="002610F8" w:rsidRPr="00B5200F">
              <w:rPr>
                <w:rFonts w:cs="Arial"/>
                <w:sz w:val="20"/>
                <w:szCs w:val="20"/>
              </w:rPr>
              <w:t>uncertain.</w:t>
            </w:r>
          </w:p>
        </w:tc>
      </w:tr>
      <w:tr w:rsidR="002610F8" w:rsidRPr="00B5200F" w14:paraId="73C5BFFA" w14:textId="77777777" w:rsidTr="00557B48">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3C5BFF2" w14:textId="77777777" w:rsidR="002610F8" w:rsidRPr="00B5200F" w:rsidRDefault="002610F8" w:rsidP="00557B48">
            <w:pPr>
              <w:spacing w:before="60" w:after="60" w:line="240" w:lineRule="auto"/>
              <w:rPr>
                <w:rFonts w:cs="Arial"/>
                <w:sz w:val="20"/>
                <w:szCs w:val="20"/>
              </w:rPr>
            </w:pPr>
            <w:r w:rsidRPr="00B5200F">
              <w:rPr>
                <w:rFonts w:cs="Arial"/>
                <w:sz w:val="20"/>
                <w:szCs w:val="20"/>
              </w:rPr>
              <w:t>Principle 2 (bycatch and TEPS)</w:t>
            </w:r>
          </w:p>
        </w:tc>
        <w:tc>
          <w:tcPr>
            <w:tcW w:w="500" w:type="pct"/>
            <w:shd w:val="clear" w:color="auto" w:fill="92D050"/>
            <w:vAlign w:val="center"/>
          </w:tcPr>
          <w:p w14:paraId="4C4ECC28" w14:textId="77777777" w:rsidR="002610F8" w:rsidRPr="00B5200F" w:rsidRDefault="002610F8" w:rsidP="00B95F7C">
            <w:pPr>
              <w:spacing w:before="60" w:after="60" w:line="240" w:lineRule="auto"/>
              <w:rPr>
                <w:rFonts w:cs="Arial"/>
                <w:sz w:val="20"/>
                <w:szCs w:val="20"/>
              </w:rPr>
            </w:pPr>
            <w:r w:rsidRPr="00B5200F">
              <w:rPr>
                <w:rFonts w:cs="Arial"/>
                <w:sz w:val="20"/>
                <w:szCs w:val="20"/>
              </w:rPr>
              <w:t>7</w:t>
            </w:r>
            <w:r w:rsidR="005D3DDA" w:rsidRPr="00B5200F">
              <w:rPr>
                <w:rFonts w:cs="Arial"/>
                <w:sz w:val="20"/>
                <w:szCs w:val="20"/>
              </w:rPr>
              <w:t xml:space="preserve"> of </w:t>
            </w:r>
            <w:r w:rsidR="00B95F7C" w:rsidRPr="00B5200F">
              <w:rPr>
                <w:rFonts w:cs="Arial"/>
                <w:sz w:val="20"/>
                <w:szCs w:val="20"/>
              </w:rPr>
              <w:t>12</w:t>
            </w:r>
          </w:p>
          <w:p w14:paraId="73C5BFF3" w14:textId="05FAF520" w:rsidR="00B95F7C" w:rsidRPr="00B5200F" w:rsidRDefault="00B95F7C" w:rsidP="00B95F7C">
            <w:pPr>
              <w:spacing w:before="60" w:after="60" w:line="240" w:lineRule="auto"/>
              <w:rPr>
                <w:rFonts w:cs="Arial"/>
                <w:sz w:val="20"/>
                <w:szCs w:val="20"/>
              </w:rPr>
            </w:pPr>
            <w:r w:rsidRPr="00B5200F">
              <w:rPr>
                <w:rFonts w:cs="Arial"/>
                <w:sz w:val="20"/>
                <w:szCs w:val="20"/>
              </w:rPr>
              <w:t>5 N/a</w:t>
            </w:r>
          </w:p>
        </w:tc>
        <w:tc>
          <w:tcPr>
            <w:tcW w:w="500" w:type="pct"/>
            <w:shd w:val="clear" w:color="auto" w:fill="auto"/>
            <w:vAlign w:val="center"/>
          </w:tcPr>
          <w:p w14:paraId="73C5BFF4" w14:textId="77777777" w:rsidR="002610F8" w:rsidRPr="00B5200F" w:rsidRDefault="002610F8" w:rsidP="00557B48">
            <w:pPr>
              <w:spacing w:before="60" w:after="60" w:line="240" w:lineRule="auto"/>
              <w:rPr>
                <w:rFonts w:cs="Arial"/>
                <w:sz w:val="20"/>
                <w:szCs w:val="20"/>
              </w:rPr>
            </w:pPr>
          </w:p>
        </w:tc>
        <w:tc>
          <w:tcPr>
            <w:tcW w:w="500" w:type="pct"/>
            <w:shd w:val="clear" w:color="auto" w:fill="auto"/>
            <w:vAlign w:val="center"/>
          </w:tcPr>
          <w:p w14:paraId="73C5BFF5" w14:textId="77777777" w:rsidR="002610F8" w:rsidRPr="00B5200F" w:rsidRDefault="002610F8" w:rsidP="00557B48">
            <w:pPr>
              <w:spacing w:before="60" w:after="60" w:line="240" w:lineRule="auto"/>
              <w:rPr>
                <w:rFonts w:cs="Arial"/>
                <w:sz w:val="20"/>
                <w:szCs w:val="20"/>
              </w:rPr>
            </w:pPr>
          </w:p>
        </w:tc>
        <w:tc>
          <w:tcPr>
            <w:tcW w:w="2500" w:type="pct"/>
          </w:tcPr>
          <w:p w14:paraId="20CA253F" w14:textId="77777777" w:rsidR="00557B48" w:rsidRPr="00B5200F" w:rsidRDefault="005A36A8" w:rsidP="00557B48">
            <w:pPr>
              <w:tabs>
                <w:tab w:val="left" w:pos="1485"/>
              </w:tabs>
              <w:spacing w:before="60" w:after="60" w:line="240" w:lineRule="auto"/>
              <w:rPr>
                <w:rFonts w:cs="Arial"/>
                <w:b/>
                <w:sz w:val="20"/>
                <w:szCs w:val="20"/>
              </w:rPr>
            </w:pPr>
            <w:r w:rsidRPr="00B5200F">
              <w:rPr>
                <w:rFonts w:cs="Arial"/>
                <w:b/>
                <w:sz w:val="20"/>
                <w:szCs w:val="20"/>
              </w:rPr>
              <w:t>Risks to bycatch and protected species are minimal.</w:t>
            </w:r>
          </w:p>
          <w:p w14:paraId="51421A74" w14:textId="38CB58AB" w:rsidR="009C1108" w:rsidRPr="00B5200F" w:rsidRDefault="002610F8" w:rsidP="00557B48">
            <w:pPr>
              <w:tabs>
                <w:tab w:val="left" w:pos="1485"/>
              </w:tabs>
              <w:spacing w:before="60" w:after="60" w:line="240" w:lineRule="auto"/>
              <w:rPr>
                <w:rFonts w:cs="Arial"/>
                <w:sz w:val="20"/>
                <w:szCs w:val="20"/>
              </w:rPr>
            </w:pPr>
            <w:r w:rsidRPr="00B5200F">
              <w:rPr>
                <w:rFonts w:cs="Arial"/>
                <w:sz w:val="20"/>
                <w:szCs w:val="20"/>
              </w:rPr>
              <w:t xml:space="preserve">Negligible </w:t>
            </w:r>
            <w:proofErr w:type="spellStart"/>
            <w:r w:rsidRPr="00B5200F">
              <w:rPr>
                <w:rFonts w:cs="Arial"/>
                <w:sz w:val="20"/>
                <w:szCs w:val="20"/>
              </w:rPr>
              <w:t>byproduct</w:t>
            </w:r>
            <w:proofErr w:type="spellEnd"/>
            <w:r w:rsidR="009C1108" w:rsidRPr="00B5200F">
              <w:rPr>
                <w:rFonts w:cs="Arial"/>
                <w:sz w:val="20"/>
                <w:szCs w:val="20"/>
              </w:rPr>
              <w:t xml:space="preserve"> – </w:t>
            </w:r>
            <w:r w:rsidRPr="00B5200F">
              <w:rPr>
                <w:rFonts w:cs="Arial"/>
                <w:sz w:val="20"/>
                <w:szCs w:val="20"/>
              </w:rPr>
              <w:t>mostly</w:t>
            </w:r>
            <w:r w:rsidR="005A36A8" w:rsidRPr="00B5200F">
              <w:rPr>
                <w:rFonts w:cs="Arial"/>
                <w:sz w:val="20"/>
                <w:szCs w:val="20"/>
              </w:rPr>
              <w:t xml:space="preserve"> </w:t>
            </w:r>
            <w:r w:rsidRPr="00B5200F">
              <w:rPr>
                <w:rFonts w:cs="Arial"/>
                <w:sz w:val="20"/>
                <w:szCs w:val="20"/>
              </w:rPr>
              <w:t xml:space="preserve">fish species retained as bait (&lt;1% of combined bycatch and </w:t>
            </w:r>
            <w:proofErr w:type="spellStart"/>
            <w:r w:rsidRPr="00B5200F">
              <w:rPr>
                <w:rFonts w:cs="Arial"/>
                <w:sz w:val="20"/>
                <w:szCs w:val="20"/>
              </w:rPr>
              <w:t>byproduct</w:t>
            </w:r>
            <w:proofErr w:type="spellEnd"/>
            <w:r w:rsidRPr="00B5200F">
              <w:rPr>
                <w:rFonts w:cs="Arial"/>
                <w:sz w:val="20"/>
                <w:szCs w:val="20"/>
              </w:rPr>
              <w:t>). Low bycatch</w:t>
            </w:r>
            <w:r w:rsidR="009C1108" w:rsidRPr="00B5200F">
              <w:rPr>
                <w:rFonts w:cs="Arial"/>
                <w:sz w:val="20"/>
                <w:szCs w:val="20"/>
              </w:rPr>
              <w:t xml:space="preserve"> – </w:t>
            </w:r>
            <w:r w:rsidRPr="00B5200F">
              <w:rPr>
                <w:rFonts w:cs="Arial"/>
                <w:sz w:val="20"/>
                <w:szCs w:val="20"/>
              </w:rPr>
              <w:t xml:space="preserve">mostly hermit crabs (all returned to the water alive). </w:t>
            </w:r>
            <w:r w:rsidR="005A36A8" w:rsidRPr="00B5200F">
              <w:rPr>
                <w:rFonts w:cs="Arial"/>
                <w:sz w:val="20"/>
                <w:szCs w:val="20"/>
              </w:rPr>
              <w:t xml:space="preserve">No recent observer coverage for this fishery. </w:t>
            </w:r>
          </w:p>
          <w:p w14:paraId="74838B46" w14:textId="77777777" w:rsidR="009C1108" w:rsidRPr="00B5200F" w:rsidRDefault="002610F8" w:rsidP="00557B48">
            <w:pPr>
              <w:tabs>
                <w:tab w:val="left" w:pos="1485"/>
              </w:tabs>
              <w:spacing w:before="60" w:after="60" w:line="240" w:lineRule="auto"/>
              <w:rPr>
                <w:rFonts w:cs="Arial"/>
                <w:sz w:val="20"/>
                <w:szCs w:val="20"/>
              </w:rPr>
            </w:pPr>
            <w:r w:rsidRPr="00B5200F">
              <w:rPr>
                <w:rFonts w:cs="Arial"/>
                <w:sz w:val="20"/>
                <w:szCs w:val="20"/>
              </w:rPr>
              <w:t>Reporting of threatened, endangered or protected species (TEPS) interactions is mandatory. Impact is negligible.</w:t>
            </w:r>
            <w:r w:rsidR="00CE7E17" w:rsidRPr="00B5200F">
              <w:rPr>
                <w:rFonts w:cs="Arial"/>
                <w:sz w:val="20"/>
                <w:szCs w:val="20"/>
              </w:rPr>
              <w:t xml:space="preserve"> </w:t>
            </w:r>
          </w:p>
          <w:p w14:paraId="73C5BFF9" w14:textId="0D6E5F6D" w:rsidR="002610F8" w:rsidRPr="00B5200F" w:rsidRDefault="002610F8" w:rsidP="00557B48">
            <w:pPr>
              <w:tabs>
                <w:tab w:val="left" w:pos="1485"/>
              </w:tabs>
              <w:spacing w:before="60" w:after="60" w:line="240" w:lineRule="auto"/>
              <w:rPr>
                <w:rFonts w:cs="Arial"/>
                <w:sz w:val="20"/>
                <w:szCs w:val="20"/>
              </w:rPr>
            </w:pPr>
            <w:r w:rsidRPr="00B5200F">
              <w:rPr>
                <w:rFonts w:cs="Arial"/>
                <w:sz w:val="20"/>
                <w:szCs w:val="20"/>
              </w:rPr>
              <w:lastRenderedPageBreak/>
              <w:t xml:space="preserve">ERA based on National </w:t>
            </w:r>
            <w:r w:rsidR="009C1108" w:rsidRPr="00B5200F">
              <w:rPr>
                <w:rFonts w:cs="Arial"/>
                <w:sz w:val="20"/>
                <w:szCs w:val="20"/>
              </w:rPr>
              <w:t>ecological sustainable development (</w:t>
            </w:r>
            <w:r w:rsidRPr="00B5200F">
              <w:rPr>
                <w:rFonts w:cs="Arial"/>
                <w:sz w:val="20"/>
                <w:szCs w:val="20"/>
              </w:rPr>
              <w:t>ESD</w:t>
            </w:r>
            <w:r w:rsidR="009C1108" w:rsidRPr="00B5200F">
              <w:rPr>
                <w:rFonts w:cs="Arial"/>
                <w:sz w:val="20"/>
                <w:szCs w:val="20"/>
              </w:rPr>
              <w:t>)</w:t>
            </w:r>
            <w:r w:rsidRPr="00B5200F">
              <w:rPr>
                <w:rFonts w:cs="Arial"/>
                <w:sz w:val="20"/>
                <w:szCs w:val="20"/>
              </w:rPr>
              <w:t xml:space="preserve"> framework does not address impact of ghost fishing, but this is considered negligible. ERA does not refer to potential impacts on threatened ecological communities</w:t>
            </w:r>
            <w:r w:rsidR="009C1108" w:rsidRPr="00B5200F">
              <w:rPr>
                <w:rFonts w:cs="Arial"/>
                <w:sz w:val="20"/>
                <w:szCs w:val="20"/>
              </w:rPr>
              <w:t xml:space="preserve"> (TECs)</w:t>
            </w:r>
            <w:r w:rsidRPr="00B5200F">
              <w:rPr>
                <w:rFonts w:cs="Arial"/>
                <w:sz w:val="20"/>
                <w:szCs w:val="20"/>
              </w:rPr>
              <w:t>, but is unlikely due to the depth at which crabs are fished.</w:t>
            </w:r>
            <w:r w:rsidR="009C1108" w:rsidRPr="00B5200F">
              <w:rPr>
                <w:rFonts w:cs="Arial"/>
                <w:sz w:val="20"/>
                <w:szCs w:val="20"/>
              </w:rPr>
              <w:t xml:space="preserve"> </w:t>
            </w:r>
          </w:p>
        </w:tc>
      </w:tr>
      <w:tr w:rsidR="002610F8" w:rsidRPr="00B5200F" w14:paraId="73C5C000" w14:textId="77777777" w:rsidTr="00557B48">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73C5BFFB" w14:textId="77777777" w:rsidR="002610F8" w:rsidRPr="00B5200F" w:rsidRDefault="002610F8" w:rsidP="00557B48">
            <w:pPr>
              <w:spacing w:before="60" w:after="60" w:line="240" w:lineRule="auto"/>
              <w:rPr>
                <w:rFonts w:cs="Arial"/>
                <w:sz w:val="20"/>
                <w:szCs w:val="20"/>
              </w:rPr>
            </w:pPr>
            <w:r w:rsidRPr="00B5200F">
              <w:rPr>
                <w:rFonts w:cs="Arial"/>
                <w:sz w:val="20"/>
                <w:szCs w:val="20"/>
              </w:rPr>
              <w:lastRenderedPageBreak/>
              <w:t>Principle 2 (ecosystem impacts)</w:t>
            </w:r>
          </w:p>
        </w:tc>
        <w:tc>
          <w:tcPr>
            <w:tcW w:w="500" w:type="pct"/>
            <w:shd w:val="clear" w:color="auto" w:fill="92D050"/>
            <w:vAlign w:val="center"/>
          </w:tcPr>
          <w:p w14:paraId="73C5BFFC" w14:textId="77777777" w:rsidR="002610F8" w:rsidRPr="00B5200F" w:rsidRDefault="002610F8" w:rsidP="00557B48">
            <w:pPr>
              <w:spacing w:before="60" w:after="60" w:line="240" w:lineRule="auto"/>
              <w:rPr>
                <w:rFonts w:cs="Arial"/>
                <w:sz w:val="20"/>
                <w:szCs w:val="20"/>
              </w:rPr>
            </w:pPr>
            <w:r w:rsidRPr="00B5200F">
              <w:rPr>
                <w:rFonts w:cs="Arial"/>
                <w:sz w:val="20"/>
                <w:szCs w:val="20"/>
              </w:rPr>
              <w:t>3</w:t>
            </w:r>
            <w:r w:rsidR="005D3DDA" w:rsidRPr="00B5200F">
              <w:rPr>
                <w:rFonts w:cs="Arial"/>
                <w:sz w:val="20"/>
                <w:szCs w:val="20"/>
              </w:rPr>
              <w:t xml:space="preserve"> of </w:t>
            </w:r>
            <w:r w:rsidRPr="00B5200F">
              <w:rPr>
                <w:rFonts w:cs="Arial"/>
                <w:sz w:val="20"/>
                <w:szCs w:val="20"/>
              </w:rPr>
              <w:t>5</w:t>
            </w:r>
          </w:p>
        </w:tc>
        <w:tc>
          <w:tcPr>
            <w:tcW w:w="500" w:type="pct"/>
            <w:shd w:val="clear" w:color="auto" w:fill="FFC000"/>
            <w:vAlign w:val="center"/>
          </w:tcPr>
          <w:p w14:paraId="73C5BFFD" w14:textId="77777777" w:rsidR="002610F8" w:rsidRPr="00B5200F" w:rsidRDefault="002610F8" w:rsidP="00557B48">
            <w:pPr>
              <w:spacing w:before="60" w:after="60" w:line="240" w:lineRule="auto"/>
              <w:rPr>
                <w:rFonts w:cs="Arial"/>
                <w:sz w:val="20"/>
                <w:szCs w:val="20"/>
              </w:rPr>
            </w:pPr>
            <w:r w:rsidRPr="00B5200F">
              <w:rPr>
                <w:rFonts w:cs="Arial"/>
                <w:sz w:val="20"/>
                <w:szCs w:val="20"/>
              </w:rPr>
              <w:t>2</w:t>
            </w:r>
            <w:r w:rsidR="005D3DDA" w:rsidRPr="00B5200F">
              <w:rPr>
                <w:rFonts w:cs="Arial"/>
                <w:sz w:val="20"/>
                <w:szCs w:val="20"/>
              </w:rPr>
              <w:t xml:space="preserve"> of </w:t>
            </w:r>
            <w:r w:rsidRPr="00B5200F">
              <w:rPr>
                <w:rFonts w:cs="Arial"/>
                <w:sz w:val="20"/>
                <w:szCs w:val="20"/>
              </w:rPr>
              <w:t>5</w:t>
            </w:r>
          </w:p>
        </w:tc>
        <w:tc>
          <w:tcPr>
            <w:tcW w:w="500" w:type="pct"/>
            <w:shd w:val="clear" w:color="auto" w:fill="auto"/>
            <w:vAlign w:val="center"/>
          </w:tcPr>
          <w:p w14:paraId="73C5BFFE" w14:textId="77777777" w:rsidR="002610F8" w:rsidRPr="00B5200F" w:rsidRDefault="002610F8" w:rsidP="00557B48">
            <w:pPr>
              <w:spacing w:before="60" w:after="60" w:line="240" w:lineRule="auto"/>
              <w:rPr>
                <w:rFonts w:cs="Arial"/>
                <w:sz w:val="20"/>
                <w:szCs w:val="20"/>
              </w:rPr>
            </w:pPr>
          </w:p>
        </w:tc>
        <w:tc>
          <w:tcPr>
            <w:tcW w:w="2500" w:type="pct"/>
            <w:vAlign w:val="center"/>
          </w:tcPr>
          <w:p w14:paraId="6694C7FB" w14:textId="77777777" w:rsidR="00557B48" w:rsidRPr="00B5200F" w:rsidRDefault="00557B48" w:rsidP="00557B48">
            <w:pPr>
              <w:spacing w:before="60" w:after="60" w:line="240" w:lineRule="auto"/>
              <w:rPr>
                <w:rFonts w:cs="Arial"/>
                <w:b/>
                <w:sz w:val="20"/>
                <w:szCs w:val="20"/>
              </w:rPr>
            </w:pPr>
            <w:r w:rsidRPr="00B5200F">
              <w:rPr>
                <w:rFonts w:cs="Arial"/>
                <w:b/>
                <w:sz w:val="20"/>
                <w:szCs w:val="20"/>
              </w:rPr>
              <w:t xml:space="preserve">Ecological risk is low. </w:t>
            </w:r>
          </w:p>
          <w:p w14:paraId="73C5BFFF" w14:textId="1F393465" w:rsidR="002610F8" w:rsidRPr="00B5200F" w:rsidRDefault="002610F8" w:rsidP="00557B48">
            <w:pPr>
              <w:spacing w:before="60" w:after="60" w:line="240" w:lineRule="auto"/>
              <w:rPr>
                <w:rFonts w:cs="Arial"/>
                <w:sz w:val="20"/>
                <w:szCs w:val="20"/>
              </w:rPr>
            </w:pPr>
            <w:r w:rsidRPr="00B5200F">
              <w:rPr>
                <w:rFonts w:cs="Arial"/>
                <w:sz w:val="20"/>
                <w:szCs w:val="20"/>
              </w:rPr>
              <w:t xml:space="preserve">A fishery-specific risk assessment indicates a low-negligible risk. </w:t>
            </w:r>
            <w:r w:rsidR="009C1108" w:rsidRPr="00B5200F">
              <w:rPr>
                <w:rFonts w:cs="Arial"/>
                <w:sz w:val="20"/>
                <w:szCs w:val="20"/>
              </w:rPr>
              <w:t>T</w:t>
            </w:r>
            <w:r w:rsidRPr="00B5200F">
              <w:rPr>
                <w:rFonts w:cs="Arial"/>
                <w:sz w:val="20"/>
                <w:szCs w:val="20"/>
              </w:rPr>
              <w:t>he fishery has a small footprint relative to the habitat area</w:t>
            </w:r>
            <w:r w:rsidR="009C1108" w:rsidRPr="00B5200F">
              <w:rPr>
                <w:rFonts w:cs="Arial"/>
                <w:sz w:val="20"/>
                <w:szCs w:val="20"/>
              </w:rPr>
              <w:t xml:space="preserve"> (FRDC 2014)</w:t>
            </w:r>
            <w:r w:rsidRPr="00B5200F">
              <w:rPr>
                <w:rFonts w:cs="Arial"/>
                <w:sz w:val="20"/>
                <w:szCs w:val="20"/>
              </w:rPr>
              <w:t>.</w:t>
            </w:r>
          </w:p>
        </w:tc>
      </w:tr>
      <w:tr w:rsidR="005606CB" w:rsidRPr="00B5200F" w14:paraId="346199F9" w14:textId="77777777" w:rsidTr="00557B48">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C693602" w14:textId="31C4A68B" w:rsidR="005606CB" w:rsidRPr="00B5200F" w:rsidRDefault="005606CB" w:rsidP="00557B48">
            <w:pPr>
              <w:spacing w:before="60" w:after="60" w:line="240" w:lineRule="auto"/>
              <w:ind w:left="426" w:hanging="426"/>
              <w:rPr>
                <w:rFonts w:cs="Arial"/>
                <w:b/>
                <w:sz w:val="20"/>
                <w:szCs w:val="20"/>
              </w:rPr>
            </w:pPr>
            <w:r w:rsidRPr="00B5200F">
              <w:rPr>
                <w:rFonts w:cs="Arial"/>
                <w:b/>
                <w:sz w:val="20"/>
                <w:szCs w:val="20"/>
              </w:rPr>
              <w:t>EPBC requirements</w:t>
            </w:r>
          </w:p>
        </w:tc>
        <w:tc>
          <w:tcPr>
            <w:tcW w:w="500" w:type="pct"/>
            <w:shd w:val="clear" w:color="auto" w:fill="92D050"/>
            <w:vAlign w:val="center"/>
          </w:tcPr>
          <w:p w14:paraId="5B49C457" w14:textId="77777777" w:rsidR="005606CB" w:rsidRPr="00B5200F" w:rsidRDefault="005606CB" w:rsidP="00557B48">
            <w:pPr>
              <w:spacing w:before="60" w:after="60" w:line="240" w:lineRule="auto"/>
              <w:rPr>
                <w:rFonts w:cs="Arial"/>
                <w:b/>
                <w:sz w:val="20"/>
                <w:szCs w:val="20"/>
              </w:rPr>
            </w:pPr>
            <w:r w:rsidRPr="00B5200F">
              <w:rPr>
                <w:rFonts w:cs="Arial"/>
                <w:b/>
                <w:sz w:val="20"/>
                <w:szCs w:val="20"/>
              </w:rPr>
              <w:t>Meets</w:t>
            </w:r>
          </w:p>
        </w:tc>
        <w:tc>
          <w:tcPr>
            <w:tcW w:w="500" w:type="pct"/>
            <w:shd w:val="clear" w:color="auto" w:fill="FFC000"/>
            <w:vAlign w:val="center"/>
          </w:tcPr>
          <w:p w14:paraId="37FE20BD" w14:textId="77777777" w:rsidR="005606CB" w:rsidRPr="00B5200F" w:rsidRDefault="005606CB" w:rsidP="00557B48">
            <w:pPr>
              <w:spacing w:before="60" w:after="60" w:line="240" w:lineRule="auto"/>
              <w:rPr>
                <w:rFonts w:cs="Arial"/>
                <w:b/>
                <w:sz w:val="20"/>
                <w:szCs w:val="20"/>
              </w:rPr>
            </w:pPr>
            <w:r w:rsidRPr="00B5200F">
              <w:rPr>
                <w:rFonts w:cs="Arial"/>
                <w:b/>
                <w:sz w:val="20"/>
                <w:szCs w:val="20"/>
              </w:rPr>
              <w:t>Partially meets</w:t>
            </w:r>
          </w:p>
        </w:tc>
        <w:tc>
          <w:tcPr>
            <w:tcW w:w="500" w:type="pct"/>
            <w:shd w:val="clear" w:color="auto" w:fill="FF0000"/>
            <w:vAlign w:val="center"/>
          </w:tcPr>
          <w:p w14:paraId="2B3AB20D" w14:textId="77777777" w:rsidR="005606CB" w:rsidRPr="00B5200F" w:rsidRDefault="005606CB" w:rsidP="00557B48">
            <w:pPr>
              <w:spacing w:before="60" w:after="60" w:line="240" w:lineRule="auto"/>
              <w:rPr>
                <w:rFonts w:cs="Arial"/>
                <w:b/>
                <w:sz w:val="20"/>
                <w:szCs w:val="20"/>
              </w:rPr>
            </w:pPr>
            <w:r w:rsidRPr="00B5200F">
              <w:rPr>
                <w:rFonts w:cs="Arial"/>
                <w:b/>
                <w:sz w:val="20"/>
                <w:szCs w:val="20"/>
              </w:rPr>
              <w:t>Does not meet</w:t>
            </w:r>
          </w:p>
        </w:tc>
        <w:tc>
          <w:tcPr>
            <w:tcW w:w="2500" w:type="pct"/>
            <w:vAlign w:val="center"/>
          </w:tcPr>
          <w:p w14:paraId="05CD69D4" w14:textId="77777777" w:rsidR="005606CB" w:rsidRPr="00B5200F" w:rsidRDefault="005606CB" w:rsidP="00557B48">
            <w:pPr>
              <w:spacing w:before="60" w:after="60" w:line="240" w:lineRule="auto"/>
              <w:rPr>
                <w:rFonts w:cs="Arial"/>
                <w:b/>
                <w:sz w:val="20"/>
                <w:szCs w:val="20"/>
              </w:rPr>
            </w:pPr>
            <w:r w:rsidRPr="00B5200F">
              <w:rPr>
                <w:rFonts w:cs="Arial"/>
                <w:b/>
                <w:sz w:val="20"/>
                <w:szCs w:val="20"/>
              </w:rPr>
              <w:t>Details</w:t>
            </w:r>
          </w:p>
        </w:tc>
      </w:tr>
      <w:tr w:rsidR="00B95F7C" w:rsidRPr="00B5200F" w14:paraId="07AB0A86" w14:textId="77777777" w:rsidTr="00D94072">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12CF4ACE" w14:textId="77777777" w:rsidR="00B95F7C" w:rsidRPr="00B5200F" w:rsidRDefault="00B95F7C" w:rsidP="00D94072">
            <w:pPr>
              <w:spacing w:before="60" w:after="60" w:line="240" w:lineRule="auto"/>
              <w:ind w:left="426" w:hanging="426"/>
              <w:rPr>
                <w:rFonts w:cs="Arial"/>
                <w:sz w:val="20"/>
                <w:szCs w:val="20"/>
              </w:rPr>
            </w:pPr>
            <w:r w:rsidRPr="00B5200F">
              <w:rPr>
                <w:rFonts w:cs="Arial"/>
                <w:sz w:val="20"/>
                <w:szCs w:val="20"/>
              </w:rPr>
              <w:t>Part 12</w:t>
            </w:r>
          </w:p>
        </w:tc>
        <w:tc>
          <w:tcPr>
            <w:tcW w:w="500" w:type="pct"/>
            <w:shd w:val="clear" w:color="auto" w:fill="auto"/>
            <w:vAlign w:val="center"/>
          </w:tcPr>
          <w:p w14:paraId="35757CC8" w14:textId="47BF5FBE" w:rsidR="00B95F7C" w:rsidRPr="00B5200F" w:rsidRDefault="00B95F7C" w:rsidP="00D94072">
            <w:pPr>
              <w:spacing w:before="60" w:after="60" w:line="240" w:lineRule="auto"/>
              <w:rPr>
                <w:rFonts w:cs="Arial"/>
                <w:sz w:val="20"/>
                <w:szCs w:val="20"/>
              </w:rPr>
            </w:pPr>
            <w:r w:rsidRPr="00B5200F">
              <w:rPr>
                <w:rFonts w:cs="Arial"/>
                <w:sz w:val="20"/>
                <w:szCs w:val="20"/>
              </w:rPr>
              <w:t>1 N/a</w:t>
            </w:r>
          </w:p>
        </w:tc>
        <w:tc>
          <w:tcPr>
            <w:tcW w:w="500" w:type="pct"/>
            <w:shd w:val="clear" w:color="auto" w:fill="auto"/>
            <w:vAlign w:val="center"/>
          </w:tcPr>
          <w:p w14:paraId="7740CF9E" w14:textId="77777777" w:rsidR="00B95F7C" w:rsidRPr="00B5200F" w:rsidRDefault="00B95F7C" w:rsidP="00D94072">
            <w:pPr>
              <w:spacing w:before="60" w:after="60" w:line="240" w:lineRule="auto"/>
              <w:rPr>
                <w:rFonts w:cs="Arial"/>
                <w:sz w:val="20"/>
                <w:szCs w:val="20"/>
              </w:rPr>
            </w:pPr>
          </w:p>
        </w:tc>
        <w:tc>
          <w:tcPr>
            <w:tcW w:w="500" w:type="pct"/>
            <w:shd w:val="clear" w:color="auto" w:fill="auto"/>
            <w:vAlign w:val="center"/>
          </w:tcPr>
          <w:p w14:paraId="0C69E985" w14:textId="77777777" w:rsidR="00B95F7C" w:rsidRPr="00B5200F" w:rsidRDefault="00B95F7C" w:rsidP="00D94072">
            <w:pPr>
              <w:spacing w:before="60" w:after="60" w:line="240" w:lineRule="auto"/>
              <w:rPr>
                <w:rFonts w:cs="Arial"/>
                <w:sz w:val="20"/>
                <w:szCs w:val="20"/>
              </w:rPr>
            </w:pPr>
          </w:p>
        </w:tc>
        <w:tc>
          <w:tcPr>
            <w:tcW w:w="2500" w:type="pct"/>
            <w:vAlign w:val="center"/>
          </w:tcPr>
          <w:p w14:paraId="56305660" w14:textId="77777777" w:rsidR="00B95F7C" w:rsidRPr="00B5200F" w:rsidRDefault="00B95F7C" w:rsidP="00D94072">
            <w:pPr>
              <w:spacing w:before="60" w:after="60" w:line="240" w:lineRule="auto"/>
              <w:rPr>
                <w:rFonts w:cs="Arial"/>
                <w:b/>
                <w:sz w:val="20"/>
                <w:szCs w:val="20"/>
              </w:rPr>
            </w:pPr>
            <w:r w:rsidRPr="00B5200F">
              <w:rPr>
                <w:rFonts w:cs="Arial"/>
                <w:b/>
                <w:sz w:val="20"/>
                <w:szCs w:val="20"/>
              </w:rPr>
              <w:t xml:space="preserve">Not applicable. </w:t>
            </w:r>
          </w:p>
          <w:p w14:paraId="176E9085" w14:textId="77777777" w:rsidR="00B95F7C" w:rsidRPr="00B5200F" w:rsidRDefault="00B95F7C" w:rsidP="00D94072">
            <w:pPr>
              <w:spacing w:before="60" w:after="60" w:line="240" w:lineRule="auto"/>
              <w:rPr>
                <w:rFonts w:cs="Arial"/>
                <w:sz w:val="20"/>
                <w:szCs w:val="20"/>
              </w:rPr>
            </w:pPr>
            <w:r w:rsidRPr="00B5200F">
              <w:rPr>
                <w:rFonts w:cs="Arial"/>
                <w:sz w:val="20"/>
                <w:szCs w:val="20"/>
              </w:rPr>
              <w:t>No relevant marine bioregional plan in the vicinity of the fishery.</w:t>
            </w:r>
          </w:p>
        </w:tc>
      </w:tr>
      <w:tr w:rsidR="002610F8" w:rsidRPr="00B5200F" w14:paraId="73C5C009" w14:textId="77777777" w:rsidTr="00557B48">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3C5C003" w14:textId="77777777" w:rsidR="002610F8" w:rsidRPr="00B5200F" w:rsidRDefault="002610F8" w:rsidP="00557B48">
            <w:pPr>
              <w:spacing w:before="60" w:after="60" w:line="240" w:lineRule="auto"/>
              <w:rPr>
                <w:rFonts w:cs="Arial"/>
                <w:sz w:val="20"/>
                <w:szCs w:val="20"/>
              </w:rPr>
            </w:pPr>
            <w:r w:rsidRPr="00B5200F">
              <w:rPr>
                <w:rFonts w:cs="Arial"/>
                <w:sz w:val="20"/>
                <w:szCs w:val="20"/>
              </w:rPr>
              <w:t>Part 13</w:t>
            </w:r>
          </w:p>
        </w:tc>
        <w:tc>
          <w:tcPr>
            <w:tcW w:w="500" w:type="pct"/>
            <w:shd w:val="clear" w:color="auto" w:fill="92D050"/>
            <w:vAlign w:val="center"/>
          </w:tcPr>
          <w:p w14:paraId="4C93D920" w14:textId="77777777" w:rsidR="002610F8" w:rsidRPr="00B5200F" w:rsidRDefault="002610F8" w:rsidP="00B95F7C">
            <w:pPr>
              <w:spacing w:before="60" w:after="60" w:line="240" w:lineRule="auto"/>
              <w:rPr>
                <w:rFonts w:cs="Arial"/>
                <w:sz w:val="20"/>
                <w:szCs w:val="20"/>
              </w:rPr>
            </w:pPr>
            <w:r w:rsidRPr="00B5200F">
              <w:rPr>
                <w:rFonts w:cs="Arial"/>
                <w:sz w:val="20"/>
                <w:szCs w:val="20"/>
              </w:rPr>
              <w:t>11</w:t>
            </w:r>
            <w:r w:rsidR="005D3DDA" w:rsidRPr="00B5200F">
              <w:rPr>
                <w:rFonts w:cs="Arial"/>
                <w:sz w:val="20"/>
                <w:szCs w:val="20"/>
              </w:rPr>
              <w:t xml:space="preserve"> of </w:t>
            </w:r>
            <w:r w:rsidR="00B95F7C" w:rsidRPr="00B5200F">
              <w:rPr>
                <w:rFonts w:cs="Arial"/>
                <w:sz w:val="20"/>
                <w:szCs w:val="20"/>
              </w:rPr>
              <w:t>12</w:t>
            </w:r>
          </w:p>
          <w:p w14:paraId="73C5C004" w14:textId="5EFD6D7E" w:rsidR="00B95F7C" w:rsidRPr="00B5200F" w:rsidRDefault="00B95F7C" w:rsidP="00B95F7C">
            <w:pPr>
              <w:spacing w:before="60" w:after="60" w:line="240" w:lineRule="auto"/>
              <w:rPr>
                <w:rFonts w:cs="Arial"/>
                <w:sz w:val="20"/>
                <w:szCs w:val="20"/>
              </w:rPr>
            </w:pPr>
            <w:r w:rsidRPr="00B5200F">
              <w:rPr>
                <w:rFonts w:cs="Arial"/>
                <w:sz w:val="20"/>
                <w:szCs w:val="20"/>
              </w:rPr>
              <w:t>1 N/a</w:t>
            </w:r>
          </w:p>
        </w:tc>
        <w:tc>
          <w:tcPr>
            <w:tcW w:w="500" w:type="pct"/>
            <w:shd w:val="clear" w:color="auto" w:fill="auto"/>
            <w:vAlign w:val="center"/>
          </w:tcPr>
          <w:p w14:paraId="73C5C005" w14:textId="77777777" w:rsidR="002610F8" w:rsidRPr="00B5200F" w:rsidRDefault="002610F8" w:rsidP="00557B48">
            <w:pPr>
              <w:spacing w:before="60" w:after="60" w:line="240" w:lineRule="auto"/>
              <w:rPr>
                <w:rFonts w:cs="Arial"/>
                <w:sz w:val="20"/>
                <w:szCs w:val="20"/>
              </w:rPr>
            </w:pPr>
          </w:p>
        </w:tc>
        <w:tc>
          <w:tcPr>
            <w:tcW w:w="500" w:type="pct"/>
            <w:shd w:val="clear" w:color="auto" w:fill="auto"/>
            <w:vAlign w:val="center"/>
          </w:tcPr>
          <w:p w14:paraId="73C5C006" w14:textId="77777777" w:rsidR="002610F8" w:rsidRPr="00B5200F" w:rsidRDefault="002610F8" w:rsidP="00557B48">
            <w:pPr>
              <w:spacing w:before="60" w:after="60" w:line="240" w:lineRule="auto"/>
              <w:rPr>
                <w:rFonts w:cs="Arial"/>
                <w:sz w:val="20"/>
                <w:szCs w:val="20"/>
              </w:rPr>
            </w:pPr>
          </w:p>
        </w:tc>
        <w:tc>
          <w:tcPr>
            <w:tcW w:w="2500" w:type="pct"/>
            <w:vAlign w:val="center"/>
          </w:tcPr>
          <w:p w14:paraId="12691045" w14:textId="77777777" w:rsidR="00557B48" w:rsidRPr="00B5200F" w:rsidRDefault="00557B48" w:rsidP="00557B48">
            <w:pPr>
              <w:spacing w:before="60" w:after="60" w:line="240" w:lineRule="auto"/>
              <w:rPr>
                <w:rFonts w:cs="Arial"/>
                <w:b/>
                <w:sz w:val="20"/>
                <w:szCs w:val="20"/>
              </w:rPr>
            </w:pPr>
            <w:r w:rsidRPr="00B5200F">
              <w:rPr>
                <w:rFonts w:cs="Arial"/>
                <w:b/>
                <w:sz w:val="20"/>
                <w:szCs w:val="20"/>
              </w:rPr>
              <w:t>Meets.</w:t>
            </w:r>
          </w:p>
          <w:p w14:paraId="73C5C007" w14:textId="63A1EC13" w:rsidR="002610F8" w:rsidRPr="00B5200F" w:rsidRDefault="005D3DDA" w:rsidP="00557B48">
            <w:pPr>
              <w:spacing w:before="60" w:after="60" w:line="240" w:lineRule="auto"/>
              <w:rPr>
                <w:rFonts w:cs="Arial"/>
                <w:sz w:val="20"/>
                <w:szCs w:val="20"/>
              </w:rPr>
            </w:pPr>
            <w:r w:rsidRPr="00B5200F">
              <w:rPr>
                <w:rFonts w:cs="Arial"/>
                <w:sz w:val="20"/>
                <w:szCs w:val="20"/>
              </w:rPr>
              <w:t>T</w:t>
            </w:r>
            <w:r w:rsidRPr="00B5200F">
              <w:rPr>
                <w:rFonts w:cs="Arial"/>
                <w:sz w:val="20"/>
                <w:szCs w:val="20"/>
                <w:lang w:val="en-US"/>
              </w:rPr>
              <w:t xml:space="preserve">he management plan requires operators to report </w:t>
            </w:r>
            <w:r w:rsidR="009C1108" w:rsidRPr="00B5200F">
              <w:rPr>
                <w:rFonts w:cs="Arial"/>
                <w:sz w:val="20"/>
                <w:szCs w:val="20"/>
                <w:lang w:val="en-US"/>
              </w:rPr>
              <w:t>TEPS</w:t>
            </w:r>
            <w:r w:rsidRPr="00B5200F">
              <w:rPr>
                <w:rFonts w:cs="Arial"/>
                <w:sz w:val="20"/>
                <w:szCs w:val="20"/>
                <w:lang w:val="en-US"/>
              </w:rPr>
              <w:t xml:space="preserve"> interactions and to take all reasonable steps to avoid </w:t>
            </w:r>
            <w:r w:rsidR="009C1108" w:rsidRPr="00B5200F">
              <w:rPr>
                <w:rFonts w:cs="Arial"/>
                <w:sz w:val="20"/>
                <w:szCs w:val="20"/>
                <w:lang w:val="en-US"/>
              </w:rPr>
              <w:t>TEPS</w:t>
            </w:r>
            <w:r w:rsidRPr="00B5200F">
              <w:rPr>
                <w:rFonts w:cs="Arial"/>
                <w:sz w:val="20"/>
                <w:szCs w:val="20"/>
                <w:lang w:val="en-US"/>
              </w:rPr>
              <w:t xml:space="preserve"> mortality or morbidity. </w:t>
            </w:r>
            <w:r w:rsidR="002610F8" w:rsidRPr="00B5200F">
              <w:rPr>
                <w:rFonts w:cs="Arial"/>
                <w:sz w:val="20"/>
                <w:szCs w:val="20"/>
              </w:rPr>
              <w:t>No recent reports of interactions with Part 13 species.</w:t>
            </w:r>
          </w:p>
          <w:p w14:paraId="73C5C008" w14:textId="4D8A4C5E" w:rsidR="00D968D9" w:rsidRPr="00B5200F" w:rsidRDefault="00D968D9" w:rsidP="00557B48">
            <w:pPr>
              <w:spacing w:before="60" w:after="60" w:line="240" w:lineRule="auto"/>
              <w:rPr>
                <w:rFonts w:cs="Arial"/>
                <w:sz w:val="20"/>
                <w:szCs w:val="20"/>
              </w:rPr>
            </w:pPr>
            <w:r w:rsidRPr="00B5200F">
              <w:rPr>
                <w:rFonts w:cs="Arial"/>
                <w:sz w:val="20"/>
                <w:szCs w:val="20"/>
              </w:rPr>
              <w:t xml:space="preserve">The </w:t>
            </w:r>
            <w:r w:rsidR="00B5200F">
              <w:rPr>
                <w:rFonts w:cs="Arial"/>
                <w:sz w:val="20"/>
                <w:szCs w:val="20"/>
              </w:rPr>
              <w:t xml:space="preserve">Fishery </w:t>
            </w:r>
            <w:r w:rsidRPr="00B5200F">
              <w:rPr>
                <w:rFonts w:cs="Arial"/>
                <w:sz w:val="20"/>
                <w:szCs w:val="20"/>
              </w:rPr>
              <w:t>Management Plan requires accreditation as part of this assessment approval process.</w:t>
            </w:r>
          </w:p>
        </w:tc>
      </w:tr>
      <w:tr w:rsidR="002610F8" w:rsidRPr="00B5200F" w14:paraId="73C5C00F" w14:textId="77777777" w:rsidTr="00557B48">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73C5C00A" w14:textId="77777777" w:rsidR="002610F8" w:rsidRPr="00B5200F" w:rsidRDefault="002610F8" w:rsidP="00557B48">
            <w:pPr>
              <w:spacing w:before="60" w:after="60" w:line="240" w:lineRule="auto"/>
              <w:rPr>
                <w:rFonts w:cs="Arial"/>
                <w:sz w:val="20"/>
                <w:szCs w:val="20"/>
              </w:rPr>
            </w:pPr>
            <w:r w:rsidRPr="00B5200F">
              <w:rPr>
                <w:rFonts w:cs="Arial"/>
                <w:sz w:val="20"/>
                <w:szCs w:val="20"/>
              </w:rPr>
              <w:t>Part 13A</w:t>
            </w:r>
          </w:p>
        </w:tc>
        <w:tc>
          <w:tcPr>
            <w:tcW w:w="500" w:type="pct"/>
            <w:shd w:val="clear" w:color="auto" w:fill="92D050"/>
            <w:vAlign w:val="center"/>
          </w:tcPr>
          <w:p w14:paraId="00014FD9" w14:textId="77777777" w:rsidR="00FA1E11" w:rsidRPr="00B5200F" w:rsidRDefault="00FA1E11" w:rsidP="00557B48">
            <w:pPr>
              <w:spacing w:before="60" w:after="60" w:line="240" w:lineRule="auto"/>
              <w:rPr>
                <w:rFonts w:cs="Arial"/>
                <w:sz w:val="20"/>
                <w:szCs w:val="20"/>
              </w:rPr>
            </w:pPr>
            <w:r w:rsidRPr="00B5200F">
              <w:rPr>
                <w:rFonts w:cs="Arial"/>
                <w:sz w:val="20"/>
                <w:szCs w:val="20"/>
              </w:rPr>
              <w:t>1 of 3</w:t>
            </w:r>
          </w:p>
          <w:p w14:paraId="73C5C00B" w14:textId="19DCAB20" w:rsidR="002610F8" w:rsidRPr="00B5200F" w:rsidRDefault="00FA1E11" w:rsidP="00557B48">
            <w:pPr>
              <w:spacing w:before="60" w:after="60" w:line="240" w:lineRule="auto"/>
              <w:rPr>
                <w:rFonts w:cs="Arial"/>
                <w:sz w:val="20"/>
                <w:szCs w:val="20"/>
              </w:rPr>
            </w:pPr>
            <w:r w:rsidRPr="00B5200F">
              <w:rPr>
                <w:rFonts w:cs="Arial"/>
                <w:sz w:val="20"/>
                <w:szCs w:val="20"/>
              </w:rPr>
              <w:t>1 N/a</w:t>
            </w:r>
          </w:p>
        </w:tc>
        <w:tc>
          <w:tcPr>
            <w:tcW w:w="500" w:type="pct"/>
            <w:shd w:val="clear" w:color="auto" w:fill="FFC000"/>
            <w:vAlign w:val="center"/>
          </w:tcPr>
          <w:p w14:paraId="73C5C00C" w14:textId="2ED016A4" w:rsidR="002610F8" w:rsidRPr="00B5200F" w:rsidRDefault="002610F8" w:rsidP="00557B48">
            <w:pPr>
              <w:spacing w:before="60" w:after="60" w:line="240" w:lineRule="auto"/>
              <w:rPr>
                <w:rFonts w:cs="Arial"/>
                <w:sz w:val="20"/>
                <w:szCs w:val="20"/>
              </w:rPr>
            </w:pPr>
            <w:r w:rsidRPr="00B5200F">
              <w:rPr>
                <w:rFonts w:cs="Arial"/>
                <w:sz w:val="20"/>
                <w:szCs w:val="20"/>
              </w:rPr>
              <w:t>1</w:t>
            </w:r>
            <w:r w:rsidR="005D3DDA" w:rsidRPr="00B5200F">
              <w:rPr>
                <w:rFonts w:cs="Arial"/>
                <w:sz w:val="20"/>
                <w:szCs w:val="20"/>
              </w:rPr>
              <w:t xml:space="preserve"> of </w:t>
            </w:r>
            <w:r w:rsidR="00FA1E11" w:rsidRPr="00B5200F">
              <w:rPr>
                <w:rFonts w:cs="Arial"/>
                <w:sz w:val="20"/>
                <w:szCs w:val="20"/>
              </w:rPr>
              <w:t>3</w:t>
            </w:r>
          </w:p>
        </w:tc>
        <w:tc>
          <w:tcPr>
            <w:tcW w:w="500" w:type="pct"/>
            <w:shd w:val="clear" w:color="auto" w:fill="auto"/>
            <w:vAlign w:val="center"/>
          </w:tcPr>
          <w:p w14:paraId="73C5C00D" w14:textId="77777777" w:rsidR="002610F8" w:rsidRPr="00B5200F" w:rsidRDefault="002610F8" w:rsidP="00557B48">
            <w:pPr>
              <w:spacing w:before="60" w:after="60" w:line="240" w:lineRule="auto"/>
              <w:rPr>
                <w:rFonts w:cs="Arial"/>
                <w:sz w:val="20"/>
                <w:szCs w:val="20"/>
              </w:rPr>
            </w:pPr>
          </w:p>
        </w:tc>
        <w:tc>
          <w:tcPr>
            <w:tcW w:w="2500" w:type="pct"/>
            <w:vAlign w:val="center"/>
          </w:tcPr>
          <w:p w14:paraId="1D7C0FE4" w14:textId="77777777" w:rsidR="00557B48" w:rsidRPr="00B5200F" w:rsidRDefault="00557B48" w:rsidP="00557B48">
            <w:pPr>
              <w:spacing w:before="60" w:after="60" w:line="240" w:lineRule="auto"/>
              <w:rPr>
                <w:rFonts w:cs="Arial"/>
                <w:b/>
                <w:sz w:val="20"/>
                <w:szCs w:val="20"/>
              </w:rPr>
            </w:pPr>
            <w:r w:rsidRPr="00B5200F">
              <w:rPr>
                <w:rFonts w:cs="Arial"/>
                <w:b/>
                <w:sz w:val="20"/>
                <w:szCs w:val="20"/>
              </w:rPr>
              <w:t>Partially meets.</w:t>
            </w:r>
          </w:p>
          <w:p w14:paraId="73C5C00E" w14:textId="7D207764" w:rsidR="002610F8" w:rsidRPr="00B5200F" w:rsidRDefault="002610F8" w:rsidP="00557B48">
            <w:pPr>
              <w:spacing w:before="60" w:after="60" w:line="240" w:lineRule="auto"/>
              <w:rPr>
                <w:rFonts w:cs="Arial"/>
                <w:sz w:val="20"/>
                <w:szCs w:val="20"/>
              </w:rPr>
            </w:pPr>
            <w:r w:rsidRPr="00B5200F">
              <w:rPr>
                <w:rFonts w:cs="Arial"/>
                <w:sz w:val="20"/>
                <w:szCs w:val="20"/>
              </w:rPr>
              <w:t>Limited consultation if LENS is amended, although sufficient for strict requirements, as per advice to Minister in MS14–002367.</w:t>
            </w:r>
          </w:p>
        </w:tc>
      </w:tr>
      <w:tr w:rsidR="002610F8" w:rsidRPr="00B5200F" w14:paraId="73C5C01B" w14:textId="77777777" w:rsidTr="00557B48">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3C5C016" w14:textId="77777777" w:rsidR="002610F8" w:rsidRPr="00B5200F" w:rsidRDefault="002610F8" w:rsidP="00557B48">
            <w:pPr>
              <w:spacing w:before="60" w:after="60" w:line="240" w:lineRule="auto"/>
              <w:ind w:left="426" w:hanging="426"/>
              <w:rPr>
                <w:rFonts w:cs="Arial"/>
                <w:sz w:val="20"/>
                <w:szCs w:val="20"/>
              </w:rPr>
            </w:pPr>
            <w:r w:rsidRPr="00B5200F">
              <w:rPr>
                <w:rFonts w:cs="Arial"/>
                <w:sz w:val="20"/>
                <w:szCs w:val="20"/>
              </w:rPr>
              <w:t>Part 16</w:t>
            </w:r>
          </w:p>
        </w:tc>
        <w:tc>
          <w:tcPr>
            <w:tcW w:w="500" w:type="pct"/>
            <w:shd w:val="clear" w:color="auto" w:fill="92D050"/>
            <w:vAlign w:val="center"/>
          </w:tcPr>
          <w:p w14:paraId="73C5C017" w14:textId="77777777" w:rsidR="002610F8" w:rsidRPr="00B5200F" w:rsidRDefault="002610F8" w:rsidP="00557B48">
            <w:pPr>
              <w:spacing w:before="60" w:after="60" w:line="240" w:lineRule="auto"/>
              <w:rPr>
                <w:rFonts w:cs="Arial"/>
                <w:sz w:val="20"/>
                <w:szCs w:val="20"/>
              </w:rPr>
            </w:pPr>
            <w:r w:rsidRPr="00B5200F">
              <w:rPr>
                <w:rFonts w:cs="Arial"/>
                <w:sz w:val="20"/>
                <w:szCs w:val="20"/>
              </w:rPr>
              <w:t>1</w:t>
            </w:r>
            <w:r w:rsidR="005D3DDA" w:rsidRPr="00B5200F">
              <w:rPr>
                <w:rFonts w:cs="Arial"/>
                <w:sz w:val="20"/>
                <w:szCs w:val="20"/>
              </w:rPr>
              <w:t xml:space="preserve"> of </w:t>
            </w:r>
            <w:r w:rsidRPr="00B5200F">
              <w:rPr>
                <w:rFonts w:cs="Arial"/>
                <w:sz w:val="20"/>
                <w:szCs w:val="20"/>
              </w:rPr>
              <w:t>1</w:t>
            </w:r>
          </w:p>
        </w:tc>
        <w:tc>
          <w:tcPr>
            <w:tcW w:w="500" w:type="pct"/>
            <w:shd w:val="clear" w:color="auto" w:fill="auto"/>
            <w:vAlign w:val="center"/>
          </w:tcPr>
          <w:p w14:paraId="73C5C018" w14:textId="77777777" w:rsidR="002610F8" w:rsidRPr="00B5200F" w:rsidRDefault="002610F8" w:rsidP="00557B48">
            <w:pPr>
              <w:spacing w:before="60" w:after="60" w:line="240" w:lineRule="auto"/>
              <w:rPr>
                <w:rFonts w:cs="Arial"/>
                <w:sz w:val="20"/>
                <w:szCs w:val="20"/>
              </w:rPr>
            </w:pPr>
          </w:p>
        </w:tc>
        <w:tc>
          <w:tcPr>
            <w:tcW w:w="500" w:type="pct"/>
            <w:shd w:val="clear" w:color="auto" w:fill="auto"/>
            <w:vAlign w:val="center"/>
          </w:tcPr>
          <w:p w14:paraId="73C5C019" w14:textId="77777777" w:rsidR="002610F8" w:rsidRPr="00B5200F" w:rsidRDefault="002610F8" w:rsidP="00557B48">
            <w:pPr>
              <w:spacing w:before="60" w:after="60" w:line="240" w:lineRule="auto"/>
              <w:rPr>
                <w:rFonts w:cs="Arial"/>
                <w:sz w:val="20"/>
                <w:szCs w:val="20"/>
              </w:rPr>
            </w:pPr>
          </w:p>
        </w:tc>
        <w:tc>
          <w:tcPr>
            <w:tcW w:w="2500" w:type="pct"/>
            <w:vAlign w:val="center"/>
          </w:tcPr>
          <w:p w14:paraId="2949A6E9" w14:textId="77777777" w:rsidR="00557B48" w:rsidRPr="00B5200F" w:rsidRDefault="00557B48" w:rsidP="00557B48">
            <w:pPr>
              <w:spacing w:before="60" w:after="60" w:line="240" w:lineRule="auto"/>
              <w:rPr>
                <w:rFonts w:cs="Arial"/>
                <w:b/>
                <w:sz w:val="20"/>
                <w:szCs w:val="20"/>
              </w:rPr>
            </w:pPr>
            <w:r w:rsidRPr="00B5200F">
              <w:rPr>
                <w:rFonts w:cs="Arial"/>
                <w:b/>
                <w:sz w:val="20"/>
                <w:szCs w:val="20"/>
              </w:rPr>
              <w:t>Meets.</w:t>
            </w:r>
          </w:p>
          <w:p w14:paraId="73C5C01A" w14:textId="09950753" w:rsidR="002610F8" w:rsidRPr="00B5200F" w:rsidRDefault="002610F8" w:rsidP="00557B48">
            <w:pPr>
              <w:spacing w:before="60" w:after="60" w:line="240" w:lineRule="auto"/>
              <w:rPr>
                <w:rFonts w:cs="Arial"/>
                <w:sz w:val="20"/>
                <w:szCs w:val="20"/>
              </w:rPr>
            </w:pPr>
            <w:r w:rsidRPr="00B5200F">
              <w:rPr>
                <w:rFonts w:cs="Arial"/>
                <w:sz w:val="20"/>
                <w:szCs w:val="20"/>
              </w:rPr>
              <w:t>A precautionary approach is taken to manage the fishery. Importantly, fishing effort (one operator) and TACC are low and therefore potential impacts are minimised.</w:t>
            </w:r>
          </w:p>
        </w:tc>
      </w:tr>
      <w:tr w:rsidR="005606CB" w:rsidRPr="00B5200F" w14:paraId="41F30EC8" w14:textId="77777777" w:rsidTr="00B95F7C">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29E19710" w14:textId="77777777" w:rsidR="005606CB" w:rsidRPr="00B5200F" w:rsidRDefault="005606CB" w:rsidP="00557B48">
            <w:pPr>
              <w:spacing w:before="60" w:after="60" w:line="240" w:lineRule="auto"/>
              <w:rPr>
                <w:rFonts w:cs="Arial"/>
                <w:i/>
                <w:iCs/>
                <w:sz w:val="20"/>
                <w:szCs w:val="20"/>
              </w:rPr>
            </w:pPr>
            <w:r w:rsidRPr="00B5200F">
              <w:rPr>
                <w:rFonts w:cs="Arial"/>
                <w:b/>
                <w:sz w:val="20"/>
                <w:szCs w:val="20"/>
              </w:rPr>
              <w:t>Conclusion</w:t>
            </w:r>
            <w:r w:rsidRPr="00B5200F">
              <w:rPr>
                <w:rFonts w:cs="Arial"/>
                <w:sz w:val="20"/>
                <w:szCs w:val="20"/>
              </w:rPr>
              <w:t>:</w:t>
            </w:r>
          </w:p>
          <w:p w14:paraId="1B2A5A3F" w14:textId="5EDFB6AE" w:rsidR="002913CE" w:rsidRPr="00B5200F" w:rsidRDefault="005606CB" w:rsidP="00557B48">
            <w:pPr>
              <w:spacing w:before="60" w:after="60" w:line="240" w:lineRule="auto"/>
              <w:rPr>
                <w:rFonts w:cs="Arial"/>
                <w:sz w:val="20"/>
                <w:szCs w:val="20"/>
              </w:rPr>
            </w:pPr>
            <w:r w:rsidRPr="00B5200F">
              <w:rPr>
                <w:rFonts w:cs="Arial"/>
                <w:sz w:val="20"/>
                <w:szCs w:val="20"/>
              </w:rPr>
              <w:t xml:space="preserve">This </w:t>
            </w:r>
            <w:r w:rsidR="00B95F7C" w:rsidRPr="00B5200F">
              <w:rPr>
                <w:rFonts w:cs="Arial"/>
                <w:sz w:val="20"/>
                <w:szCs w:val="20"/>
              </w:rPr>
              <w:t>f</w:t>
            </w:r>
            <w:r w:rsidRPr="00B5200F">
              <w:rPr>
                <w:rFonts w:cs="Arial"/>
                <w:sz w:val="20"/>
                <w:szCs w:val="20"/>
              </w:rPr>
              <w:t xml:space="preserve">ishery targets </w:t>
            </w:r>
            <w:r w:rsidR="002913CE" w:rsidRPr="00B5200F">
              <w:rPr>
                <w:rFonts w:cs="Arial"/>
                <w:sz w:val="20"/>
                <w:szCs w:val="20"/>
              </w:rPr>
              <w:t xml:space="preserve">Giant Crab </w:t>
            </w:r>
            <w:r w:rsidRPr="00B5200F">
              <w:rPr>
                <w:rFonts w:cs="Arial"/>
                <w:sz w:val="20"/>
                <w:szCs w:val="20"/>
              </w:rPr>
              <w:t>(</w:t>
            </w:r>
            <w:proofErr w:type="spellStart"/>
            <w:r w:rsidRPr="00B5200F">
              <w:rPr>
                <w:rFonts w:cs="Arial"/>
                <w:i/>
                <w:sz w:val="20"/>
                <w:szCs w:val="20"/>
              </w:rPr>
              <w:t>Pseudocarcinus</w:t>
            </w:r>
            <w:proofErr w:type="spellEnd"/>
            <w:r w:rsidRPr="00B5200F">
              <w:rPr>
                <w:rFonts w:cs="Arial"/>
                <w:i/>
                <w:sz w:val="20"/>
                <w:szCs w:val="20"/>
              </w:rPr>
              <w:t xml:space="preserve"> </w:t>
            </w:r>
            <w:proofErr w:type="spellStart"/>
            <w:r w:rsidRPr="00B5200F">
              <w:rPr>
                <w:rFonts w:cs="Arial"/>
                <w:i/>
                <w:sz w:val="20"/>
                <w:szCs w:val="20"/>
              </w:rPr>
              <w:t>gigas</w:t>
            </w:r>
            <w:proofErr w:type="spellEnd"/>
            <w:r w:rsidRPr="00B5200F">
              <w:rPr>
                <w:rFonts w:cs="Arial"/>
                <w:sz w:val="20"/>
                <w:szCs w:val="20"/>
              </w:rPr>
              <w:t xml:space="preserve">) using </w:t>
            </w:r>
            <w:r w:rsidR="00D817DA" w:rsidRPr="00B5200F">
              <w:rPr>
                <w:rFonts w:cs="Arial"/>
                <w:sz w:val="20"/>
                <w:szCs w:val="20"/>
              </w:rPr>
              <w:t>deep water</w:t>
            </w:r>
            <w:r w:rsidRPr="00B5200F">
              <w:rPr>
                <w:rFonts w:cs="Arial"/>
                <w:sz w:val="20"/>
                <w:szCs w:val="20"/>
              </w:rPr>
              <w:t xml:space="preserve"> traps similar to rock lobster pots. Entry to the fishery is </w:t>
            </w:r>
            <w:r w:rsidR="00977CF1" w:rsidRPr="00B5200F">
              <w:rPr>
                <w:rFonts w:cs="Arial"/>
                <w:sz w:val="20"/>
                <w:szCs w:val="20"/>
              </w:rPr>
              <w:t xml:space="preserve">limited to 18 </w:t>
            </w:r>
            <w:r w:rsidRPr="00B5200F">
              <w:rPr>
                <w:rFonts w:cs="Arial"/>
                <w:sz w:val="20"/>
                <w:szCs w:val="20"/>
              </w:rPr>
              <w:t>Giant Crab Fishery (Western Zone) Access Licence</w:t>
            </w:r>
            <w:r w:rsidR="00977CF1" w:rsidRPr="00B5200F">
              <w:rPr>
                <w:rFonts w:cs="Arial"/>
                <w:sz w:val="20"/>
                <w:szCs w:val="20"/>
              </w:rPr>
              <w:t>s.</w:t>
            </w:r>
            <w:r w:rsidRPr="00B5200F">
              <w:rPr>
                <w:rFonts w:cs="Arial"/>
                <w:sz w:val="20"/>
                <w:szCs w:val="20"/>
              </w:rPr>
              <w:t xml:space="preserve"> The fishery is quota managed and the TACC is set annually. </w:t>
            </w:r>
          </w:p>
          <w:p w14:paraId="4E6D08E5" w14:textId="42D4F588" w:rsidR="005606CB" w:rsidRPr="00B5200F" w:rsidRDefault="005606CB" w:rsidP="00557B48">
            <w:pPr>
              <w:spacing w:before="60" w:after="60" w:line="240" w:lineRule="auto"/>
              <w:rPr>
                <w:rFonts w:cs="Arial"/>
                <w:sz w:val="20"/>
                <w:szCs w:val="20"/>
              </w:rPr>
            </w:pPr>
            <w:r w:rsidRPr="00B5200F">
              <w:rPr>
                <w:rFonts w:cs="Arial"/>
                <w:sz w:val="20"/>
                <w:szCs w:val="20"/>
              </w:rPr>
              <w:t>Commercial harvest is limited to the Western Rock Lobster Fishery Management Zone</w:t>
            </w:r>
            <w:r w:rsidR="002913CE" w:rsidRPr="00B5200F">
              <w:rPr>
                <w:rFonts w:cs="Arial"/>
                <w:sz w:val="20"/>
                <w:szCs w:val="20"/>
              </w:rPr>
              <w:t>. A</w:t>
            </w:r>
            <w:r w:rsidRPr="00B5200F">
              <w:rPr>
                <w:rFonts w:cs="Arial"/>
                <w:sz w:val="20"/>
                <w:szCs w:val="20"/>
              </w:rPr>
              <w:t xml:space="preserve"> Victorian Rock Lobster Fishery (Western Zone) Access Licence is mandatory in order to access pot entitlements. </w:t>
            </w:r>
            <w:r w:rsidR="00977CF1" w:rsidRPr="00B5200F">
              <w:rPr>
                <w:rFonts w:cs="Arial"/>
                <w:sz w:val="20"/>
                <w:szCs w:val="20"/>
              </w:rPr>
              <w:t xml:space="preserve">At the time of this assessment there were no </w:t>
            </w:r>
            <w:r w:rsidRPr="00B5200F">
              <w:rPr>
                <w:rFonts w:cs="Arial"/>
                <w:sz w:val="20"/>
                <w:szCs w:val="20"/>
              </w:rPr>
              <w:t xml:space="preserve">fishing permits to take </w:t>
            </w:r>
            <w:r w:rsidR="002913CE" w:rsidRPr="00B5200F">
              <w:rPr>
                <w:rFonts w:cs="Arial"/>
                <w:sz w:val="20"/>
                <w:szCs w:val="20"/>
              </w:rPr>
              <w:t>Giant Crab in</w:t>
            </w:r>
            <w:r w:rsidRPr="00B5200F">
              <w:rPr>
                <w:rFonts w:cs="Arial"/>
                <w:sz w:val="20"/>
                <w:szCs w:val="20"/>
              </w:rPr>
              <w:t xml:space="preserve"> the Eastern Rock Lobster Fishery Management Zone.</w:t>
            </w:r>
          </w:p>
          <w:p w14:paraId="47FB08FD" w14:textId="01B6E01A" w:rsidR="005606CB" w:rsidRPr="00B5200F" w:rsidRDefault="005606CB" w:rsidP="00557B48">
            <w:pPr>
              <w:pStyle w:val="subsection"/>
              <w:spacing w:before="60" w:beforeAutospacing="0" w:after="60" w:afterAutospacing="0"/>
              <w:rPr>
                <w:rFonts w:ascii="Arial" w:eastAsia="Calibri" w:hAnsi="Arial" w:cs="Arial"/>
                <w:sz w:val="20"/>
                <w:szCs w:val="20"/>
                <w:lang w:eastAsia="en-US"/>
              </w:rPr>
            </w:pPr>
            <w:r w:rsidRPr="00B5200F">
              <w:rPr>
                <w:rFonts w:ascii="Arial" w:eastAsia="Calibri" w:hAnsi="Arial" w:cs="Arial"/>
                <w:sz w:val="20"/>
                <w:szCs w:val="20"/>
                <w:lang w:eastAsia="en-US"/>
              </w:rPr>
              <w:t xml:space="preserve">The target species is not considered overfished in Victorian waters. Catch data shows </w:t>
            </w:r>
            <w:r w:rsidR="002913CE" w:rsidRPr="00B5200F">
              <w:rPr>
                <w:rFonts w:ascii="Arial" w:eastAsia="Calibri" w:hAnsi="Arial" w:cs="Arial"/>
                <w:sz w:val="20"/>
                <w:szCs w:val="20"/>
                <w:lang w:eastAsia="en-US"/>
              </w:rPr>
              <w:t xml:space="preserve">the </w:t>
            </w:r>
            <w:r w:rsidR="002913CE" w:rsidRPr="00B5200F">
              <w:rPr>
                <w:rFonts w:ascii="Arial" w:hAnsi="Arial" w:cs="Arial"/>
                <w:sz w:val="20"/>
                <w:szCs w:val="20"/>
              </w:rPr>
              <w:t xml:space="preserve">Giant Crab </w:t>
            </w:r>
            <w:r w:rsidRPr="00B5200F">
              <w:rPr>
                <w:rFonts w:ascii="Arial" w:eastAsia="Calibri" w:hAnsi="Arial" w:cs="Arial"/>
                <w:sz w:val="20"/>
                <w:szCs w:val="20"/>
                <w:lang w:eastAsia="en-US"/>
              </w:rPr>
              <w:t xml:space="preserve">stock is above the limit reference point. Since a review of management arrangements, </w:t>
            </w:r>
            <w:r w:rsidR="002913CE" w:rsidRPr="00B5200F">
              <w:rPr>
                <w:rFonts w:ascii="Arial" w:hAnsi="Arial" w:cs="Arial"/>
                <w:sz w:val="20"/>
                <w:szCs w:val="20"/>
              </w:rPr>
              <w:t xml:space="preserve">Giant Crab </w:t>
            </w:r>
            <w:r w:rsidRPr="00B5200F">
              <w:rPr>
                <w:rFonts w:ascii="Arial" w:eastAsia="Calibri" w:hAnsi="Arial" w:cs="Arial"/>
                <w:sz w:val="20"/>
                <w:szCs w:val="20"/>
                <w:lang w:eastAsia="en-US"/>
              </w:rPr>
              <w:t>stock recruitment</w:t>
            </w:r>
            <w:r w:rsidRPr="00B5200F" w:rsidDel="004C62A6">
              <w:rPr>
                <w:rFonts w:ascii="Arial" w:eastAsia="Calibri" w:hAnsi="Arial" w:cs="Arial"/>
                <w:sz w:val="20"/>
                <w:szCs w:val="20"/>
                <w:lang w:eastAsia="en-US"/>
              </w:rPr>
              <w:t xml:space="preserve"> </w:t>
            </w:r>
            <w:r w:rsidRPr="00B5200F">
              <w:rPr>
                <w:rFonts w:ascii="Arial" w:eastAsia="Calibri" w:hAnsi="Arial" w:cs="Arial"/>
                <w:sz w:val="20"/>
                <w:szCs w:val="20"/>
                <w:lang w:eastAsia="en-US"/>
              </w:rPr>
              <w:t>has improved</w:t>
            </w:r>
            <w:r w:rsidR="000D501D" w:rsidRPr="00B5200F">
              <w:rPr>
                <w:rFonts w:ascii="Arial" w:eastAsia="Calibri" w:hAnsi="Arial" w:cs="Arial"/>
                <w:sz w:val="20"/>
                <w:szCs w:val="20"/>
                <w:lang w:eastAsia="en-US"/>
              </w:rPr>
              <w:t xml:space="preserve"> in Victorian waters</w:t>
            </w:r>
            <w:r w:rsidRPr="00B5200F">
              <w:rPr>
                <w:rFonts w:ascii="Arial" w:eastAsia="Calibri" w:hAnsi="Arial" w:cs="Arial"/>
                <w:sz w:val="20"/>
                <w:szCs w:val="20"/>
                <w:lang w:eastAsia="en-US"/>
              </w:rPr>
              <w:t>, and</w:t>
            </w:r>
            <w:r w:rsidRPr="00B5200F" w:rsidDel="00D9717B">
              <w:rPr>
                <w:rFonts w:ascii="Arial" w:eastAsia="Calibri" w:hAnsi="Arial" w:cs="Arial"/>
                <w:sz w:val="20"/>
                <w:szCs w:val="20"/>
                <w:lang w:eastAsia="en-US"/>
              </w:rPr>
              <w:t xml:space="preserve"> </w:t>
            </w:r>
            <w:r w:rsidR="000D501D" w:rsidRPr="00B5200F">
              <w:rPr>
                <w:rFonts w:ascii="Arial" w:hAnsi="Arial" w:cs="Arial"/>
                <w:sz w:val="20"/>
                <w:szCs w:val="20"/>
              </w:rPr>
              <w:t>management measures have</w:t>
            </w:r>
            <w:r w:rsidR="000D501D" w:rsidRPr="00B5200F">
              <w:rPr>
                <w:rFonts w:ascii="Arial" w:eastAsia="Calibri" w:hAnsi="Arial" w:cs="Arial"/>
                <w:sz w:val="20"/>
                <w:szCs w:val="20"/>
                <w:lang w:eastAsia="en-US"/>
              </w:rPr>
              <w:t xml:space="preserve"> </w:t>
            </w:r>
            <w:r w:rsidRPr="00B5200F">
              <w:rPr>
                <w:rFonts w:ascii="Arial" w:eastAsia="Calibri" w:hAnsi="Arial" w:cs="Arial"/>
                <w:sz w:val="20"/>
                <w:szCs w:val="20"/>
                <w:lang w:eastAsia="en-US"/>
              </w:rPr>
              <w:t xml:space="preserve">reversed the downward trend in CPUE between 2003 and 2011 by reducing annual TACC and fishing effort. CPUE is used for determining the stability of </w:t>
            </w:r>
            <w:r w:rsidR="000D501D" w:rsidRPr="00B5200F">
              <w:rPr>
                <w:rFonts w:ascii="Arial" w:hAnsi="Arial" w:cs="Arial"/>
                <w:sz w:val="20"/>
                <w:szCs w:val="20"/>
              </w:rPr>
              <w:t xml:space="preserve">Giant Crab </w:t>
            </w:r>
            <w:r w:rsidRPr="00B5200F">
              <w:rPr>
                <w:rFonts w:ascii="Arial" w:eastAsia="Calibri" w:hAnsi="Arial" w:cs="Arial"/>
                <w:sz w:val="20"/>
                <w:szCs w:val="20"/>
                <w:lang w:eastAsia="en-US"/>
              </w:rPr>
              <w:t xml:space="preserve">stock. </w:t>
            </w:r>
          </w:p>
          <w:p w14:paraId="27B410BE" w14:textId="02721BF3" w:rsidR="005606CB" w:rsidRPr="00B5200F" w:rsidRDefault="005606CB" w:rsidP="00557B48">
            <w:pPr>
              <w:spacing w:before="60" w:after="60" w:line="240" w:lineRule="auto"/>
              <w:rPr>
                <w:rFonts w:cs="Arial"/>
                <w:sz w:val="20"/>
                <w:szCs w:val="20"/>
              </w:rPr>
            </w:pPr>
            <w:r w:rsidRPr="00B5200F">
              <w:rPr>
                <w:rFonts w:cs="Arial"/>
                <w:sz w:val="20"/>
                <w:szCs w:val="20"/>
                <w:lang w:val="en-US"/>
              </w:rPr>
              <w:t>T</w:t>
            </w:r>
            <w:r w:rsidRPr="00B5200F">
              <w:rPr>
                <w:rFonts w:cs="Arial"/>
                <w:sz w:val="20"/>
                <w:szCs w:val="20"/>
              </w:rPr>
              <w:t xml:space="preserve">here are no bycatch, </w:t>
            </w:r>
            <w:r w:rsidR="000D501D" w:rsidRPr="00B5200F">
              <w:rPr>
                <w:rFonts w:cs="Arial"/>
                <w:sz w:val="20"/>
                <w:szCs w:val="20"/>
              </w:rPr>
              <w:t>TEPS</w:t>
            </w:r>
            <w:r w:rsidRPr="00B5200F">
              <w:rPr>
                <w:rFonts w:cs="Arial"/>
                <w:sz w:val="20"/>
                <w:szCs w:val="20"/>
              </w:rPr>
              <w:t xml:space="preserve"> or ecosystem concerns with the fishery. T</w:t>
            </w:r>
            <w:r w:rsidRPr="00B5200F">
              <w:rPr>
                <w:rFonts w:cs="Arial"/>
                <w:sz w:val="20"/>
                <w:szCs w:val="20"/>
                <w:lang w:val="en-US"/>
              </w:rPr>
              <w:t xml:space="preserve">he management </w:t>
            </w:r>
            <w:r w:rsidR="000D501D" w:rsidRPr="00B5200F">
              <w:rPr>
                <w:rFonts w:cs="Arial"/>
                <w:sz w:val="20"/>
                <w:szCs w:val="20"/>
                <w:lang w:val="en-US"/>
              </w:rPr>
              <w:t xml:space="preserve">arrangements continues to </w:t>
            </w:r>
            <w:r w:rsidRPr="00B5200F">
              <w:rPr>
                <w:rFonts w:cs="Arial"/>
                <w:sz w:val="20"/>
                <w:szCs w:val="20"/>
                <w:lang w:val="en-US"/>
              </w:rPr>
              <w:t xml:space="preserve">require operators to report </w:t>
            </w:r>
            <w:r w:rsidR="000D501D" w:rsidRPr="00B5200F">
              <w:rPr>
                <w:rFonts w:cs="Arial"/>
                <w:sz w:val="20"/>
                <w:szCs w:val="20"/>
                <w:lang w:val="en-US"/>
              </w:rPr>
              <w:t>TEPS</w:t>
            </w:r>
            <w:r w:rsidRPr="00B5200F">
              <w:rPr>
                <w:rFonts w:cs="Arial"/>
                <w:sz w:val="20"/>
                <w:szCs w:val="20"/>
                <w:lang w:val="en-US"/>
              </w:rPr>
              <w:t xml:space="preserve"> interactions and to take all reasonable steps to avoid mortality or morbidity</w:t>
            </w:r>
            <w:r w:rsidR="000D501D" w:rsidRPr="00B5200F">
              <w:rPr>
                <w:rFonts w:cs="Arial"/>
                <w:sz w:val="20"/>
                <w:szCs w:val="20"/>
                <w:lang w:val="en-US"/>
              </w:rPr>
              <w:t xml:space="preserve"> TEPS</w:t>
            </w:r>
            <w:r w:rsidRPr="00B5200F">
              <w:rPr>
                <w:rFonts w:cs="Arial"/>
                <w:sz w:val="20"/>
                <w:szCs w:val="20"/>
                <w:lang w:val="en-US"/>
              </w:rPr>
              <w:t xml:space="preserve">. </w:t>
            </w:r>
            <w:r w:rsidR="000D501D" w:rsidRPr="00B5200F">
              <w:rPr>
                <w:rFonts w:cs="Arial"/>
                <w:sz w:val="20"/>
                <w:szCs w:val="20"/>
              </w:rPr>
              <w:t xml:space="preserve">DEDJTR </w:t>
            </w:r>
            <w:r w:rsidRPr="00B5200F">
              <w:rPr>
                <w:rFonts w:cs="Arial"/>
                <w:sz w:val="20"/>
                <w:szCs w:val="20"/>
              </w:rPr>
              <w:t xml:space="preserve">intend reviewing the management plan within the next 12 months </w:t>
            </w:r>
            <w:r w:rsidRPr="00B5200F">
              <w:rPr>
                <w:rFonts w:cs="Arial"/>
                <w:sz w:val="20"/>
                <w:szCs w:val="20"/>
              </w:rPr>
              <w:lastRenderedPageBreak/>
              <w:t>and will also examine options to improve the management arrangements. The fishery meets all environmental requirements of the EPBC Act and most of the Guidelines.</w:t>
            </w:r>
          </w:p>
        </w:tc>
      </w:tr>
      <w:tr w:rsidR="005606CB" w:rsidRPr="00B5200F" w14:paraId="4AB2121D" w14:textId="77777777" w:rsidTr="00B95F7C">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7BBD2F04" w14:textId="791C092B" w:rsidR="005606CB" w:rsidRPr="00B5200F" w:rsidRDefault="005606CB" w:rsidP="00557B48">
            <w:pPr>
              <w:spacing w:before="60" w:after="60" w:line="240" w:lineRule="auto"/>
              <w:rPr>
                <w:rFonts w:cs="Arial"/>
                <w:i/>
                <w:iCs/>
                <w:sz w:val="20"/>
                <w:szCs w:val="20"/>
              </w:rPr>
            </w:pPr>
            <w:r w:rsidRPr="00B5200F">
              <w:rPr>
                <w:rFonts w:cs="Arial"/>
                <w:b/>
                <w:sz w:val="20"/>
                <w:szCs w:val="20"/>
              </w:rPr>
              <w:lastRenderedPageBreak/>
              <w:t>Final recommendation for 2016 assessment of Victorian Giant Crab Fishery</w:t>
            </w:r>
            <w:r w:rsidRPr="00B5200F">
              <w:rPr>
                <w:rFonts w:cs="Arial"/>
                <w:sz w:val="20"/>
                <w:szCs w:val="20"/>
              </w:rPr>
              <w:t>:</w:t>
            </w:r>
          </w:p>
          <w:p w14:paraId="23C1B593" w14:textId="77777777" w:rsidR="005606CB" w:rsidRPr="00B5200F" w:rsidRDefault="005606CB" w:rsidP="00557B48">
            <w:pPr>
              <w:spacing w:before="60" w:after="60" w:line="240" w:lineRule="auto"/>
              <w:rPr>
                <w:rFonts w:cs="Arial"/>
                <w:sz w:val="20"/>
                <w:szCs w:val="20"/>
              </w:rPr>
            </w:pPr>
            <w:r w:rsidRPr="00B5200F">
              <w:rPr>
                <w:rFonts w:cs="Arial"/>
                <w:sz w:val="20"/>
                <w:szCs w:val="20"/>
              </w:rPr>
              <w:t>Low risk, eligible for 10 year approval (2016–2026).</w:t>
            </w:r>
          </w:p>
          <w:p w14:paraId="11F3A29D" w14:textId="2169AEA1" w:rsidR="005606CB" w:rsidRPr="00B5200F" w:rsidRDefault="005606CB" w:rsidP="003D7639">
            <w:pPr>
              <w:spacing w:before="60" w:after="60" w:line="240" w:lineRule="auto"/>
              <w:ind w:left="426" w:hanging="426"/>
              <w:rPr>
                <w:rFonts w:cs="Arial"/>
                <w:sz w:val="20"/>
                <w:szCs w:val="20"/>
              </w:rPr>
            </w:pPr>
            <w:r w:rsidRPr="00B5200F">
              <w:rPr>
                <w:rFonts w:cs="Arial"/>
                <w:sz w:val="20"/>
                <w:szCs w:val="20"/>
              </w:rPr>
              <w:t xml:space="preserve">The Department recommends Part 13 accreditation of the </w:t>
            </w:r>
            <w:r w:rsidR="00B5200F">
              <w:rPr>
                <w:rFonts w:cs="Arial"/>
                <w:sz w:val="20"/>
                <w:szCs w:val="20"/>
              </w:rPr>
              <w:t xml:space="preserve">Fishery </w:t>
            </w:r>
            <w:r w:rsidRPr="00B5200F">
              <w:rPr>
                <w:rFonts w:cs="Arial"/>
                <w:sz w:val="20"/>
                <w:szCs w:val="20"/>
              </w:rPr>
              <w:t>Management Plan 2010.</w:t>
            </w:r>
          </w:p>
        </w:tc>
      </w:tr>
    </w:tbl>
    <w:p w14:paraId="73C5C01C" w14:textId="77777777" w:rsidR="00DF5905" w:rsidRPr="00CE7E17" w:rsidRDefault="00DF5905" w:rsidP="00CE7E17">
      <w:pPr>
        <w:spacing w:before="60" w:after="60" w:line="240" w:lineRule="auto"/>
        <w:rPr>
          <w:rFonts w:cs="Arial"/>
          <w:i/>
          <w:iCs/>
          <w:sz w:val="20"/>
          <w:szCs w:val="20"/>
        </w:rPr>
      </w:pPr>
    </w:p>
    <w:p w14:paraId="33A66AF9" w14:textId="77777777" w:rsidR="000D2989" w:rsidRDefault="000D2989" w:rsidP="00CE7E17">
      <w:pPr>
        <w:spacing w:before="60" w:after="60" w:line="240" w:lineRule="auto"/>
        <w:rPr>
          <w:rFonts w:cs="Arial"/>
          <w:b/>
          <w:i/>
          <w:iCs/>
          <w:sz w:val="24"/>
          <w:szCs w:val="24"/>
          <w:u w:val="single"/>
        </w:rPr>
        <w:sectPr w:rsidR="000D2989" w:rsidSect="00625455">
          <w:headerReference w:type="even" r:id="rId15"/>
          <w:headerReference w:type="default" r:id="rId16"/>
          <w:footerReference w:type="default" r:id="rId17"/>
          <w:pgSz w:w="16838" w:h="11906" w:orient="landscape"/>
          <w:pgMar w:top="709" w:right="1361" w:bottom="709" w:left="1361" w:header="709" w:footer="54" w:gutter="0"/>
          <w:cols w:space="708"/>
          <w:docGrid w:linePitch="360"/>
        </w:sectPr>
      </w:pPr>
    </w:p>
    <w:p w14:paraId="73C5C027" w14:textId="77777777" w:rsidR="0072474B" w:rsidRPr="006C735A" w:rsidRDefault="008A0759" w:rsidP="00634B85">
      <w:pPr>
        <w:spacing w:before="60" w:after="60" w:line="240" w:lineRule="auto"/>
        <w:rPr>
          <w:rFonts w:cs="Arial"/>
          <w:b/>
          <w:i/>
          <w:iCs/>
          <w:u w:val="single"/>
        </w:rPr>
      </w:pPr>
      <w:r w:rsidRPr="006C735A">
        <w:rPr>
          <w:rFonts w:cs="Arial"/>
          <w:b/>
          <w:u w:val="single"/>
        </w:rPr>
        <w:lastRenderedPageBreak/>
        <w:t>Notes:</w:t>
      </w:r>
    </w:p>
    <w:p w14:paraId="4263C9D1" w14:textId="77777777" w:rsidR="000D2989" w:rsidRPr="006C0A44" w:rsidRDefault="0072474B" w:rsidP="00634B85">
      <w:pPr>
        <w:spacing w:before="60" w:after="60" w:line="240" w:lineRule="auto"/>
        <w:rPr>
          <w:rFonts w:cs="Arial"/>
          <w:b/>
          <w:sz w:val="20"/>
          <w:szCs w:val="20"/>
        </w:rPr>
      </w:pPr>
      <w:r w:rsidRPr="006C0A44">
        <w:rPr>
          <w:rFonts w:cs="Arial"/>
          <w:b/>
          <w:sz w:val="20"/>
          <w:szCs w:val="20"/>
        </w:rPr>
        <w:t xml:space="preserve">Assessment history: </w:t>
      </w:r>
    </w:p>
    <w:p w14:paraId="050743E3" w14:textId="40E52663" w:rsidR="00F102C8" w:rsidRPr="006C0A44" w:rsidRDefault="00F102C8" w:rsidP="00634B85">
      <w:pPr>
        <w:spacing w:before="60" w:after="60" w:line="240" w:lineRule="auto"/>
        <w:rPr>
          <w:sz w:val="20"/>
          <w:szCs w:val="20"/>
        </w:rPr>
      </w:pPr>
      <w:r w:rsidRPr="006C0A44">
        <w:rPr>
          <w:sz w:val="20"/>
          <w:szCs w:val="20"/>
        </w:rPr>
        <w:t xml:space="preserve">The assessment history for the Victorian </w:t>
      </w:r>
      <w:r w:rsidR="00426C15" w:rsidRPr="006C0A44">
        <w:rPr>
          <w:sz w:val="20"/>
          <w:szCs w:val="20"/>
        </w:rPr>
        <w:t xml:space="preserve">Giant Crab </w:t>
      </w:r>
      <w:r w:rsidRPr="006C0A44">
        <w:rPr>
          <w:sz w:val="20"/>
          <w:szCs w:val="20"/>
        </w:rPr>
        <w:t>Fishery is available on the Departments website at</w:t>
      </w:r>
      <w:hyperlink w:history="1"/>
      <w:r w:rsidR="00426C15" w:rsidRPr="006C0A44">
        <w:rPr>
          <w:rStyle w:val="Hyperlink"/>
          <w:sz w:val="20"/>
          <w:szCs w:val="20"/>
        </w:rPr>
        <w:t xml:space="preserve"> </w:t>
      </w:r>
      <w:r w:rsidR="00426C15" w:rsidRPr="006C0A44">
        <w:rPr>
          <w:sz w:val="20"/>
          <w:szCs w:val="20"/>
        </w:rPr>
        <w:t>http://environment.gov.au/marine/fisheries/vic/giant-crab</w:t>
      </w:r>
      <w:r w:rsidRPr="006C0A44">
        <w:rPr>
          <w:sz w:val="20"/>
          <w:szCs w:val="20"/>
        </w:rPr>
        <w:t>.</w:t>
      </w:r>
      <w:r w:rsidR="00426C15" w:rsidRPr="006C0A44">
        <w:rPr>
          <w:sz w:val="20"/>
          <w:szCs w:val="20"/>
        </w:rPr>
        <w:t xml:space="preserve"> </w:t>
      </w:r>
      <w:r w:rsidRPr="006C0A44">
        <w:rPr>
          <w:sz w:val="20"/>
          <w:szCs w:val="20"/>
        </w:rPr>
        <w:t xml:space="preserve"> </w:t>
      </w:r>
    </w:p>
    <w:p w14:paraId="6FBEC294" w14:textId="11E3D0BF" w:rsidR="000D2989" w:rsidRPr="006C0A44" w:rsidRDefault="0078122E" w:rsidP="00634B85">
      <w:pPr>
        <w:spacing w:before="60" w:after="60" w:line="240" w:lineRule="auto"/>
        <w:rPr>
          <w:rFonts w:cs="Arial"/>
          <w:sz w:val="20"/>
          <w:szCs w:val="20"/>
        </w:rPr>
      </w:pPr>
      <w:r w:rsidRPr="006C0A44">
        <w:rPr>
          <w:rFonts w:cs="Arial"/>
          <w:sz w:val="20"/>
          <w:szCs w:val="20"/>
        </w:rPr>
        <w:t xml:space="preserve">– </w:t>
      </w:r>
      <w:r w:rsidR="000B62BE" w:rsidRPr="006C0A44">
        <w:rPr>
          <w:rFonts w:cs="Arial"/>
          <w:sz w:val="20"/>
          <w:szCs w:val="20"/>
        </w:rPr>
        <w:t>1</w:t>
      </w:r>
      <w:r w:rsidR="000B62BE" w:rsidRPr="006C0A44">
        <w:rPr>
          <w:rFonts w:cs="Arial"/>
          <w:sz w:val="20"/>
          <w:szCs w:val="20"/>
          <w:vertAlign w:val="superscript"/>
        </w:rPr>
        <w:t>st</w:t>
      </w:r>
      <w:r w:rsidR="000B62BE" w:rsidRPr="006C0A44">
        <w:rPr>
          <w:rFonts w:cs="Arial"/>
          <w:sz w:val="20"/>
          <w:szCs w:val="20"/>
        </w:rPr>
        <w:t xml:space="preserve"> assessment </w:t>
      </w:r>
      <w:r w:rsidR="007E1167" w:rsidRPr="006C0A44">
        <w:rPr>
          <w:rFonts w:cs="Arial"/>
          <w:sz w:val="20"/>
          <w:szCs w:val="20"/>
        </w:rPr>
        <w:t>finalised</w:t>
      </w:r>
      <w:r w:rsidR="000B62BE" w:rsidRPr="006C0A44">
        <w:rPr>
          <w:rFonts w:cs="Arial"/>
          <w:sz w:val="20"/>
          <w:szCs w:val="20"/>
        </w:rPr>
        <w:t xml:space="preserve"> March 2004 – </w:t>
      </w:r>
      <w:r w:rsidR="000D2989" w:rsidRPr="006C0A44">
        <w:rPr>
          <w:sz w:val="20"/>
          <w:szCs w:val="20"/>
        </w:rPr>
        <w:t xml:space="preserve">wildlife trade operation (WTO) until </w:t>
      </w:r>
      <w:r w:rsidR="00980A3F" w:rsidRPr="006C0A44">
        <w:rPr>
          <w:sz w:val="20"/>
          <w:szCs w:val="20"/>
        </w:rPr>
        <w:t xml:space="preserve">19 March 2007 (see </w:t>
      </w:r>
      <w:r w:rsidR="00980A3F" w:rsidRPr="006C0A44">
        <w:rPr>
          <w:sz w:val="20"/>
          <w:szCs w:val="20"/>
          <w:lang w:val="en"/>
        </w:rPr>
        <w:t>Gazette notice (GN) 13, 31 March 2004</w:t>
      </w:r>
      <w:r w:rsidR="00980A3F" w:rsidRPr="006C0A44">
        <w:rPr>
          <w:sz w:val="20"/>
          <w:szCs w:val="20"/>
        </w:rPr>
        <w:t xml:space="preserve">). Export approval was subject to </w:t>
      </w:r>
      <w:r w:rsidR="00980A3F" w:rsidRPr="006C0A44">
        <w:rPr>
          <w:rFonts w:cs="Arial"/>
          <w:sz w:val="20"/>
          <w:szCs w:val="20"/>
        </w:rPr>
        <w:t>2</w:t>
      </w:r>
      <w:r w:rsidR="007E1167" w:rsidRPr="006C0A44">
        <w:rPr>
          <w:rFonts w:cs="Arial"/>
          <w:sz w:val="20"/>
          <w:szCs w:val="20"/>
        </w:rPr>
        <w:t xml:space="preserve"> conditions</w:t>
      </w:r>
      <w:r w:rsidR="00980A3F" w:rsidRPr="006C0A44">
        <w:rPr>
          <w:rFonts w:cs="Arial"/>
          <w:sz w:val="20"/>
          <w:szCs w:val="20"/>
        </w:rPr>
        <w:t xml:space="preserve"> and</w:t>
      </w:r>
      <w:r w:rsidR="007E1167" w:rsidRPr="006C0A44">
        <w:rPr>
          <w:rFonts w:cs="Arial"/>
          <w:sz w:val="20"/>
          <w:szCs w:val="20"/>
        </w:rPr>
        <w:t xml:space="preserve"> </w:t>
      </w:r>
      <w:r w:rsidR="00980A3F" w:rsidRPr="006C0A44">
        <w:rPr>
          <w:rFonts w:cs="Arial"/>
          <w:sz w:val="20"/>
          <w:szCs w:val="20"/>
        </w:rPr>
        <w:t>10</w:t>
      </w:r>
      <w:r w:rsidR="007E1167" w:rsidRPr="006C0A44">
        <w:rPr>
          <w:rFonts w:cs="Arial"/>
          <w:sz w:val="20"/>
          <w:szCs w:val="20"/>
        </w:rPr>
        <w:t xml:space="preserve"> recommendations</w:t>
      </w:r>
      <w:r w:rsidR="000D2989" w:rsidRPr="006C0A44">
        <w:rPr>
          <w:rFonts w:cs="Arial"/>
          <w:sz w:val="20"/>
          <w:szCs w:val="20"/>
        </w:rPr>
        <w:t>.</w:t>
      </w:r>
      <w:r w:rsidR="000D2989" w:rsidRPr="006C0A44">
        <w:rPr>
          <w:sz w:val="20"/>
          <w:szCs w:val="20"/>
        </w:rPr>
        <w:t xml:space="preserve"> The list of exempt native specimens was amended to include product from the fishery while a WTO was in place (</w:t>
      </w:r>
      <w:r w:rsidR="00980A3F" w:rsidRPr="006C0A44">
        <w:rPr>
          <w:sz w:val="20"/>
          <w:szCs w:val="20"/>
          <w:lang w:val="en"/>
        </w:rPr>
        <w:t>GN 42, 20 October 2004</w:t>
      </w:r>
      <w:r w:rsidR="000D2989" w:rsidRPr="006C0A44">
        <w:rPr>
          <w:sz w:val="20"/>
          <w:szCs w:val="20"/>
        </w:rPr>
        <w:t>).</w:t>
      </w:r>
      <w:r w:rsidR="00980A3F" w:rsidRPr="006C0A44">
        <w:rPr>
          <w:sz w:val="20"/>
          <w:szCs w:val="20"/>
        </w:rPr>
        <w:t xml:space="preserve"> Giant Crab Fishery Management Plan 2003 accredited under Part 13.</w:t>
      </w:r>
    </w:p>
    <w:p w14:paraId="4F819008" w14:textId="77777777" w:rsidR="001B7405" w:rsidRPr="006C0A44" w:rsidRDefault="0078122E" w:rsidP="00634B85">
      <w:pPr>
        <w:spacing w:before="60" w:after="60" w:line="240" w:lineRule="auto"/>
        <w:rPr>
          <w:sz w:val="20"/>
          <w:szCs w:val="20"/>
        </w:rPr>
      </w:pPr>
      <w:r w:rsidRPr="006C0A44">
        <w:rPr>
          <w:rFonts w:cs="Arial"/>
          <w:sz w:val="20"/>
          <w:szCs w:val="20"/>
        </w:rPr>
        <w:t xml:space="preserve">– </w:t>
      </w:r>
      <w:r w:rsidR="000B62BE" w:rsidRPr="006C0A44">
        <w:rPr>
          <w:rFonts w:cs="Arial"/>
          <w:sz w:val="20"/>
          <w:szCs w:val="20"/>
        </w:rPr>
        <w:t>2</w:t>
      </w:r>
      <w:r w:rsidR="000B62BE" w:rsidRPr="006C0A44">
        <w:rPr>
          <w:rFonts w:cs="Arial"/>
          <w:sz w:val="20"/>
          <w:szCs w:val="20"/>
          <w:vertAlign w:val="superscript"/>
        </w:rPr>
        <w:t>nd</w:t>
      </w:r>
      <w:r w:rsidR="000B62BE" w:rsidRPr="006C0A44">
        <w:rPr>
          <w:rFonts w:cs="Arial"/>
          <w:sz w:val="20"/>
          <w:szCs w:val="20"/>
        </w:rPr>
        <w:t xml:space="preserve"> assessment decision March 2007 – </w:t>
      </w:r>
      <w:r w:rsidR="000D2989" w:rsidRPr="006C0A44">
        <w:rPr>
          <w:sz w:val="20"/>
          <w:szCs w:val="20"/>
        </w:rPr>
        <w:t xml:space="preserve">wildlife trade operation (WTO) until </w:t>
      </w:r>
      <w:r w:rsidR="001B7405" w:rsidRPr="006C0A44">
        <w:rPr>
          <w:sz w:val="20"/>
          <w:szCs w:val="20"/>
        </w:rPr>
        <w:t>14 March 2010</w:t>
      </w:r>
      <w:r w:rsidR="000D2989" w:rsidRPr="006C0A44">
        <w:rPr>
          <w:sz w:val="20"/>
          <w:szCs w:val="20"/>
        </w:rPr>
        <w:t xml:space="preserve"> </w:t>
      </w:r>
      <w:r w:rsidR="001B7405" w:rsidRPr="006C0A44">
        <w:rPr>
          <w:sz w:val="20"/>
          <w:szCs w:val="20"/>
        </w:rPr>
        <w:t xml:space="preserve">(see </w:t>
      </w:r>
      <w:r w:rsidR="001B7405" w:rsidRPr="006C0A44">
        <w:rPr>
          <w:sz w:val="20"/>
          <w:szCs w:val="20"/>
          <w:lang w:val="en"/>
        </w:rPr>
        <w:t>GN 46, 14 March 2007</w:t>
      </w:r>
      <w:r w:rsidR="001B7405" w:rsidRPr="006C0A44">
        <w:rPr>
          <w:sz w:val="20"/>
          <w:szCs w:val="20"/>
        </w:rPr>
        <w:t>). Export approval was subject to 3 conditions and 5 recommendations.</w:t>
      </w:r>
    </w:p>
    <w:p w14:paraId="1663931C" w14:textId="6BEC4DBF" w:rsidR="00980A3F" w:rsidRDefault="0078122E" w:rsidP="00634B85">
      <w:pPr>
        <w:spacing w:before="60" w:after="60" w:line="240" w:lineRule="auto"/>
        <w:rPr>
          <w:rFonts w:cs="Arial"/>
          <w:sz w:val="20"/>
          <w:szCs w:val="20"/>
        </w:rPr>
      </w:pPr>
      <w:r w:rsidRPr="006C0A44">
        <w:rPr>
          <w:rFonts w:cs="Arial"/>
          <w:sz w:val="20"/>
          <w:szCs w:val="20"/>
        </w:rPr>
        <w:t xml:space="preserve">– </w:t>
      </w:r>
      <w:r w:rsidR="000B62BE" w:rsidRPr="006C0A44">
        <w:rPr>
          <w:rFonts w:cs="Arial"/>
          <w:sz w:val="20"/>
          <w:szCs w:val="20"/>
        </w:rPr>
        <w:t>3</w:t>
      </w:r>
      <w:r w:rsidR="000B62BE" w:rsidRPr="006C0A44">
        <w:rPr>
          <w:rFonts w:cs="Arial"/>
          <w:sz w:val="20"/>
          <w:szCs w:val="20"/>
          <w:vertAlign w:val="superscript"/>
        </w:rPr>
        <w:t>rd</w:t>
      </w:r>
      <w:r w:rsidR="000B62BE" w:rsidRPr="006C0A44">
        <w:rPr>
          <w:rFonts w:cs="Arial"/>
          <w:sz w:val="20"/>
          <w:szCs w:val="20"/>
        </w:rPr>
        <w:t xml:space="preserve"> assessment decision March 2010 – </w:t>
      </w:r>
      <w:r w:rsidR="00980A3F" w:rsidRPr="006C0A44">
        <w:rPr>
          <w:rFonts w:cs="Arial"/>
          <w:sz w:val="20"/>
          <w:szCs w:val="20"/>
        </w:rPr>
        <w:t>product from the</w:t>
      </w:r>
      <w:r w:rsidR="00284715" w:rsidRPr="006C0A44">
        <w:rPr>
          <w:rFonts w:cs="Arial"/>
          <w:sz w:val="20"/>
          <w:szCs w:val="20"/>
        </w:rPr>
        <w:t xml:space="preserve"> fishery </w:t>
      </w:r>
      <w:r w:rsidR="00980A3F" w:rsidRPr="006C0A44">
        <w:rPr>
          <w:rFonts w:cs="Arial"/>
          <w:sz w:val="20"/>
          <w:szCs w:val="20"/>
        </w:rPr>
        <w:t xml:space="preserve">was included in the list of exempt native specimens (LENS) until </w:t>
      </w:r>
      <w:r w:rsidR="001B7405" w:rsidRPr="006C0A44">
        <w:rPr>
          <w:rFonts w:cs="Arial"/>
          <w:sz w:val="20"/>
          <w:szCs w:val="20"/>
        </w:rPr>
        <w:t>13 March 2015 (</w:t>
      </w:r>
      <w:r w:rsidR="001B7405" w:rsidRPr="006C0A44">
        <w:rPr>
          <w:rFonts w:cs="Arial"/>
          <w:bCs/>
          <w:sz w:val="20"/>
          <w:szCs w:val="20"/>
          <w:shd w:val="clear" w:color="auto" w:fill="FFFFFF"/>
        </w:rPr>
        <w:t>F2010L00650</w:t>
      </w:r>
      <w:r w:rsidR="001B7405" w:rsidRPr="006C0A44">
        <w:rPr>
          <w:rFonts w:cs="Arial"/>
          <w:sz w:val="20"/>
          <w:szCs w:val="20"/>
        </w:rPr>
        <w:t xml:space="preserve">). </w:t>
      </w:r>
      <w:r w:rsidR="001B7405" w:rsidRPr="006C0A44">
        <w:rPr>
          <w:sz w:val="20"/>
          <w:szCs w:val="20"/>
        </w:rPr>
        <w:t xml:space="preserve">Export approval was subject to </w:t>
      </w:r>
      <w:r w:rsidR="00965D6D" w:rsidRPr="006C0A44">
        <w:rPr>
          <w:sz w:val="20"/>
          <w:szCs w:val="20"/>
        </w:rPr>
        <w:t>6</w:t>
      </w:r>
      <w:r w:rsidR="001B7405" w:rsidRPr="006C0A44">
        <w:rPr>
          <w:sz w:val="20"/>
          <w:szCs w:val="20"/>
        </w:rPr>
        <w:t xml:space="preserve"> recommendations</w:t>
      </w:r>
      <w:r w:rsidR="000B62BE" w:rsidRPr="006C0A44">
        <w:rPr>
          <w:rFonts w:cs="Arial"/>
          <w:sz w:val="20"/>
          <w:szCs w:val="20"/>
        </w:rPr>
        <w:t>.</w:t>
      </w:r>
      <w:r w:rsidR="00520E72" w:rsidRPr="006C0A44">
        <w:rPr>
          <w:rFonts w:cs="Arial"/>
          <w:sz w:val="20"/>
          <w:szCs w:val="20"/>
        </w:rPr>
        <w:t xml:space="preserve"> </w:t>
      </w:r>
    </w:p>
    <w:p w14:paraId="3DFB258A" w14:textId="77777777" w:rsidR="00B5200F" w:rsidRPr="006C0A44" w:rsidRDefault="00B5200F" w:rsidP="00634B85">
      <w:pPr>
        <w:spacing w:before="60" w:after="60" w:line="240" w:lineRule="auto"/>
        <w:rPr>
          <w:rFonts w:cs="Arial"/>
          <w:sz w:val="20"/>
          <w:szCs w:val="20"/>
        </w:rPr>
      </w:pPr>
    </w:p>
    <w:p w14:paraId="1FFFA2B0" w14:textId="77777777" w:rsidR="00284715" w:rsidRPr="006C0A44" w:rsidRDefault="008A0759" w:rsidP="00A079A8">
      <w:pPr>
        <w:spacing w:before="60" w:after="60" w:line="240" w:lineRule="auto"/>
        <w:rPr>
          <w:rFonts w:cs="Arial"/>
          <w:sz w:val="20"/>
          <w:szCs w:val="20"/>
        </w:rPr>
      </w:pPr>
      <w:r w:rsidRPr="006C0A44">
        <w:rPr>
          <w:rFonts w:cs="Arial"/>
          <w:b/>
          <w:sz w:val="20"/>
          <w:szCs w:val="20"/>
        </w:rPr>
        <w:t>Fishery reporting:</w:t>
      </w:r>
      <w:r w:rsidR="00520E72" w:rsidRPr="006C0A44">
        <w:rPr>
          <w:rFonts w:cs="Arial"/>
          <w:sz w:val="20"/>
          <w:szCs w:val="20"/>
        </w:rPr>
        <w:t xml:space="preserve"> </w:t>
      </w:r>
    </w:p>
    <w:p w14:paraId="57D08798" w14:textId="2D110085" w:rsidR="00284715" w:rsidRPr="006C0A44" w:rsidRDefault="00A05A38" w:rsidP="00A079A8">
      <w:pPr>
        <w:spacing w:before="60" w:after="60" w:line="240" w:lineRule="auto"/>
        <w:rPr>
          <w:rFonts w:cs="Arial"/>
          <w:sz w:val="20"/>
          <w:szCs w:val="20"/>
        </w:rPr>
      </w:pPr>
      <w:r w:rsidRPr="006C0A44">
        <w:rPr>
          <w:rFonts w:cs="Arial"/>
          <w:sz w:val="20"/>
          <w:szCs w:val="20"/>
        </w:rPr>
        <w:t xml:space="preserve">– </w:t>
      </w:r>
      <w:r w:rsidR="008A0759" w:rsidRPr="006C0A44">
        <w:rPr>
          <w:rFonts w:cs="Arial"/>
          <w:sz w:val="20"/>
          <w:szCs w:val="20"/>
          <w:u w:val="single"/>
        </w:rPr>
        <w:t>Annual report</w:t>
      </w:r>
      <w:r w:rsidR="007E1167" w:rsidRPr="006C0A44">
        <w:rPr>
          <w:rFonts w:cs="Arial"/>
          <w:sz w:val="20"/>
          <w:szCs w:val="20"/>
          <w:u w:val="single"/>
        </w:rPr>
        <w:t>s</w:t>
      </w:r>
      <w:r w:rsidR="008A0759" w:rsidRPr="006C0A44">
        <w:rPr>
          <w:rFonts w:cs="Arial"/>
          <w:sz w:val="20"/>
          <w:szCs w:val="20"/>
        </w:rPr>
        <w:t xml:space="preserve"> </w:t>
      </w:r>
      <w:r w:rsidR="00E6526B" w:rsidRPr="006C0A44">
        <w:rPr>
          <w:rFonts w:cs="Arial"/>
          <w:sz w:val="20"/>
          <w:szCs w:val="20"/>
        </w:rPr>
        <w:t xml:space="preserve">are </w:t>
      </w:r>
      <w:r w:rsidR="000827B6" w:rsidRPr="006C0A44">
        <w:rPr>
          <w:rFonts w:cs="Arial"/>
          <w:sz w:val="20"/>
          <w:szCs w:val="20"/>
        </w:rPr>
        <w:t>publicly available</w:t>
      </w:r>
      <w:r w:rsidR="0078122E" w:rsidRPr="006C0A44">
        <w:rPr>
          <w:rFonts w:cs="Arial"/>
          <w:sz w:val="20"/>
          <w:szCs w:val="20"/>
        </w:rPr>
        <w:t>.</w:t>
      </w:r>
    </w:p>
    <w:p w14:paraId="73C5C02B" w14:textId="75EEB233" w:rsidR="008A0759" w:rsidRDefault="00A05A38" w:rsidP="00A079A8">
      <w:pPr>
        <w:spacing w:before="60" w:after="60" w:line="240" w:lineRule="auto"/>
        <w:rPr>
          <w:rFonts w:cs="Arial"/>
          <w:sz w:val="20"/>
          <w:szCs w:val="20"/>
        </w:rPr>
      </w:pPr>
      <w:r w:rsidRPr="006C0A44">
        <w:rPr>
          <w:rFonts w:cs="Arial"/>
          <w:sz w:val="20"/>
          <w:szCs w:val="20"/>
        </w:rPr>
        <w:t xml:space="preserve">– </w:t>
      </w:r>
      <w:r w:rsidR="008A0759" w:rsidRPr="006C0A44">
        <w:rPr>
          <w:rFonts w:cs="Arial"/>
          <w:sz w:val="20"/>
          <w:szCs w:val="20"/>
          <w:u w:val="single"/>
        </w:rPr>
        <w:t>Protected species interactions</w:t>
      </w:r>
      <w:r w:rsidR="008A0759" w:rsidRPr="006C0A44">
        <w:rPr>
          <w:rFonts w:cs="Arial"/>
          <w:sz w:val="20"/>
          <w:szCs w:val="20"/>
        </w:rPr>
        <w:t xml:space="preserve"> </w:t>
      </w:r>
      <w:r w:rsidR="008A6D1B" w:rsidRPr="006C0A44">
        <w:rPr>
          <w:rFonts w:cs="Arial"/>
          <w:sz w:val="20"/>
          <w:szCs w:val="20"/>
        </w:rPr>
        <w:t>information is not made public.</w:t>
      </w:r>
      <w:r w:rsidR="00520E72" w:rsidRPr="006C0A44">
        <w:rPr>
          <w:rFonts w:cs="Arial"/>
          <w:sz w:val="20"/>
          <w:szCs w:val="20"/>
        </w:rPr>
        <w:t xml:space="preserve"> </w:t>
      </w:r>
    </w:p>
    <w:p w14:paraId="66DBEDBB" w14:textId="77777777" w:rsidR="00B5200F" w:rsidRPr="006C0A44" w:rsidRDefault="00B5200F" w:rsidP="00A079A8">
      <w:pPr>
        <w:spacing w:before="60" w:after="60" w:line="240" w:lineRule="auto"/>
        <w:rPr>
          <w:rFonts w:cs="Arial"/>
          <w:sz w:val="20"/>
          <w:szCs w:val="20"/>
        </w:rPr>
      </w:pPr>
    </w:p>
    <w:p w14:paraId="64243726" w14:textId="77777777" w:rsidR="00803C5E" w:rsidRPr="006C0A44" w:rsidRDefault="008A0759" w:rsidP="00A079A8">
      <w:pPr>
        <w:spacing w:before="60" w:after="60" w:line="240" w:lineRule="auto"/>
        <w:rPr>
          <w:rFonts w:cs="Arial"/>
          <w:b/>
          <w:i/>
          <w:iCs/>
          <w:sz w:val="20"/>
          <w:szCs w:val="20"/>
        </w:rPr>
      </w:pPr>
      <w:r w:rsidRPr="006C0A44">
        <w:rPr>
          <w:rFonts w:cs="Arial"/>
          <w:b/>
          <w:sz w:val="20"/>
          <w:szCs w:val="20"/>
        </w:rPr>
        <w:t xml:space="preserve">Key links: </w:t>
      </w:r>
    </w:p>
    <w:p w14:paraId="0039AC7A" w14:textId="55DBF73D" w:rsidR="00426C15" w:rsidRPr="006C0A44" w:rsidRDefault="00426C15" w:rsidP="00A079A8">
      <w:pPr>
        <w:spacing w:before="60" w:after="60" w:line="240" w:lineRule="auto"/>
        <w:rPr>
          <w:i/>
          <w:iCs/>
          <w:sz w:val="20"/>
          <w:szCs w:val="20"/>
        </w:rPr>
      </w:pPr>
      <w:r w:rsidRPr="006C0A44">
        <w:rPr>
          <w:sz w:val="20"/>
          <w:szCs w:val="20"/>
        </w:rPr>
        <w:t xml:space="preserve">– Department of Economic Development, Jobs, Transport and Resources available at https://economicdevelopment.vic.gov.au/about-us/news/new-fisheries-authority-announced. </w:t>
      </w:r>
    </w:p>
    <w:p w14:paraId="3F9A6C55" w14:textId="6A9B3844" w:rsidR="00426C15" w:rsidRPr="006C0A44" w:rsidRDefault="00426C15" w:rsidP="00A079A8">
      <w:pPr>
        <w:spacing w:before="60" w:after="60" w:line="240" w:lineRule="auto"/>
        <w:rPr>
          <w:i/>
          <w:iCs/>
          <w:sz w:val="20"/>
          <w:szCs w:val="20"/>
        </w:rPr>
      </w:pPr>
      <w:r w:rsidRPr="006C0A44">
        <w:rPr>
          <w:sz w:val="20"/>
          <w:szCs w:val="20"/>
        </w:rPr>
        <w:t xml:space="preserve">Note the fishery is now managed by the Victorian Fisheries Authority. Information for the fishery is available at https://vfa.vic.gov.au/. </w:t>
      </w:r>
    </w:p>
    <w:p w14:paraId="00698366" w14:textId="64187455" w:rsidR="006B5AF7" w:rsidRPr="006C0A44" w:rsidRDefault="00037B25" w:rsidP="00A079A8">
      <w:pPr>
        <w:spacing w:before="60" w:after="60" w:line="240" w:lineRule="auto"/>
        <w:rPr>
          <w:rFonts w:cs="Arial"/>
          <w:sz w:val="20"/>
          <w:szCs w:val="20"/>
        </w:rPr>
      </w:pPr>
      <w:r w:rsidRPr="006C0A44">
        <w:rPr>
          <w:rFonts w:cs="Arial"/>
          <w:sz w:val="20"/>
          <w:szCs w:val="20"/>
        </w:rPr>
        <w:t xml:space="preserve">– Information on the Rock Lobster Resource Advisory Group is available at https://vfa.vic.gov.au/commercial-fishing/rock-lobster/rock-lobster-resource-advisory-group. </w:t>
      </w:r>
    </w:p>
    <w:p w14:paraId="040824A8" w14:textId="1C6DA558" w:rsidR="00037B25" w:rsidRPr="006C0A44" w:rsidRDefault="006B5AF7" w:rsidP="00A079A8">
      <w:pPr>
        <w:spacing w:before="60" w:after="60" w:line="240" w:lineRule="auto"/>
        <w:rPr>
          <w:rFonts w:cs="Arial"/>
          <w:sz w:val="20"/>
          <w:szCs w:val="20"/>
        </w:rPr>
      </w:pPr>
      <w:r w:rsidRPr="006C0A44">
        <w:rPr>
          <w:rFonts w:cs="Arial"/>
          <w:sz w:val="20"/>
          <w:szCs w:val="20"/>
        </w:rPr>
        <w:t xml:space="preserve">– Department of Primary Industries 2007 ‘Submission for reassessment of the Victorian Giant Crab Fishery: Report to the Australian Government Department of the Environment and Water Resources, February 2007’, Available at http://www.environment.gov.au/marine/fisheries/vic/giant-crab/submission-2007. </w:t>
      </w:r>
      <w:r w:rsidR="00426C15" w:rsidRPr="006C0A44">
        <w:rPr>
          <w:rFonts w:cs="Arial"/>
          <w:sz w:val="20"/>
          <w:szCs w:val="20"/>
        </w:rPr>
        <w:t xml:space="preserve"> </w:t>
      </w:r>
    </w:p>
    <w:p w14:paraId="04F27F1C" w14:textId="6782E9CA" w:rsidR="00CF1849" w:rsidRPr="006C0A44" w:rsidRDefault="00CF1849" w:rsidP="00A079A8">
      <w:pPr>
        <w:spacing w:before="60" w:after="60" w:line="240" w:lineRule="auto"/>
        <w:rPr>
          <w:rFonts w:cs="Arial"/>
          <w:sz w:val="20"/>
          <w:szCs w:val="20"/>
        </w:rPr>
      </w:pPr>
      <w:r w:rsidRPr="006C0A44">
        <w:rPr>
          <w:rFonts w:cs="Arial"/>
          <w:sz w:val="20"/>
          <w:szCs w:val="20"/>
        </w:rPr>
        <w:t xml:space="preserve">– Department of Primary Industries 2009 ‘Application to the Department of the Environment, Water, Heritage and the Arts for reassessment of the Victorian Giant Crab Fishery, December 2009’, Available at http://www.environment.gov.au/marine/fisheries/vic/giant-crab/submission-2009.   </w:t>
      </w:r>
    </w:p>
    <w:p w14:paraId="0230291D" w14:textId="39533789" w:rsidR="00A079A8" w:rsidRPr="006C0A44" w:rsidRDefault="00A079A8" w:rsidP="00A079A8">
      <w:pPr>
        <w:spacing w:before="60" w:after="60" w:line="240" w:lineRule="auto"/>
        <w:rPr>
          <w:sz w:val="20"/>
          <w:szCs w:val="20"/>
        </w:rPr>
      </w:pPr>
      <w:r w:rsidRPr="006C0A44">
        <w:rPr>
          <w:sz w:val="20"/>
          <w:szCs w:val="20"/>
        </w:rPr>
        <w:t xml:space="preserve">– Department of Primary Industries 2009 ‘Application to the Department of the Environment, Water, Heritage and the Arts for re-assessment of the Victorian Giant Crab Fishery’, Victorian Department of Primary Industries, Victoria, Available at http://www.environment.gov.au/marine/fisheries/vic/giant-crab/submission-2009. </w:t>
      </w:r>
    </w:p>
    <w:p w14:paraId="0CA60219" w14:textId="09CBA479" w:rsidR="00A079A8" w:rsidRDefault="00A079A8" w:rsidP="00A079A8">
      <w:pPr>
        <w:spacing w:before="60" w:after="60" w:line="240" w:lineRule="auto"/>
        <w:rPr>
          <w:sz w:val="20"/>
          <w:szCs w:val="20"/>
        </w:rPr>
      </w:pPr>
      <w:r w:rsidRPr="006C0A44">
        <w:rPr>
          <w:sz w:val="20"/>
          <w:szCs w:val="20"/>
        </w:rPr>
        <w:t xml:space="preserve">– Fletcher WJ, </w:t>
      </w:r>
      <w:proofErr w:type="spellStart"/>
      <w:r w:rsidRPr="006C0A44">
        <w:rPr>
          <w:sz w:val="20"/>
          <w:szCs w:val="20"/>
        </w:rPr>
        <w:t>Chesson</w:t>
      </w:r>
      <w:proofErr w:type="spellEnd"/>
      <w:r w:rsidRPr="006C0A44">
        <w:rPr>
          <w:sz w:val="20"/>
          <w:szCs w:val="20"/>
        </w:rPr>
        <w:t xml:space="preserve"> J, Fisher M, Sainsbury KJ, </w:t>
      </w:r>
      <w:proofErr w:type="spellStart"/>
      <w:r w:rsidRPr="006C0A44">
        <w:rPr>
          <w:sz w:val="20"/>
          <w:szCs w:val="20"/>
        </w:rPr>
        <w:t>Hundloe</w:t>
      </w:r>
      <w:proofErr w:type="spellEnd"/>
      <w:r w:rsidRPr="006C0A44">
        <w:rPr>
          <w:sz w:val="20"/>
          <w:szCs w:val="20"/>
        </w:rPr>
        <w:t xml:space="preserve"> T, Smith ADM and Whitworth B 2002 ‘National ESD reporting framework for Australian fisheries: The 'how to' guide for wild capture fisheries’, Fisheries Research and Development Corporation, FRDC Project 2000/145, Canberra Australia, Available at </w:t>
      </w:r>
      <w:r w:rsidR="00B5200F" w:rsidRPr="00B5200F">
        <w:rPr>
          <w:sz w:val="20"/>
          <w:szCs w:val="20"/>
        </w:rPr>
        <w:t>http://www.fisheries-esd.com.au/a/pdf/WildCaptureFisheries_V1_01.pdf</w:t>
      </w:r>
      <w:r w:rsidRPr="006C0A44">
        <w:rPr>
          <w:sz w:val="20"/>
          <w:szCs w:val="20"/>
        </w:rPr>
        <w:t xml:space="preserve">. </w:t>
      </w:r>
    </w:p>
    <w:p w14:paraId="1E3C0D88" w14:textId="77777777" w:rsidR="00B5200F" w:rsidRPr="006C0A44" w:rsidRDefault="00B5200F" w:rsidP="00A079A8">
      <w:pPr>
        <w:spacing w:before="60" w:after="60" w:line="240" w:lineRule="auto"/>
        <w:rPr>
          <w:rFonts w:cs="Arial"/>
          <w:b/>
          <w:sz w:val="20"/>
          <w:szCs w:val="20"/>
        </w:rPr>
      </w:pPr>
    </w:p>
    <w:p w14:paraId="1DA43E96" w14:textId="1957450E" w:rsidR="00284715" w:rsidRPr="006C0A44" w:rsidRDefault="003F65EE" w:rsidP="00634B85">
      <w:pPr>
        <w:spacing w:before="60" w:after="60" w:line="240" w:lineRule="auto"/>
        <w:rPr>
          <w:rFonts w:cs="Arial"/>
          <w:b/>
          <w:sz w:val="20"/>
          <w:szCs w:val="20"/>
        </w:rPr>
      </w:pPr>
      <w:r w:rsidRPr="006C0A44">
        <w:rPr>
          <w:rFonts w:cs="Arial"/>
          <w:b/>
          <w:sz w:val="20"/>
          <w:szCs w:val="20"/>
        </w:rPr>
        <w:t>Management plan</w:t>
      </w:r>
      <w:r w:rsidR="00803C5E" w:rsidRPr="006C0A44">
        <w:rPr>
          <w:rFonts w:cs="Arial"/>
          <w:b/>
          <w:sz w:val="20"/>
          <w:szCs w:val="20"/>
        </w:rPr>
        <w:t>:</w:t>
      </w:r>
    </w:p>
    <w:p w14:paraId="4D366237" w14:textId="777F22D0" w:rsidR="00965D6D" w:rsidRDefault="00A05A38" w:rsidP="00634B85">
      <w:pPr>
        <w:spacing w:before="60" w:after="60" w:line="240" w:lineRule="auto"/>
        <w:rPr>
          <w:rFonts w:cs="Arial"/>
          <w:sz w:val="20"/>
          <w:szCs w:val="20"/>
        </w:rPr>
      </w:pPr>
      <w:r w:rsidRPr="006C0A44">
        <w:rPr>
          <w:rFonts w:cs="Arial"/>
          <w:sz w:val="20"/>
          <w:szCs w:val="20"/>
        </w:rPr>
        <w:t xml:space="preserve">– </w:t>
      </w:r>
      <w:r w:rsidR="008A6D1B" w:rsidRPr="006C0A44">
        <w:rPr>
          <w:sz w:val="20"/>
          <w:szCs w:val="20"/>
        </w:rPr>
        <w:t>Victorian Giant Crab Fishery Management Plan 2010</w:t>
      </w:r>
      <w:r w:rsidR="00965D6D" w:rsidRPr="006C0A44">
        <w:rPr>
          <w:rFonts w:cs="Arial"/>
          <w:sz w:val="20"/>
          <w:szCs w:val="20"/>
        </w:rPr>
        <w:t xml:space="preserve"> was </w:t>
      </w:r>
      <w:r w:rsidR="008A6D1B" w:rsidRPr="006C0A44">
        <w:rPr>
          <w:rFonts w:cs="Arial"/>
          <w:sz w:val="20"/>
          <w:szCs w:val="20"/>
        </w:rPr>
        <w:t>accredited under Part 13 of the EPBC Act</w:t>
      </w:r>
      <w:r w:rsidR="00965D6D" w:rsidRPr="006C0A44">
        <w:rPr>
          <w:rFonts w:cs="Arial"/>
          <w:sz w:val="20"/>
          <w:szCs w:val="20"/>
        </w:rPr>
        <w:t xml:space="preserve"> on 18 August 2016 </w:t>
      </w:r>
      <w:r w:rsidR="00CF1849" w:rsidRPr="006C0A44">
        <w:rPr>
          <w:rFonts w:cs="Arial"/>
          <w:sz w:val="20"/>
          <w:szCs w:val="20"/>
        </w:rPr>
        <w:t>http://www.environment.gov.au/system/files/pages/b676dcfc-7165-4fbd-812b-013c75357b4c/files/accreditation-plan-part13-giant-grab-aug-2016.pdf</w:t>
      </w:r>
      <w:r w:rsidR="008A6D1B" w:rsidRPr="006C0A44">
        <w:rPr>
          <w:rFonts w:cs="Arial"/>
          <w:sz w:val="20"/>
          <w:szCs w:val="20"/>
        </w:rPr>
        <w:t>.</w:t>
      </w:r>
      <w:r w:rsidR="00965D6D" w:rsidRPr="006C0A44">
        <w:rPr>
          <w:rFonts w:cs="Arial"/>
          <w:sz w:val="20"/>
          <w:szCs w:val="20"/>
        </w:rPr>
        <w:t xml:space="preserve"> </w:t>
      </w:r>
      <w:r w:rsidR="008A6D1B" w:rsidRPr="006C0A44">
        <w:rPr>
          <w:rFonts w:cs="Arial"/>
          <w:sz w:val="20"/>
          <w:szCs w:val="20"/>
        </w:rPr>
        <w:t>This management plan will be reviewed in 2016</w:t>
      </w:r>
      <w:r w:rsidR="000B62BE" w:rsidRPr="006C0A44">
        <w:rPr>
          <w:rFonts w:cs="Arial"/>
          <w:sz w:val="20"/>
          <w:szCs w:val="20"/>
        </w:rPr>
        <w:t>–</w:t>
      </w:r>
      <w:r w:rsidR="008A6D1B" w:rsidRPr="006C0A44">
        <w:rPr>
          <w:rFonts w:cs="Arial"/>
          <w:sz w:val="20"/>
          <w:szCs w:val="20"/>
        </w:rPr>
        <w:t>2017.</w:t>
      </w:r>
    </w:p>
    <w:p w14:paraId="64717438" w14:textId="77777777" w:rsidR="00B5200F" w:rsidRPr="006C0A44" w:rsidRDefault="00B5200F" w:rsidP="00634B85">
      <w:pPr>
        <w:spacing w:before="60" w:after="60" w:line="240" w:lineRule="auto"/>
        <w:rPr>
          <w:rFonts w:cs="Arial"/>
          <w:sz w:val="20"/>
          <w:szCs w:val="20"/>
        </w:rPr>
      </w:pPr>
    </w:p>
    <w:p w14:paraId="78B16869" w14:textId="3D986213" w:rsidR="00284715" w:rsidRPr="006C0A44" w:rsidRDefault="003F65EE" w:rsidP="00634B85">
      <w:pPr>
        <w:spacing w:before="60" w:after="60" w:line="240" w:lineRule="auto"/>
        <w:rPr>
          <w:rFonts w:cs="Arial"/>
          <w:b/>
          <w:sz w:val="20"/>
          <w:szCs w:val="20"/>
        </w:rPr>
      </w:pPr>
      <w:r w:rsidRPr="006C0A44">
        <w:rPr>
          <w:rFonts w:cs="Arial"/>
          <w:b/>
          <w:sz w:val="20"/>
          <w:szCs w:val="20"/>
        </w:rPr>
        <w:t>Enforcing legislation</w:t>
      </w:r>
      <w:r w:rsidR="00803C5E" w:rsidRPr="006C0A44">
        <w:rPr>
          <w:rFonts w:cs="Arial"/>
          <w:b/>
          <w:sz w:val="20"/>
          <w:szCs w:val="20"/>
        </w:rPr>
        <w:t>:</w:t>
      </w:r>
    </w:p>
    <w:p w14:paraId="0C8DE734" w14:textId="58F8FC8B" w:rsidR="00284715" w:rsidRDefault="00284715" w:rsidP="00634B85">
      <w:pPr>
        <w:spacing w:before="60" w:after="60" w:line="240" w:lineRule="auto"/>
        <w:rPr>
          <w:sz w:val="20"/>
          <w:szCs w:val="20"/>
        </w:rPr>
      </w:pPr>
      <w:r w:rsidRPr="006C0A44">
        <w:rPr>
          <w:sz w:val="20"/>
          <w:szCs w:val="20"/>
        </w:rPr>
        <w:t xml:space="preserve">– The </w:t>
      </w:r>
      <w:r w:rsidRPr="006C0A44">
        <w:rPr>
          <w:i/>
          <w:sz w:val="20"/>
          <w:szCs w:val="20"/>
        </w:rPr>
        <w:t>Fisheries Act 1995</w:t>
      </w:r>
      <w:r w:rsidRPr="006C0A44">
        <w:rPr>
          <w:sz w:val="20"/>
          <w:szCs w:val="20"/>
        </w:rPr>
        <w:t xml:space="preserve"> and Fisheries Regulations 2009 are available on the Victorian legislation website at </w:t>
      </w:r>
      <w:r w:rsidR="00B5200F" w:rsidRPr="00B5200F">
        <w:rPr>
          <w:sz w:val="20"/>
          <w:szCs w:val="20"/>
        </w:rPr>
        <w:t>http://www.legislation.vic.gov.au/</w:t>
      </w:r>
      <w:r w:rsidRPr="006C0A44">
        <w:rPr>
          <w:sz w:val="20"/>
          <w:szCs w:val="20"/>
        </w:rPr>
        <w:t xml:space="preserve">. </w:t>
      </w:r>
    </w:p>
    <w:p w14:paraId="6F84865F" w14:textId="77777777" w:rsidR="00B5200F" w:rsidRPr="006C0A44" w:rsidRDefault="00B5200F" w:rsidP="00634B85">
      <w:pPr>
        <w:spacing w:before="60" w:after="60" w:line="240" w:lineRule="auto"/>
        <w:rPr>
          <w:sz w:val="20"/>
          <w:szCs w:val="20"/>
        </w:rPr>
      </w:pPr>
    </w:p>
    <w:p w14:paraId="475FC671" w14:textId="7C55F14C" w:rsidR="00F102C8" w:rsidRPr="006C0A44" w:rsidRDefault="00A90B96" w:rsidP="00634B85">
      <w:pPr>
        <w:spacing w:before="60" w:after="60" w:line="240" w:lineRule="auto"/>
        <w:rPr>
          <w:rFonts w:cs="Arial"/>
          <w:b/>
          <w:i/>
          <w:iCs/>
          <w:sz w:val="20"/>
          <w:szCs w:val="20"/>
        </w:rPr>
      </w:pPr>
      <w:r w:rsidRPr="006C0A44">
        <w:rPr>
          <w:rFonts w:cs="Arial"/>
          <w:b/>
          <w:sz w:val="20"/>
          <w:szCs w:val="20"/>
        </w:rPr>
        <w:t>Harvest s</w:t>
      </w:r>
      <w:r w:rsidR="008A0759" w:rsidRPr="006C0A44">
        <w:rPr>
          <w:rFonts w:cs="Arial"/>
          <w:b/>
          <w:sz w:val="20"/>
          <w:szCs w:val="20"/>
        </w:rPr>
        <w:t>trategy</w:t>
      </w:r>
      <w:r w:rsidR="00803C5E" w:rsidRPr="006C0A44">
        <w:rPr>
          <w:rFonts w:cs="Arial"/>
          <w:b/>
          <w:sz w:val="20"/>
          <w:szCs w:val="20"/>
        </w:rPr>
        <w:t>:</w:t>
      </w:r>
    </w:p>
    <w:p w14:paraId="122E4FC5" w14:textId="77777777" w:rsidR="00965D6D" w:rsidRDefault="00F102C8" w:rsidP="00634B85">
      <w:pPr>
        <w:spacing w:before="60" w:after="60" w:line="240" w:lineRule="auto"/>
        <w:rPr>
          <w:rFonts w:cs="Arial"/>
          <w:sz w:val="20"/>
          <w:szCs w:val="20"/>
        </w:rPr>
      </w:pPr>
      <w:r w:rsidRPr="006C0A44">
        <w:rPr>
          <w:rFonts w:cs="Arial"/>
          <w:sz w:val="20"/>
          <w:szCs w:val="20"/>
        </w:rPr>
        <w:t xml:space="preserve">– Harvest strategy </w:t>
      </w:r>
      <w:r w:rsidR="008A6D1B" w:rsidRPr="006C0A44">
        <w:rPr>
          <w:rFonts w:cs="Arial"/>
          <w:sz w:val="20"/>
          <w:szCs w:val="20"/>
        </w:rPr>
        <w:t xml:space="preserve">is outlined in the </w:t>
      </w:r>
      <w:r w:rsidR="008A6D1B" w:rsidRPr="006C0A44">
        <w:rPr>
          <w:sz w:val="20"/>
          <w:szCs w:val="20"/>
        </w:rPr>
        <w:t>Victorian Giant Crab Fishery Management Plan 2010</w:t>
      </w:r>
      <w:r w:rsidR="00965D6D" w:rsidRPr="006C0A44">
        <w:rPr>
          <w:rFonts w:cs="Arial"/>
          <w:sz w:val="20"/>
          <w:szCs w:val="20"/>
        </w:rPr>
        <w:t>.</w:t>
      </w:r>
    </w:p>
    <w:p w14:paraId="62FD4E1B" w14:textId="77777777" w:rsidR="00B5200F" w:rsidRPr="006C0A44" w:rsidRDefault="00B5200F" w:rsidP="00634B85">
      <w:pPr>
        <w:spacing w:before="60" w:after="60" w:line="240" w:lineRule="auto"/>
        <w:rPr>
          <w:rFonts w:cs="Arial"/>
          <w:sz w:val="20"/>
          <w:szCs w:val="20"/>
        </w:rPr>
      </w:pPr>
    </w:p>
    <w:p w14:paraId="4FFA81EC" w14:textId="26D7124B" w:rsidR="00F102C8" w:rsidRPr="006C0A44" w:rsidRDefault="00AC0090" w:rsidP="00634B85">
      <w:pPr>
        <w:spacing w:before="60" w:after="60" w:line="240" w:lineRule="auto"/>
        <w:rPr>
          <w:rFonts w:cs="Arial"/>
          <w:b/>
          <w:i/>
          <w:iCs/>
          <w:sz w:val="20"/>
          <w:szCs w:val="20"/>
        </w:rPr>
      </w:pPr>
      <w:r w:rsidRPr="006C0A44">
        <w:rPr>
          <w:rFonts w:cs="Arial"/>
          <w:b/>
          <w:sz w:val="20"/>
          <w:szCs w:val="20"/>
        </w:rPr>
        <w:t>Ecological Risk Assessment</w:t>
      </w:r>
      <w:r w:rsidR="00803C5E" w:rsidRPr="006C0A44">
        <w:rPr>
          <w:rFonts w:cs="Arial"/>
          <w:b/>
          <w:sz w:val="20"/>
          <w:szCs w:val="20"/>
        </w:rPr>
        <w:t>:</w:t>
      </w:r>
    </w:p>
    <w:p w14:paraId="73C5C034" w14:textId="7068989F" w:rsidR="000B62BE" w:rsidRDefault="00F102C8" w:rsidP="00634B85">
      <w:pPr>
        <w:spacing w:before="60" w:after="60" w:line="240" w:lineRule="auto"/>
        <w:rPr>
          <w:rFonts w:cs="Arial"/>
          <w:sz w:val="20"/>
          <w:szCs w:val="20"/>
          <w:u w:val="single"/>
        </w:rPr>
      </w:pPr>
      <w:r w:rsidRPr="006C0A44">
        <w:rPr>
          <w:rFonts w:cs="Arial"/>
          <w:sz w:val="20"/>
          <w:szCs w:val="20"/>
        </w:rPr>
        <w:t xml:space="preserve">– Ecological Risk Assessment </w:t>
      </w:r>
      <w:r w:rsidR="008A6D1B" w:rsidRPr="006C0A44">
        <w:rPr>
          <w:rFonts w:cs="Arial"/>
          <w:sz w:val="20"/>
          <w:szCs w:val="20"/>
        </w:rPr>
        <w:t>was conducted in 2009 but is not publicly available.</w:t>
      </w:r>
      <w:r w:rsidR="008A6D1B" w:rsidRPr="006C0A44">
        <w:rPr>
          <w:rFonts w:cs="Arial"/>
          <w:sz w:val="20"/>
          <w:szCs w:val="20"/>
          <w:u w:val="single"/>
        </w:rPr>
        <w:t xml:space="preserve"> </w:t>
      </w:r>
    </w:p>
    <w:p w14:paraId="2AAA48C3" w14:textId="77777777" w:rsidR="00B5200F" w:rsidRPr="006C0A44" w:rsidRDefault="00B5200F" w:rsidP="00634B85">
      <w:pPr>
        <w:spacing w:before="60" w:after="60" w:line="240" w:lineRule="auto"/>
        <w:rPr>
          <w:rFonts w:cs="Arial"/>
          <w:sz w:val="20"/>
          <w:szCs w:val="20"/>
          <w:u w:val="single"/>
        </w:rPr>
      </w:pPr>
    </w:p>
    <w:p w14:paraId="200DFFFC" w14:textId="77777777" w:rsidR="00284715" w:rsidRPr="006C0A44" w:rsidRDefault="00A90B96" w:rsidP="00634B85">
      <w:pPr>
        <w:spacing w:before="60" w:after="60" w:line="240" w:lineRule="auto"/>
        <w:rPr>
          <w:rFonts w:cs="Arial"/>
          <w:b/>
          <w:i/>
          <w:iCs/>
          <w:sz w:val="20"/>
          <w:szCs w:val="20"/>
        </w:rPr>
      </w:pPr>
      <w:r w:rsidRPr="006C0A44">
        <w:rPr>
          <w:rFonts w:cs="Arial"/>
          <w:b/>
          <w:sz w:val="20"/>
          <w:szCs w:val="20"/>
        </w:rPr>
        <w:lastRenderedPageBreak/>
        <w:t>Publicl</w:t>
      </w:r>
      <w:r w:rsidR="00AC0090" w:rsidRPr="006C0A44">
        <w:rPr>
          <w:rFonts w:cs="Arial"/>
          <w:b/>
          <w:sz w:val="20"/>
          <w:szCs w:val="20"/>
        </w:rPr>
        <w:t>y available stock assessment</w:t>
      </w:r>
      <w:r w:rsidR="00E86507" w:rsidRPr="006C0A44">
        <w:rPr>
          <w:rFonts w:cs="Arial"/>
          <w:b/>
          <w:sz w:val="20"/>
          <w:szCs w:val="20"/>
        </w:rPr>
        <w:t xml:space="preserve"> </w:t>
      </w:r>
    </w:p>
    <w:p w14:paraId="6AAB755F" w14:textId="184C4347" w:rsidR="00965D6D" w:rsidRPr="006C0A44" w:rsidRDefault="00E86507" w:rsidP="00634B85">
      <w:pPr>
        <w:spacing w:before="60" w:after="60" w:line="240" w:lineRule="auto"/>
        <w:rPr>
          <w:rFonts w:cs="Arial"/>
          <w:sz w:val="20"/>
          <w:szCs w:val="20"/>
        </w:rPr>
      </w:pPr>
      <w:r w:rsidRPr="006C0A44">
        <w:rPr>
          <w:rFonts w:cs="Arial"/>
          <w:sz w:val="20"/>
          <w:szCs w:val="20"/>
        </w:rPr>
        <w:t>–</w:t>
      </w:r>
      <w:r w:rsidR="00965D6D" w:rsidRPr="006C0A44">
        <w:rPr>
          <w:rFonts w:cs="Arial"/>
          <w:sz w:val="20"/>
          <w:szCs w:val="20"/>
        </w:rPr>
        <w:t xml:space="preserve"> </w:t>
      </w:r>
      <w:r w:rsidRPr="006C0A44">
        <w:rPr>
          <w:sz w:val="20"/>
          <w:szCs w:val="20"/>
        </w:rPr>
        <w:t>Stock Assessment Reports</w:t>
      </w:r>
      <w:r w:rsidRPr="006C0A44">
        <w:rPr>
          <w:rFonts w:cs="Arial"/>
          <w:sz w:val="20"/>
          <w:szCs w:val="20"/>
        </w:rPr>
        <w:t xml:space="preserve"> are available </w:t>
      </w:r>
      <w:r w:rsidR="00965D6D" w:rsidRPr="006C0A44">
        <w:rPr>
          <w:rFonts w:cs="Arial"/>
          <w:sz w:val="20"/>
          <w:szCs w:val="20"/>
        </w:rPr>
        <w:t>at https://vfa.vic.gov.au/commercial-fishing/giant-crab/stock-assessment-reports</w:t>
      </w:r>
      <w:r w:rsidR="0036581B" w:rsidRPr="006C0A44">
        <w:rPr>
          <w:rFonts w:cs="Arial"/>
          <w:sz w:val="20"/>
          <w:szCs w:val="20"/>
        </w:rPr>
        <w:t>.</w:t>
      </w:r>
      <w:r w:rsidR="00965D6D" w:rsidRPr="006C0A44">
        <w:rPr>
          <w:rFonts w:cs="Arial"/>
          <w:sz w:val="20"/>
          <w:szCs w:val="20"/>
        </w:rPr>
        <w:t xml:space="preserve"> </w:t>
      </w:r>
    </w:p>
    <w:p w14:paraId="73C5C036" w14:textId="2B7B5166" w:rsidR="008A0759" w:rsidRPr="006C0A44" w:rsidRDefault="00965D6D" w:rsidP="00634B85">
      <w:pPr>
        <w:spacing w:before="60" w:after="60" w:line="240" w:lineRule="auto"/>
        <w:rPr>
          <w:rFonts w:cs="Arial"/>
          <w:sz w:val="20"/>
          <w:szCs w:val="20"/>
        </w:rPr>
      </w:pPr>
      <w:r w:rsidRPr="006C0A44">
        <w:rPr>
          <w:rFonts w:cs="Arial"/>
          <w:sz w:val="20"/>
          <w:szCs w:val="20"/>
        </w:rPr>
        <w:t>–</w:t>
      </w:r>
      <w:r w:rsidR="00A079A8" w:rsidRPr="006C0A44">
        <w:rPr>
          <w:rFonts w:cs="Arial"/>
          <w:sz w:val="20"/>
          <w:szCs w:val="20"/>
        </w:rPr>
        <w:t xml:space="preserve"> </w:t>
      </w:r>
      <w:r w:rsidR="0036581B" w:rsidRPr="006C0A44">
        <w:rPr>
          <w:rFonts w:cs="Arial"/>
          <w:sz w:val="20"/>
          <w:szCs w:val="20"/>
        </w:rPr>
        <w:t xml:space="preserve">Fisheries Research and Development Corporation’s (FRDC) </w:t>
      </w:r>
      <w:r w:rsidR="00A079A8" w:rsidRPr="006C0A44">
        <w:rPr>
          <w:rFonts w:cs="Arial"/>
          <w:sz w:val="20"/>
          <w:szCs w:val="20"/>
        </w:rPr>
        <w:t xml:space="preserve">2014 </w:t>
      </w:r>
      <w:r w:rsidR="0036581B" w:rsidRPr="006C0A44">
        <w:rPr>
          <w:sz w:val="20"/>
          <w:szCs w:val="20"/>
        </w:rPr>
        <w:t>Status of Key Australian Fish Stocks (SAFS) Reports 2014</w:t>
      </w:r>
      <w:r w:rsidRPr="006C0A44">
        <w:rPr>
          <w:rFonts w:cs="Arial"/>
          <w:sz w:val="20"/>
          <w:szCs w:val="20"/>
        </w:rPr>
        <w:t xml:space="preserve"> at http://www.fish.gov.au/pages/safs_report.aspx</w:t>
      </w:r>
      <w:r w:rsidR="00284715" w:rsidRPr="006C0A44">
        <w:rPr>
          <w:rFonts w:cs="Arial"/>
          <w:sz w:val="20"/>
          <w:szCs w:val="20"/>
        </w:rPr>
        <w:t>.</w:t>
      </w:r>
      <w:r w:rsidRPr="006C0A44">
        <w:rPr>
          <w:rFonts w:cs="Arial"/>
          <w:sz w:val="20"/>
          <w:szCs w:val="20"/>
        </w:rPr>
        <w:t xml:space="preserve"> </w:t>
      </w:r>
    </w:p>
    <w:p w14:paraId="2FD5C2F0" w14:textId="77777777" w:rsidR="00965D6D" w:rsidRPr="006C0A44" w:rsidRDefault="00965D6D" w:rsidP="00634B85">
      <w:pPr>
        <w:spacing w:before="60" w:after="60" w:line="240" w:lineRule="auto"/>
        <w:rPr>
          <w:rFonts w:cs="Arial"/>
          <w:sz w:val="20"/>
          <w:szCs w:val="20"/>
        </w:rPr>
      </w:pPr>
    </w:p>
    <w:p w14:paraId="73C5C037" w14:textId="6CC228B2" w:rsidR="00625455" w:rsidRPr="00CE7E17" w:rsidRDefault="00625455" w:rsidP="00F102C8">
      <w:pPr>
        <w:spacing w:before="60" w:after="60" w:line="240" w:lineRule="auto"/>
        <w:rPr>
          <w:rFonts w:eastAsia="Times New Roman" w:cs="Arial"/>
          <w:b/>
          <w:bCs/>
          <w:i/>
          <w:iCs/>
          <w:sz w:val="20"/>
          <w:szCs w:val="20"/>
          <w:lang w:eastAsia="en-AU"/>
        </w:rPr>
      </w:pPr>
    </w:p>
    <w:p w14:paraId="4D62A400" w14:textId="77777777" w:rsidR="00284715" w:rsidRDefault="00284715" w:rsidP="00CE7E17">
      <w:pPr>
        <w:spacing w:before="60" w:after="60" w:line="240" w:lineRule="auto"/>
        <w:rPr>
          <w:rFonts w:cs="Arial"/>
          <w:b/>
        </w:rPr>
        <w:sectPr w:rsidR="00284715" w:rsidSect="00D47B6E">
          <w:pgSz w:w="11906" w:h="16838"/>
          <w:pgMar w:top="1361" w:right="709" w:bottom="1361" w:left="709" w:header="709" w:footer="57" w:gutter="0"/>
          <w:cols w:space="708"/>
          <w:docGrid w:linePitch="360"/>
        </w:sectPr>
      </w:pPr>
    </w:p>
    <w:p w14:paraId="73C5C038" w14:textId="782FBDF2" w:rsidR="00B16E10" w:rsidRPr="00D05A3F" w:rsidRDefault="00D47B6E" w:rsidP="006C0A44">
      <w:pPr>
        <w:pStyle w:val="Heading1"/>
      </w:pPr>
      <w:bookmarkStart w:id="3" w:name="_Toc506553892"/>
      <w:bookmarkStart w:id="4" w:name="_Toc514848955"/>
      <w:bookmarkStart w:id="5" w:name="_Toc514848956"/>
      <w:bookmarkStart w:id="6" w:name="_Toc516203055"/>
      <w:r w:rsidRPr="00D47B6E">
        <w:lastRenderedPageBreak/>
        <w:t xml:space="preserve">Section 2: Detailed Analysis of the Victorian Giant Crab Fishery </w:t>
      </w:r>
      <w:r w:rsidR="00325F41">
        <w:t>A</w:t>
      </w:r>
      <w:r w:rsidRPr="00D47B6E">
        <w:t>gainst the Guidelines for the Ecologically Sustainable Management of Fisheries (2nd Edition)</w:t>
      </w:r>
      <w:bookmarkEnd w:id="3"/>
      <w:bookmarkEnd w:id="4"/>
      <w:bookmarkEnd w:id="5"/>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1"/>
        <w:gridCol w:w="1411"/>
        <w:gridCol w:w="1411"/>
        <w:gridCol w:w="1411"/>
        <w:gridCol w:w="5642"/>
      </w:tblGrid>
      <w:tr w:rsidR="00207379" w:rsidRPr="006C0A44" w14:paraId="73C5C03E" w14:textId="77777777" w:rsidTr="006C0A44">
        <w:tc>
          <w:tcPr>
            <w:tcW w:w="1500" w:type="pct"/>
            <w:shd w:val="clear" w:color="auto" w:fill="auto"/>
          </w:tcPr>
          <w:p w14:paraId="73C5C039" w14:textId="32407B84" w:rsidR="00207379" w:rsidRPr="006C0A44" w:rsidRDefault="00207379" w:rsidP="00CE7E17">
            <w:pPr>
              <w:spacing w:before="60" w:after="60" w:line="240" w:lineRule="auto"/>
              <w:rPr>
                <w:rFonts w:cs="Arial"/>
                <w:sz w:val="20"/>
                <w:szCs w:val="20"/>
              </w:rPr>
            </w:pPr>
          </w:p>
        </w:tc>
        <w:tc>
          <w:tcPr>
            <w:tcW w:w="500" w:type="pct"/>
            <w:shd w:val="clear" w:color="auto" w:fill="92D050"/>
          </w:tcPr>
          <w:p w14:paraId="73C5C03A" w14:textId="77777777" w:rsidR="00207379" w:rsidRPr="006C0A44" w:rsidRDefault="00207379" w:rsidP="00CE7E17">
            <w:pPr>
              <w:spacing w:before="60" w:after="60" w:line="240" w:lineRule="auto"/>
              <w:rPr>
                <w:rFonts w:cs="Arial"/>
                <w:b/>
                <w:sz w:val="20"/>
                <w:szCs w:val="20"/>
              </w:rPr>
            </w:pPr>
            <w:r w:rsidRPr="006C0A44">
              <w:rPr>
                <w:rFonts w:cs="Arial"/>
                <w:b/>
                <w:sz w:val="20"/>
                <w:szCs w:val="20"/>
              </w:rPr>
              <w:t>Meets</w:t>
            </w:r>
          </w:p>
        </w:tc>
        <w:tc>
          <w:tcPr>
            <w:tcW w:w="500" w:type="pct"/>
            <w:shd w:val="clear" w:color="auto" w:fill="FFC000"/>
          </w:tcPr>
          <w:p w14:paraId="73C5C03B" w14:textId="77777777" w:rsidR="00207379" w:rsidRPr="006C0A44" w:rsidRDefault="00207379" w:rsidP="00CE7E17">
            <w:pPr>
              <w:spacing w:before="60" w:after="60" w:line="240" w:lineRule="auto"/>
              <w:rPr>
                <w:rFonts w:cs="Arial"/>
                <w:b/>
                <w:sz w:val="20"/>
                <w:szCs w:val="20"/>
              </w:rPr>
            </w:pPr>
            <w:r w:rsidRPr="006C0A44">
              <w:rPr>
                <w:rFonts w:cs="Arial"/>
                <w:b/>
                <w:sz w:val="20"/>
                <w:szCs w:val="20"/>
              </w:rPr>
              <w:t>Partially meets</w:t>
            </w:r>
          </w:p>
        </w:tc>
        <w:tc>
          <w:tcPr>
            <w:tcW w:w="500" w:type="pct"/>
            <w:shd w:val="clear" w:color="auto" w:fill="FF0000"/>
          </w:tcPr>
          <w:p w14:paraId="73C5C03C" w14:textId="77777777" w:rsidR="00207379" w:rsidRPr="006C0A44" w:rsidRDefault="00207379" w:rsidP="00CE7E17">
            <w:pPr>
              <w:spacing w:before="60" w:after="60" w:line="240" w:lineRule="auto"/>
              <w:rPr>
                <w:rFonts w:cs="Arial"/>
                <w:b/>
                <w:sz w:val="20"/>
                <w:szCs w:val="20"/>
              </w:rPr>
            </w:pPr>
            <w:r w:rsidRPr="006C0A44">
              <w:rPr>
                <w:rFonts w:cs="Arial"/>
                <w:b/>
                <w:sz w:val="20"/>
                <w:szCs w:val="20"/>
              </w:rPr>
              <w:t>Does not meet</w:t>
            </w:r>
          </w:p>
        </w:tc>
        <w:tc>
          <w:tcPr>
            <w:tcW w:w="2000" w:type="pct"/>
            <w:shd w:val="clear" w:color="auto" w:fill="FFFFFF"/>
          </w:tcPr>
          <w:p w14:paraId="73C5C03D" w14:textId="77777777" w:rsidR="00207379" w:rsidRPr="006C0A44" w:rsidRDefault="00207379" w:rsidP="00CE7E17">
            <w:pPr>
              <w:spacing w:before="60" w:after="60" w:line="240" w:lineRule="auto"/>
              <w:rPr>
                <w:rFonts w:cs="Arial"/>
                <w:b/>
                <w:sz w:val="20"/>
                <w:szCs w:val="20"/>
              </w:rPr>
            </w:pPr>
            <w:r w:rsidRPr="006C0A44">
              <w:rPr>
                <w:rFonts w:cs="Arial"/>
                <w:b/>
                <w:sz w:val="20"/>
                <w:szCs w:val="20"/>
              </w:rPr>
              <w:t>Comment</w:t>
            </w:r>
          </w:p>
        </w:tc>
      </w:tr>
      <w:tr w:rsidR="00207379" w:rsidRPr="006C0A44" w14:paraId="73C5C040" w14:textId="77777777" w:rsidTr="006C0A44">
        <w:tc>
          <w:tcPr>
            <w:tcW w:w="2000" w:type="pct"/>
            <w:gridSpan w:val="5"/>
            <w:shd w:val="clear" w:color="auto" w:fill="FFFF66"/>
          </w:tcPr>
          <w:p w14:paraId="73C5C03F" w14:textId="77777777" w:rsidR="00207379" w:rsidRPr="006C0A44" w:rsidRDefault="00207379" w:rsidP="00CE7E17">
            <w:pPr>
              <w:spacing w:before="60" w:after="60" w:line="240" w:lineRule="auto"/>
              <w:rPr>
                <w:rFonts w:cs="Arial"/>
                <w:b/>
                <w:sz w:val="20"/>
                <w:szCs w:val="20"/>
              </w:rPr>
            </w:pPr>
            <w:r w:rsidRPr="006C0A44">
              <w:rPr>
                <w:rFonts w:cs="Arial"/>
                <w:b/>
                <w:sz w:val="20"/>
                <w:szCs w:val="20"/>
              </w:rPr>
              <w:t>THE MANAGEMENT REGIME</w:t>
            </w:r>
          </w:p>
        </w:tc>
      </w:tr>
      <w:tr w:rsidR="00207379" w:rsidRPr="006C0A44" w14:paraId="73C5C042" w14:textId="77777777" w:rsidTr="006C0A44">
        <w:tc>
          <w:tcPr>
            <w:tcW w:w="2000" w:type="pct"/>
            <w:gridSpan w:val="5"/>
            <w:shd w:val="clear" w:color="auto" w:fill="FFFF99"/>
          </w:tcPr>
          <w:p w14:paraId="73C5C041" w14:textId="77777777" w:rsidR="00207379" w:rsidRPr="006C0A44" w:rsidRDefault="00207379" w:rsidP="00CE7E17">
            <w:pPr>
              <w:spacing w:before="60" w:after="60" w:line="240" w:lineRule="auto"/>
              <w:rPr>
                <w:rFonts w:cs="Arial"/>
                <w:b/>
                <w:sz w:val="20"/>
                <w:szCs w:val="20"/>
              </w:rPr>
            </w:pPr>
            <w:r w:rsidRPr="006C0A44">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850EB8" w:rsidRPr="006C0A44" w14:paraId="73C5C048" w14:textId="77777777" w:rsidTr="006C0A44">
        <w:tc>
          <w:tcPr>
            <w:tcW w:w="1500" w:type="pct"/>
            <w:shd w:val="clear" w:color="auto" w:fill="auto"/>
          </w:tcPr>
          <w:p w14:paraId="73C5C043" w14:textId="77777777" w:rsidR="00850EB8" w:rsidRPr="006C0A44" w:rsidRDefault="00850EB8" w:rsidP="00CE7E17">
            <w:pPr>
              <w:spacing w:before="60" w:after="60" w:line="240" w:lineRule="auto"/>
              <w:rPr>
                <w:rFonts w:cs="Arial"/>
                <w:sz w:val="20"/>
                <w:szCs w:val="20"/>
              </w:rPr>
            </w:pPr>
            <w:r w:rsidRPr="006C0A44">
              <w:rPr>
                <w:rFonts w:cs="Arial"/>
                <w:sz w:val="20"/>
                <w:szCs w:val="20"/>
              </w:rPr>
              <w:t>Be documented, publicly available and transparent</w:t>
            </w:r>
          </w:p>
        </w:tc>
        <w:tc>
          <w:tcPr>
            <w:tcW w:w="2000" w:type="pct"/>
            <w:gridSpan w:val="4"/>
            <w:shd w:val="clear" w:color="auto" w:fill="92D050"/>
          </w:tcPr>
          <w:p w14:paraId="7F8B1AA5" w14:textId="3A7B4797" w:rsidR="00850EB8" w:rsidRPr="006C0A44" w:rsidRDefault="00EF4EE7" w:rsidP="00CE7E17">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73C5C047" w14:textId="5D16E953" w:rsidR="00D05A3F" w:rsidRPr="006C0A44" w:rsidRDefault="00D05A3F" w:rsidP="00B5200F">
            <w:pPr>
              <w:spacing w:before="60" w:after="60" w:line="240" w:lineRule="auto"/>
              <w:rPr>
                <w:rFonts w:cs="Arial"/>
                <w:sz w:val="20"/>
                <w:szCs w:val="20"/>
              </w:rPr>
            </w:pPr>
            <w:r w:rsidRPr="006C0A44">
              <w:rPr>
                <w:rFonts w:cs="Arial"/>
                <w:sz w:val="20"/>
                <w:szCs w:val="20"/>
              </w:rPr>
              <w:t xml:space="preserve">The </w:t>
            </w:r>
            <w:r w:rsidR="00953957" w:rsidRPr="006C0A44">
              <w:rPr>
                <w:rFonts w:cs="Arial"/>
                <w:sz w:val="20"/>
                <w:szCs w:val="20"/>
              </w:rPr>
              <w:t>Department of Economic Development, Jobs, Transport and Resources</w:t>
            </w:r>
            <w:r w:rsidRPr="006C0A44">
              <w:rPr>
                <w:rFonts w:cs="Arial"/>
                <w:sz w:val="20"/>
                <w:szCs w:val="20"/>
              </w:rPr>
              <w:t xml:space="preserve"> (</w:t>
            </w:r>
            <w:r w:rsidR="00953957" w:rsidRPr="006C0A44">
              <w:rPr>
                <w:rFonts w:cs="Arial"/>
                <w:sz w:val="20"/>
                <w:szCs w:val="20"/>
              </w:rPr>
              <w:t>DEDJTR</w:t>
            </w:r>
            <w:r w:rsidRPr="006C0A44">
              <w:rPr>
                <w:rFonts w:cs="Arial"/>
                <w:sz w:val="20"/>
                <w:szCs w:val="20"/>
              </w:rPr>
              <w:t>) manages the Giant Crab Fishery (the fishery)</w:t>
            </w:r>
            <w:r w:rsidR="00850EB8" w:rsidRPr="006C0A44">
              <w:rPr>
                <w:rFonts w:cs="Arial"/>
                <w:sz w:val="20"/>
                <w:szCs w:val="20"/>
              </w:rPr>
              <w:t xml:space="preserve"> </w:t>
            </w:r>
            <w:r w:rsidRPr="006C0A44">
              <w:rPr>
                <w:rFonts w:cs="Arial"/>
                <w:sz w:val="20"/>
                <w:szCs w:val="20"/>
              </w:rPr>
              <w:t xml:space="preserve">through the </w:t>
            </w:r>
            <w:r w:rsidR="00850EB8" w:rsidRPr="006C0A44">
              <w:rPr>
                <w:rFonts w:cs="Arial"/>
                <w:sz w:val="20"/>
                <w:szCs w:val="20"/>
              </w:rPr>
              <w:t>Giant Crab Fishery Management Plan 2010 (</w:t>
            </w:r>
            <w:r w:rsidR="00B5200F">
              <w:rPr>
                <w:rFonts w:cs="Arial"/>
                <w:sz w:val="20"/>
                <w:szCs w:val="20"/>
              </w:rPr>
              <w:t>Fishery</w:t>
            </w:r>
            <w:r w:rsidR="00953957" w:rsidRPr="006C0A44">
              <w:rPr>
                <w:rFonts w:cs="Arial"/>
                <w:sz w:val="20"/>
                <w:szCs w:val="20"/>
              </w:rPr>
              <w:t xml:space="preserve"> </w:t>
            </w:r>
            <w:r w:rsidRPr="006C0A44">
              <w:rPr>
                <w:rFonts w:cs="Arial"/>
                <w:sz w:val="20"/>
                <w:szCs w:val="20"/>
              </w:rPr>
              <w:t>Management Plan</w:t>
            </w:r>
            <w:r w:rsidR="00850EB8" w:rsidRPr="006C0A44">
              <w:rPr>
                <w:rFonts w:cs="Arial"/>
                <w:sz w:val="20"/>
                <w:szCs w:val="20"/>
              </w:rPr>
              <w:t>)</w:t>
            </w:r>
            <w:r w:rsidRPr="006C0A44">
              <w:rPr>
                <w:rFonts w:cs="Arial"/>
                <w:sz w:val="20"/>
                <w:szCs w:val="20"/>
              </w:rPr>
              <w:t xml:space="preserve">, and Fisheries Regulations 2009 </w:t>
            </w:r>
            <w:r w:rsidR="00037B25" w:rsidRPr="006C0A44">
              <w:rPr>
                <w:rFonts w:cs="Arial"/>
                <w:sz w:val="20"/>
                <w:szCs w:val="20"/>
              </w:rPr>
              <w:t xml:space="preserve">(Vic) </w:t>
            </w:r>
            <w:r w:rsidRPr="006C0A44">
              <w:rPr>
                <w:rFonts w:cs="Arial"/>
                <w:sz w:val="20"/>
                <w:szCs w:val="20"/>
              </w:rPr>
              <w:t xml:space="preserve">under the provisions of the </w:t>
            </w:r>
            <w:r w:rsidRPr="006C0A44">
              <w:rPr>
                <w:rFonts w:cs="Arial"/>
                <w:i/>
                <w:sz w:val="20"/>
                <w:szCs w:val="20"/>
              </w:rPr>
              <w:t>Fisheries Act 1995</w:t>
            </w:r>
            <w:r w:rsidRPr="006C0A44">
              <w:rPr>
                <w:rFonts w:cs="Arial"/>
                <w:sz w:val="20"/>
                <w:szCs w:val="20"/>
              </w:rPr>
              <w:t xml:space="preserve"> </w:t>
            </w:r>
            <w:r w:rsidR="00037B25" w:rsidRPr="006C0A44">
              <w:rPr>
                <w:rFonts w:cs="Arial"/>
                <w:sz w:val="20"/>
                <w:szCs w:val="20"/>
              </w:rPr>
              <w:t xml:space="preserve">(Vic). </w:t>
            </w:r>
            <w:r w:rsidRPr="006C0A44">
              <w:rPr>
                <w:rFonts w:cs="Arial"/>
                <w:sz w:val="20"/>
                <w:szCs w:val="20"/>
              </w:rPr>
              <w:t xml:space="preserve">The management regime </w:t>
            </w:r>
            <w:r w:rsidR="00850EB8" w:rsidRPr="006C0A44">
              <w:rPr>
                <w:rFonts w:cs="Arial"/>
                <w:sz w:val="20"/>
                <w:szCs w:val="20"/>
              </w:rPr>
              <w:t xml:space="preserve">is publicly available and </w:t>
            </w:r>
            <w:r w:rsidRPr="006C0A44">
              <w:rPr>
                <w:rFonts w:cs="Arial"/>
                <w:sz w:val="20"/>
                <w:szCs w:val="20"/>
              </w:rPr>
              <w:t>transparent</w:t>
            </w:r>
            <w:r w:rsidR="00850EB8" w:rsidRPr="006C0A44">
              <w:rPr>
                <w:rFonts w:cs="Arial"/>
                <w:sz w:val="20"/>
                <w:szCs w:val="20"/>
              </w:rPr>
              <w:t>.</w:t>
            </w:r>
          </w:p>
        </w:tc>
      </w:tr>
      <w:tr w:rsidR="00850EB8" w:rsidRPr="006C0A44" w14:paraId="73C5C04E" w14:textId="77777777" w:rsidTr="006C0A44">
        <w:tc>
          <w:tcPr>
            <w:tcW w:w="1500" w:type="pct"/>
            <w:shd w:val="clear" w:color="auto" w:fill="auto"/>
          </w:tcPr>
          <w:p w14:paraId="73C5C049" w14:textId="77777777" w:rsidR="00850EB8" w:rsidRPr="006C0A44" w:rsidRDefault="00850EB8" w:rsidP="00CE7E17">
            <w:pPr>
              <w:spacing w:before="60" w:after="60" w:line="240" w:lineRule="auto"/>
              <w:rPr>
                <w:rFonts w:cs="Arial"/>
                <w:sz w:val="20"/>
                <w:szCs w:val="20"/>
              </w:rPr>
            </w:pPr>
            <w:r w:rsidRPr="006C0A44">
              <w:rPr>
                <w:rFonts w:cs="Arial"/>
                <w:sz w:val="20"/>
                <w:szCs w:val="20"/>
              </w:rPr>
              <w:t>Be developed through a consultative process providing opportunity to all interested and affected parties, including the general public</w:t>
            </w:r>
          </w:p>
        </w:tc>
        <w:tc>
          <w:tcPr>
            <w:tcW w:w="2000" w:type="pct"/>
            <w:gridSpan w:val="4"/>
            <w:shd w:val="clear" w:color="auto" w:fill="92D050"/>
          </w:tcPr>
          <w:p w14:paraId="2BA706C1" w14:textId="3A4131F2" w:rsidR="00EF4EE7" w:rsidRPr="006C0A44" w:rsidRDefault="00EF4EE7" w:rsidP="00EF4EE7">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73C5C04D" w14:textId="59915533" w:rsidR="00850EB8" w:rsidRPr="006C0A44" w:rsidRDefault="00850EB8" w:rsidP="00953957">
            <w:pPr>
              <w:spacing w:before="60" w:after="60" w:line="240" w:lineRule="auto"/>
              <w:rPr>
                <w:rFonts w:cs="Arial"/>
                <w:sz w:val="20"/>
                <w:szCs w:val="20"/>
              </w:rPr>
            </w:pPr>
            <w:r w:rsidRPr="006C0A44">
              <w:rPr>
                <w:rFonts w:cs="Arial"/>
                <w:sz w:val="20"/>
                <w:szCs w:val="20"/>
              </w:rPr>
              <w:t xml:space="preserve">The </w:t>
            </w:r>
            <w:r w:rsidR="00B5200F">
              <w:rPr>
                <w:rFonts w:cs="Arial"/>
                <w:sz w:val="20"/>
                <w:szCs w:val="20"/>
              </w:rPr>
              <w:t xml:space="preserve">Fishery </w:t>
            </w:r>
            <w:r w:rsidR="00EF4EE7" w:rsidRPr="006C0A44">
              <w:rPr>
                <w:rFonts w:cs="Arial"/>
                <w:sz w:val="20"/>
                <w:szCs w:val="20"/>
              </w:rPr>
              <w:t xml:space="preserve">Management Plan </w:t>
            </w:r>
            <w:r w:rsidRPr="006C0A44">
              <w:rPr>
                <w:rFonts w:cs="Arial"/>
                <w:sz w:val="20"/>
                <w:szCs w:val="20"/>
              </w:rPr>
              <w:t xml:space="preserve">was developed after consultation with and agreement from commercial </w:t>
            </w:r>
            <w:r w:rsidR="000D501D" w:rsidRPr="006C0A44">
              <w:rPr>
                <w:rFonts w:cs="Arial"/>
                <w:sz w:val="20"/>
                <w:szCs w:val="20"/>
              </w:rPr>
              <w:t xml:space="preserve">Giant Crab </w:t>
            </w:r>
            <w:r w:rsidRPr="006C0A44">
              <w:rPr>
                <w:rFonts w:cs="Arial"/>
                <w:sz w:val="20"/>
                <w:szCs w:val="20"/>
              </w:rPr>
              <w:t>fishers, and in accordance with legislative provisions. It is a statutory requirement that a management plan is publicly available for comment for at least 60 days prior to a decision by the minister to declare it.</w:t>
            </w:r>
            <w:r w:rsidR="001608BD" w:rsidRPr="006C0A44">
              <w:rPr>
                <w:rFonts w:cs="Arial"/>
                <w:sz w:val="20"/>
                <w:szCs w:val="20"/>
              </w:rPr>
              <w:t xml:space="preserve"> All interested and affected parties including the public were provided with opportunities to engage in the consultation process.</w:t>
            </w:r>
          </w:p>
        </w:tc>
      </w:tr>
      <w:tr w:rsidR="00850EB8" w:rsidRPr="006C0A44" w14:paraId="73C5C054" w14:textId="77777777" w:rsidTr="006C0A44">
        <w:tc>
          <w:tcPr>
            <w:tcW w:w="1500" w:type="pct"/>
            <w:shd w:val="clear" w:color="auto" w:fill="auto"/>
          </w:tcPr>
          <w:p w14:paraId="73C5C04F" w14:textId="77777777" w:rsidR="00850EB8" w:rsidRPr="006C0A44" w:rsidRDefault="00850EB8" w:rsidP="00CE7E17">
            <w:pPr>
              <w:spacing w:before="60" w:after="60" w:line="240" w:lineRule="auto"/>
              <w:rPr>
                <w:rFonts w:cs="Arial"/>
                <w:sz w:val="20"/>
                <w:szCs w:val="20"/>
              </w:rPr>
            </w:pPr>
            <w:r w:rsidRPr="006C0A44">
              <w:rPr>
                <w:rFonts w:cs="Arial"/>
                <w:sz w:val="20"/>
                <w:szCs w:val="20"/>
              </w:rPr>
              <w:t>Ensure that a range of expertise and community interests are involved in individual fishery management committees and during the stock assessment process</w:t>
            </w:r>
          </w:p>
        </w:tc>
        <w:tc>
          <w:tcPr>
            <w:tcW w:w="2000" w:type="pct"/>
            <w:gridSpan w:val="4"/>
            <w:shd w:val="clear" w:color="auto" w:fill="92D050"/>
          </w:tcPr>
          <w:p w14:paraId="00EA437A" w14:textId="19CACA02" w:rsidR="00037B25" w:rsidRPr="006C0A44" w:rsidRDefault="00037B25" w:rsidP="00037B25">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73C5C053" w14:textId="534A4CE8" w:rsidR="00850EB8" w:rsidRPr="006C0A44" w:rsidRDefault="00850EB8" w:rsidP="00426C15">
            <w:pPr>
              <w:spacing w:before="60" w:after="60" w:line="240" w:lineRule="auto"/>
              <w:rPr>
                <w:rFonts w:cs="Arial"/>
                <w:sz w:val="20"/>
                <w:szCs w:val="20"/>
              </w:rPr>
            </w:pPr>
            <w:r w:rsidRPr="006C0A44">
              <w:rPr>
                <w:rFonts w:cs="Arial"/>
                <w:sz w:val="20"/>
                <w:szCs w:val="20"/>
              </w:rPr>
              <w:t xml:space="preserve">The management regime includes opportunities to involve a range of experts and community interests in the stock assessment and </w:t>
            </w:r>
            <w:r w:rsidR="00037B25" w:rsidRPr="006C0A44">
              <w:rPr>
                <w:rFonts w:cs="Arial"/>
                <w:sz w:val="20"/>
                <w:szCs w:val="20"/>
              </w:rPr>
              <w:t xml:space="preserve">total </w:t>
            </w:r>
            <w:r w:rsidR="00426C15" w:rsidRPr="006C0A44">
              <w:rPr>
                <w:rFonts w:cs="Arial"/>
                <w:sz w:val="20"/>
                <w:szCs w:val="20"/>
              </w:rPr>
              <w:t xml:space="preserve">allowable </w:t>
            </w:r>
            <w:r w:rsidR="00037B25" w:rsidRPr="006C0A44">
              <w:rPr>
                <w:rFonts w:cs="Arial"/>
                <w:sz w:val="20"/>
                <w:szCs w:val="20"/>
              </w:rPr>
              <w:t>commercial catch</w:t>
            </w:r>
            <w:r w:rsidRPr="006C0A44">
              <w:rPr>
                <w:rFonts w:cs="Arial"/>
                <w:sz w:val="20"/>
                <w:szCs w:val="20"/>
              </w:rPr>
              <w:t xml:space="preserve"> </w:t>
            </w:r>
            <w:r w:rsidR="00037B25" w:rsidRPr="006C0A44">
              <w:rPr>
                <w:rFonts w:cs="Arial"/>
                <w:sz w:val="20"/>
                <w:szCs w:val="20"/>
              </w:rPr>
              <w:t xml:space="preserve">(TACC) </w:t>
            </w:r>
            <w:r w:rsidRPr="006C0A44">
              <w:rPr>
                <w:rFonts w:cs="Arial"/>
                <w:sz w:val="20"/>
                <w:szCs w:val="20"/>
              </w:rPr>
              <w:t xml:space="preserve">setting process. Annual consultation occurs through the Rock Lobster and Giant Crab Resource Assessment Group, statutory public consultation and the </w:t>
            </w:r>
            <w:r w:rsidR="00037B25" w:rsidRPr="006C0A44">
              <w:rPr>
                <w:rFonts w:cs="Arial"/>
                <w:sz w:val="20"/>
                <w:szCs w:val="20"/>
              </w:rPr>
              <w:t>TACC</w:t>
            </w:r>
            <w:r w:rsidRPr="006C0A44">
              <w:rPr>
                <w:rFonts w:cs="Arial"/>
                <w:sz w:val="20"/>
                <w:szCs w:val="20"/>
              </w:rPr>
              <w:t xml:space="preserve"> Forum. Annual stock assessment reports are available on the </w:t>
            </w:r>
            <w:r w:rsidR="00953957" w:rsidRPr="006C0A44">
              <w:rPr>
                <w:rFonts w:cs="Arial"/>
                <w:sz w:val="20"/>
                <w:szCs w:val="20"/>
              </w:rPr>
              <w:t>DEDJTR</w:t>
            </w:r>
            <w:r w:rsidRPr="006C0A44">
              <w:rPr>
                <w:rFonts w:cs="Arial"/>
                <w:sz w:val="20"/>
                <w:szCs w:val="20"/>
              </w:rPr>
              <w:t xml:space="preserve"> website.</w:t>
            </w:r>
          </w:p>
        </w:tc>
      </w:tr>
      <w:tr w:rsidR="00850EB8" w:rsidRPr="006C0A44" w14:paraId="73C5C05F" w14:textId="77777777" w:rsidTr="006C0A44">
        <w:tc>
          <w:tcPr>
            <w:tcW w:w="1500" w:type="pct"/>
            <w:shd w:val="clear" w:color="auto" w:fill="auto"/>
          </w:tcPr>
          <w:p w14:paraId="73C5C055" w14:textId="77777777" w:rsidR="00850EB8" w:rsidRPr="006C0A44" w:rsidRDefault="00850EB8" w:rsidP="00CE7E17">
            <w:pPr>
              <w:spacing w:before="60" w:after="60" w:line="240" w:lineRule="auto"/>
              <w:rPr>
                <w:rFonts w:cs="Arial"/>
                <w:sz w:val="20"/>
                <w:szCs w:val="20"/>
              </w:rPr>
            </w:pPr>
            <w:r w:rsidRPr="006C0A44">
              <w:rPr>
                <w:rFonts w:cs="Arial"/>
                <w:sz w:val="20"/>
                <w:szCs w:val="20"/>
              </w:rPr>
              <w:t>Be strategic, containing objectives and performance criteria by which the effectiveness of the management arrangements are measured</w:t>
            </w:r>
          </w:p>
        </w:tc>
        <w:tc>
          <w:tcPr>
            <w:tcW w:w="2000" w:type="pct"/>
            <w:gridSpan w:val="4"/>
            <w:shd w:val="clear" w:color="auto" w:fill="92D050"/>
          </w:tcPr>
          <w:p w14:paraId="4B734954" w14:textId="2847C710" w:rsidR="00037B25" w:rsidRPr="006C0A44" w:rsidRDefault="00037B25" w:rsidP="00037B25">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73C5C05A" w14:textId="1133E5B1" w:rsidR="00850EB8" w:rsidRPr="006C0A44" w:rsidRDefault="00850EB8" w:rsidP="00CE7E17">
            <w:pPr>
              <w:spacing w:before="60" w:after="60" w:line="240" w:lineRule="auto"/>
              <w:rPr>
                <w:rFonts w:cs="Arial"/>
                <w:sz w:val="20"/>
                <w:szCs w:val="20"/>
              </w:rPr>
            </w:pPr>
            <w:r w:rsidRPr="006C0A44">
              <w:rPr>
                <w:rFonts w:cs="Arial"/>
                <w:sz w:val="20"/>
                <w:szCs w:val="20"/>
              </w:rPr>
              <w:t xml:space="preserve">Strategic objectives and performance measures are contained within the </w:t>
            </w:r>
            <w:r w:rsidR="00B5200F">
              <w:rPr>
                <w:rFonts w:cs="Arial"/>
                <w:sz w:val="20"/>
                <w:szCs w:val="20"/>
              </w:rPr>
              <w:t xml:space="preserve">Fishery </w:t>
            </w:r>
            <w:r w:rsidR="00EF4EE7" w:rsidRPr="006C0A44">
              <w:rPr>
                <w:rFonts w:cs="Arial"/>
                <w:sz w:val="20"/>
                <w:szCs w:val="20"/>
              </w:rPr>
              <w:t>Management Plan</w:t>
            </w:r>
            <w:r w:rsidRPr="006C0A44">
              <w:rPr>
                <w:rFonts w:cs="Arial"/>
                <w:sz w:val="20"/>
                <w:szCs w:val="20"/>
              </w:rPr>
              <w:t xml:space="preserve">. The three main objectives of the </w:t>
            </w:r>
            <w:r w:rsidR="00B5200F">
              <w:rPr>
                <w:rFonts w:cs="Arial"/>
                <w:sz w:val="20"/>
                <w:szCs w:val="20"/>
              </w:rPr>
              <w:t xml:space="preserve">Fishery </w:t>
            </w:r>
            <w:r w:rsidR="00EF4EE7" w:rsidRPr="006C0A44">
              <w:rPr>
                <w:rFonts w:cs="Arial"/>
                <w:sz w:val="20"/>
                <w:szCs w:val="20"/>
              </w:rPr>
              <w:t xml:space="preserve">Management Plan </w:t>
            </w:r>
            <w:r w:rsidRPr="006C0A44">
              <w:rPr>
                <w:rFonts w:cs="Arial"/>
                <w:sz w:val="20"/>
                <w:szCs w:val="20"/>
              </w:rPr>
              <w:t>are:</w:t>
            </w:r>
          </w:p>
          <w:p w14:paraId="73C5C05B" w14:textId="3DCB5D70" w:rsidR="00850EB8" w:rsidRPr="006C0A44" w:rsidRDefault="00037B25" w:rsidP="00E55313">
            <w:pPr>
              <w:numPr>
                <w:ilvl w:val="0"/>
                <w:numId w:val="7"/>
              </w:numPr>
              <w:spacing w:before="60" w:after="60" w:line="240" w:lineRule="auto"/>
              <w:rPr>
                <w:rFonts w:cs="Arial"/>
                <w:sz w:val="20"/>
                <w:szCs w:val="20"/>
              </w:rPr>
            </w:pPr>
            <w:r w:rsidRPr="006C0A44">
              <w:rPr>
                <w:rFonts w:cs="Arial"/>
                <w:sz w:val="20"/>
                <w:szCs w:val="20"/>
              </w:rPr>
              <w:t>s</w:t>
            </w:r>
            <w:r w:rsidR="00850EB8" w:rsidRPr="006C0A44">
              <w:rPr>
                <w:rFonts w:cs="Arial"/>
                <w:sz w:val="20"/>
                <w:szCs w:val="20"/>
              </w:rPr>
              <w:t>ustainabi</w:t>
            </w:r>
            <w:r w:rsidR="009B28E3" w:rsidRPr="006C0A44">
              <w:rPr>
                <w:rFonts w:cs="Arial"/>
                <w:sz w:val="20"/>
                <w:szCs w:val="20"/>
              </w:rPr>
              <w:t xml:space="preserve">lity of the </w:t>
            </w:r>
            <w:r w:rsidR="000D501D" w:rsidRPr="006C0A44">
              <w:rPr>
                <w:rFonts w:cs="Arial"/>
                <w:sz w:val="20"/>
                <w:szCs w:val="20"/>
              </w:rPr>
              <w:t xml:space="preserve">Giant Crab </w:t>
            </w:r>
            <w:r w:rsidR="009B28E3" w:rsidRPr="006C0A44">
              <w:rPr>
                <w:rFonts w:cs="Arial"/>
                <w:sz w:val="20"/>
                <w:szCs w:val="20"/>
              </w:rPr>
              <w:t>resource</w:t>
            </w:r>
          </w:p>
          <w:p w14:paraId="73C5C05C" w14:textId="1BC26EAA" w:rsidR="00850EB8" w:rsidRPr="006C0A44" w:rsidRDefault="00037B25" w:rsidP="00E55313">
            <w:pPr>
              <w:numPr>
                <w:ilvl w:val="0"/>
                <w:numId w:val="7"/>
              </w:numPr>
              <w:spacing w:before="60" w:after="60" w:line="240" w:lineRule="auto"/>
              <w:rPr>
                <w:rFonts w:cs="Arial"/>
                <w:sz w:val="20"/>
                <w:szCs w:val="20"/>
              </w:rPr>
            </w:pPr>
            <w:r w:rsidRPr="006C0A44">
              <w:rPr>
                <w:rFonts w:cs="Arial"/>
                <w:sz w:val="20"/>
                <w:szCs w:val="20"/>
              </w:rPr>
              <w:t>r</w:t>
            </w:r>
            <w:r w:rsidR="00850EB8" w:rsidRPr="006C0A44">
              <w:rPr>
                <w:rFonts w:cs="Arial"/>
                <w:sz w:val="20"/>
                <w:szCs w:val="20"/>
              </w:rPr>
              <w:t>esource access and utilisation,</w:t>
            </w:r>
            <w:r w:rsidR="009B28E3" w:rsidRPr="006C0A44">
              <w:rPr>
                <w:rFonts w:cs="Arial"/>
                <w:sz w:val="20"/>
                <w:szCs w:val="20"/>
              </w:rPr>
              <w:t xml:space="preserve"> and</w:t>
            </w:r>
          </w:p>
          <w:p w14:paraId="73C5C05D" w14:textId="6B401D97" w:rsidR="00850EB8" w:rsidRPr="006C0A44" w:rsidRDefault="00037B25" w:rsidP="00E55313">
            <w:pPr>
              <w:numPr>
                <w:ilvl w:val="0"/>
                <w:numId w:val="7"/>
              </w:numPr>
              <w:spacing w:before="60" w:after="60" w:line="240" w:lineRule="auto"/>
              <w:rPr>
                <w:rFonts w:cs="Arial"/>
                <w:sz w:val="20"/>
                <w:szCs w:val="20"/>
              </w:rPr>
            </w:pPr>
            <w:proofErr w:type="gramStart"/>
            <w:r w:rsidRPr="006C0A44">
              <w:rPr>
                <w:rFonts w:cs="Arial"/>
                <w:sz w:val="20"/>
                <w:szCs w:val="20"/>
              </w:rPr>
              <w:t>c</w:t>
            </w:r>
            <w:r w:rsidR="00850EB8" w:rsidRPr="006C0A44">
              <w:rPr>
                <w:rFonts w:cs="Arial"/>
                <w:sz w:val="20"/>
                <w:szCs w:val="20"/>
              </w:rPr>
              <w:t>ost-effective</w:t>
            </w:r>
            <w:proofErr w:type="gramEnd"/>
            <w:r w:rsidR="00850EB8" w:rsidRPr="006C0A44">
              <w:rPr>
                <w:rFonts w:cs="Arial"/>
                <w:sz w:val="20"/>
                <w:szCs w:val="20"/>
              </w:rPr>
              <w:t xml:space="preserve"> and participatory management.</w:t>
            </w:r>
          </w:p>
          <w:p w14:paraId="73C5C05E" w14:textId="3DCC5D97" w:rsidR="00850EB8" w:rsidRPr="006C0A44" w:rsidRDefault="00850EB8" w:rsidP="00CE7E17">
            <w:pPr>
              <w:spacing w:before="60" w:after="60" w:line="240" w:lineRule="auto"/>
              <w:rPr>
                <w:rFonts w:cs="Arial"/>
                <w:sz w:val="20"/>
                <w:szCs w:val="20"/>
              </w:rPr>
            </w:pPr>
            <w:r w:rsidRPr="006C0A44">
              <w:rPr>
                <w:rFonts w:cs="Arial"/>
                <w:sz w:val="20"/>
                <w:szCs w:val="20"/>
              </w:rPr>
              <w:t xml:space="preserve">Key strategies include rebuilding the </w:t>
            </w:r>
            <w:r w:rsidR="000D501D" w:rsidRPr="006C0A44">
              <w:rPr>
                <w:rFonts w:cs="Arial"/>
                <w:sz w:val="20"/>
                <w:szCs w:val="20"/>
              </w:rPr>
              <w:t xml:space="preserve">Giant Crab </w:t>
            </w:r>
            <w:r w:rsidRPr="006C0A44">
              <w:rPr>
                <w:rFonts w:cs="Arial"/>
                <w:sz w:val="20"/>
                <w:szCs w:val="20"/>
              </w:rPr>
              <w:t>biomass, and maintaining the ecological integrity of the fishery ecosystem.</w:t>
            </w:r>
          </w:p>
        </w:tc>
      </w:tr>
      <w:tr w:rsidR="00850EB8" w:rsidRPr="006C0A44" w14:paraId="73C5C074" w14:textId="77777777" w:rsidTr="006C0A44">
        <w:tc>
          <w:tcPr>
            <w:tcW w:w="1500" w:type="pct"/>
            <w:shd w:val="clear" w:color="auto" w:fill="auto"/>
          </w:tcPr>
          <w:p w14:paraId="73C5C060" w14:textId="77777777" w:rsidR="00850EB8" w:rsidRPr="006C0A44" w:rsidRDefault="00850EB8" w:rsidP="00CE7E17">
            <w:pPr>
              <w:spacing w:before="60" w:after="60" w:line="240" w:lineRule="auto"/>
              <w:rPr>
                <w:rFonts w:cs="Arial"/>
                <w:sz w:val="20"/>
                <w:szCs w:val="20"/>
              </w:rPr>
            </w:pPr>
            <w:r w:rsidRPr="006C0A44">
              <w:rPr>
                <w:rFonts w:cs="Arial"/>
                <w:sz w:val="20"/>
                <w:szCs w:val="20"/>
              </w:rPr>
              <w:t>Be capable of controlling the level of harvest in the fishery using input and/or output controls</w:t>
            </w:r>
          </w:p>
        </w:tc>
        <w:tc>
          <w:tcPr>
            <w:tcW w:w="2000" w:type="pct"/>
            <w:gridSpan w:val="4"/>
            <w:shd w:val="clear" w:color="auto" w:fill="92D050"/>
          </w:tcPr>
          <w:p w14:paraId="7E02FC32" w14:textId="2B3E40BB" w:rsidR="00037B25" w:rsidRPr="006C0A44" w:rsidRDefault="00037B25" w:rsidP="00037B25">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73C5C064" w14:textId="7986130C" w:rsidR="00850EB8" w:rsidRPr="006C0A44" w:rsidRDefault="00850EB8" w:rsidP="00CE7E17">
            <w:pPr>
              <w:spacing w:before="60" w:after="60" w:line="240" w:lineRule="auto"/>
              <w:rPr>
                <w:rFonts w:cs="Arial"/>
                <w:sz w:val="20"/>
                <w:szCs w:val="20"/>
              </w:rPr>
            </w:pPr>
            <w:r w:rsidRPr="006C0A44">
              <w:rPr>
                <w:rFonts w:cs="Arial"/>
                <w:sz w:val="20"/>
                <w:szCs w:val="20"/>
              </w:rPr>
              <w:t>Harvesting is controlled by reductions in the TACC over consecutive seasons between 2011–12 and 2014–</w:t>
            </w:r>
            <w:r w:rsidR="006C0A44">
              <w:rPr>
                <w:rFonts w:cs="Arial"/>
                <w:sz w:val="20"/>
                <w:szCs w:val="20"/>
              </w:rPr>
              <w:t> 1</w:t>
            </w:r>
            <w:r w:rsidRPr="006C0A44">
              <w:rPr>
                <w:rFonts w:cs="Arial"/>
                <w:sz w:val="20"/>
                <w:szCs w:val="20"/>
              </w:rPr>
              <w:t xml:space="preserve">5 and declines in catch </w:t>
            </w:r>
            <w:r w:rsidR="002B23AD">
              <w:rPr>
                <w:rFonts w:cs="Arial"/>
                <w:sz w:val="20"/>
                <w:szCs w:val="20"/>
              </w:rPr>
              <w:t>per unit effort (</w:t>
            </w:r>
            <w:r w:rsidRPr="006C0A44">
              <w:rPr>
                <w:rFonts w:cs="Arial"/>
                <w:sz w:val="20"/>
                <w:szCs w:val="20"/>
              </w:rPr>
              <w:t>CPUE</w:t>
            </w:r>
            <w:r w:rsidR="002B23AD">
              <w:rPr>
                <w:rFonts w:cs="Arial"/>
                <w:sz w:val="20"/>
                <w:szCs w:val="20"/>
              </w:rPr>
              <w:t>)</w:t>
            </w:r>
            <w:r w:rsidRPr="006C0A44">
              <w:rPr>
                <w:rFonts w:cs="Arial"/>
                <w:sz w:val="20"/>
                <w:szCs w:val="20"/>
              </w:rPr>
              <w:t xml:space="preserve"> have stabilised. Harvest control strategies are employed in the western zone where fishing effort is focused. Control measures differ in the eastern zone, </w:t>
            </w:r>
            <w:r w:rsidRPr="006C0A44">
              <w:rPr>
                <w:rFonts w:cs="Arial"/>
                <w:sz w:val="20"/>
                <w:szCs w:val="20"/>
              </w:rPr>
              <w:lastRenderedPageBreak/>
              <w:t>which is managed as a developing fishery. Two 12-month permits were issued in the early 2000s, but no fishing was ever undertaken.</w:t>
            </w:r>
          </w:p>
          <w:p w14:paraId="73C5C065" w14:textId="77777777" w:rsidR="00850EB8" w:rsidRPr="006C0A44" w:rsidRDefault="00850EB8" w:rsidP="00CE7E17">
            <w:pPr>
              <w:spacing w:before="60" w:after="60" w:line="240" w:lineRule="auto"/>
              <w:rPr>
                <w:rFonts w:cs="Arial"/>
                <w:sz w:val="20"/>
                <w:szCs w:val="20"/>
                <w:u w:val="single"/>
              </w:rPr>
            </w:pPr>
            <w:r w:rsidRPr="006C0A44">
              <w:rPr>
                <w:rFonts w:cs="Arial"/>
                <w:sz w:val="20"/>
                <w:szCs w:val="20"/>
                <w:u w:val="single"/>
              </w:rPr>
              <w:t xml:space="preserve">Western Zone (commercial fishery only) </w:t>
            </w:r>
          </w:p>
          <w:p w14:paraId="73C5C066" w14:textId="10F7B109" w:rsidR="00850EB8" w:rsidRPr="006C0A44" w:rsidRDefault="00C8089D" w:rsidP="00CE7E17">
            <w:pPr>
              <w:numPr>
                <w:ilvl w:val="0"/>
                <w:numId w:val="7"/>
              </w:numPr>
              <w:spacing w:before="60" w:after="60" w:line="240" w:lineRule="auto"/>
              <w:rPr>
                <w:rFonts w:cs="Arial"/>
                <w:sz w:val="20"/>
                <w:szCs w:val="20"/>
              </w:rPr>
            </w:pPr>
            <w:r>
              <w:rPr>
                <w:rFonts w:cs="Arial"/>
                <w:sz w:val="20"/>
                <w:szCs w:val="20"/>
              </w:rPr>
              <w:t>l</w:t>
            </w:r>
            <w:r w:rsidR="00850EB8" w:rsidRPr="006C0A44">
              <w:rPr>
                <w:rFonts w:cs="Arial"/>
                <w:sz w:val="20"/>
                <w:szCs w:val="20"/>
              </w:rPr>
              <w:t>imited entry via Giant Crab Fishery (Western Zone) Access Licence, which is capped at</w:t>
            </w:r>
            <w:r w:rsidR="00850EB8" w:rsidRPr="006C0A44" w:rsidDel="009B48FF">
              <w:rPr>
                <w:rFonts w:cs="Arial"/>
                <w:sz w:val="20"/>
                <w:szCs w:val="20"/>
              </w:rPr>
              <w:t xml:space="preserve"> </w:t>
            </w:r>
            <w:r w:rsidR="00850EB8" w:rsidRPr="006C0A44">
              <w:rPr>
                <w:rFonts w:cs="Arial"/>
                <w:sz w:val="20"/>
                <w:szCs w:val="20"/>
              </w:rPr>
              <w:t>18 and must be directly linked to a Rock Lobster Fisher</w:t>
            </w:r>
            <w:r w:rsidR="009B28E3" w:rsidRPr="006C0A44">
              <w:rPr>
                <w:rFonts w:cs="Arial"/>
                <w:sz w:val="20"/>
                <w:szCs w:val="20"/>
              </w:rPr>
              <w:t>y (Western Zone) Access Licence</w:t>
            </w:r>
          </w:p>
          <w:p w14:paraId="73C5C067" w14:textId="7F057287" w:rsidR="00850EB8" w:rsidRPr="006C0A44" w:rsidRDefault="00C8089D" w:rsidP="00CE7E17">
            <w:pPr>
              <w:numPr>
                <w:ilvl w:val="0"/>
                <w:numId w:val="7"/>
              </w:numPr>
              <w:spacing w:before="60" w:after="60" w:line="240" w:lineRule="auto"/>
              <w:rPr>
                <w:rFonts w:cs="Arial"/>
                <w:sz w:val="20"/>
                <w:szCs w:val="20"/>
              </w:rPr>
            </w:pPr>
            <w:r>
              <w:rPr>
                <w:rFonts w:cs="Arial"/>
                <w:sz w:val="20"/>
                <w:szCs w:val="20"/>
              </w:rPr>
              <w:t xml:space="preserve">annual </w:t>
            </w:r>
            <w:r w:rsidR="00850EB8" w:rsidRPr="006C0A44">
              <w:rPr>
                <w:rFonts w:cs="Arial"/>
                <w:sz w:val="20"/>
                <w:szCs w:val="20"/>
              </w:rPr>
              <w:t>TACC an</w:t>
            </w:r>
            <w:r>
              <w:rPr>
                <w:rFonts w:cs="Arial"/>
                <w:sz w:val="20"/>
                <w:szCs w:val="20"/>
              </w:rPr>
              <w:t>d i</w:t>
            </w:r>
            <w:r w:rsidR="009B28E3" w:rsidRPr="006C0A44">
              <w:rPr>
                <w:rFonts w:cs="Arial"/>
                <w:sz w:val="20"/>
                <w:szCs w:val="20"/>
              </w:rPr>
              <w:t xml:space="preserve">ndividual </w:t>
            </w:r>
            <w:r>
              <w:rPr>
                <w:rFonts w:cs="Arial"/>
                <w:sz w:val="20"/>
                <w:szCs w:val="20"/>
              </w:rPr>
              <w:t>t</w:t>
            </w:r>
            <w:r w:rsidR="009B28E3" w:rsidRPr="006C0A44">
              <w:rPr>
                <w:rFonts w:cs="Arial"/>
                <w:sz w:val="20"/>
                <w:szCs w:val="20"/>
              </w:rPr>
              <w:t xml:space="preserve">ransferable </w:t>
            </w:r>
            <w:r>
              <w:rPr>
                <w:rFonts w:cs="Arial"/>
                <w:sz w:val="20"/>
                <w:szCs w:val="20"/>
              </w:rPr>
              <w:t>q</w:t>
            </w:r>
            <w:r w:rsidR="009B28E3" w:rsidRPr="006C0A44">
              <w:rPr>
                <w:rFonts w:cs="Arial"/>
                <w:sz w:val="20"/>
                <w:szCs w:val="20"/>
              </w:rPr>
              <w:t>uota</w:t>
            </w:r>
            <w:r>
              <w:rPr>
                <w:rFonts w:cs="Arial"/>
                <w:sz w:val="20"/>
                <w:szCs w:val="20"/>
              </w:rPr>
              <w:t xml:space="preserve"> (ITQ)</w:t>
            </w:r>
          </w:p>
          <w:p w14:paraId="73C5C068" w14:textId="0F73E5CA" w:rsidR="00850EB8" w:rsidRPr="006C0A44" w:rsidRDefault="00C8089D" w:rsidP="00E55313">
            <w:pPr>
              <w:numPr>
                <w:ilvl w:val="0"/>
                <w:numId w:val="7"/>
              </w:numPr>
              <w:spacing w:before="60" w:after="60" w:line="240" w:lineRule="auto"/>
              <w:rPr>
                <w:rFonts w:cs="Arial"/>
                <w:sz w:val="20"/>
                <w:szCs w:val="20"/>
              </w:rPr>
            </w:pPr>
            <w:r>
              <w:rPr>
                <w:rFonts w:cs="Arial"/>
                <w:sz w:val="20"/>
                <w:szCs w:val="20"/>
              </w:rPr>
              <w:t>z</w:t>
            </w:r>
            <w:r w:rsidR="009B28E3" w:rsidRPr="006C0A44">
              <w:rPr>
                <w:rFonts w:cs="Arial"/>
                <w:sz w:val="20"/>
                <w:szCs w:val="20"/>
              </w:rPr>
              <w:t>one management</w:t>
            </w:r>
          </w:p>
          <w:p w14:paraId="73C5C069" w14:textId="750B3F96" w:rsidR="00850EB8" w:rsidRPr="006C0A44" w:rsidRDefault="00C8089D" w:rsidP="00E55313">
            <w:pPr>
              <w:numPr>
                <w:ilvl w:val="0"/>
                <w:numId w:val="7"/>
              </w:numPr>
              <w:spacing w:before="60" w:after="60" w:line="240" w:lineRule="auto"/>
              <w:rPr>
                <w:rFonts w:cs="Arial"/>
                <w:sz w:val="20"/>
                <w:szCs w:val="20"/>
              </w:rPr>
            </w:pPr>
            <w:r>
              <w:rPr>
                <w:rFonts w:cs="Arial"/>
                <w:sz w:val="20"/>
                <w:szCs w:val="20"/>
              </w:rPr>
              <w:t>c</w:t>
            </w:r>
            <w:r w:rsidR="00850EB8" w:rsidRPr="006C0A44">
              <w:rPr>
                <w:rFonts w:cs="Arial"/>
                <w:sz w:val="20"/>
                <w:szCs w:val="20"/>
              </w:rPr>
              <w:t>atch disposal</w:t>
            </w:r>
            <w:r w:rsidR="009B28E3" w:rsidRPr="006C0A44">
              <w:rPr>
                <w:rFonts w:cs="Arial"/>
                <w:sz w:val="20"/>
                <w:szCs w:val="20"/>
              </w:rPr>
              <w:t>s recorded</w:t>
            </w:r>
          </w:p>
          <w:p w14:paraId="73C5C06A" w14:textId="5AF2C91E" w:rsidR="00850EB8" w:rsidRPr="006C0A44" w:rsidRDefault="00C8089D" w:rsidP="00E55313">
            <w:pPr>
              <w:numPr>
                <w:ilvl w:val="0"/>
                <w:numId w:val="7"/>
              </w:numPr>
              <w:spacing w:before="60" w:after="60" w:line="240" w:lineRule="auto"/>
              <w:rPr>
                <w:rFonts w:cs="Arial"/>
                <w:sz w:val="20"/>
                <w:szCs w:val="20"/>
              </w:rPr>
            </w:pPr>
            <w:r>
              <w:rPr>
                <w:rFonts w:cs="Arial"/>
                <w:sz w:val="20"/>
                <w:szCs w:val="20"/>
              </w:rPr>
              <w:t>m</w:t>
            </w:r>
            <w:r w:rsidR="00850EB8" w:rsidRPr="006C0A44">
              <w:rPr>
                <w:rFonts w:cs="Arial"/>
                <w:sz w:val="20"/>
                <w:szCs w:val="20"/>
              </w:rPr>
              <w:t>inimum carapace length</w:t>
            </w:r>
          </w:p>
          <w:p w14:paraId="73C5C06B" w14:textId="4D0E15D2" w:rsidR="00850EB8" w:rsidRPr="006C0A44" w:rsidRDefault="00C8089D" w:rsidP="00E55313">
            <w:pPr>
              <w:numPr>
                <w:ilvl w:val="0"/>
                <w:numId w:val="7"/>
              </w:numPr>
              <w:spacing w:before="60" w:after="60" w:line="240" w:lineRule="auto"/>
              <w:rPr>
                <w:rFonts w:cs="Arial"/>
                <w:sz w:val="20"/>
                <w:szCs w:val="20"/>
              </w:rPr>
            </w:pPr>
            <w:r>
              <w:rPr>
                <w:rFonts w:cs="Arial"/>
                <w:sz w:val="20"/>
                <w:szCs w:val="20"/>
              </w:rPr>
              <w:t>c</w:t>
            </w:r>
            <w:r w:rsidR="009B28E3" w:rsidRPr="006C0A44">
              <w:rPr>
                <w:rFonts w:cs="Arial"/>
                <w:sz w:val="20"/>
                <w:szCs w:val="20"/>
              </w:rPr>
              <w:t>losed seasons</w:t>
            </w:r>
          </w:p>
          <w:p w14:paraId="73C5C06C" w14:textId="73122852" w:rsidR="00850EB8" w:rsidRPr="006C0A44" w:rsidRDefault="00C8089D" w:rsidP="00E55313">
            <w:pPr>
              <w:numPr>
                <w:ilvl w:val="0"/>
                <w:numId w:val="7"/>
              </w:numPr>
              <w:spacing w:before="60" w:after="60" w:line="240" w:lineRule="auto"/>
              <w:rPr>
                <w:rFonts w:cs="Arial"/>
                <w:sz w:val="20"/>
                <w:szCs w:val="20"/>
              </w:rPr>
            </w:pPr>
            <w:r>
              <w:rPr>
                <w:rFonts w:cs="Arial"/>
                <w:sz w:val="20"/>
                <w:szCs w:val="20"/>
              </w:rPr>
              <w:t>g</w:t>
            </w:r>
            <w:r w:rsidR="00850EB8" w:rsidRPr="006C0A44">
              <w:rPr>
                <w:rFonts w:cs="Arial"/>
                <w:sz w:val="20"/>
                <w:szCs w:val="20"/>
              </w:rPr>
              <w:t>ear restrictions</w:t>
            </w:r>
            <w:r w:rsidR="009B28E3" w:rsidRPr="006C0A44">
              <w:rPr>
                <w:rFonts w:cs="Arial"/>
                <w:sz w:val="20"/>
                <w:szCs w:val="20"/>
              </w:rPr>
              <w:t>,</w:t>
            </w:r>
            <w:r w:rsidR="00850EB8" w:rsidRPr="006C0A44">
              <w:rPr>
                <w:rFonts w:cs="Arial"/>
                <w:sz w:val="20"/>
                <w:szCs w:val="20"/>
              </w:rPr>
              <w:t xml:space="preserve"> and</w:t>
            </w:r>
          </w:p>
          <w:p w14:paraId="73C5C06D" w14:textId="2CACFEDD" w:rsidR="00850EB8" w:rsidRPr="006C0A44" w:rsidRDefault="00C8089D" w:rsidP="00E55313">
            <w:pPr>
              <w:numPr>
                <w:ilvl w:val="0"/>
                <w:numId w:val="7"/>
              </w:numPr>
              <w:spacing w:before="60" w:after="60" w:line="240" w:lineRule="auto"/>
              <w:rPr>
                <w:rFonts w:cs="Arial"/>
                <w:sz w:val="20"/>
                <w:szCs w:val="20"/>
              </w:rPr>
            </w:pPr>
            <w:proofErr w:type="gramStart"/>
            <w:r>
              <w:rPr>
                <w:rFonts w:cs="Arial"/>
                <w:sz w:val="20"/>
                <w:szCs w:val="20"/>
              </w:rPr>
              <w:t>p</w:t>
            </w:r>
            <w:r w:rsidR="00850EB8" w:rsidRPr="006C0A44">
              <w:rPr>
                <w:rFonts w:cs="Arial"/>
                <w:sz w:val="20"/>
                <w:szCs w:val="20"/>
              </w:rPr>
              <w:t>rotection</w:t>
            </w:r>
            <w:proofErr w:type="gramEnd"/>
            <w:r w:rsidR="00850EB8" w:rsidRPr="006C0A44">
              <w:rPr>
                <w:rFonts w:cs="Arial"/>
                <w:sz w:val="20"/>
                <w:szCs w:val="20"/>
              </w:rPr>
              <w:t xml:space="preserve"> of berried females.</w:t>
            </w:r>
          </w:p>
          <w:p w14:paraId="73C5C06E" w14:textId="77777777" w:rsidR="00850EB8" w:rsidRPr="006C0A44" w:rsidRDefault="00850EB8" w:rsidP="00CE7E17">
            <w:pPr>
              <w:spacing w:before="60" w:after="60" w:line="240" w:lineRule="auto"/>
              <w:rPr>
                <w:rFonts w:cs="Arial"/>
                <w:sz w:val="20"/>
                <w:szCs w:val="20"/>
                <w:u w:val="single"/>
              </w:rPr>
            </w:pPr>
            <w:r w:rsidRPr="006C0A44">
              <w:rPr>
                <w:rFonts w:cs="Arial"/>
                <w:sz w:val="20"/>
                <w:szCs w:val="20"/>
                <w:u w:val="single"/>
              </w:rPr>
              <w:t>Eastern Zone (developing fishery)</w:t>
            </w:r>
          </w:p>
          <w:p w14:paraId="73C5C06F" w14:textId="69BFDF8D" w:rsidR="00850EB8" w:rsidRPr="006C0A44" w:rsidRDefault="00C8089D" w:rsidP="00E55313">
            <w:pPr>
              <w:numPr>
                <w:ilvl w:val="0"/>
                <w:numId w:val="7"/>
              </w:numPr>
              <w:spacing w:before="60" w:after="60" w:line="240" w:lineRule="auto"/>
              <w:rPr>
                <w:rFonts w:cs="Arial"/>
                <w:sz w:val="20"/>
                <w:szCs w:val="20"/>
              </w:rPr>
            </w:pPr>
            <w:r>
              <w:rPr>
                <w:rFonts w:cs="Arial"/>
                <w:sz w:val="20"/>
                <w:szCs w:val="20"/>
              </w:rPr>
              <w:t>l</w:t>
            </w:r>
            <w:r w:rsidR="00850EB8" w:rsidRPr="006C0A44">
              <w:rPr>
                <w:rFonts w:cs="Arial"/>
                <w:sz w:val="20"/>
                <w:szCs w:val="20"/>
              </w:rPr>
              <w:t>imited entry via Giant Crab Fishery (Eastern Zone) Access Licence, and must be directly connected to a Rock Lobster Fisher</w:t>
            </w:r>
            <w:r w:rsidR="00E55313" w:rsidRPr="006C0A44">
              <w:rPr>
                <w:rFonts w:cs="Arial"/>
                <w:sz w:val="20"/>
                <w:szCs w:val="20"/>
              </w:rPr>
              <w:t>y (Eastern Zone) Access Licence</w:t>
            </w:r>
          </w:p>
          <w:p w14:paraId="73C5C070" w14:textId="2DEAAFAF" w:rsidR="00850EB8" w:rsidRPr="006C0A44" w:rsidRDefault="00C8089D" w:rsidP="00E55313">
            <w:pPr>
              <w:numPr>
                <w:ilvl w:val="0"/>
                <w:numId w:val="7"/>
              </w:numPr>
              <w:spacing w:before="60" w:after="60" w:line="240" w:lineRule="auto"/>
              <w:rPr>
                <w:rFonts w:cs="Arial"/>
                <w:sz w:val="20"/>
                <w:szCs w:val="20"/>
              </w:rPr>
            </w:pPr>
            <w:r>
              <w:rPr>
                <w:rFonts w:cs="Arial"/>
                <w:sz w:val="20"/>
                <w:szCs w:val="20"/>
              </w:rPr>
              <w:t>g</w:t>
            </w:r>
            <w:r w:rsidR="00850EB8" w:rsidRPr="006C0A44">
              <w:rPr>
                <w:rFonts w:cs="Arial"/>
                <w:sz w:val="20"/>
                <w:szCs w:val="20"/>
              </w:rPr>
              <w:t>eneral permits (two have been issued since early 2000s but not used)</w:t>
            </w:r>
            <w:r w:rsidR="00E55313" w:rsidRPr="006C0A44">
              <w:rPr>
                <w:rFonts w:cs="Arial"/>
                <w:sz w:val="20"/>
                <w:szCs w:val="20"/>
              </w:rPr>
              <w:t>,</w:t>
            </w:r>
            <w:r w:rsidR="00850EB8" w:rsidRPr="006C0A44">
              <w:rPr>
                <w:rFonts w:cs="Arial"/>
                <w:sz w:val="20"/>
                <w:szCs w:val="20"/>
              </w:rPr>
              <w:t xml:space="preserve"> and</w:t>
            </w:r>
          </w:p>
          <w:p w14:paraId="73C5C071" w14:textId="60C3B82B" w:rsidR="00850EB8" w:rsidRPr="006C0A44" w:rsidRDefault="00C8089D" w:rsidP="00E55313">
            <w:pPr>
              <w:numPr>
                <w:ilvl w:val="0"/>
                <w:numId w:val="7"/>
              </w:numPr>
              <w:spacing w:before="60" w:after="60" w:line="240" w:lineRule="auto"/>
              <w:rPr>
                <w:rFonts w:cs="Arial"/>
                <w:sz w:val="20"/>
                <w:szCs w:val="20"/>
              </w:rPr>
            </w:pPr>
            <w:proofErr w:type="gramStart"/>
            <w:r>
              <w:rPr>
                <w:rFonts w:cs="Arial"/>
                <w:sz w:val="20"/>
                <w:szCs w:val="20"/>
              </w:rPr>
              <w:t>o</w:t>
            </w:r>
            <w:r w:rsidR="00850EB8" w:rsidRPr="006C0A44">
              <w:rPr>
                <w:rFonts w:cs="Arial"/>
                <w:sz w:val="20"/>
                <w:szCs w:val="20"/>
              </w:rPr>
              <w:t>utput</w:t>
            </w:r>
            <w:proofErr w:type="gramEnd"/>
            <w:r w:rsidR="00850EB8" w:rsidRPr="006C0A44">
              <w:rPr>
                <w:rFonts w:cs="Arial"/>
                <w:sz w:val="20"/>
                <w:szCs w:val="20"/>
              </w:rPr>
              <w:t xml:space="preserve"> controls subject to permit conditions.</w:t>
            </w:r>
          </w:p>
          <w:p w14:paraId="73C5C072" w14:textId="77777777" w:rsidR="00850EB8" w:rsidRPr="006C0A44" w:rsidRDefault="00850EB8" w:rsidP="00CE7E17">
            <w:pPr>
              <w:spacing w:before="60" w:after="60" w:line="240" w:lineRule="auto"/>
              <w:rPr>
                <w:rFonts w:cs="Arial"/>
                <w:sz w:val="20"/>
                <w:szCs w:val="20"/>
                <w:u w:val="single"/>
              </w:rPr>
            </w:pPr>
            <w:r w:rsidRPr="006C0A44">
              <w:rPr>
                <w:rFonts w:cs="Arial"/>
                <w:sz w:val="20"/>
                <w:szCs w:val="20"/>
                <w:u w:val="single"/>
              </w:rPr>
              <w:t>Licensing/permits</w:t>
            </w:r>
          </w:p>
          <w:p w14:paraId="73C5C073" w14:textId="77777777" w:rsidR="00850EB8" w:rsidRPr="006C0A44" w:rsidRDefault="00850EB8" w:rsidP="00CE7E17">
            <w:pPr>
              <w:spacing w:before="60" w:after="60" w:line="240" w:lineRule="auto"/>
              <w:rPr>
                <w:rFonts w:cs="Arial"/>
                <w:sz w:val="20"/>
                <w:szCs w:val="20"/>
              </w:rPr>
            </w:pPr>
            <w:r w:rsidRPr="006C0A44">
              <w:rPr>
                <w:rFonts w:cs="Arial"/>
                <w:sz w:val="20"/>
                <w:szCs w:val="20"/>
              </w:rPr>
              <w:t>Note the Giant Crab Fishery Access Licence</w:t>
            </w:r>
            <w:r w:rsidRPr="006C0A44" w:rsidDel="00CB217B">
              <w:rPr>
                <w:rFonts w:cs="Arial"/>
                <w:sz w:val="20"/>
                <w:szCs w:val="20"/>
              </w:rPr>
              <w:t xml:space="preserve"> </w:t>
            </w:r>
            <w:r w:rsidRPr="006C0A44">
              <w:rPr>
                <w:rFonts w:cs="Arial"/>
                <w:sz w:val="20"/>
                <w:szCs w:val="20"/>
              </w:rPr>
              <w:t>can only be operated if it is linked to a Rock Lobster Fishery Access Licence</w:t>
            </w:r>
            <w:r w:rsidRPr="006C0A44" w:rsidDel="00CB217B">
              <w:rPr>
                <w:rFonts w:cs="Arial"/>
                <w:sz w:val="20"/>
                <w:szCs w:val="20"/>
              </w:rPr>
              <w:t xml:space="preserve"> </w:t>
            </w:r>
            <w:r w:rsidRPr="006C0A44">
              <w:rPr>
                <w:rFonts w:cs="Arial"/>
                <w:sz w:val="20"/>
                <w:szCs w:val="20"/>
              </w:rPr>
              <w:t>for a specific zone because a Giant Crab Fishery Access Licence</w:t>
            </w:r>
            <w:r w:rsidRPr="006C0A44" w:rsidDel="00CB217B">
              <w:rPr>
                <w:rFonts w:cs="Arial"/>
                <w:sz w:val="20"/>
                <w:szCs w:val="20"/>
              </w:rPr>
              <w:t xml:space="preserve"> </w:t>
            </w:r>
            <w:r w:rsidRPr="006C0A44">
              <w:rPr>
                <w:rFonts w:cs="Arial"/>
                <w:sz w:val="20"/>
                <w:szCs w:val="20"/>
              </w:rPr>
              <w:t>does not, under normal circumstances, have a pot entitlement.</w:t>
            </w:r>
          </w:p>
        </w:tc>
      </w:tr>
      <w:tr w:rsidR="00850EB8" w:rsidRPr="006C0A44" w14:paraId="73C5C07B" w14:textId="77777777" w:rsidTr="006C0A44">
        <w:tc>
          <w:tcPr>
            <w:tcW w:w="1500" w:type="pct"/>
            <w:shd w:val="clear" w:color="auto" w:fill="auto"/>
          </w:tcPr>
          <w:p w14:paraId="73C5C075" w14:textId="77777777" w:rsidR="00850EB8" w:rsidRPr="006C0A44" w:rsidRDefault="00850EB8" w:rsidP="00CE7E17">
            <w:pPr>
              <w:spacing w:before="60" w:after="60" w:line="240" w:lineRule="auto"/>
              <w:rPr>
                <w:rFonts w:cs="Arial"/>
                <w:sz w:val="20"/>
                <w:szCs w:val="20"/>
              </w:rPr>
            </w:pPr>
            <w:r w:rsidRPr="006C0A44">
              <w:rPr>
                <w:rFonts w:cs="Arial"/>
                <w:sz w:val="20"/>
                <w:szCs w:val="20"/>
              </w:rPr>
              <w:lastRenderedPageBreak/>
              <w:t>Contain the means of enforcing critical aspects of the management arrangements</w:t>
            </w:r>
          </w:p>
        </w:tc>
        <w:tc>
          <w:tcPr>
            <w:tcW w:w="2000" w:type="pct"/>
            <w:gridSpan w:val="4"/>
            <w:shd w:val="clear" w:color="auto" w:fill="92D050"/>
          </w:tcPr>
          <w:p w14:paraId="25BBEE32" w14:textId="4BA46B09" w:rsidR="00E55313" w:rsidRPr="006C0A44" w:rsidRDefault="00E55313" w:rsidP="00CE7E17">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3FBBEE3F" w14:textId="77777777" w:rsidR="000717D9" w:rsidRPr="006C0A44" w:rsidRDefault="00850EB8" w:rsidP="00CE7E17">
            <w:pPr>
              <w:spacing w:before="60" w:after="60" w:line="240" w:lineRule="auto"/>
              <w:rPr>
                <w:rFonts w:cs="Arial"/>
                <w:sz w:val="20"/>
                <w:szCs w:val="20"/>
              </w:rPr>
            </w:pPr>
            <w:r w:rsidRPr="006C0A44">
              <w:rPr>
                <w:rFonts w:cs="Arial"/>
                <w:sz w:val="20"/>
                <w:szCs w:val="20"/>
              </w:rPr>
              <w:t xml:space="preserve">The compliance strategy contains performance indicators. The strategy is reviewed annually, and results are presented to stakeholders at annual TACC forums. Compliance effort is commensurate with the size of fishery and risks identified in the compliance risk assessment. Inspections are undertaken and targeted operations have been carried out where risks have been identified. </w:t>
            </w:r>
          </w:p>
          <w:p w14:paraId="73C5C07A" w14:textId="27AFB44A" w:rsidR="00850EB8" w:rsidRPr="006C0A44" w:rsidRDefault="00850EB8" w:rsidP="00CE7E17">
            <w:pPr>
              <w:spacing w:before="60" w:after="60" w:line="240" w:lineRule="auto"/>
              <w:rPr>
                <w:rFonts w:cs="Arial"/>
                <w:sz w:val="20"/>
                <w:szCs w:val="20"/>
              </w:rPr>
            </w:pPr>
            <w:r w:rsidRPr="006C0A44">
              <w:rPr>
                <w:rFonts w:cs="Arial"/>
                <w:sz w:val="20"/>
                <w:szCs w:val="20"/>
              </w:rPr>
              <w:t xml:space="preserve">Under cross-jurisdictional management arrangements </w:t>
            </w:r>
            <w:r w:rsidR="000D501D" w:rsidRPr="006C0A44">
              <w:rPr>
                <w:rFonts w:cs="Arial"/>
                <w:sz w:val="20"/>
                <w:szCs w:val="20"/>
              </w:rPr>
              <w:t xml:space="preserve">Giant Crab </w:t>
            </w:r>
            <w:r w:rsidRPr="006C0A44">
              <w:rPr>
                <w:rFonts w:cs="Arial"/>
                <w:sz w:val="20"/>
                <w:szCs w:val="20"/>
              </w:rPr>
              <w:t xml:space="preserve">captured in Victorian waters must be landed at Victorian ports. Fishers can apply for authorisation to land </w:t>
            </w:r>
            <w:r w:rsidR="000D501D" w:rsidRPr="006C0A44">
              <w:rPr>
                <w:rFonts w:cs="Arial"/>
                <w:sz w:val="20"/>
                <w:szCs w:val="20"/>
              </w:rPr>
              <w:t xml:space="preserve">Giant Crab </w:t>
            </w:r>
            <w:r w:rsidRPr="006C0A44">
              <w:rPr>
                <w:rFonts w:cs="Arial"/>
                <w:sz w:val="20"/>
                <w:szCs w:val="20"/>
              </w:rPr>
              <w:t>quota at designated ports in South Australia or New South Wales but not in Tasmania.</w:t>
            </w:r>
          </w:p>
        </w:tc>
      </w:tr>
      <w:tr w:rsidR="00850EB8" w:rsidRPr="006C0A44" w14:paraId="73C5C081" w14:textId="77777777" w:rsidTr="006C0A44">
        <w:tc>
          <w:tcPr>
            <w:tcW w:w="1500" w:type="pct"/>
            <w:shd w:val="clear" w:color="auto" w:fill="auto"/>
          </w:tcPr>
          <w:p w14:paraId="73C5C07C" w14:textId="77777777" w:rsidR="00850EB8" w:rsidRPr="006C0A44" w:rsidRDefault="00850EB8" w:rsidP="00CE7E17">
            <w:pPr>
              <w:spacing w:before="60" w:after="60" w:line="240" w:lineRule="auto"/>
              <w:rPr>
                <w:rFonts w:cs="Arial"/>
                <w:sz w:val="20"/>
                <w:szCs w:val="20"/>
              </w:rPr>
            </w:pPr>
            <w:r w:rsidRPr="006C0A44">
              <w:rPr>
                <w:rFonts w:cs="Arial"/>
                <w:sz w:val="20"/>
                <w:szCs w:val="20"/>
              </w:rPr>
              <w:t>Provide for the periodic review of the performance of the fishery management arrangements and the management strategies, objectives and criteria</w:t>
            </w:r>
          </w:p>
        </w:tc>
        <w:tc>
          <w:tcPr>
            <w:tcW w:w="2000" w:type="pct"/>
            <w:gridSpan w:val="4"/>
            <w:shd w:val="clear" w:color="auto" w:fill="92D050"/>
          </w:tcPr>
          <w:p w14:paraId="67F0ABDF" w14:textId="2F72D052" w:rsidR="00BD0317" w:rsidRPr="006C0A44" w:rsidRDefault="00BD0317" w:rsidP="00CE7E17">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73C5C080" w14:textId="7B78DA61" w:rsidR="00850EB8" w:rsidRPr="006C0A44" w:rsidRDefault="00850EB8" w:rsidP="00BD0317">
            <w:pPr>
              <w:spacing w:before="60" w:after="60" w:line="240" w:lineRule="auto"/>
              <w:rPr>
                <w:rFonts w:cs="Arial"/>
                <w:sz w:val="20"/>
                <w:szCs w:val="20"/>
              </w:rPr>
            </w:pPr>
            <w:r w:rsidRPr="006C0A44">
              <w:rPr>
                <w:rFonts w:cs="Arial"/>
                <w:sz w:val="20"/>
                <w:szCs w:val="20"/>
              </w:rPr>
              <w:t xml:space="preserve">Monitoring of the </w:t>
            </w:r>
            <w:r w:rsidR="00EF4EE7" w:rsidRPr="006C0A44">
              <w:rPr>
                <w:rFonts w:cs="Arial"/>
                <w:sz w:val="20"/>
                <w:szCs w:val="20"/>
              </w:rPr>
              <w:t xml:space="preserve">fishery </w:t>
            </w:r>
            <w:r w:rsidRPr="006C0A44">
              <w:rPr>
                <w:rFonts w:cs="Arial"/>
                <w:sz w:val="20"/>
                <w:szCs w:val="20"/>
              </w:rPr>
              <w:t xml:space="preserve">is undertaken through annual stock assessments. Stock assessment reports are publicly available. Performance indicators are outlined in the </w:t>
            </w:r>
            <w:r w:rsidR="00B5200F">
              <w:rPr>
                <w:rFonts w:cs="Arial"/>
                <w:sz w:val="20"/>
                <w:szCs w:val="20"/>
              </w:rPr>
              <w:t xml:space="preserve">Fishery </w:t>
            </w:r>
            <w:r w:rsidR="00EF4EE7" w:rsidRPr="006C0A44">
              <w:rPr>
                <w:rFonts w:cs="Arial"/>
                <w:sz w:val="20"/>
                <w:szCs w:val="20"/>
              </w:rPr>
              <w:t>Management Plan</w:t>
            </w:r>
            <w:r w:rsidRPr="006C0A44">
              <w:rPr>
                <w:rFonts w:cs="Arial"/>
                <w:sz w:val="20"/>
                <w:szCs w:val="20"/>
              </w:rPr>
              <w:t xml:space="preserve">. Performance is measured against stated goals, objectives, strategies and reference points. Triggering a performance indicator results in a review of the TACC for the following season. Information gathered via trends in stock indicators and at the annual TACC forum. No trigger or limit reference points have been breached </w:t>
            </w:r>
            <w:r w:rsidR="00BD0317" w:rsidRPr="006C0A44">
              <w:rPr>
                <w:rFonts w:cs="Arial"/>
                <w:sz w:val="20"/>
                <w:szCs w:val="20"/>
              </w:rPr>
              <w:t>since the most recent assessment under the EPBC Act</w:t>
            </w:r>
            <w:r w:rsidRPr="006C0A44">
              <w:rPr>
                <w:rFonts w:cs="Arial"/>
                <w:sz w:val="20"/>
                <w:szCs w:val="20"/>
              </w:rPr>
              <w:t>.</w:t>
            </w:r>
          </w:p>
        </w:tc>
      </w:tr>
      <w:tr w:rsidR="00850EB8" w:rsidRPr="006C0A44" w14:paraId="73C5C089" w14:textId="77777777" w:rsidTr="006C0A44">
        <w:tc>
          <w:tcPr>
            <w:tcW w:w="1500" w:type="pct"/>
            <w:shd w:val="clear" w:color="auto" w:fill="auto"/>
          </w:tcPr>
          <w:p w14:paraId="73C5C082" w14:textId="77777777" w:rsidR="00850EB8" w:rsidRPr="006C0A44" w:rsidRDefault="00850EB8" w:rsidP="00CE7E17">
            <w:pPr>
              <w:spacing w:before="60" w:after="60" w:line="240" w:lineRule="auto"/>
              <w:rPr>
                <w:rFonts w:cs="Arial"/>
                <w:sz w:val="20"/>
                <w:szCs w:val="20"/>
              </w:rPr>
            </w:pPr>
            <w:r w:rsidRPr="006C0A44">
              <w:rPr>
                <w:rFonts w:cs="Arial"/>
                <w:sz w:val="20"/>
                <w:szCs w:val="20"/>
              </w:rPr>
              <w:lastRenderedPageBreak/>
              <w:t>Be capable of assessing, monitoring and avoiding, remedying or mitigating any adverse impacts on the wider marine ecosystem in which the target species lives and the fishery operates</w:t>
            </w:r>
          </w:p>
        </w:tc>
        <w:tc>
          <w:tcPr>
            <w:tcW w:w="2000" w:type="pct"/>
            <w:gridSpan w:val="4"/>
            <w:shd w:val="clear" w:color="auto" w:fill="92D050"/>
          </w:tcPr>
          <w:p w14:paraId="30B64413" w14:textId="69F5C394" w:rsidR="00BD0317" w:rsidRPr="006C0A44" w:rsidRDefault="00BD0317" w:rsidP="00B9299B">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1A74DA6D" w14:textId="77777777" w:rsidR="000717D9" w:rsidRPr="006C0A44" w:rsidRDefault="003436CC" w:rsidP="00B9299B">
            <w:pPr>
              <w:spacing w:before="60" w:after="60" w:line="240" w:lineRule="auto"/>
              <w:rPr>
                <w:rFonts w:cs="Arial"/>
                <w:sz w:val="20"/>
                <w:szCs w:val="20"/>
              </w:rPr>
            </w:pPr>
            <w:r w:rsidRPr="006C0A44">
              <w:rPr>
                <w:rFonts w:cs="Arial"/>
                <w:sz w:val="20"/>
                <w:szCs w:val="20"/>
              </w:rPr>
              <w:t>T</w:t>
            </w:r>
            <w:r w:rsidR="00850EB8" w:rsidRPr="006C0A44">
              <w:rPr>
                <w:rFonts w:cs="Arial"/>
                <w:sz w:val="20"/>
                <w:szCs w:val="20"/>
              </w:rPr>
              <w:t xml:space="preserve">he management regime has the capacity to mitigate potential impacts on the wider marine ecosystem. Specific actions include spatial closures, limited entry, and gear restrictions. </w:t>
            </w:r>
          </w:p>
          <w:p w14:paraId="73C5C088" w14:textId="0FEC3EAC" w:rsidR="00850EB8" w:rsidRPr="006C0A44" w:rsidRDefault="003436CC" w:rsidP="00B9299B">
            <w:pPr>
              <w:spacing w:before="60" w:after="60" w:line="240" w:lineRule="auto"/>
              <w:rPr>
                <w:rFonts w:cs="Arial"/>
                <w:b/>
                <w:sz w:val="20"/>
                <w:szCs w:val="20"/>
              </w:rPr>
            </w:pPr>
            <w:r w:rsidRPr="006C0A44">
              <w:rPr>
                <w:rFonts w:cs="Arial"/>
                <w:sz w:val="20"/>
                <w:szCs w:val="20"/>
              </w:rPr>
              <w:t>An Ecological Risk Assessment (ERA)</w:t>
            </w:r>
            <w:r w:rsidR="00850EB8" w:rsidRPr="006C0A44">
              <w:rPr>
                <w:rFonts w:cs="Arial"/>
                <w:sz w:val="20"/>
                <w:szCs w:val="20"/>
              </w:rPr>
              <w:t xml:space="preserve"> </w:t>
            </w:r>
            <w:r w:rsidRPr="006C0A44">
              <w:rPr>
                <w:rFonts w:cs="Arial"/>
                <w:sz w:val="20"/>
                <w:szCs w:val="20"/>
              </w:rPr>
              <w:t>was conducted in February 2009</w:t>
            </w:r>
            <w:r w:rsidR="00850EB8" w:rsidRPr="006C0A44">
              <w:rPr>
                <w:rFonts w:cs="Arial"/>
                <w:sz w:val="20"/>
                <w:szCs w:val="20"/>
              </w:rPr>
              <w:t xml:space="preserve"> based on the national ecological sustainable development reporting framework</w:t>
            </w:r>
            <w:r w:rsidRPr="006C0A44">
              <w:rPr>
                <w:rFonts w:cs="Arial"/>
                <w:sz w:val="20"/>
                <w:szCs w:val="20"/>
              </w:rPr>
              <w:t xml:space="preserve"> (Fletcher et al. 2002)</w:t>
            </w:r>
            <w:r w:rsidR="00850EB8" w:rsidRPr="006C0A44">
              <w:rPr>
                <w:rFonts w:cs="Arial"/>
                <w:sz w:val="20"/>
                <w:szCs w:val="20"/>
              </w:rPr>
              <w:t>. The ERA found the fishery was a low risk to the wider marine ecosystem (see DPI 2009).</w:t>
            </w:r>
          </w:p>
        </w:tc>
      </w:tr>
      <w:tr w:rsidR="00850EB8" w:rsidRPr="006C0A44" w14:paraId="73C5C08F" w14:textId="77777777" w:rsidTr="006C0A44">
        <w:tc>
          <w:tcPr>
            <w:tcW w:w="1500" w:type="pct"/>
            <w:shd w:val="clear" w:color="auto" w:fill="auto"/>
          </w:tcPr>
          <w:p w14:paraId="73C5C08A" w14:textId="77777777" w:rsidR="00850EB8" w:rsidRPr="006C0A44" w:rsidRDefault="00850EB8" w:rsidP="00CE7E17">
            <w:pPr>
              <w:spacing w:before="60" w:after="60" w:line="240" w:lineRule="auto"/>
              <w:rPr>
                <w:rFonts w:cs="Arial"/>
                <w:sz w:val="20"/>
                <w:szCs w:val="20"/>
              </w:rPr>
            </w:pPr>
            <w:r w:rsidRPr="006C0A44">
              <w:rPr>
                <w:rFonts w:cs="Arial"/>
                <w:sz w:val="20"/>
                <w:szCs w:val="20"/>
              </w:rPr>
              <w:t>Requires compliance with relevant threat abatement plans, recovery plans, the National Policy on Fisheries Bycatch, and bycatch action strategies developed under the policy</w:t>
            </w:r>
          </w:p>
        </w:tc>
        <w:tc>
          <w:tcPr>
            <w:tcW w:w="2000" w:type="pct"/>
            <w:gridSpan w:val="4"/>
            <w:shd w:val="clear" w:color="auto" w:fill="auto"/>
          </w:tcPr>
          <w:p w14:paraId="55FD2EC1" w14:textId="0D0D0006" w:rsidR="00B9299B" w:rsidRPr="006C0A44" w:rsidRDefault="00B9299B" w:rsidP="00B9299B">
            <w:pPr>
              <w:spacing w:before="60" w:after="60" w:line="240" w:lineRule="auto"/>
              <w:rPr>
                <w:rFonts w:cs="Arial"/>
                <w:b/>
                <w:sz w:val="20"/>
                <w:szCs w:val="20"/>
              </w:rPr>
            </w:pPr>
            <w:r w:rsidRPr="006C0A44">
              <w:rPr>
                <w:rFonts w:cs="Arial"/>
                <w:b/>
                <w:sz w:val="20"/>
                <w:szCs w:val="20"/>
              </w:rPr>
              <w:t>Not applicable</w:t>
            </w:r>
            <w:r w:rsidR="003D7639">
              <w:rPr>
                <w:rFonts w:cs="Arial"/>
                <w:b/>
                <w:sz w:val="20"/>
                <w:szCs w:val="20"/>
              </w:rPr>
              <w:t>.</w:t>
            </w:r>
          </w:p>
          <w:p w14:paraId="73C5C08E" w14:textId="0B81B673" w:rsidR="00850EB8" w:rsidRPr="006C0A44" w:rsidRDefault="00B9299B" w:rsidP="00426C15">
            <w:pPr>
              <w:spacing w:before="60" w:after="60" w:line="240" w:lineRule="auto"/>
              <w:rPr>
                <w:rFonts w:cs="Arial"/>
                <w:sz w:val="20"/>
                <w:szCs w:val="20"/>
              </w:rPr>
            </w:pPr>
            <w:r w:rsidRPr="006C0A44">
              <w:rPr>
                <w:rFonts w:cs="Arial"/>
                <w:sz w:val="20"/>
                <w:szCs w:val="20"/>
              </w:rPr>
              <w:t xml:space="preserve">No Commonwealth plans or strategies are relevant to the </w:t>
            </w:r>
            <w:r w:rsidR="00426C15" w:rsidRPr="006C0A44">
              <w:rPr>
                <w:rFonts w:cs="Arial"/>
                <w:sz w:val="20"/>
                <w:szCs w:val="20"/>
              </w:rPr>
              <w:t xml:space="preserve">Giant Crab </w:t>
            </w:r>
            <w:r w:rsidRPr="006C0A44">
              <w:rPr>
                <w:rFonts w:cs="Arial"/>
                <w:sz w:val="20"/>
                <w:szCs w:val="20"/>
              </w:rPr>
              <w:t>Fishery.</w:t>
            </w:r>
          </w:p>
        </w:tc>
      </w:tr>
      <w:tr w:rsidR="00207379" w:rsidRPr="006C0A44" w14:paraId="73C5C091" w14:textId="77777777" w:rsidTr="006C0A44">
        <w:tc>
          <w:tcPr>
            <w:tcW w:w="2000" w:type="pct"/>
            <w:gridSpan w:val="5"/>
            <w:shd w:val="clear" w:color="auto" w:fill="92CDDC"/>
          </w:tcPr>
          <w:p w14:paraId="73C5C090" w14:textId="77777777" w:rsidR="00207379" w:rsidRPr="006C0A44" w:rsidRDefault="00207379" w:rsidP="00CE7E17">
            <w:pPr>
              <w:autoSpaceDE w:val="0"/>
              <w:autoSpaceDN w:val="0"/>
              <w:adjustRightInd w:val="0"/>
              <w:spacing w:before="60" w:after="60" w:line="240" w:lineRule="auto"/>
              <w:rPr>
                <w:rFonts w:cs="Arial"/>
                <w:b/>
                <w:bCs/>
                <w:sz w:val="20"/>
                <w:szCs w:val="20"/>
              </w:rPr>
            </w:pPr>
            <w:r w:rsidRPr="006C0A44">
              <w:rPr>
                <w:rFonts w:cs="Arial"/>
                <w:b/>
                <w:bCs/>
                <w:sz w:val="20"/>
                <w:szCs w:val="20"/>
              </w:rPr>
              <w:t xml:space="preserve">PRINCIPLE 1 - </w:t>
            </w:r>
            <w:r w:rsidRPr="006C0A44">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6C0A44">
              <w:rPr>
                <w:rFonts w:cs="Arial"/>
                <w:b/>
                <w:bCs/>
                <w:sz w:val="20"/>
                <w:szCs w:val="20"/>
              </w:rPr>
              <w:t xml:space="preserve">. </w:t>
            </w:r>
          </w:p>
        </w:tc>
      </w:tr>
      <w:tr w:rsidR="00207379" w:rsidRPr="006C0A44" w14:paraId="73C5C093" w14:textId="77777777" w:rsidTr="006C0A44">
        <w:tc>
          <w:tcPr>
            <w:tcW w:w="2000" w:type="pct"/>
            <w:gridSpan w:val="5"/>
            <w:shd w:val="clear" w:color="auto" w:fill="B6DDE8"/>
          </w:tcPr>
          <w:p w14:paraId="73C5C092" w14:textId="77777777" w:rsidR="00207379" w:rsidRPr="006C0A44" w:rsidRDefault="00207379" w:rsidP="00CE7E17">
            <w:pPr>
              <w:spacing w:before="60" w:after="60" w:line="240" w:lineRule="auto"/>
              <w:rPr>
                <w:rFonts w:cs="Arial"/>
                <w:b/>
                <w:bCs/>
                <w:sz w:val="20"/>
                <w:szCs w:val="20"/>
              </w:rPr>
            </w:pPr>
            <w:r w:rsidRPr="006C0A44">
              <w:rPr>
                <w:rFonts w:cs="Arial"/>
                <w:b/>
                <w:bCs/>
                <w:sz w:val="20"/>
                <w:szCs w:val="20"/>
              </w:rPr>
              <w:t xml:space="preserve">Objective 1 - </w:t>
            </w:r>
            <w:r w:rsidRPr="006C0A44">
              <w:rPr>
                <w:rFonts w:cs="Arial"/>
                <w:sz w:val="20"/>
                <w:szCs w:val="20"/>
              </w:rPr>
              <w:t xml:space="preserve">The fishery shall be conducted at catch levels that maintain ecologically viable stock levels at an agreed point or range, with acceptable levels of probability. </w:t>
            </w:r>
          </w:p>
        </w:tc>
      </w:tr>
      <w:tr w:rsidR="00207379" w:rsidRPr="006C0A44" w14:paraId="73C5C095" w14:textId="77777777" w:rsidTr="006C0A44">
        <w:tc>
          <w:tcPr>
            <w:tcW w:w="2000" w:type="pct"/>
            <w:gridSpan w:val="5"/>
            <w:shd w:val="clear" w:color="auto" w:fill="DAEEF3"/>
          </w:tcPr>
          <w:p w14:paraId="73C5C094" w14:textId="77777777" w:rsidR="00207379" w:rsidRPr="006C0A44" w:rsidRDefault="00207379" w:rsidP="00CE7E17">
            <w:pPr>
              <w:spacing w:before="60" w:after="60" w:line="240" w:lineRule="auto"/>
              <w:rPr>
                <w:rFonts w:cs="Arial"/>
                <w:b/>
                <w:bCs/>
                <w:i/>
                <w:iCs/>
                <w:sz w:val="20"/>
                <w:szCs w:val="20"/>
              </w:rPr>
            </w:pPr>
            <w:r w:rsidRPr="006C0A44">
              <w:rPr>
                <w:rFonts w:cs="Arial"/>
                <w:b/>
                <w:bCs/>
                <w:i/>
                <w:iCs/>
                <w:sz w:val="20"/>
                <w:szCs w:val="20"/>
              </w:rPr>
              <w:t xml:space="preserve">Information requirements </w:t>
            </w:r>
          </w:p>
        </w:tc>
      </w:tr>
      <w:tr w:rsidR="00850EB8" w:rsidRPr="006C0A44" w14:paraId="73C5C09E" w14:textId="77777777" w:rsidTr="006C0A44">
        <w:tc>
          <w:tcPr>
            <w:tcW w:w="1500" w:type="pct"/>
          </w:tcPr>
          <w:p w14:paraId="73C5C097" w14:textId="395FDB60" w:rsidR="00850EB8" w:rsidRPr="006C0A44" w:rsidRDefault="00850EB8" w:rsidP="00CE7E17">
            <w:pPr>
              <w:spacing w:before="60" w:after="60" w:line="240" w:lineRule="auto"/>
              <w:rPr>
                <w:rFonts w:cs="Arial"/>
                <w:b/>
                <w:bCs/>
                <w:i/>
                <w:iCs/>
                <w:sz w:val="20"/>
                <w:szCs w:val="20"/>
              </w:rPr>
            </w:pPr>
            <w:r w:rsidRPr="006C0A44">
              <w:rPr>
                <w:rFonts w:cs="Arial"/>
                <w:b/>
                <w:bCs/>
                <w:i/>
                <w:iCs/>
                <w:sz w:val="20"/>
                <w:szCs w:val="20"/>
              </w:rPr>
              <w:t xml:space="preserve">1.1.1 </w:t>
            </w:r>
            <w:r w:rsidRPr="006C0A44">
              <w:rPr>
                <w:rFonts w:cs="Arial"/>
                <w:sz w:val="20"/>
                <w:szCs w:val="20"/>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2000" w:type="pct"/>
            <w:gridSpan w:val="4"/>
            <w:shd w:val="clear" w:color="auto" w:fill="FFC000"/>
          </w:tcPr>
          <w:p w14:paraId="42393E59" w14:textId="57D3BAEC" w:rsidR="00B9299B" w:rsidRPr="006C0A44" w:rsidRDefault="00B9299B" w:rsidP="00CE7E17">
            <w:pPr>
              <w:spacing w:before="60" w:after="60" w:line="240" w:lineRule="auto"/>
              <w:rPr>
                <w:rFonts w:cs="Arial"/>
                <w:b/>
                <w:sz w:val="20"/>
                <w:szCs w:val="20"/>
              </w:rPr>
            </w:pPr>
            <w:r w:rsidRPr="006C0A44">
              <w:rPr>
                <w:rFonts w:cs="Arial"/>
                <w:b/>
                <w:sz w:val="20"/>
                <w:szCs w:val="20"/>
              </w:rPr>
              <w:t>Partially meets</w:t>
            </w:r>
            <w:r w:rsidR="003D7639">
              <w:rPr>
                <w:rFonts w:cs="Arial"/>
                <w:b/>
                <w:sz w:val="20"/>
                <w:szCs w:val="20"/>
              </w:rPr>
              <w:t>.</w:t>
            </w:r>
          </w:p>
          <w:p w14:paraId="73C5C09D" w14:textId="637726D5" w:rsidR="00850EB8" w:rsidRPr="006C0A44" w:rsidRDefault="00850EB8" w:rsidP="00B9299B">
            <w:pPr>
              <w:spacing w:before="60" w:after="60" w:line="240" w:lineRule="auto"/>
              <w:rPr>
                <w:rFonts w:cs="Arial"/>
                <w:sz w:val="20"/>
                <w:szCs w:val="20"/>
              </w:rPr>
            </w:pPr>
            <w:r w:rsidRPr="006C0A44">
              <w:rPr>
                <w:rFonts w:cs="Arial"/>
                <w:bCs/>
                <w:sz w:val="20"/>
                <w:szCs w:val="20"/>
              </w:rPr>
              <w:t xml:space="preserve">Logbooks are used to record target species catch. This information is validated through Catch Disposal Records. Length data on landed crabs is also collected. An </w:t>
            </w:r>
            <w:r w:rsidR="00D817DA" w:rsidRPr="006C0A44">
              <w:rPr>
                <w:rFonts w:cs="Arial"/>
                <w:bCs/>
                <w:sz w:val="20"/>
                <w:szCs w:val="20"/>
              </w:rPr>
              <w:t>on-board</w:t>
            </w:r>
            <w:r w:rsidRPr="006C0A44">
              <w:rPr>
                <w:rFonts w:cs="Arial"/>
                <w:bCs/>
                <w:sz w:val="20"/>
                <w:szCs w:val="20"/>
              </w:rPr>
              <w:t xml:space="preserve"> observer program was conducted in the fishery between 2004–05 and 2008–09</w:t>
            </w:r>
            <w:r w:rsidR="00B9299B" w:rsidRPr="006C0A44">
              <w:rPr>
                <w:rFonts w:cs="Arial"/>
                <w:bCs/>
                <w:sz w:val="20"/>
                <w:szCs w:val="20"/>
              </w:rPr>
              <w:t>, but there is no</w:t>
            </w:r>
            <w:r w:rsidRPr="006C0A44">
              <w:rPr>
                <w:rFonts w:cs="Arial"/>
                <w:bCs/>
                <w:sz w:val="20"/>
                <w:szCs w:val="20"/>
              </w:rPr>
              <w:t xml:space="preserve"> current observer program for the </w:t>
            </w:r>
            <w:r w:rsidR="00EF4EE7" w:rsidRPr="006C0A44">
              <w:rPr>
                <w:rFonts w:cs="Arial"/>
                <w:bCs/>
                <w:sz w:val="20"/>
                <w:szCs w:val="20"/>
              </w:rPr>
              <w:t>f</w:t>
            </w:r>
            <w:r w:rsidRPr="006C0A44">
              <w:rPr>
                <w:rFonts w:cs="Arial"/>
                <w:bCs/>
                <w:sz w:val="20"/>
                <w:szCs w:val="20"/>
              </w:rPr>
              <w:t>ishery.</w:t>
            </w:r>
            <w:r w:rsidR="00545299" w:rsidRPr="006C0A44">
              <w:rPr>
                <w:rFonts w:cs="Arial"/>
                <w:bCs/>
                <w:sz w:val="20"/>
                <w:szCs w:val="20"/>
              </w:rPr>
              <w:t xml:space="preserve"> </w:t>
            </w:r>
            <w:r w:rsidRPr="006C0A44">
              <w:rPr>
                <w:rFonts w:cs="Arial"/>
                <w:bCs/>
                <w:sz w:val="20"/>
                <w:szCs w:val="20"/>
              </w:rPr>
              <w:t xml:space="preserve">A stock assessment model is not used in this fishery due to the low fishing effort. </w:t>
            </w:r>
            <w:r w:rsidR="000717D9" w:rsidRPr="006C0A44">
              <w:rPr>
                <w:rFonts w:cs="Arial"/>
                <w:bCs/>
                <w:sz w:val="20"/>
                <w:szCs w:val="20"/>
              </w:rPr>
              <w:t>The estimated Giant Crab biomass is uncertain.</w:t>
            </w:r>
          </w:p>
        </w:tc>
      </w:tr>
      <w:tr w:rsidR="00207379" w:rsidRPr="006C0A44" w14:paraId="73C5C0A0" w14:textId="77777777" w:rsidTr="006C0A44">
        <w:tc>
          <w:tcPr>
            <w:tcW w:w="2000" w:type="pct"/>
            <w:gridSpan w:val="5"/>
            <w:shd w:val="clear" w:color="auto" w:fill="DAEEF3"/>
          </w:tcPr>
          <w:p w14:paraId="73C5C09F" w14:textId="2919A683" w:rsidR="00207379" w:rsidRPr="006C0A44" w:rsidRDefault="00207379" w:rsidP="00CE7E17">
            <w:pPr>
              <w:spacing w:before="60" w:after="60" w:line="240" w:lineRule="auto"/>
              <w:rPr>
                <w:rFonts w:cs="Arial"/>
                <w:b/>
                <w:bCs/>
                <w:i/>
                <w:iCs/>
                <w:sz w:val="20"/>
                <w:szCs w:val="20"/>
              </w:rPr>
            </w:pPr>
            <w:r w:rsidRPr="006C0A44">
              <w:rPr>
                <w:rFonts w:cs="Arial"/>
                <w:b/>
                <w:bCs/>
                <w:i/>
                <w:iCs/>
                <w:sz w:val="20"/>
                <w:szCs w:val="20"/>
              </w:rPr>
              <w:t xml:space="preserve">Assessment </w:t>
            </w:r>
          </w:p>
        </w:tc>
      </w:tr>
      <w:tr w:rsidR="00850EB8" w:rsidRPr="006C0A44" w14:paraId="73C5C0AA" w14:textId="77777777" w:rsidTr="006C0A44">
        <w:tc>
          <w:tcPr>
            <w:tcW w:w="1500" w:type="pct"/>
          </w:tcPr>
          <w:p w14:paraId="73C5C0A2" w14:textId="67153DF8" w:rsidR="00850EB8" w:rsidRPr="006C0A44" w:rsidRDefault="00850EB8" w:rsidP="00CE7E17">
            <w:pPr>
              <w:spacing w:before="60" w:after="60" w:line="240" w:lineRule="auto"/>
              <w:rPr>
                <w:rFonts w:cs="Arial"/>
                <w:b/>
                <w:bCs/>
                <w:i/>
                <w:iCs/>
                <w:sz w:val="20"/>
                <w:szCs w:val="20"/>
              </w:rPr>
            </w:pPr>
            <w:r w:rsidRPr="006C0A44">
              <w:rPr>
                <w:rFonts w:cs="Arial"/>
                <w:b/>
                <w:bCs/>
                <w:i/>
                <w:iCs/>
                <w:sz w:val="20"/>
                <w:szCs w:val="20"/>
              </w:rPr>
              <w:t xml:space="preserve">1.1.2 </w:t>
            </w:r>
            <w:r w:rsidRPr="006C0A44">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2000" w:type="pct"/>
            <w:gridSpan w:val="4"/>
            <w:shd w:val="clear" w:color="auto" w:fill="92D050"/>
          </w:tcPr>
          <w:p w14:paraId="64A619DB" w14:textId="3C9AC0F5" w:rsidR="00B9299B" w:rsidRPr="006C0A44" w:rsidRDefault="00B9299B" w:rsidP="00CE7E17">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469A5508" w14:textId="77777777" w:rsidR="000717D9" w:rsidRPr="006C0A44" w:rsidRDefault="00850EB8">
            <w:pPr>
              <w:spacing w:before="60" w:after="60" w:line="240" w:lineRule="auto"/>
              <w:rPr>
                <w:rFonts w:cs="Arial"/>
                <w:sz w:val="20"/>
                <w:szCs w:val="20"/>
              </w:rPr>
            </w:pPr>
            <w:r w:rsidRPr="006C0A44">
              <w:rPr>
                <w:rFonts w:cs="Arial"/>
                <w:sz w:val="20"/>
                <w:szCs w:val="20"/>
              </w:rPr>
              <w:t xml:space="preserve">Annual stock assessments are undertaken for the </w:t>
            </w:r>
            <w:r w:rsidR="00B9299B" w:rsidRPr="006C0A44">
              <w:rPr>
                <w:rFonts w:cs="Arial"/>
                <w:sz w:val="20"/>
                <w:szCs w:val="20"/>
              </w:rPr>
              <w:t>western management z</w:t>
            </w:r>
            <w:r w:rsidRPr="006C0A44">
              <w:rPr>
                <w:rFonts w:cs="Arial"/>
                <w:sz w:val="20"/>
                <w:szCs w:val="20"/>
              </w:rPr>
              <w:t xml:space="preserve">one, but not for the </w:t>
            </w:r>
            <w:r w:rsidR="00B9299B" w:rsidRPr="006C0A44">
              <w:rPr>
                <w:rFonts w:cs="Arial"/>
                <w:sz w:val="20"/>
                <w:szCs w:val="20"/>
              </w:rPr>
              <w:t>e</w:t>
            </w:r>
            <w:r w:rsidRPr="006C0A44">
              <w:rPr>
                <w:rFonts w:cs="Arial"/>
                <w:sz w:val="20"/>
                <w:szCs w:val="20"/>
              </w:rPr>
              <w:t xml:space="preserve">astern </w:t>
            </w:r>
            <w:r w:rsidR="00B9299B" w:rsidRPr="006C0A44">
              <w:rPr>
                <w:rFonts w:cs="Arial"/>
                <w:sz w:val="20"/>
                <w:szCs w:val="20"/>
              </w:rPr>
              <w:t xml:space="preserve">management zone </w:t>
            </w:r>
            <w:r w:rsidRPr="006C0A44">
              <w:rPr>
                <w:rFonts w:cs="Arial"/>
                <w:sz w:val="20"/>
                <w:szCs w:val="20"/>
              </w:rPr>
              <w:t xml:space="preserve">where there is no commercial fishing. </w:t>
            </w:r>
          </w:p>
          <w:p w14:paraId="33F2048D" w14:textId="31BBE559" w:rsidR="004448DB" w:rsidRPr="006C0A44" w:rsidRDefault="00850EB8" w:rsidP="000717D9">
            <w:pPr>
              <w:spacing w:before="60" w:after="60" w:line="240" w:lineRule="auto"/>
              <w:rPr>
                <w:rFonts w:cs="Arial"/>
                <w:sz w:val="20"/>
                <w:szCs w:val="20"/>
              </w:rPr>
            </w:pPr>
            <w:r w:rsidRPr="006C0A44">
              <w:rPr>
                <w:rFonts w:cs="Arial"/>
                <w:sz w:val="20"/>
                <w:szCs w:val="20"/>
              </w:rPr>
              <w:t>Western Zone biomass is believed to be fully fished but uncertainty exists due to a lack of quantitative data on the fishery. Stocks may have been</w:t>
            </w:r>
            <w:r w:rsidRPr="006C0A44">
              <w:rPr>
                <w:rFonts w:cs="Arial"/>
                <w:bCs/>
                <w:sz w:val="20"/>
                <w:szCs w:val="20"/>
              </w:rPr>
              <w:t xml:space="preserve"> overfished prior to the introduction of quota management. </w:t>
            </w:r>
            <w:r w:rsidR="000451C3" w:rsidRPr="006C0A44">
              <w:rPr>
                <w:rFonts w:cs="Arial"/>
                <w:bCs/>
                <w:sz w:val="20"/>
                <w:szCs w:val="20"/>
              </w:rPr>
              <w:t xml:space="preserve">The </w:t>
            </w:r>
            <w:r w:rsidRPr="006C0A44">
              <w:rPr>
                <w:rFonts w:cs="Arial"/>
                <w:bCs/>
                <w:sz w:val="20"/>
                <w:szCs w:val="20"/>
              </w:rPr>
              <w:t xml:space="preserve">TACC has been about 11 tonne since 2012–13. CPUE is the primary performance indicator. Size frequency and proportion of </w:t>
            </w:r>
            <w:r w:rsidRPr="006C0A44">
              <w:rPr>
                <w:rFonts w:cs="Arial"/>
                <w:sz w:val="20"/>
                <w:szCs w:val="20"/>
              </w:rPr>
              <w:t xml:space="preserve">TACC are secondary indicators. </w:t>
            </w:r>
          </w:p>
          <w:p w14:paraId="73C5C0A9" w14:textId="66A565D8" w:rsidR="00850EB8" w:rsidRPr="006C0A44" w:rsidRDefault="00850EB8" w:rsidP="000717D9">
            <w:pPr>
              <w:spacing w:before="60" w:after="60" w:line="240" w:lineRule="auto"/>
              <w:rPr>
                <w:rFonts w:cs="Arial"/>
                <w:sz w:val="20"/>
                <w:szCs w:val="20"/>
              </w:rPr>
            </w:pPr>
            <w:r w:rsidRPr="006C0A44">
              <w:rPr>
                <w:rFonts w:cs="Arial"/>
                <w:sz w:val="20"/>
                <w:szCs w:val="20"/>
              </w:rPr>
              <w:t xml:space="preserve">CPUE is used because of the logistical challenges and expense required to obtain fishery-independent data and the small size of the fishery. Modelling is not used in this fishery due to the low effort directed at giant crabs. CPUE </w:t>
            </w:r>
            <w:r w:rsidR="000717D9" w:rsidRPr="006C0A44">
              <w:rPr>
                <w:rFonts w:cs="Arial"/>
                <w:sz w:val="20"/>
                <w:szCs w:val="20"/>
              </w:rPr>
              <w:t>was</w:t>
            </w:r>
            <w:r w:rsidR="000451C3" w:rsidRPr="006C0A44">
              <w:rPr>
                <w:rFonts w:cs="Arial"/>
                <w:sz w:val="20"/>
                <w:szCs w:val="20"/>
              </w:rPr>
              <w:t xml:space="preserve"> </w:t>
            </w:r>
            <w:r w:rsidRPr="006C0A44">
              <w:rPr>
                <w:rFonts w:cs="Arial"/>
                <w:sz w:val="20"/>
                <w:szCs w:val="20"/>
              </w:rPr>
              <w:t>reviewed and the standardisation method changed to account for soak time. Without this standardisation, CPUE has been artificially depressed.</w:t>
            </w:r>
          </w:p>
        </w:tc>
      </w:tr>
      <w:tr w:rsidR="00850EB8" w:rsidRPr="006C0A44" w14:paraId="73C5C0B1" w14:textId="77777777" w:rsidTr="006C0A44">
        <w:tc>
          <w:tcPr>
            <w:tcW w:w="1500" w:type="pct"/>
          </w:tcPr>
          <w:p w14:paraId="73C5C0AC" w14:textId="533AD5C0" w:rsidR="00850EB8" w:rsidRPr="006C0A44" w:rsidRDefault="00850EB8" w:rsidP="00CE7E17">
            <w:pPr>
              <w:spacing w:before="60" w:after="60" w:line="240" w:lineRule="auto"/>
              <w:rPr>
                <w:rFonts w:cs="Arial"/>
                <w:i/>
                <w:iCs/>
                <w:sz w:val="20"/>
                <w:szCs w:val="20"/>
              </w:rPr>
            </w:pPr>
            <w:r w:rsidRPr="006C0A44">
              <w:rPr>
                <w:rFonts w:cs="Arial"/>
                <w:b/>
                <w:bCs/>
                <w:i/>
                <w:iCs/>
                <w:sz w:val="20"/>
                <w:szCs w:val="20"/>
              </w:rPr>
              <w:t xml:space="preserve">1.1.3 </w:t>
            </w:r>
            <w:r w:rsidRPr="006C0A44">
              <w:rPr>
                <w:rFonts w:cs="Arial"/>
                <w:sz w:val="20"/>
                <w:szCs w:val="20"/>
              </w:rPr>
              <w:t>The distribution and spatial structure of the stock(s) has been established and factored into management responses</w:t>
            </w:r>
            <w:r w:rsidRPr="006C0A44">
              <w:rPr>
                <w:rFonts w:cs="Arial"/>
                <w:i/>
                <w:iCs/>
                <w:sz w:val="20"/>
                <w:szCs w:val="20"/>
              </w:rPr>
              <w:t xml:space="preserve">. </w:t>
            </w:r>
          </w:p>
        </w:tc>
        <w:tc>
          <w:tcPr>
            <w:tcW w:w="2000" w:type="pct"/>
            <w:gridSpan w:val="4"/>
            <w:shd w:val="clear" w:color="auto" w:fill="FFC000"/>
          </w:tcPr>
          <w:p w14:paraId="16DFDA20" w14:textId="7B63DCB4" w:rsidR="001A6629" w:rsidRPr="006C0A44" w:rsidRDefault="001A6629" w:rsidP="001A6629">
            <w:pPr>
              <w:spacing w:before="60" w:after="60" w:line="240" w:lineRule="auto"/>
              <w:rPr>
                <w:rFonts w:cs="Arial"/>
                <w:b/>
                <w:sz w:val="20"/>
                <w:szCs w:val="20"/>
              </w:rPr>
            </w:pPr>
            <w:r w:rsidRPr="006C0A44">
              <w:rPr>
                <w:rFonts w:cs="Arial"/>
                <w:b/>
                <w:sz w:val="20"/>
                <w:szCs w:val="20"/>
              </w:rPr>
              <w:t>Partially meets</w:t>
            </w:r>
            <w:r w:rsidR="003D7639">
              <w:rPr>
                <w:rFonts w:cs="Arial"/>
                <w:b/>
                <w:sz w:val="20"/>
                <w:szCs w:val="20"/>
              </w:rPr>
              <w:t>.</w:t>
            </w:r>
          </w:p>
          <w:p w14:paraId="025E351C" w14:textId="17595CE5" w:rsidR="004448DB" w:rsidRPr="006C0A44" w:rsidRDefault="00850EB8" w:rsidP="001A6629">
            <w:pPr>
              <w:spacing w:before="60" w:after="60" w:line="240" w:lineRule="auto"/>
              <w:rPr>
                <w:rFonts w:cs="Arial"/>
                <w:sz w:val="20"/>
                <w:szCs w:val="20"/>
              </w:rPr>
            </w:pPr>
            <w:r w:rsidRPr="006C0A44">
              <w:rPr>
                <w:rFonts w:cs="Arial"/>
                <w:sz w:val="20"/>
                <w:szCs w:val="20"/>
              </w:rPr>
              <w:t>Spatial information is collected but yet to be used.</w:t>
            </w:r>
            <w:r w:rsidR="001A6629" w:rsidRPr="006C0A44">
              <w:rPr>
                <w:rFonts w:cs="Arial"/>
                <w:sz w:val="20"/>
                <w:szCs w:val="20"/>
              </w:rPr>
              <w:t xml:space="preserve"> G</w:t>
            </w:r>
            <w:r w:rsidRPr="006C0A44">
              <w:rPr>
                <w:rFonts w:cs="Arial"/>
                <w:sz w:val="20"/>
                <w:szCs w:val="20"/>
              </w:rPr>
              <w:t xml:space="preserve">iant </w:t>
            </w:r>
            <w:r w:rsidR="00AE7AB1">
              <w:rPr>
                <w:rFonts w:cs="Arial"/>
                <w:sz w:val="20"/>
                <w:szCs w:val="20"/>
              </w:rPr>
              <w:t>Crab found</w:t>
            </w:r>
            <w:r w:rsidR="001A6629" w:rsidRPr="006C0A44">
              <w:rPr>
                <w:rFonts w:cs="Arial"/>
                <w:sz w:val="20"/>
                <w:szCs w:val="20"/>
              </w:rPr>
              <w:t xml:space="preserve"> in Victorian waters</w:t>
            </w:r>
            <w:r w:rsidRPr="006C0A44">
              <w:rPr>
                <w:rFonts w:cs="Arial"/>
                <w:sz w:val="20"/>
                <w:szCs w:val="20"/>
              </w:rPr>
              <w:t xml:space="preserve"> are understood to be part of a single southern Australia stock. </w:t>
            </w:r>
          </w:p>
          <w:p w14:paraId="41D2AFE3" w14:textId="73282E36" w:rsidR="004448DB" w:rsidRPr="006C0A44" w:rsidRDefault="00850EB8" w:rsidP="001A6629">
            <w:pPr>
              <w:spacing w:before="60" w:after="60" w:line="240" w:lineRule="auto"/>
              <w:rPr>
                <w:rFonts w:cs="Arial"/>
                <w:sz w:val="20"/>
                <w:szCs w:val="20"/>
              </w:rPr>
            </w:pPr>
            <w:r w:rsidRPr="006C0A44">
              <w:rPr>
                <w:rFonts w:cs="Arial"/>
                <w:sz w:val="20"/>
                <w:szCs w:val="20"/>
              </w:rPr>
              <w:lastRenderedPageBreak/>
              <w:t xml:space="preserve">The </w:t>
            </w:r>
            <w:r w:rsidR="00EF4EE7" w:rsidRPr="006C0A44">
              <w:rPr>
                <w:rFonts w:cs="Arial"/>
                <w:sz w:val="20"/>
                <w:szCs w:val="20"/>
              </w:rPr>
              <w:t xml:space="preserve">fishery </w:t>
            </w:r>
            <w:r w:rsidRPr="006C0A44">
              <w:rPr>
                <w:rFonts w:cs="Arial"/>
                <w:sz w:val="20"/>
                <w:szCs w:val="20"/>
              </w:rPr>
              <w:t xml:space="preserve">is comprised of two zones (i.e. western and eastern) but fishing occurs only in the Western Zone. </w:t>
            </w:r>
          </w:p>
          <w:p w14:paraId="73C5C0B0" w14:textId="37D1B01E" w:rsidR="00850EB8" w:rsidRPr="006C0A44" w:rsidRDefault="00850EB8" w:rsidP="001A6629">
            <w:pPr>
              <w:spacing w:before="60" w:after="60" w:line="240" w:lineRule="auto"/>
              <w:rPr>
                <w:rFonts w:cs="Arial"/>
                <w:sz w:val="20"/>
                <w:szCs w:val="20"/>
              </w:rPr>
            </w:pPr>
            <w:r w:rsidRPr="006C0A44">
              <w:rPr>
                <w:rFonts w:cs="Arial"/>
                <w:sz w:val="20"/>
                <w:szCs w:val="20"/>
              </w:rPr>
              <w:t xml:space="preserve">The Eastern Zone is believed to have low </w:t>
            </w:r>
            <w:r w:rsidR="000D501D" w:rsidRPr="006C0A44">
              <w:rPr>
                <w:rFonts w:cs="Arial"/>
                <w:sz w:val="20"/>
                <w:szCs w:val="20"/>
              </w:rPr>
              <w:t xml:space="preserve">Giant Crab </w:t>
            </w:r>
            <w:r w:rsidRPr="006C0A44">
              <w:rPr>
                <w:rFonts w:cs="Arial"/>
                <w:sz w:val="20"/>
                <w:szCs w:val="20"/>
              </w:rPr>
              <w:t xml:space="preserve">abundance as the substrate is not suitable. There has been some exploratory fishing </w:t>
            </w:r>
            <w:r w:rsidR="004448DB" w:rsidRPr="006C0A44">
              <w:rPr>
                <w:rFonts w:cs="Arial"/>
                <w:sz w:val="20"/>
                <w:szCs w:val="20"/>
              </w:rPr>
              <w:t xml:space="preserve">in this zone </w:t>
            </w:r>
            <w:r w:rsidRPr="006C0A44">
              <w:rPr>
                <w:rFonts w:cs="Arial"/>
                <w:sz w:val="20"/>
                <w:szCs w:val="20"/>
              </w:rPr>
              <w:t>under permit but not as a commercial fishing operation.</w:t>
            </w:r>
          </w:p>
        </w:tc>
      </w:tr>
      <w:tr w:rsidR="00850EB8" w:rsidRPr="006C0A44" w14:paraId="73C5C0BA" w14:textId="77777777" w:rsidTr="006C0A44">
        <w:tc>
          <w:tcPr>
            <w:tcW w:w="1500" w:type="pct"/>
          </w:tcPr>
          <w:p w14:paraId="73C5C0B3" w14:textId="5EF62FE0" w:rsidR="00850EB8" w:rsidRPr="006C0A44" w:rsidRDefault="00850EB8" w:rsidP="00CE7E17">
            <w:pPr>
              <w:spacing w:before="60" w:after="60" w:line="240" w:lineRule="auto"/>
              <w:rPr>
                <w:rFonts w:cs="Arial"/>
                <w:b/>
                <w:bCs/>
                <w:i/>
                <w:iCs/>
                <w:sz w:val="20"/>
                <w:szCs w:val="20"/>
              </w:rPr>
            </w:pPr>
            <w:r w:rsidRPr="006C0A44">
              <w:rPr>
                <w:rFonts w:cs="Arial"/>
                <w:b/>
                <w:bCs/>
                <w:i/>
                <w:iCs/>
                <w:sz w:val="20"/>
                <w:szCs w:val="20"/>
              </w:rPr>
              <w:lastRenderedPageBreak/>
              <w:t xml:space="preserve">1.1.4 </w:t>
            </w:r>
            <w:r w:rsidRPr="006C0A44">
              <w:rPr>
                <w:rFonts w:cs="Arial"/>
                <w:sz w:val="20"/>
                <w:szCs w:val="20"/>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2000" w:type="pct"/>
            <w:gridSpan w:val="4"/>
            <w:shd w:val="clear" w:color="auto" w:fill="FFC000"/>
          </w:tcPr>
          <w:p w14:paraId="4ED72755" w14:textId="36E9DB34" w:rsidR="001A6629" w:rsidRPr="006C0A44" w:rsidRDefault="001A6629" w:rsidP="001A6629">
            <w:pPr>
              <w:spacing w:before="60" w:after="60" w:line="240" w:lineRule="auto"/>
              <w:rPr>
                <w:rFonts w:cs="Arial"/>
                <w:b/>
                <w:sz w:val="20"/>
                <w:szCs w:val="20"/>
              </w:rPr>
            </w:pPr>
            <w:r w:rsidRPr="006C0A44">
              <w:rPr>
                <w:rFonts w:cs="Arial"/>
                <w:b/>
                <w:sz w:val="20"/>
                <w:szCs w:val="20"/>
              </w:rPr>
              <w:t>Partially meets</w:t>
            </w:r>
            <w:r w:rsidR="003D7639">
              <w:rPr>
                <w:rFonts w:cs="Arial"/>
                <w:b/>
                <w:sz w:val="20"/>
                <w:szCs w:val="20"/>
              </w:rPr>
              <w:t>.</w:t>
            </w:r>
          </w:p>
          <w:p w14:paraId="5F4E9AEC" w14:textId="7A89D2B5" w:rsidR="004448DB" w:rsidRPr="006C0A44" w:rsidRDefault="00850EB8" w:rsidP="00CE7E17">
            <w:pPr>
              <w:spacing w:before="60" w:after="60" w:line="240" w:lineRule="auto"/>
              <w:rPr>
                <w:rFonts w:cs="Arial"/>
                <w:sz w:val="20"/>
                <w:szCs w:val="20"/>
              </w:rPr>
            </w:pPr>
            <w:r w:rsidRPr="006C0A44">
              <w:rPr>
                <w:rFonts w:cs="Arial"/>
                <w:sz w:val="20"/>
                <w:szCs w:val="20"/>
              </w:rPr>
              <w:t xml:space="preserve">There is no recreational or indigenous take due to the depth (~150m–300m) and distance from shore at which </w:t>
            </w:r>
            <w:r w:rsidR="000D501D" w:rsidRPr="006C0A44">
              <w:rPr>
                <w:rFonts w:cs="Arial"/>
                <w:sz w:val="20"/>
                <w:szCs w:val="20"/>
              </w:rPr>
              <w:t>Giant Crab</w:t>
            </w:r>
            <w:r w:rsidRPr="006C0A44">
              <w:rPr>
                <w:rFonts w:cs="Arial"/>
                <w:sz w:val="20"/>
                <w:szCs w:val="20"/>
              </w:rPr>
              <w:t xml:space="preserve"> </w:t>
            </w:r>
            <w:r w:rsidR="00AE7AB1">
              <w:rPr>
                <w:rFonts w:cs="Arial"/>
                <w:sz w:val="20"/>
                <w:szCs w:val="20"/>
              </w:rPr>
              <w:t>is</w:t>
            </w:r>
            <w:r w:rsidRPr="006C0A44">
              <w:rPr>
                <w:rFonts w:cs="Arial"/>
                <w:sz w:val="20"/>
                <w:szCs w:val="20"/>
              </w:rPr>
              <w:t xml:space="preserve"> found.</w:t>
            </w:r>
            <w:r w:rsidR="00545299" w:rsidRPr="006C0A44">
              <w:rPr>
                <w:rFonts w:cs="Arial"/>
                <w:sz w:val="20"/>
                <w:szCs w:val="20"/>
              </w:rPr>
              <w:t xml:space="preserve"> </w:t>
            </w:r>
          </w:p>
          <w:p w14:paraId="0000FAA2" w14:textId="77777777" w:rsidR="004448DB" w:rsidRPr="006C0A44" w:rsidRDefault="00850EB8" w:rsidP="00CE7E17">
            <w:pPr>
              <w:spacing w:before="60" w:after="60" w:line="240" w:lineRule="auto"/>
              <w:rPr>
                <w:rFonts w:cs="Arial"/>
                <w:bCs/>
                <w:sz w:val="20"/>
                <w:szCs w:val="20"/>
              </w:rPr>
            </w:pPr>
            <w:r w:rsidRPr="006C0A44">
              <w:rPr>
                <w:rFonts w:cs="Arial"/>
                <w:bCs/>
                <w:sz w:val="20"/>
                <w:szCs w:val="20"/>
              </w:rPr>
              <w:t xml:space="preserve">The fishery is not considered overfished, but given the shared resource between different jurisdictions, there is a need to consider the fishery in whole of stock level. </w:t>
            </w:r>
          </w:p>
          <w:p w14:paraId="73C5C0B9" w14:textId="48DC2032" w:rsidR="00850EB8" w:rsidRPr="006C0A44" w:rsidRDefault="00850EB8" w:rsidP="004448DB">
            <w:pPr>
              <w:spacing w:before="60" w:after="60" w:line="240" w:lineRule="auto"/>
              <w:rPr>
                <w:rFonts w:cs="Arial"/>
                <w:sz w:val="20"/>
                <w:szCs w:val="20"/>
              </w:rPr>
            </w:pPr>
            <w:r w:rsidRPr="006C0A44">
              <w:rPr>
                <w:rFonts w:cs="Arial"/>
                <w:sz w:val="20"/>
                <w:szCs w:val="20"/>
              </w:rPr>
              <w:t xml:space="preserve">Two primary management tools are TACC and legal minimum length. TACC has been continually reduced from 25 tonne in 2009 to 10.5 tonne in 2016–17 due to declining CPUE. </w:t>
            </w:r>
            <w:r w:rsidR="004448DB" w:rsidRPr="006C0A44">
              <w:rPr>
                <w:rFonts w:cs="Arial"/>
                <w:sz w:val="20"/>
                <w:szCs w:val="20"/>
              </w:rPr>
              <w:t>There has been</w:t>
            </w:r>
            <w:r w:rsidRPr="006C0A44">
              <w:rPr>
                <w:rFonts w:cs="Arial"/>
                <w:sz w:val="20"/>
                <w:szCs w:val="20"/>
              </w:rPr>
              <w:t xml:space="preserve"> no observed increase in CPUE</w:t>
            </w:r>
            <w:r w:rsidR="004448DB" w:rsidRPr="006C0A44">
              <w:rPr>
                <w:rFonts w:cs="Arial"/>
                <w:sz w:val="20"/>
                <w:szCs w:val="20"/>
              </w:rPr>
              <w:t xml:space="preserve"> (FRDC 2014)</w:t>
            </w:r>
            <w:r w:rsidRPr="006C0A44">
              <w:rPr>
                <w:rFonts w:cs="Arial"/>
                <w:sz w:val="20"/>
                <w:szCs w:val="20"/>
              </w:rPr>
              <w:t>.</w:t>
            </w:r>
          </w:p>
        </w:tc>
      </w:tr>
      <w:tr w:rsidR="00850EB8" w:rsidRPr="006C0A44" w14:paraId="73C5C0C2" w14:textId="77777777" w:rsidTr="006C0A44">
        <w:tc>
          <w:tcPr>
            <w:tcW w:w="1500" w:type="pct"/>
          </w:tcPr>
          <w:p w14:paraId="73C5C0BC" w14:textId="56601264" w:rsidR="00850EB8" w:rsidRPr="006C0A44" w:rsidRDefault="00850EB8" w:rsidP="00CE7E17">
            <w:pPr>
              <w:spacing w:before="60" w:after="60" w:line="240" w:lineRule="auto"/>
              <w:rPr>
                <w:rFonts w:cs="Arial"/>
                <w:b/>
                <w:bCs/>
                <w:i/>
                <w:iCs/>
                <w:sz w:val="20"/>
                <w:szCs w:val="20"/>
              </w:rPr>
            </w:pPr>
            <w:r w:rsidRPr="006C0A44">
              <w:rPr>
                <w:rFonts w:cs="Arial"/>
                <w:b/>
                <w:bCs/>
                <w:i/>
                <w:iCs/>
                <w:sz w:val="20"/>
                <w:szCs w:val="20"/>
              </w:rPr>
              <w:t xml:space="preserve">1.1.5 </w:t>
            </w:r>
            <w:r w:rsidRPr="006C0A44">
              <w:rPr>
                <w:rFonts w:cs="Arial"/>
                <w:sz w:val="20"/>
                <w:szCs w:val="20"/>
              </w:rPr>
              <w:t xml:space="preserve">There is a sound estimate of the potential productivity of the fished stock/s and the proportion that could be harvested. </w:t>
            </w:r>
          </w:p>
        </w:tc>
        <w:tc>
          <w:tcPr>
            <w:tcW w:w="2000" w:type="pct"/>
            <w:gridSpan w:val="4"/>
            <w:shd w:val="clear" w:color="auto" w:fill="FFC000"/>
          </w:tcPr>
          <w:p w14:paraId="18F5800E" w14:textId="5F796F48" w:rsidR="001A6629" w:rsidRPr="006C0A44" w:rsidRDefault="001A6629" w:rsidP="001A6629">
            <w:pPr>
              <w:spacing w:before="60" w:after="60" w:line="240" w:lineRule="auto"/>
              <w:rPr>
                <w:rFonts w:cs="Arial"/>
                <w:b/>
                <w:sz w:val="20"/>
                <w:szCs w:val="20"/>
              </w:rPr>
            </w:pPr>
            <w:r w:rsidRPr="006C0A44">
              <w:rPr>
                <w:rFonts w:cs="Arial"/>
                <w:b/>
                <w:sz w:val="20"/>
                <w:szCs w:val="20"/>
              </w:rPr>
              <w:t>Partially meets</w:t>
            </w:r>
            <w:r w:rsidR="003D7639">
              <w:rPr>
                <w:rFonts w:cs="Arial"/>
                <w:b/>
                <w:sz w:val="20"/>
                <w:szCs w:val="20"/>
              </w:rPr>
              <w:t>.</w:t>
            </w:r>
          </w:p>
          <w:p w14:paraId="6653D15C" w14:textId="01C3E3F6" w:rsidR="004448DB" w:rsidRPr="006C0A44" w:rsidRDefault="00850EB8" w:rsidP="00CE7E17">
            <w:pPr>
              <w:spacing w:before="60" w:after="60" w:line="240" w:lineRule="auto"/>
              <w:rPr>
                <w:rFonts w:cs="Arial"/>
                <w:sz w:val="20"/>
                <w:szCs w:val="20"/>
              </w:rPr>
            </w:pPr>
            <w:r w:rsidRPr="006C0A44">
              <w:rPr>
                <w:rFonts w:cs="Arial"/>
                <w:sz w:val="20"/>
                <w:szCs w:val="20"/>
              </w:rPr>
              <w:t xml:space="preserve">Productivity is currently being estimated. There is no reliable biomass estimate for the Giant Crab Fishery. The southern </w:t>
            </w:r>
            <w:r w:rsidR="000D501D" w:rsidRPr="006C0A44">
              <w:rPr>
                <w:rFonts w:cs="Arial"/>
                <w:sz w:val="20"/>
                <w:szCs w:val="20"/>
              </w:rPr>
              <w:t xml:space="preserve">Giant Crab </w:t>
            </w:r>
            <w:r w:rsidRPr="006C0A44">
              <w:rPr>
                <w:rFonts w:cs="Arial"/>
                <w:sz w:val="20"/>
                <w:szCs w:val="20"/>
              </w:rPr>
              <w:t xml:space="preserve">stock is shared between Tasmania, Victoria and South Australia. </w:t>
            </w:r>
            <w:r w:rsidR="00953957" w:rsidRPr="006C0A44">
              <w:rPr>
                <w:rFonts w:cs="Arial"/>
                <w:sz w:val="20"/>
                <w:szCs w:val="20"/>
              </w:rPr>
              <w:t>DEDJTR</w:t>
            </w:r>
            <w:r w:rsidRPr="006C0A44">
              <w:rPr>
                <w:rFonts w:cs="Arial"/>
                <w:sz w:val="20"/>
                <w:szCs w:val="20"/>
              </w:rPr>
              <w:t xml:space="preserve"> continues to work with these jurisdictions and independent researchers (e.g. Gardner </w:t>
            </w:r>
            <w:r w:rsidRPr="006C0A44">
              <w:rPr>
                <w:rFonts w:cs="Arial"/>
                <w:i/>
                <w:sz w:val="20"/>
                <w:szCs w:val="20"/>
              </w:rPr>
              <w:t>et al. </w:t>
            </w:r>
            <w:r w:rsidRPr="006C0A44">
              <w:rPr>
                <w:rFonts w:cs="Arial"/>
                <w:sz w:val="20"/>
                <w:szCs w:val="20"/>
              </w:rPr>
              <w:t xml:space="preserve">2007) to determine the broader impact of management arrangements for the fishery. </w:t>
            </w:r>
          </w:p>
          <w:p w14:paraId="73C5C0C1" w14:textId="38939548" w:rsidR="00850EB8" w:rsidRPr="006C0A44" w:rsidRDefault="00850EB8" w:rsidP="00CE7E17">
            <w:pPr>
              <w:spacing w:before="60" w:after="60" w:line="240" w:lineRule="auto"/>
              <w:rPr>
                <w:rFonts w:cs="Arial"/>
                <w:sz w:val="20"/>
                <w:szCs w:val="20"/>
              </w:rPr>
            </w:pPr>
            <w:r w:rsidRPr="006C0A44">
              <w:rPr>
                <w:rFonts w:cs="Arial"/>
                <w:sz w:val="20"/>
                <w:szCs w:val="20"/>
              </w:rPr>
              <w:t>Victorian stock status reports are based on fishery dependent data, which are prepared annually.</w:t>
            </w:r>
          </w:p>
        </w:tc>
      </w:tr>
      <w:tr w:rsidR="00207379" w:rsidRPr="006C0A44" w14:paraId="73C5C0C4" w14:textId="77777777" w:rsidTr="006C0A44">
        <w:tc>
          <w:tcPr>
            <w:tcW w:w="2000" w:type="pct"/>
            <w:gridSpan w:val="5"/>
            <w:shd w:val="clear" w:color="auto" w:fill="DAEEF3"/>
          </w:tcPr>
          <w:p w14:paraId="73C5C0C3" w14:textId="77777777" w:rsidR="00207379" w:rsidRPr="006C0A44" w:rsidRDefault="00207379" w:rsidP="00CE7E17">
            <w:pPr>
              <w:spacing w:before="60" w:after="60" w:line="240" w:lineRule="auto"/>
              <w:rPr>
                <w:rFonts w:cs="Arial"/>
                <w:b/>
                <w:bCs/>
                <w:i/>
                <w:iCs/>
                <w:sz w:val="20"/>
                <w:szCs w:val="20"/>
              </w:rPr>
            </w:pPr>
            <w:r w:rsidRPr="006C0A44">
              <w:rPr>
                <w:rFonts w:cs="Arial"/>
                <w:b/>
                <w:bCs/>
                <w:i/>
                <w:iCs/>
                <w:sz w:val="20"/>
                <w:szCs w:val="20"/>
              </w:rPr>
              <w:t xml:space="preserve">Management responses </w:t>
            </w:r>
          </w:p>
        </w:tc>
      </w:tr>
      <w:tr w:rsidR="00850EB8" w:rsidRPr="006C0A44" w14:paraId="73C5C0CD" w14:textId="77777777" w:rsidTr="006C0A44">
        <w:tc>
          <w:tcPr>
            <w:tcW w:w="1500" w:type="pct"/>
          </w:tcPr>
          <w:p w14:paraId="73C5C0C6" w14:textId="300C450B" w:rsidR="00850EB8" w:rsidRPr="006C0A44" w:rsidRDefault="00850EB8" w:rsidP="004448DB">
            <w:pPr>
              <w:spacing w:before="60" w:after="60" w:line="240" w:lineRule="auto"/>
              <w:rPr>
                <w:rFonts w:cs="Arial"/>
                <w:sz w:val="20"/>
                <w:szCs w:val="20"/>
              </w:rPr>
            </w:pPr>
            <w:r w:rsidRPr="006C0A44">
              <w:rPr>
                <w:rFonts w:cs="Arial"/>
                <w:b/>
                <w:bCs/>
                <w:i/>
                <w:iCs/>
                <w:sz w:val="20"/>
                <w:szCs w:val="20"/>
              </w:rPr>
              <w:t xml:space="preserve">1.1.6 </w:t>
            </w:r>
            <w:r w:rsidRPr="006C0A44">
              <w:rPr>
                <w:rFonts w:cs="Arial"/>
                <w:sz w:val="20"/>
                <w:szCs w:val="20"/>
              </w:rPr>
              <w:t>There are reference points (target and/or limit), that trigger management actions including a biological bottom line and/or a catch or effort upper limit beyond which the stock should not be taken.</w:t>
            </w:r>
          </w:p>
        </w:tc>
        <w:tc>
          <w:tcPr>
            <w:tcW w:w="2000" w:type="pct"/>
            <w:gridSpan w:val="4"/>
            <w:shd w:val="clear" w:color="auto" w:fill="92D050"/>
          </w:tcPr>
          <w:p w14:paraId="20C010E7" w14:textId="02D90506" w:rsidR="004448DB" w:rsidRPr="006C0A44" w:rsidRDefault="004448DB" w:rsidP="004448DB">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73C5C0CA" w14:textId="78AC1E3D" w:rsidR="00850EB8" w:rsidRPr="006C0A44" w:rsidRDefault="00850EB8" w:rsidP="004448DB">
            <w:pPr>
              <w:spacing w:before="60" w:after="60" w:line="240" w:lineRule="auto"/>
              <w:rPr>
                <w:rFonts w:cs="Arial"/>
                <w:bCs/>
                <w:sz w:val="20"/>
                <w:szCs w:val="20"/>
              </w:rPr>
            </w:pPr>
            <w:r w:rsidRPr="006C0A44">
              <w:rPr>
                <w:rFonts w:cs="Arial"/>
                <w:bCs/>
                <w:sz w:val="20"/>
                <w:szCs w:val="20"/>
              </w:rPr>
              <w:t xml:space="preserve">Management arrangements include performance indicators, reference and trigger points. CPUE is the primary performance indicator for this fishery. Size frequency and proportion of TACC caught are secondary indicators. </w:t>
            </w:r>
          </w:p>
          <w:p w14:paraId="73C5C0CB" w14:textId="0A322167" w:rsidR="00850EB8" w:rsidRPr="006C0A44" w:rsidRDefault="00850EB8" w:rsidP="0074741B">
            <w:pPr>
              <w:spacing w:before="60" w:after="60" w:line="240" w:lineRule="auto"/>
              <w:rPr>
                <w:rFonts w:cs="Arial"/>
                <w:bCs/>
                <w:sz w:val="20"/>
                <w:szCs w:val="20"/>
              </w:rPr>
            </w:pPr>
            <w:r w:rsidRPr="006C0A44">
              <w:rPr>
                <w:rFonts w:cs="Arial"/>
                <w:bCs/>
                <w:sz w:val="20"/>
                <w:szCs w:val="20"/>
              </w:rPr>
              <w:t>An automatic reduction of quota is triggered when CPUE falls to 80% of the reference point (0.52 kg/24 hr pot lift). A TACC review is triggered if the CPUE declines for two consecutive seasons. CPUE has fallen below the trigger on two occasions (2002–03 and 2010–11). The latter decline prompted a reduction in TACC for 2011–12 season. TACC has been continually reduced since that time to 10 tonne for the 2016–17 fishing season.</w:t>
            </w:r>
          </w:p>
          <w:p w14:paraId="73C5C0CC" w14:textId="530D163A" w:rsidR="00850EB8" w:rsidRPr="006C0A44" w:rsidRDefault="00850EB8" w:rsidP="0074741B">
            <w:pPr>
              <w:spacing w:before="60" w:after="60" w:line="240" w:lineRule="auto"/>
              <w:rPr>
                <w:rFonts w:cs="Arial"/>
                <w:sz w:val="20"/>
                <w:szCs w:val="20"/>
              </w:rPr>
            </w:pPr>
            <w:r w:rsidRPr="006C0A44">
              <w:rPr>
                <w:rFonts w:cs="Arial"/>
                <w:bCs/>
                <w:sz w:val="20"/>
                <w:szCs w:val="20"/>
              </w:rPr>
              <w:t xml:space="preserve">In 2014, </w:t>
            </w:r>
            <w:r w:rsidR="00953957" w:rsidRPr="006C0A44">
              <w:rPr>
                <w:rFonts w:cs="Arial"/>
                <w:bCs/>
                <w:sz w:val="20"/>
                <w:szCs w:val="20"/>
              </w:rPr>
              <w:t>DEDJTR</w:t>
            </w:r>
            <w:r w:rsidRPr="006C0A44">
              <w:rPr>
                <w:rFonts w:cs="Arial"/>
                <w:bCs/>
                <w:sz w:val="20"/>
                <w:szCs w:val="20"/>
              </w:rPr>
              <w:t xml:space="preserve"> adopted the Rock Lobster and Giant Crab Resource Advisory Group (RLGC RAG) recommendation to standardise the catch and effort data to take account of longer pot soak times. Following the review, CPUE for the fishery has remained above the trigger point for the limit reference point.</w:t>
            </w:r>
          </w:p>
        </w:tc>
      </w:tr>
      <w:tr w:rsidR="00850EB8" w:rsidRPr="006C0A44" w14:paraId="73C5C0DD" w14:textId="77777777" w:rsidTr="006C0A44">
        <w:tc>
          <w:tcPr>
            <w:tcW w:w="1500" w:type="pct"/>
          </w:tcPr>
          <w:p w14:paraId="73C5C0CF" w14:textId="03552538" w:rsidR="00850EB8" w:rsidRPr="006C0A44" w:rsidRDefault="00850EB8" w:rsidP="00CE7E17">
            <w:pPr>
              <w:spacing w:before="60" w:after="60" w:line="240" w:lineRule="auto"/>
              <w:rPr>
                <w:rFonts w:cs="Arial"/>
                <w:sz w:val="20"/>
                <w:szCs w:val="20"/>
              </w:rPr>
            </w:pPr>
            <w:r w:rsidRPr="006C0A44">
              <w:rPr>
                <w:rFonts w:cs="Arial"/>
                <w:b/>
                <w:bCs/>
                <w:i/>
                <w:iCs/>
                <w:sz w:val="20"/>
                <w:szCs w:val="20"/>
              </w:rPr>
              <w:t xml:space="preserve">1.1.7 </w:t>
            </w:r>
            <w:r w:rsidRPr="006C0A44">
              <w:rPr>
                <w:rFonts w:cs="Arial"/>
                <w:sz w:val="20"/>
                <w:szCs w:val="20"/>
              </w:rPr>
              <w:t xml:space="preserve">There are management strategies in place capable of controlling the level of take. </w:t>
            </w:r>
          </w:p>
        </w:tc>
        <w:tc>
          <w:tcPr>
            <w:tcW w:w="2000" w:type="pct"/>
            <w:gridSpan w:val="4"/>
            <w:shd w:val="clear" w:color="auto" w:fill="92D050"/>
          </w:tcPr>
          <w:p w14:paraId="01CB8F3A" w14:textId="59551F57" w:rsidR="00850EB8" w:rsidRPr="006C0A44" w:rsidRDefault="006B5AF7" w:rsidP="00CE7E17">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73C5C0D3" w14:textId="4DEC63F7" w:rsidR="00850EB8" w:rsidRPr="006C0A44" w:rsidRDefault="00850EB8" w:rsidP="00CE7E17">
            <w:pPr>
              <w:pStyle w:val="BodyText"/>
              <w:spacing w:before="60" w:after="60"/>
              <w:rPr>
                <w:sz w:val="20"/>
                <w:szCs w:val="20"/>
              </w:rPr>
            </w:pPr>
            <w:r w:rsidRPr="006C0A44">
              <w:rPr>
                <w:sz w:val="20"/>
                <w:szCs w:val="20"/>
              </w:rPr>
              <w:t xml:space="preserve">Giant </w:t>
            </w:r>
            <w:r w:rsidR="004448DB" w:rsidRPr="006C0A44">
              <w:rPr>
                <w:sz w:val="20"/>
                <w:szCs w:val="20"/>
              </w:rPr>
              <w:t>C</w:t>
            </w:r>
            <w:r w:rsidRPr="006C0A44">
              <w:rPr>
                <w:sz w:val="20"/>
                <w:szCs w:val="20"/>
              </w:rPr>
              <w:t>rab fishers in the Western Zone are subject to a range of input and output controls:</w:t>
            </w:r>
          </w:p>
          <w:p w14:paraId="73C5C0D4" w14:textId="023B1CB8" w:rsidR="00850EB8" w:rsidRPr="006C0A44" w:rsidRDefault="00AE7AB1" w:rsidP="00CE7E17">
            <w:pPr>
              <w:numPr>
                <w:ilvl w:val="0"/>
                <w:numId w:val="35"/>
              </w:numPr>
              <w:spacing w:before="60" w:after="60" w:line="240" w:lineRule="auto"/>
              <w:ind w:left="357" w:hanging="357"/>
              <w:rPr>
                <w:rFonts w:cs="Arial"/>
                <w:sz w:val="20"/>
                <w:szCs w:val="20"/>
              </w:rPr>
            </w:pPr>
            <w:r>
              <w:rPr>
                <w:rFonts w:cs="Arial"/>
                <w:sz w:val="20"/>
                <w:szCs w:val="20"/>
              </w:rPr>
              <w:t>l</w:t>
            </w:r>
            <w:r w:rsidR="00850EB8" w:rsidRPr="006C0A44">
              <w:rPr>
                <w:rFonts w:cs="Arial"/>
                <w:sz w:val="20"/>
                <w:szCs w:val="20"/>
              </w:rPr>
              <w:t>imited entry (max. 18 Giant Crab Fishery (Western Zone) Access Licences)</w:t>
            </w:r>
          </w:p>
          <w:p w14:paraId="73C5C0D5" w14:textId="297F2D05" w:rsidR="00850EB8" w:rsidRPr="006C0A44" w:rsidRDefault="00C8089D" w:rsidP="00CE7E17">
            <w:pPr>
              <w:numPr>
                <w:ilvl w:val="0"/>
                <w:numId w:val="35"/>
              </w:numPr>
              <w:spacing w:before="60" w:after="60" w:line="240" w:lineRule="auto"/>
              <w:ind w:left="357" w:hanging="357"/>
              <w:rPr>
                <w:rFonts w:cs="Arial"/>
                <w:sz w:val="20"/>
                <w:szCs w:val="20"/>
              </w:rPr>
            </w:pPr>
            <w:r>
              <w:rPr>
                <w:rFonts w:cs="Arial"/>
                <w:sz w:val="20"/>
                <w:szCs w:val="20"/>
              </w:rPr>
              <w:t xml:space="preserve">annual </w:t>
            </w:r>
            <w:r w:rsidR="00850EB8" w:rsidRPr="006C0A44">
              <w:rPr>
                <w:rFonts w:cs="Arial"/>
                <w:sz w:val="20"/>
                <w:szCs w:val="20"/>
              </w:rPr>
              <w:t xml:space="preserve">TACC and </w:t>
            </w:r>
            <w:r>
              <w:rPr>
                <w:rFonts w:cs="Arial"/>
                <w:sz w:val="20"/>
                <w:szCs w:val="20"/>
              </w:rPr>
              <w:t>ITQs</w:t>
            </w:r>
          </w:p>
          <w:p w14:paraId="73C5C0D6" w14:textId="6F91B63C" w:rsidR="00850EB8" w:rsidRPr="006C0A44" w:rsidRDefault="00AE7AB1" w:rsidP="00CE7E17">
            <w:pPr>
              <w:numPr>
                <w:ilvl w:val="0"/>
                <w:numId w:val="35"/>
              </w:numPr>
              <w:spacing w:before="60" w:after="60" w:line="240" w:lineRule="auto"/>
              <w:ind w:left="357" w:hanging="357"/>
              <w:rPr>
                <w:rFonts w:cs="Arial"/>
                <w:sz w:val="20"/>
                <w:szCs w:val="20"/>
              </w:rPr>
            </w:pPr>
            <w:r>
              <w:rPr>
                <w:rFonts w:cs="Arial"/>
                <w:sz w:val="20"/>
                <w:szCs w:val="20"/>
              </w:rPr>
              <w:t>z</w:t>
            </w:r>
            <w:r w:rsidR="00850EB8" w:rsidRPr="006C0A44">
              <w:rPr>
                <w:rFonts w:cs="Arial"/>
                <w:sz w:val="20"/>
                <w:szCs w:val="20"/>
              </w:rPr>
              <w:t>one management</w:t>
            </w:r>
          </w:p>
          <w:p w14:paraId="73C5C0D7" w14:textId="1C800751" w:rsidR="00850EB8" w:rsidRPr="006C0A44" w:rsidRDefault="00AE7AB1" w:rsidP="00CE7E17">
            <w:pPr>
              <w:numPr>
                <w:ilvl w:val="0"/>
                <w:numId w:val="35"/>
              </w:numPr>
              <w:spacing w:before="60" w:after="60" w:line="240" w:lineRule="auto"/>
              <w:ind w:left="357" w:hanging="357"/>
              <w:rPr>
                <w:rFonts w:cs="Arial"/>
                <w:sz w:val="20"/>
                <w:szCs w:val="20"/>
              </w:rPr>
            </w:pPr>
            <w:r>
              <w:rPr>
                <w:rFonts w:cs="Arial"/>
                <w:sz w:val="20"/>
                <w:szCs w:val="20"/>
              </w:rPr>
              <w:t>c</w:t>
            </w:r>
            <w:r w:rsidR="00850EB8" w:rsidRPr="006C0A44">
              <w:rPr>
                <w:rFonts w:cs="Arial"/>
                <w:sz w:val="20"/>
                <w:szCs w:val="20"/>
              </w:rPr>
              <w:t>atch disposal records</w:t>
            </w:r>
          </w:p>
          <w:p w14:paraId="73C5C0D8" w14:textId="3CAE996D" w:rsidR="00850EB8" w:rsidRPr="006C0A44" w:rsidRDefault="00AE7AB1" w:rsidP="00CE7E17">
            <w:pPr>
              <w:numPr>
                <w:ilvl w:val="0"/>
                <w:numId w:val="35"/>
              </w:numPr>
              <w:spacing w:before="60" w:after="60" w:line="240" w:lineRule="auto"/>
              <w:ind w:left="357" w:hanging="357"/>
              <w:rPr>
                <w:rFonts w:cs="Arial"/>
                <w:sz w:val="20"/>
                <w:szCs w:val="20"/>
              </w:rPr>
            </w:pPr>
            <w:r>
              <w:rPr>
                <w:rFonts w:cs="Arial"/>
                <w:sz w:val="20"/>
                <w:szCs w:val="20"/>
              </w:rPr>
              <w:lastRenderedPageBreak/>
              <w:t>m</w:t>
            </w:r>
            <w:r w:rsidR="00850EB8" w:rsidRPr="006C0A44">
              <w:rPr>
                <w:rFonts w:cs="Arial"/>
                <w:sz w:val="20"/>
                <w:szCs w:val="20"/>
              </w:rPr>
              <w:t>inimum carapace length</w:t>
            </w:r>
          </w:p>
          <w:p w14:paraId="73C5C0D9" w14:textId="63B36958" w:rsidR="00850EB8" w:rsidRPr="006C0A44" w:rsidRDefault="00AE7AB1" w:rsidP="00CE7E17">
            <w:pPr>
              <w:numPr>
                <w:ilvl w:val="0"/>
                <w:numId w:val="35"/>
              </w:numPr>
              <w:spacing w:before="60" w:after="60" w:line="240" w:lineRule="auto"/>
              <w:ind w:left="357" w:hanging="357"/>
              <w:rPr>
                <w:rFonts w:cs="Arial"/>
                <w:sz w:val="20"/>
                <w:szCs w:val="20"/>
              </w:rPr>
            </w:pPr>
            <w:r>
              <w:rPr>
                <w:rFonts w:cs="Arial"/>
                <w:sz w:val="20"/>
                <w:szCs w:val="20"/>
              </w:rPr>
              <w:t>c</w:t>
            </w:r>
            <w:r w:rsidR="00850EB8" w:rsidRPr="006C0A44">
              <w:rPr>
                <w:rFonts w:cs="Arial"/>
                <w:sz w:val="20"/>
                <w:szCs w:val="20"/>
              </w:rPr>
              <w:t>losed seasons</w:t>
            </w:r>
          </w:p>
          <w:p w14:paraId="73C5C0DA" w14:textId="5FB45533" w:rsidR="00850EB8" w:rsidRPr="006C0A44" w:rsidRDefault="00AE7AB1" w:rsidP="00CE7E17">
            <w:pPr>
              <w:numPr>
                <w:ilvl w:val="0"/>
                <w:numId w:val="35"/>
              </w:numPr>
              <w:spacing w:before="60" w:after="60" w:line="240" w:lineRule="auto"/>
              <w:ind w:left="357" w:hanging="357"/>
              <w:rPr>
                <w:rFonts w:cs="Arial"/>
                <w:sz w:val="20"/>
                <w:szCs w:val="20"/>
              </w:rPr>
            </w:pPr>
            <w:r>
              <w:rPr>
                <w:rFonts w:cs="Arial"/>
                <w:sz w:val="20"/>
                <w:szCs w:val="20"/>
              </w:rPr>
              <w:t>g</w:t>
            </w:r>
            <w:r w:rsidR="00850EB8" w:rsidRPr="006C0A44">
              <w:rPr>
                <w:rFonts w:cs="Arial"/>
                <w:sz w:val="20"/>
                <w:szCs w:val="20"/>
              </w:rPr>
              <w:t>ear restrictions</w:t>
            </w:r>
            <w:r>
              <w:rPr>
                <w:rFonts w:cs="Arial"/>
                <w:sz w:val="20"/>
                <w:szCs w:val="20"/>
              </w:rPr>
              <w:t>, and</w:t>
            </w:r>
          </w:p>
          <w:p w14:paraId="73C5C0DB" w14:textId="1A7398A9" w:rsidR="00850EB8" w:rsidRPr="006C0A44" w:rsidRDefault="00AE7AB1" w:rsidP="00CE7E17">
            <w:pPr>
              <w:numPr>
                <w:ilvl w:val="0"/>
                <w:numId w:val="35"/>
              </w:numPr>
              <w:spacing w:before="60" w:after="60" w:line="240" w:lineRule="auto"/>
              <w:ind w:left="357" w:hanging="357"/>
              <w:rPr>
                <w:rFonts w:cs="Arial"/>
                <w:sz w:val="20"/>
                <w:szCs w:val="20"/>
              </w:rPr>
            </w:pPr>
            <w:proofErr w:type="gramStart"/>
            <w:r>
              <w:rPr>
                <w:rFonts w:cs="Arial"/>
                <w:sz w:val="20"/>
                <w:szCs w:val="20"/>
              </w:rPr>
              <w:t>p</w:t>
            </w:r>
            <w:r w:rsidR="00850EB8" w:rsidRPr="006C0A44">
              <w:rPr>
                <w:rFonts w:cs="Arial"/>
                <w:sz w:val="20"/>
                <w:szCs w:val="20"/>
              </w:rPr>
              <w:t>rotection</w:t>
            </w:r>
            <w:proofErr w:type="gramEnd"/>
            <w:r w:rsidR="00850EB8" w:rsidRPr="006C0A44">
              <w:rPr>
                <w:rFonts w:cs="Arial"/>
                <w:sz w:val="20"/>
                <w:szCs w:val="20"/>
              </w:rPr>
              <w:t xml:space="preserve"> of berried females.</w:t>
            </w:r>
          </w:p>
          <w:p w14:paraId="73C5C0DC" w14:textId="24AB63A7" w:rsidR="00850EB8" w:rsidRPr="006C0A44" w:rsidRDefault="00850EB8" w:rsidP="006B5AF7">
            <w:pPr>
              <w:spacing w:before="60" w:after="60" w:line="240" w:lineRule="auto"/>
              <w:rPr>
                <w:rFonts w:cs="Arial"/>
                <w:sz w:val="20"/>
                <w:szCs w:val="20"/>
              </w:rPr>
            </w:pPr>
            <w:r w:rsidRPr="006C0A44">
              <w:rPr>
                <w:rFonts w:cs="Arial"/>
                <w:sz w:val="20"/>
                <w:szCs w:val="20"/>
              </w:rPr>
              <w:t xml:space="preserve">The fishery is quota managed so effort is limited to the TACC. For example, in 2014–15 the TACC was 10.5 tonne and the targeted take (i.e. the amount taken by fishers who took more than 1 tonne) was 10.2 tonne. Effort could therefore only increase </w:t>
            </w:r>
            <w:r w:rsidR="006B5AF7" w:rsidRPr="006C0A44">
              <w:rPr>
                <w:rFonts w:cs="Arial"/>
                <w:sz w:val="20"/>
                <w:szCs w:val="20"/>
              </w:rPr>
              <w:t xml:space="preserve">by </w:t>
            </w:r>
            <w:r w:rsidRPr="006C0A44">
              <w:rPr>
                <w:rFonts w:cs="Arial"/>
                <w:sz w:val="20"/>
                <w:szCs w:val="20"/>
              </w:rPr>
              <w:t>0.3 tonne</w:t>
            </w:r>
            <w:r w:rsidR="006B5AF7" w:rsidRPr="006C0A44">
              <w:rPr>
                <w:rFonts w:cs="Arial"/>
                <w:sz w:val="20"/>
                <w:szCs w:val="20"/>
              </w:rPr>
              <w:t xml:space="preserve">. This amount </w:t>
            </w:r>
            <w:r w:rsidRPr="006C0A44">
              <w:rPr>
                <w:rFonts w:cs="Arial"/>
                <w:sz w:val="20"/>
                <w:szCs w:val="20"/>
              </w:rPr>
              <w:t xml:space="preserve">was </w:t>
            </w:r>
            <w:r w:rsidR="006B5AF7" w:rsidRPr="006C0A44">
              <w:rPr>
                <w:rFonts w:cs="Arial"/>
                <w:sz w:val="20"/>
                <w:szCs w:val="20"/>
              </w:rPr>
              <w:t xml:space="preserve">taken </w:t>
            </w:r>
            <w:r w:rsidRPr="006C0A44">
              <w:rPr>
                <w:rFonts w:cs="Arial"/>
                <w:sz w:val="20"/>
                <w:szCs w:val="20"/>
              </w:rPr>
              <w:t xml:space="preserve">by fishers who did not target crabs, i.e. bycatch in the rock lobster fishery. </w:t>
            </w:r>
          </w:p>
        </w:tc>
      </w:tr>
      <w:tr w:rsidR="00850EB8" w:rsidRPr="006C0A44" w14:paraId="73C5C0E6" w14:textId="77777777" w:rsidTr="006C0A44">
        <w:tc>
          <w:tcPr>
            <w:tcW w:w="1500" w:type="pct"/>
          </w:tcPr>
          <w:p w14:paraId="73C5C0DF" w14:textId="689D9BD7" w:rsidR="00850EB8" w:rsidRPr="006C0A44" w:rsidRDefault="00850EB8" w:rsidP="00CE7E17">
            <w:pPr>
              <w:autoSpaceDE w:val="0"/>
              <w:autoSpaceDN w:val="0"/>
              <w:adjustRightInd w:val="0"/>
              <w:spacing w:before="60" w:after="60" w:line="240" w:lineRule="auto"/>
              <w:rPr>
                <w:rFonts w:cs="Arial"/>
                <w:sz w:val="20"/>
                <w:szCs w:val="20"/>
              </w:rPr>
            </w:pPr>
            <w:r w:rsidRPr="006C0A44">
              <w:rPr>
                <w:rFonts w:cs="Arial"/>
                <w:b/>
                <w:bCs/>
                <w:i/>
                <w:iCs/>
                <w:sz w:val="20"/>
                <w:szCs w:val="20"/>
              </w:rPr>
              <w:lastRenderedPageBreak/>
              <w:t xml:space="preserve">1.1.8 </w:t>
            </w:r>
            <w:r w:rsidRPr="006C0A44">
              <w:rPr>
                <w:rFonts w:cs="Arial"/>
                <w:sz w:val="20"/>
                <w:szCs w:val="20"/>
              </w:rPr>
              <w:t xml:space="preserve">Fishing is conducted in a manner that does not threaten stocks of </w:t>
            </w:r>
            <w:proofErr w:type="spellStart"/>
            <w:r w:rsidRPr="006C0A44">
              <w:rPr>
                <w:rFonts w:cs="Arial"/>
                <w:sz w:val="20"/>
                <w:szCs w:val="20"/>
              </w:rPr>
              <w:t>byproduct</w:t>
            </w:r>
            <w:proofErr w:type="spellEnd"/>
            <w:r w:rsidRPr="006C0A44">
              <w:rPr>
                <w:rFonts w:cs="Arial"/>
                <w:sz w:val="20"/>
                <w:szCs w:val="20"/>
              </w:rPr>
              <w:t xml:space="preserve"> species.</w:t>
            </w:r>
          </w:p>
        </w:tc>
        <w:tc>
          <w:tcPr>
            <w:tcW w:w="2000" w:type="pct"/>
            <w:gridSpan w:val="4"/>
            <w:shd w:val="clear" w:color="auto" w:fill="92D050"/>
          </w:tcPr>
          <w:p w14:paraId="2E70B04F" w14:textId="1537D864" w:rsidR="006B5AF7" w:rsidRPr="006C0A44" w:rsidRDefault="006B5AF7" w:rsidP="00CE7E17">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3DDEC4A3" w14:textId="5F39FB95" w:rsidR="00850EB8" w:rsidRPr="006C0A44" w:rsidRDefault="00850EB8" w:rsidP="00CE7E17">
            <w:pPr>
              <w:spacing w:before="60" w:after="60" w:line="240" w:lineRule="auto"/>
              <w:rPr>
                <w:rFonts w:cs="Arial"/>
                <w:sz w:val="20"/>
                <w:szCs w:val="20"/>
              </w:rPr>
            </w:pPr>
            <w:r w:rsidRPr="006C0A44">
              <w:rPr>
                <w:rFonts w:cs="Arial"/>
                <w:sz w:val="20"/>
                <w:szCs w:val="20"/>
              </w:rPr>
              <w:t xml:space="preserve">Effort is relatively low, take of </w:t>
            </w:r>
            <w:proofErr w:type="spellStart"/>
            <w:r w:rsidRPr="006C0A44">
              <w:rPr>
                <w:rFonts w:cs="Arial"/>
                <w:sz w:val="20"/>
                <w:szCs w:val="20"/>
              </w:rPr>
              <w:t>byproduct</w:t>
            </w:r>
            <w:proofErr w:type="spellEnd"/>
            <w:r w:rsidRPr="006C0A44">
              <w:rPr>
                <w:rFonts w:cs="Arial"/>
                <w:sz w:val="20"/>
                <w:szCs w:val="20"/>
              </w:rPr>
              <w:t xml:space="preserve"> species is low, or impacts on </w:t>
            </w:r>
            <w:proofErr w:type="spellStart"/>
            <w:r w:rsidRPr="006C0A44">
              <w:rPr>
                <w:rFonts w:cs="Arial"/>
                <w:sz w:val="20"/>
                <w:szCs w:val="20"/>
              </w:rPr>
              <w:t>byproduct</w:t>
            </w:r>
            <w:proofErr w:type="spellEnd"/>
            <w:r w:rsidRPr="006C0A44">
              <w:rPr>
                <w:rFonts w:cs="Arial"/>
                <w:sz w:val="20"/>
                <w:szCs w:val="20"/>
              </w:rPr>
              <w:t xml:space="preserve"> whole stock have been demonstrated to be low.</w:t>
            </w:r>
          </w:p>
          <w:p w14:paraId="73C5C0E5" w14:textId="7B4A8928" w:rsidR="00850EB8" w:rsidRPr="006C0A44" w:rsidRDefault="00850EB8" w:rsidP="006B5AF7">
            <w:pPr>
              <w:spacing w:before="60" w:after="60" w:line="240" w:lineRule="auto"/>
              <w:rPr>
                <w:rFonts w:cs="Arial"/>
                <w:sz w:val="20"/>
                <w:szCs w:val="20"/>
              </w:rPr>
            </w:pPr>
            <w:r w:rsidRPr="006C0A44">
              <w:rPr>
                <w:rFonts w:cs="Arial"/>
                <w:sz w:val="20"/>
                <w:szCs w:val="20"/>
              </w:rPr>
              <w:t xml:space="preserve">Fishers report </w:t>
            </w:r>
            <w:proofErr w:type="spellStart"/>
            <w:r w:rsidRPr="006C0A44">
              <w:rPr>
                <w:rFonts w:cs="Arial"/>
                <w:sz w:val="20"/>
                <w:szCs w:val="20"/>
              </w:rPr>
              <w:t>byproduct</w:t>
            </w:r>
            <w:proofErr w:type="spellEnd"/>
            <w:r w:rsidRPr="006C0A44">
              <w:rPr>
                <w:rFonts w:cs="Arial"/>
                <w:sz w:val="20"/>
                <w:szCs w:val="20"/>
              </w:rPr>
              <w:t xml:space="preserve"> in daily catch logs. Historically, </w:t>
            </w:r>
            <w:r w:rsidR="00D817DA" w:rsidRPr="006C0A44">
              <w:rPr>
                <w:rFonts w:cs="Arial"/>
                <w:sz w:val="20"/>
                <w:szCs w:val="20"/>
              </w:rPr>
              <w:t>on-board</w:t>
            </w:r>
            <w:r w:rsidRPr="006C0A44">
              <w:rPr>
                <w:rFonts w:cs="Arial"/>
                <w:sz w:val="20"/>
                <w:szCs w:val="20"/>
              </w:rPr>
              <w:t xml:space="preserve"> observers have been used to monitor discards and bycatch and the information obtained is considered in management decisions. </w:t>
            </w:r>
            <w:proofErr w:type="spellStart"/>
            <w:r w:rsidRPr="006C0A44">
              <w:rPr>
                <w:rFonts w:cs="Arial"/>
                <w:sz w:val="20"/>
                <w:szCs w:val="20"/>
              </w:rPr>
              <w:t>Byproduct</w:t>
            </w:r>
            <w:proofErr w:type="spellEnd"/>
            <w:r w:rsidRPr="006C0A44">
              <w:rPr>
                <w:rFonts w:cs="Arial"/>
                <w:sz w:val="20"/>
                <w:szCs w:val="20"/>
              </w:rPr>
              <w:t xml:space="preserve"> is considered low due to the gear (baited lobster pots) and fishing method used. </w:t>
            </w:r>
            <w:proofErr w:type="spellStart"/>
            <w:r w:rsidRPr="006C0A44">
              <w:rPr>
                <w:rFonts w:cs="Arial"/>
                <w:sz w:val="20"/>
                <w:szCs w:val="20"/>
              </w:rPr>
              <w:t>Byproduct</w:t>
            </w:r>
            <w:proofErr w:type="spellEnd"/>
            <w:r w:rsidRPr="006C0A44">
              <w:rPr>
                <w:rFonts w:cs="Arial"/>
                <w:sz w:val="20"/>
                <w:szCs w:val="20"/>
              </w:rPr>
              <w:t xml:space="preserve"> species include octopus, southern rock cod, leatherjacket, conger eel and morwong (see </w:t>
            </w:r>
            <w:r w:rsidR="006B5AF7" w:rsidRPr="006C0A44">
              <w:rPr>
                <w:rFonts w:cs="Arial"/>
                <w:sz w:val="20"/>
                <w:szCs w:val="20"/>
              </w:rPr>
              <w:t>DPI 2007</w:t>
            </w:r>
            <w:r w:rsidRPr="006C0A44">
              <w:rPr>
                <w:rFonts w:cs="Arial"/>
                <w:sz w:val="20"/>
                <w:szCs w:val="20"/>
              </w:rPr>
              <w:t>).</w:t>
            </w:r>
            <w:r w:rsidR="00545299" w:rsidRPr="006C0A44">
              <w:rPr>
                <w:rFonts w:cs="Arial"/>
                <w:sz w:val="20"/>
                <w:szCs w:val="20"/>
              </w:rPr>
              <w:t xml:space="preserve"> </w:t>
            </w:r>
            <w:r w:rsidR="00AE7AB1">
              <w:rPr>
                <w:rFonts w:cs="Arial"/>
                <w:sz w:val="20"/>
                <w:szCs w:val="20"/>
              </w:rPr>
              <w:t>A total of </w:t>
            </w:r>
            <w:r w:rsidRPr="006C0A44">
              <w:rPr>
                <w:rFonts w:cs="Arial"/>
                <w:sz w:val="20"/>
                <w:szCs w:val="20"/>
              </w:rPr>
              <w:t>19 bycatch/</w:t>
            </w:r>
            <w:proofErr w:type="spellStart"/>
            <w:r w:rsidRPr="006C0A44">
              <w:rPr>
                <w:rFonts w:cs="Arial"/>
                <w:sz w:val="20"/>
                <w:szCs w:val="20"/>
              </w:rPr>
              <w:t>byproduct</w:t>
            </w:r>
            <w:proofErr w:type="spellEnd"/>
            <w:r w:rsidRPr="006C0A44">
              <w:rPr>
                <w:rFonts w:cs="Arial"/>
                <w:sz w:val="20"/>
                <w:szCs w:val="20"/>
              </w:rPr>
              <w:t xml:space="preserve"> species were recorded on </w:t>
            </w:r>
            <w:r w:rsidR="000D501D" w:rsidRPr="006C0A44">
              <w:rPr>
                <w:rFonts w:cs="Arial"/>
                <w:sz w:val="20"/>
                <w:szCs w:val="20"/>
              </w:rPr>
              <w:t xml:space="preserve">Giant Crab </w:t>
            </w:r>
            <w:r w:rsidRPr="006C0A44">
              <w:rPr>
                <w:rFonts w:cs="Arial"/>
                <w:sz w:val="20"/>
                <w:szCs w:val="20"/>
              </w:rPr>
              <w:t xml:space="preserve">fishing trips during the </w:t>
            </w:r>
            <w:r w:rsidR="00D817DA" w:rsidRPr="006C0A44">
              <w:rPr>
                <w:rFonts w:cs="Arial"/>
                <w:sz w:val="20"/>
                <w:szCs w:val="20"/>
              </w:rPr>
              <w:t>on-board</w:t>
            </w:r>
            <w:r w:rsidRPr="006C0A44">
              <w:rPr>
                <w:rFonts w:cs="Arial"/>
                <w:sz w:val="20"/>
                <w:szCs w:val="20"/>
              </w:rPr>
              <w:t xml:space="preserve"> observer program. The bulk of the catch (95%) was comprised of hermit crabs, with other animals making up less than 1% per species.</w:t>
            </w:r>
          </w:p>
        </w:tc>
      </w:tr>
      <w:tr w:rsidR="00207379" w:rsidRPr="006C0A44" w14:paraId="73C5C0E8" w14:textId="77777777" w:rsidTr="006C0A44">
        <w:tc>
          <w:tcPr>
            <w:tcW w:w="2000" w:type="pct"/>
            <w:gridSpan w:val="5"/>
            <w:shd w:val="clear" w:color="auto" w:fill="DAEEF3"/>
            <w:vAlign w:val="center"/>
          </w:tcPr>
          <w:p w14:paraId="73C5C0E7" w14:textId="3428A197" w:rsidR="00207379" w:rsidRPr="006C0A44" w:rsidRDefault="00207379" w:rsidP="00CE7E17">
            <w:pPr>
              <w:spacing w:before="60" w:after="60" w:line="240" w:lineRule="auto"/>
              <w:rPr>
                <w:rFonts w:cs="Arial"/>
                <w:sz w:val="20"/>
                <w:szCs w:val="20"/>
              </w:rPr>
            </w:pPr>
            <w:r w:rsidRPr="006C0A44">
              <w:rPr>
                <w:rFonts w:cs="Arial"/>
                <w:sz w:val="20"/>
                <w:szCs w:val="20"/>
              </w:rPr>
              <w:t xml:space="preserve">(Guidelines 1.1.1 to 1.1.7 should be applied to </w:t>
            </w:r>
            <w:proofErr w:type="spellStart"/>
            <w:r w:rsidR="007521CC" w:rsidRPr="006C0A44">
              <w:rPr>
                <w:rFonts w:cs="Arial"/>
                <w:sz w:val="20"/>
                <w:szCs w:val="20"/>
              </w:rPr>
              <w:t>byproduct</w:t>
            </w:r>
            <w:proofErr w:type="spellEnd"/>
            <w:r w:rsidRPr="006C0A44">
              <w:rPr>
                <w:rFonts w:cs="Arial"/>
                <w:sz w:val="20"/>
                <w:szCs w:val="20"/>
              </w:rPr>
              <w:t xml:space="preserve"> species to an appropriate level) </w:t>
            </w:r>
          </w:p>
        </w:tc>
      </w:tr>
      <w:tr w:rsidR="00850EB8" w:rsidRPr="006C0A44" w14:paraId="73C5C0EE" w14:textId="77777777" w:rsidTr="006C0A44">
        <w:tc>
          <w:tcPr>
            <w:tcW w:w="1500" w:type="pct"/>
          </w:tcPr>
          <w:p w14:paraId="73C5C0E9" w14:textId="77777777" w:rsidR="00850EB8" w:rsidRPr="006C0A44" w:rsidRDefault="00850EB8" w:rsidP="00CE7E17">
            <w:pPr>
              <w:autoSpaceDE w:val="0"/>
              <w:autoSpaceDN w:val="0"/>
              <w:adjustRightInd w:val="0"/>
              <w:spacing w:before="60" w:after="60" w:line="240" w:lineRule="auto"/>
              <w:rPr>
                <w:rFonts w:cs="Arial"/>
                <w:sz w:val="20"/>
                <w:szCs w:val="20"/>
              </w:rPr>
            </w:pPr>
            <w:r w:rsidRPr="006C0A44">
              <w:rPr>
                <w:rFonts w:cs="Arial"/>
                <w:b/>
                <w:bCs/>
                <w:i/>
                <w:iCs/>
                <w:sz w:val="20"/>
                <w:szCs w:val="20"/>
              </w:rPr>
              <w:t xml:space="preserve">1.1.9 </w:t>
            </w:r>
            <w:r w:rsidRPr="006C0A44">
              <w:rPr>
                <w:rFonts w:cs="Arial"/>
                <w:sz w:val="20"/>
                <w:szCs w:val="20"/>
              </w:rPr>
              <w:t>The management response, considering uncertainties in the assessment and precautionary management actions, has a high chance of achieving the objective.</w:t>
            </w:r>
          </w:p>
        </w:tc>
        <w:tc>
          <w:tcPr>
            <w:tcW w:w="2000" w:type="pct"/>
            <w:gridSpan w:val="4"/>
            <w:shd w:val="clear" w:color="auto" w:fill="FFC000"/>
          </w:tcPr>
          <w:p w14:paraId="224B050C" w14:textId="3178B892" w:rsidR="00850EB8" w:rsidRPr="006C0A44" w:rsidRDefault="006B5AF7" w:rsidP="00CE7E17">
            <w:pPr>
              <w:spacing w:before="60" w:after="60" w:line="240" w:lineRule="auto"/>
              <w:rPr>
                <w:rFonts w:cs="Arial"/>
                <w:b/>
                <w:sz w:val="20"/>
                <w:szCs w:val="20"/>
              </w:rPr>
            </w:pPr>
            <w:r w:rsidRPr="006C0A44">
              <w:rPr>
                <w:rFonts w:cs="Arial"/>
                <w:b/>
                <w:sz w:val="20"/>
                <w:szCs w:val="20"/>
              </w:rPr>
              <w:t>Partially meets</w:t>
            </w:r>
            <w:r w:rsidR="003D7639">
              <w:rPr>
                <w:rFonts w:cs="Arial"/>
                <w:b/>
                <w:sz w:val="20"/>
                <w:szCs w:val="20"/>
              </w:rPr>
              <w:t>.</w:t>
            </w:r>
          </w:p>
          <w:p w14:paraId="73C5C0ED" w14:textId="7DF6228A" w:rsidR="00850EB8" w:rsidRPr="006C0A44" w:rsidRDefault="00850EB8" w:rsidP="00CE7E17">
            <w:pPr>
              <w:spacing w:before="60" w:after="60" w:line="240" w:lineRule="auto"/>
              <w:rPr>
                <w:rFonts w:cs="Arial"/>
                <w:sz w:val="20"/>
                <w:szCs w:val="20"/>
              </w:rPr>
            </w:pPr>
            <w:r w:rsidRPr="006C0A44">
              <w:rPr>
                <w:rFonts w:cs="Arial"/>
                <w:sz w:val="20"/>
                <w:szCs w:val="20"/>
              </w:rPr>
              <w:t>The management response has a chance of achieving the objective.</w:t>
            </w:r>
          </w:p>
        </w:tc>
      </w:tr>
      <w:tr w:rsidR="00207379" w:rsidRPr="006C0A44" w14:paraId="73C5C0F1" w14:textId="77777777" w:rsidTr="006C0A44">
        <w:tc>
          <w:tcPr>
            <w:tcW w:w="2000" w:type="pct"/>
            <w:gridSpan w:val="5"/>
            <w:shd w:val="clear" w:color="auto" w:fill="DAEEF3"/>
          </w:tcPr>
          <w:p w14:paraId="73C5C0EF" w14:textId="77777777" w:rsidR="00207379" w:rsidRPr="006C0A44" w:rsidRDefault="00207379" w:rsidP="00CE7E17">
            <w:pPr>
              <w:spacing w:before="60" w:after="60" w:line="240" w:lineRule="auto"/>
              <w:rPr>
                <w:rFonts w:cs="Arial"/>
                <w:b/>
                <w:bCs/>
                <w:sz w:val="20"/>
                <w:szCs w:val="20"/>
              </w:rPr>
            </w:pPr>
            <w:r w:rsidRPr="006C0A44">
              <w:rPr>
                <w:rFonts w:cs="Arial"/>
                <w:b/>
                <w:bCs/>
                <w:sz w:val="20"/>
                <w:szCs w:val="20"/>
              </w:rPr>
              <w:t>If overfished, go to Objective 2:</w:t>
            </w:r>
          </w:p>
          <w:p w14:paraId="73C5C0F0" w14:textId="77777777" w:rsidR="00207379" w:rsidRPr="006C0A44" w:rsidRDefault="00207379" w:rsidP="00CE7E17">
            <w:pPr>
              <w:spacing w:before="60" w:after="60" w:line="240" w:lineRule="auto"/>
              <w:rPr>
                <w:rFonts w:cs="Arial"/>
                <w:b/>
                <w:bCs/>
                <w:sz w:val="20"/>
                <w:szCs w:val="20"/>
              </w:rPr>
            </w:pPr>
            <w:r w:rsidRPr="006C0A44">
              <w:rPr>
                <w:rFonts w:cs="Arial"/>
                <w:b/>
                <w:bCs/>
                <w:sz w:val="20"/>
                <w:szCs w:val="20"/>
              </w:rPr>
              <w:t>If not overfished, go to PRINCIPLE 2:</w:t>
            </w:r>
          </w:p>
        </w:tc>
      </w:tr>
      <w:tr w:rsidR="00207379" w:rsidRPr="006C0A44" w14:paraId="73C5C0F3" w14:textId="77777777" w:rsidTr="006C0A44">
        <w:tc>
          <w:tcPr>
            <w:tcW w:w="2000" w:type="pct"/>
            <w:gridSpan w:val="5"/>
            <w:shd w:val="clear" w:color="auto" w:fill="B6DDE8"/>
          </w:tcPr>
          <w:p w14:paraId="73C5C0F2" w14:textId="77777777" w:rsidR="00207379" w:rsidRPr="006C0A44" w:rsidRDefault="00207379" w:rsidP="00CE7E17">
            <w:pPr>
              <w:spacing w:before="60" w:after="60" w:line="240" w:lineRule="auto"/>
              <w:rPr>
                <w:rFonts w:cs="Arial"/>
                <w:b/>
                <w:bCs/>
                <w:sz w:val="20"/>
                <w:szCs w:val="20"/>
              </w:rPr>
            </w:pPr>
            <w:r w:rsidRPr="006C0A44">
              <w:rPr>
                <w:rFonts w:cs="Arial"/>
                <w:b/>
                <w:bCs/>
                <w:sz w:val="20"/>
                <w:szCs w:val="20"/>
              </w:rPr>
              <w:t xml:space="preserve">Objective 2 - </w:t>
            </w:r>
            <w:r w:rsidRPr="006C0A44">
              <w:rPr>
                <w:rFonts w:cs="Arial"/>
                <w:sz w:val="20"/>
                <w:szCs w:val="20"/>
              </w:rPr>
              <w:t xml:space="preserve">Where the fished stock(s) are below a defined reference point, the fishery will be managed to promote recovery to ecologically viable stock levels within nominated timeframes. </w:t>
            </w:r>
          </w:p>
        </w:tc>
      </w:tr>
      <w:tr w:rsidR="00207379" w:rsidRPr="006C0A44" w14:paraId="73C5C0F5" w14:textId="77777777" w:rsidTr="006C0A44">
        <w:tc>
          <w:tcPr>
            <w:tcW w:w="2000" w:type="pct"/>
            <w:gridSpan w:val="5"/>
            <w:shd w:val="clear" w:color="auto" w:fill="DAEEF3"/>
          </w:tcPr>
          <w:p w14:paraId="73C5C0F4" w14:textId="77777777" w:rsidR="00207379" w:rsidRPr="006C0A44" w:rsidRDefault="00207379" w:rsidP="00CE7E17">
            <w:pPr>
              <w:spacing w:before="60" w:after="60" w:line="240" w:lineRule="auto"/>
              <w:rPr>
                <w:rFonts w:cs="Arial"/>
                <w:b/>
                <w:bCs/>
                <w:i/>
                <w:iCs/>
                <w:sz w:val="20"/>
                <w:szCs w:val="20"/>
              </w:rPr>
            </w:pPr>
            <w:r w:rsidRPr="006C0A44">
              <w:rPr>
                <w:rFonts w:cs="Arial"/>
                <w:b/>
                <w:bCs/>
                <w:i/>
                <w:iCs/>
                <w:sz w:val="20"/>
                <w:szCs w:val="20"/>
              </w:rPr>
              <w:t xml:space="preserve">Management responses </w:t>
            </w:r>
          </w:p>
        </w:tc>
      </w:tr>
      <w:tr w:rsidR="00850EB8" w:rsidRPr="006C0A44" w14:paraId="73C5C0FB" w14:textId="77777777" w:rsidTr="006C0A44">
        <w:tc>
          <w:tcPr>
            <w:tcW w:w="1500" w:type="pct"/>
            <w:tcBorders>
              <w:bottom w:val="single" w:sz="4" w:space="0" w:color="auto"/>
            </w:tcBorders>
          </w:tcPr>
          <w:p w14:paraId="73C5C0F6" w14:textId="77777777" w:rsidR="00850EB8" w:rsidRPr="006C0A44" w:rsidRDefault="00850EB8" w:rsidP="00CE7E17">
            <w:pPr>
              <w:spacing w:before="60" w:after="60" w:line="240" w:lineRule="auto"/>
              <w:rPr>
                <w:rFonts w:cs="Arial"/>
                <w:b/>
                <w:bCs/>
                <w:i/>
                <w:iCs/>
                <w:sz w:val="20"/>
                <w:szCs w:val="20"/>
              </w:rPr>
            </w:pPr>
            <w:r w:rsidRPr="006C0A44">
              <w:rPr>
                <w:rFonts w:cs="Arial"/>
                <w:b/>
                <w:bCs/>
                <w:i/>
                <w:iCs/>
                <w:sz w:val="20"/>
                <w:szCs w:val="20"/>
              </w:rPr>
              <w:t xml:space="preserve">1.2.1 </w:t>
            </w:r>
            <w:r w:rsidRPr="006C0A44">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2000" w:type="pct"/>
            <w:gridSpan w:val="4"/>
            <w:tcBorders>
              <w:bottom w:val="single" w:sz="4" w:space="0" w:color="auto"/>
            </w:tcBorders>
            <w:shd w:val="clear" w:color="auto" w:fill="auto"/>
          </w:tcPr>
          <w:p w14:paraId="0F415DC8" w14:textId="1E48083E" w:rsidR="00850EB8" w:rsidRPr="006C0A44" w:rsidRDefault="00850EB8" w:rsidP="00CE7E17">
            <w:pPr>
              <w:spacing w:before="60" w:after="60" w:line="240" w:lineRule="auto"/>
              <w:rPr>
                <w:rFonts w:cs="Arial"/>
                <w:b/>
                <w:bCs/>
                <w:sz w:val="20"/>
                <w:szCs w:val="20"/>
              </w:rPr>
            </w:pPr>
            <w:r w:rsidRPr="006C0A44">
              <w:rPr>
                <w:rFonts w:cs="Arial"/>
                <w:b/>
                <w:bCs/>
                <w:sz w:val="20"/>
                <w:szCs w:val="20"/>
              </w:rPr>
              <w:t>Not applicable</w:t>
            </w:r>
            <w:r w:rsidR="003D7639">
              <w:rPr>
                <w:rFonts w:cs="Arial"/>
                <w:b/>
                <w:bCs/>
                <w:sz w:val="20"/>
                <w:szCs w:val="20"/>
              </w:rPr>
              <w:t>.</w:t>
            </w:r>
          </w:p>
          <w:p w14:paraId="73C5C0FA" w14:textId="59B7852A" w:rsidR="00850EB8" w:rsidRPr="006C0A44" w:rsidRDefault="00850EB8" w:rsidP="00CE7E17">
            <w:pPr>
              <w:spacing w:before="60" w:after="60" w:line="240" w:lineRule="auto"/>
              <w:rPr>
                <w:rFonts w:cs="Arial"/>
                <w:sz w:val="20"/>
                <w:szCs w:val="20"/>
              </w:rPr>
            </w:pPr>
            <w:r w:rsidRPr="006C0A44">
              <w:rPr>
                <w:rFonts w:cs="Arial"/>
                <w:bCs/>
                <w:sz w:val="20"/>
                <w:szCs w:val="20"/>
              </w:rPr>
              <w:t>The fished stock is not below the defined reference point. A precautionary approach is taken to help rebuild the fished stock.</w:t>
            </w:r>
          </w:p>
        </w:tc>
      </w:tr>
      <w:tr w:rsidR="00850EB8" w:rsidRPr="006C0A44" w14:paraId="73C5C103" w14:textId="77777777" w:rsidTr="006C0A44">
        <w:tc>
          <w:tcPr>
            <w:tcW w:w="1500" w:type="pct"/>
            <w:tcBorders>
              <w:bottom w:val="single" w:sz="4" w:space="0" w:color="auto"/>
            </w:tcBorders>
          </w:tcPr>
          <w:p w14:paraId="73C5C0FD" w14:textId="3BE8EA05" w:rsidR="00850EB8" w:rsidRPr="006C0A44" w:rsidRDefault="00850EB8" w:rsidP="00CE7E17">
            <w:pPr>
              <w:spacing w:before="60" w:after="60" w:line="240" w:lineRule="auto"/>
              <w:rPr>
                <w:rFonts w:cs="Arial"/>
                <w:b/>
                <w:bCs/>
                <w:i/>
                <w:iCs/>
                <w:sz w:val="20"/>
                <w:szCs w:val="20"/>
              </w:rPr>
            </w:pPr>
            <w:r w:rsidRPr="006C0A44">
              <w:rPr>
                <w:rFonts w:cs="Arial"/>
                <w:b/>
                <w:bCs/>
                <w:i/>
                <w:iCs/>
                <w:sz w:val="20"/>
                <w:szCs w:val="20"/>
              </w:rPr>
              <w:lastRenderedPageBreak/>
              <w:t xml:space="preserve">1.2.2 </w:t>
            </w:r>
            <w:r w:rsidRPr="006C0A44">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2000" w:type="pct"/>
            <w:gridSpan w:val="4"/>
            <w:tcBorders>
              <w:bottom w:val="single" w:sz="4" w:space="0" w:color="auto"/>
            </w:tcBorders>
            <w:shd w:val="clear" w:color="auto" w:fill="FFC000"/>
          </w:tcPr>
          <w:p w14:paraId="4C9723D5" w14:textId="22206071" w:rsidR="00850EB8" w:rsidRPr="006C0A44" w:rsidRDefault="00CF1849" w:rsidP="00CE7E17">
            <w:pPr>
              <w:spacing w:before="60" w:after="60" w:line="240" w:lineRule="auto"/>
              <w:rPr>
                <w:rFonts w:cs="Arial"/>
                <w:b/>
                <w:sz w:val="20"/>
                <w:szCs w:val="20"/>
              </w:rPr>
            </w:pPr>
            <w:r w:rsidRPr="006C0A44">
              <w:rPr>
                <w:rFonts w:cs="Arial"/>
                <w:b/>
                <w:sz w:val="20"/>
                <w:szCs w:val="20"/>
              </w:rPr>
              <w:t>Partially meets</w:t>
            </w:r>
            <w:r w:rsidR="003D7639">
              <w:rPr>
                <w:rFonts w:cs="Arial"/>
                <w:b/>
                <w:sz w:val="20"/>
                <w:szCs w:val="20"/>
              </w:rPr>
              <w:t>.</w:t>
            </w:r>
          </w:p>
          <w:p w14:paraId="73C5C101" w14:textId="3910EB62" w:rsidR="00850EB8" w:rsidRPr="006C0A44" w:rsidRDefault="00850EB8" w:rsidP="00CE7E17">
            <w:pPr>
              <w:spacing w:before="60" w:after="60" w:line="240" w:lineRule="auto"/>
              <w:rPr>
                <w:rFonts w:cs="Arial"/>
                <w:bCs/>
                <w:sz w:val="20"/>
                <w:szCs w:val="20"/>
              </w:rPr>
            </w:pPr>
            <w:r w:rsidRPr="006C0A44">
              <w:rPr>
                <w:rFonts w:cs="Arial"/>
                <w:bCs/>
                <w:sz w:val="20"/>
                <w:szCs w:val="20"/>
              </w:rPr>
              <w:t xml:space="preserve">While fishery is not considered overfished, given the shared resource between different jurisdictions, there is a need to take a whole of stock level approach due to uncertainties surrounding population size.  </w:t>
            </w:r>
          </w:p>
          <w:p w14:paraId="73C5C102" w14:textId="77777777" w:rsidR="00850EB8" w:rsidRPr="006C0A44" w:rsidRDefault="00850EB8" w:rsidP="00CE7E17">
            <w:pPr>
              <w:spacing w:before="60" w:after="60" w:line="240" w:lineRule="auto"/>
              <w:rPr>
                <w:rFonts w:cs="Arial"/>
                <w:sz w:val="20"/>
                <w:szCs w:val="20"/>
              </w:rPr>
            </w:pPr>
            <w:r w:rsidRPr="006C0A44">
              <w:rPr>
                <w:rFonts w:cs="Arial"/>
                <w:bCs/>
                <w:sz w:val="20"/>
                <w:szCs w:val="20"/>
              </w:rPr>
              <w:t>The TACC has been significantly reduced to allow for rebuilding of the stock. Recommendations have been adopted to standardise the catch and effort data to take account of longer pot soak times. CPUE is now consistently above the trigger point for the limit reference point.</w:t>
            </w:r>
          </w:p>
        </w:tc>
      </w:tr>
      <w:tr w:rsidR="00207379" w:rsidRPr="006C0A44" w14:paraId="73C5C105" w14:textId="77777777" w:rsidTr="006C0A44">
        <w:tc>
          <w:tcPr>
            <w:tcW w:w="2000" w:type="pct"/>
            <w:gridSpan w:val="5"/>
            <w:tcBorders>
              <w:top w:val="single" w:sz="4" w:space="0" w:color="auto"/>
            </w:tcBorders>
            <w:shd w:val="clear" w:color="auto" w:fill="B2A1C7"/>
          </w:tcPr>
          <w:p w14:paraId="73C5C104" w14:textId="77777777" w:rsidR="00207379" w:rsidRPr="006C0A44" w:rsidRDefault="00207379" w:rsidP="00CE7E17">
            <w:pPr>
              <w:autoSpaceDE w:val="0"/>
              <w:autoSpaceDN w:val="0"/>
              <w:adjustRightInd w:val="0"/>
              <w:spacing w:before="60" w:after="60" w:line="240" w:lineRule="auto"/>
              <w:rPr>
                <w:rFonts w:cs="Arial"/>
                <w:b/>
                <w:bCs/>
                <w:sz w:val="20"/>
                <w:szCs w:val="20"/>
              </w:rPr>
            </w:pPr>
            <w:r w:rsidRPr="006C0A44">
              <w:rPr>
                <w:rFonts w:cs="Arial"/>
                <w:b/>
                <w:bCs/>
                <w:sz w:val="20"/>
                <w:szCs w:val="20"/>
              </w:rPr>
              <w:t xml:space="preserve">PRINCIPLE 2 - </w:t>
            </w:r>
            <w:r w:rsidRPr="006C0A44">
              <w:rPr>
                <w:rFonts w:cs="Arial"/>
                <w:sz w:val="20"/>
                <w:szCs w:val="20"/>
              </w:rPr>
              <w:t>Fishing operations should be managed to minimise their impact on the structure,</w:t>
            </w:r>
            <w:r w:rsidR="005C2DD2" w:rsidRPr="006C0A44">
              <w:rPr>
                <w:rFonts w:cs="Arial"/>
                <w:sz w:val="20"/>
                <w:szCs w:val="20"/>
              </w:rPr>
              <w:t xml:space="preserve"> </w:t>
            </w:r>
            <w:r w:rsidRPr="006C0A44">
              <w:rPr>
                <w:rFonts w:cs="Arial"/>
                <w:sz w:val="20"/>
                <w:szCs w:val="20"/>
              </w:rPr>
              <w:t>productivity, function and biological diversity of the ecosystem.</w:t>
            </w:r>
          </w:p>
        </w:tc>
      </w:tr>
      <w:tr w:rsidR="00207379" w:rsidRPr="006C0A44" w14:paraId="73C5C107" w14:textId="77777777" w:rsidTr="006C0A44">
        <w:tc>
          <w:tcPr>
            <w:tcW w:w="2000" w:type="pct"/>
            <w:gridSpan w:val="5"/>
            <w:shd w:val="clear" w:color="auto" w:fill="CCC0D9"/>
          </w:tcPr>
          <w:p w14:paraId="73C5C106" w14:textId="77777777" w:rsidR="00207379" w:rsidRPr="006C0A44" w:rsidRDefault="00207379" w:rsidP="00CE7E17">
            <w:pPr>
              <w:autoSpaceDE w:val="0"/>
              <w:autoSpaceDN w:val="0"/>
              <w:adjustRightInd w:val="0"/>
              <w:spacing w:before="60" w:after="60" w:line="240" w:lineRule="auto"/>
              <w:rPr>
                <w:rFonts w:cs="Arial"/>
                <w:b/>
                <w:bCs/>
                <w:sz w:val="20"/>
                <w:szCs w:val="20"/>
              </w:rPr>
            </w:pPr>
            <w:r w:rsidRPr="006C0A44">
              <w:rPr>
                <w:rFonts w:cs="Arial"/>
                <w:b/>
                <w:bCs/>
                <w:sz w:val="20"/>
                <w:szCs w:val="20"/>
              </w:rPr>
              <w:t xml:space="preserve">Objective 1 - </w:t>
            </w:r>
            <w:r w:rsidRPr="006C0A44">
              <w:rPr>
                <w:rFonts w:cs="Arial"/>
                <w:sz w:val="20"/>
                <w:szCs w:val="20"/>
              </w:rPr>
              <w:t>The fishery is conducted in a manner that does not threaten bycatch</w:t>
            </w:r>
            <w:r w:rsidR="008C160F" w:rsidRPr="006C0A44">
              <w:rPr>
                <w:rFonts w:cs="Arial"/>
                <w:sz w:val="20"/>
                <w:szCs w:val="20"/>
              </w:rPr>
              <w:t xml:space="preserve"> </w:t>
            </w:r>
            <w:r w:rsidRPr="006C0A44">
              <w:rPr>
                <w:rFonts w:cs="Arial"/>
                <w:sz w:val="20"/>
                <w:szCs w:val="20"/>
              </w:rPr>
              <w:t>species.</w:t>
            </w:r>
          </w:p>
        </w:tc>
      </w:tr>
      <w:tr w:rsidR="00207379" w:rsidRPr="006C0A44" w14:paraId="73C5C109" w14:textId="77777777" w:rsidTr="006C0A44">
        <w:tc>
          <w:tcPr>
            <w:tcW w:w="2000" w:type="pct"/>
            <w:gridSpan w:val="5"/>
            <w:shd w:val="clear" w:color="auto" w:fill="E5DFEC"/>
          </w:tcPr>
          <w:p w14:paraId="73C5C108" w14:textId="77777777" w:rsidR="00207379" w:rsidRPr="006C0A44" w:rsidRDefault="00207379" w:rsidP="00CE7E17">
            <w:pPr>
              <w:spacing w:before="60" w:after="60" w:line="240" w:lineRule="auto"/>
              <w:rPr>
                <w:rFonts w:cs="Arial"/>
                <w:b/>
                <w:bCs/>
                <w:i/>
                <w:iCs/>
                <w:sz w:val="20"/>
                <w:szCs w:val="20"/>
              </w:rPr>
            </w:pPr>
            <w:r w:rsidRPr="006C0A44">
              <w:rPr>
                <w:rFonts w:cs="Arial"/>
                <w:b/>
                <w:bCs/>
                <w:i/>
                <w:iCs/>
                <w:sz w:val="20"/>
                <w:szCs w:val="20"/>
              </w:rPr>
              <w:t>Information requirements</w:t>
            </w:r>
          </w:p>
        </w:tc>
      </w:tr>
      <w:tr w:rsidR="00850EB8" w:rsidRPr="006C0A44" w14:paraId="73C5C110" w14:textId="77777777" w:rsidTr="006C0A44">
        <w:tc>
          <w:tcPr>
            <w:tcW w:w="1500" w:type="pct"/>
          </w:tcPr>
          <w:p w14:paraId="73C5C10B" w14:textId="0ABCB6F7" w:rsidR="00850EB8" w:rsidRPr="006C0A44" w:rsidRDefault="00850EB8" w:rsidP="00CE7E17">
            <w:pPr>
              <w:autoSpaceDE w:val="0"/>
              <w:autoSpaceDN w:val="0"/>
              <w:adjustRightInd w:val="0"/>
              <w:spacing w:before="60" w:after="60" w:line="240" w:lineRule="auto"/>
              <w:rPr>
                <w:rFonts w:cs="Arial"/>
                <w:sz w:val="20"/>
                <w:szCs w:val="20"/>
              </w:rPr>
            </w:pPr>
            <w:r w:rsidRPr="006C0A44">
              <w:rPr>
                <w:rFonts w:cs="Arial"/>
                <w:b/>
                <w:bCs/>
                <w:i/>
                <w:iCs/>
                <w:sz w:val="20"/>
                <w:szCs w:val="20"/>
              </w:rPr>
              <w:t xml:space="preserve">2.1.1 </w:t>
            </w:r>
            <w:r w:rsidRPr="006C0A44">
              <w:rPr>
                <w:rFonts w:cs="Arial"/>
                <w:sz w:val="20"/>
                <w:szCs w:val="20"/>
              </w:rPr>
              <w:t>Reliable information, appropriate to the scale of the fishery, is collected on the composition and abundance of bycatch.</w:t>
            </w:r>
          </w:p>
        </w:tc>
        <w:tc>
          <w:tcPr>
            <w:tcW w:w="2000" w:type="pct"/>
            <w:gridSpan w:val="4"/>
            <w:shd w:val="clear" w:color="auto" w:fill="92D050"/>
          </w:tcPr>
          <w:p w14:paraId="68B4CC0D" w14:textId="27BEAA8F" w:rsidR="00CF1849" w:rsidRPr="006C0A44" w:rsidRDefault="00CF1849" w:rsidP="00CE7E17">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73C5C10F" w14:textId="56269BFC" w:rsidR="00850EB8" w:rsidRPr="006C0A44" w:rsidRDefault="00CF1849" w:rsidP="00CE7E17">
            <w:pPr>
              <w:spacing w:before="60" w:after="60" w:line="240" w:lineRule="auto"/>
              <w:rPr>
                <w:rFonts w:cs="Arial"/>
                <w:sz w:val="20"/>
                <w:szCs w:val="20"/>
              </w:rPr>
            </w:pPr>
            <w:r w:rsidRPr="006C0A44">
              <w:rPr>
                <w:rFonts w:cs="Arial"/>
                <w:sz w:val="20"/>
                <w:szCs w:val="20"/>
              </w:rPr>
              <w:t>DEDJTR collect information from u</w:t>
            </w:r>
            <w:r w:rsidR="00850EB8" w:rsidRPr="006C0A44">
              <w:rPr>
                <w:rFonts w:cs="Arial"/>
                <w:sz w:val="20"/>
                <w:szCs w:val="20"/>
              </w:rPr>
              <w:t>p-to-date logbooks.</w:t>
            </w:r>
            <w:r w:rsidRPr="006C0A44">
              <w:rPr>
                <w:rFonts w:cs="Arial"/>
                <w:sz w:val="20"/>
                <w:szCs w:val="20"/>
              </w:rPr>
              <w:t xml:space="preserve"> </w:t>
            </w:r>
            <w:r w:rsidR="00850EB8" w:rsidRPr="006C0A44">
              <w:rPr>
                <w:rFonts w:cs="Arial"/>
                <w:sz w:val="20"/>
                <w:szCs w:val="20"/>
              </w:rPr>
              <w:t xml:space="preserve">Bycatch in the </w:t>
            </w:r>
            <w:r w:rsidR="00EF4EE7" w:rsidRPr="006C0A44">
              <w:rPr>
                <w:rFonts w:cs="Arial"/>
                <w:sz w:val="20"/>
                <w:szCs w:val="20"/>
              </w:rPr>
              <w:t xml:space="preserve">fishery </w:t>
            </w:r>
            <w:r w:rsidR="00850EB8" w:rsidRPr="006C0A44">
              <w:rPr>
                <w:rFonts w:cs="Arial"/>
                <w:sz w:val="20"/>
                <w:szCs w:val="20"/>
              </w:rPr>
              <w:t xml:space="preserve">is low, and comprised mostly of hermit </w:t>
            </w:r>
            <w:r w:rsidR="00850EB8" w:rsidRPr="006C0A44">
              <w:rPr>
                <w:rFonts w:cs="Arial"/>
                <w:bCs/>
                <w:sz w:val="20"/>
                <w:szCs w:val="20"/>
              </w:rPr>
              <w:t xml:space="preserve">crabs. Commercial fishers are required to record bycatch in logbooks </w:t>
            </w:r>
            <w:r w:rsidR="00850EB8" w:rsidRPr="006C0A44">
              <w:rPr>
                <w:rFonts w:cs="Arial"/>
                <w:sz w:val="20"/>
                <w:szCs w:val="20"/>
              </w:rPr>
              <w:t xml:space="preserve">including undersized crab and comprehensive bycatch. </w:t>
            </w:r>
            <w:r w:rsidR="00D817DA" w:rsidRPr="006C0A44">
              <w:rPr>
                <w:rFonts w:cs="Arial"/>
                <w:sz w:val="20"/>
                <w:szCs w:val="20"/>
              </w:rPr>
              <w:t>On-board</w:t>
            </w:r>
            <w:r w:rsidR="00850EB8" w:rsidRPr="006C0A44">
              <w:rPr>
                <w:rFonts w:cs="Arial"/>
                <w:sz w:val="20"/>
                <w:szCs w:val="20"/>
              </w:rPr>
              <w:t xml:space="preserve"> observers also record bycatch data and protected species interactions. Nineteen bycatch/</w:t>
            </w:r>
            <w:proofErr w:type="spellStart"/>
            <w:r w:rsidR="00850EB8" w:rsidRPr="006C0A44">
              <w:rPr>
                <w:rFonts w:cs="Arial"/>
                <w:sz w:val="20"/>
                <w:szCs w:val="20"/>
              </w:rPr>
              <w:t>byproduct</w:t>
            </w:r>
            <w:proofErr w:type="spellEnd"/>
            <w:r w:rsidR="00850EB8" w:rsidRPr="006C0A44">
              <w:rPr>
                <w:rFonts w:cs="Arial"/>
                <w:sz w:val="20"/>
                <w:szCs w:val="20"/>
              </w:rPr>
              <w:t xml:space="preserve"> species, mostly hermit crabs (95%) were recorded during the </w:t>
            </w:r>
            <w:r w:rsidR="00D817DA" w:rsidRPr="006C0A44">
              <w:rPr>
                <w:rFonts w:cs="Arial"/>
                <w:sz w:val="20"/>
                <w:szCs w:val="20"/>
              </w:rPr>
              <w:t>on-board</w:t>
            </w:r>
            <w:r w:rsidR="00850EB8" w:rsidRPr="006C0A44">
              <w:rPr>
                <w:rFonts w:cs="Arial"/>
                <w:sz w:val="20"/>
                <w:szCs w:val="20"/>
              </w:rPr>
              <w:t xml:space="preserve"> observer program.</w:t>
            </w:r>
            <w:r w:rsidRPr="006C0A44">
              <w:rPr>
                <w:rFonts w:cs="Arial"/>
                <w:sz w:val="20"/>
                <w:szCs w:val="20"/>
              </w:rPr>
              <w:t xml:space="preserve"> </w:t>
            </w:r>
          </w:p>
        </w:tc>
      </w:tr>
      <w:tr w:rsidR="00207379" w:rsidRPr="006C0A44" w14:paraId="73C5C112" w14:textId="77777777" w:rsidTr="006C0A44">
        <w:tc>
          <w:tcPr>
            <w:tcW w:w="2000" w:type="pct"/>
            <w:gridSpan w:val="5"/>
            <w:shd w:val="clear" w:color="auto" w:fill="E5DFEC"/>
          </w:tcPr>
          <w:p w14:paraId="73C5C111" w14:textId="7B050C00" w:rsidR="00207379" w:rsidRPr="006C0A44" w:rsidRDefault="00207379" w:rsidP="00CE7E17">
            <w:pPr>
              <w:spacing w:before="60" w:after="60" w:line="240" w:lineRule="auto"/>
              <w:rPr>
                <w:rFonts w:cs="Arial"/>
                <w:b/>
                <w:bCs/>
                <w:i/>
                <w:iCs/>
                <w:sz w:val="20"/>
                <w:szCs w:val="20"/>
              </w:rPr>
            </w:pPr>
            <w:r w:rsidRPr="006C0A44">
              <w:rPr>
                <w:rFonts w:cs="Arial"/>
                <w:b/>
                <w:bCs/>
                <w:i/>
                <w:iCs/>
                <w:sz w:val="20"/>
                <w:szCs w:val="20"/>
              </w:rPr>
              <w:t>Assessments</w:t>
            </w:r>
          </w:p>
        </w:tc>
      </w:tr>
      <w:tr w:rsidR="00850EB8" w:rsidRPr="006C0A44" w14:paraId="73C5C11A" w14:textId="77777777" w:rsidTr="006C0A44">
        <w:tc>
          <w:tcPr>
            <w:tcW w:w="1500" w:type="pct"/>
          </w:tcPr>
          <w:p w14:paraId="73C5C114" w14:textId="1ACBCE4C" w:rsidR="00850EB8" w:rsidRPr="006C0A44" w:rsidRDefault="00850EB8" w:rsidP="00CE7E17">
            <w:pPr>
              <w:autoSpaceDE w:val="0"/>
              <w:autoSpaceDN w:val="0"/>
              <w:adjustRightInd w:val="0"/>
              <w:spacing w:before="60" w:after="60" w:line="240" w:lineRule="auto"/>
              <w:rPr>
                <w:rFonts w:cs="Arial"/>
                <w:b/>
                <w:i/>
                <w:sz w:val="20"/>
                <w:szCs w:val="20"/>
              </w:rPr>
            </w:pPr>
            <w:r w:rsidRPr="006C0A44">
              <w:rPr>
                <w:rFonts w:cs="Arial"/>
                <w:b/>
                <w:bCs/>
                <w:i/>
                <w:iCs/>
                <w:sz w:val="20"/>
                <w:szCs w:val="20"/>
              </w:rPr>
              <w:t xml:space="preserve">2.1.2 </w:t>
            </w:r>
            <w:r w:rsidRPr="006C0A44">
              <w:rPr>
                <w:rFonts w:cs="Arial"/>
                <w:sz w:val="20"/>
                <w:szCs w:val="20"/>
              </w:rPr>
              <w:t>There is a risk analysis of the bycatch with respect to its vulnerability to fishing.</w:t>
            </w:r>
          </w:p>
        </w:tc>
        <w:tc>
          <w:tcPr>
            <w:tcW w:w="2000" w:type="pct"/>
            <w:gridSpan w:val="4"/>
            <w:shd w:val="clear" w:color="auto" w:fill="92D050"/>
          </w:tcPr>
          <w:p w14:paraId="10ADA6F7" w14:textId="7DE888E6" w:rsidR="00CF1849" w:rsidRPr="006C0A44" w:rsidRDefault="00CF1849" w:rsidP="00CE7E17">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73C5C119" w14:textId="5AD7B412" w:rsidR="00850EB8" w:rsidRPr="006C0A44" w:rsidRDefault="00850EB8" w:rsidP="00CF1849">
            <w:pPr>
              <w:spacing w:before="60" w:after="60" w:line="240" w:lineRule="auto"/>
              <w:rPr>
                <w:rFonts w:cs="Arial"/>
                <w:sz w:val="20"/>
                <w:szCs w:val="20"/>
              </w:rPr>
            </w:pPr>
            <w:r w:rsidRPr="006C0A44">
              <w:rPr>
                <w:rFonts w:cs="Arial"/>
                <w:sz w:val="20"/>
                <w:szCs w:val="20"/>
              </w:rPr>
              <w:t>Risk analysis of bycatch vulnerability has been conducted</w:t>
            </w:r>
            <w:r w:rsidR="00CF1849" w:rsidRPr="006C0A44">
              <w:rPr>
                <w:rFonts w:cs="Arial"/>
                <w:sz w:val="20"/>
                <w:szCs w:val="20"/>
              </w:rPr>
              <w:t xml:space="preserve"> with respect to the vulnerability of bycatch to fishing</w:t>
            </w:r>
            <w:r w:rsidRPr="006C0A44">
              <w:rPr>
                <w:rFonts w:cs="Arial"/>
                <w:sz w:val="20"/>
                <w:szCs w:val="20"/>
              </w:rPr>
              <w:t>.</w:t>
            </w:r>
            <w:r w:rsidR="00CF1849" w:rsidRPr="006C0A44">
              <w:rPr>
                <w:rFonts w:cs="Arial"/>
                <w:sz w:val="20"/>
                <w:szCs w:val="20"/>
              </w:rPr>
              <w:t xml:space="preserve"> </w:t>
            </w:r>
            <w:r w:rsidRPr="006C0A44">
              <w:rPr>
                <w:rFonts w:cs="Arial"/>
                <w:sz w:val="20"/>
                <w:szCs w:val="20"/>
              </w:rPr>
              <w:t xml:space="preserve">The 2009 risk assessment considered target species, bycatch, protected species, discards, and impacts of the fishery on the environment (see </w:t>
            </w:r>
            <w:r w:rsidR="00CF1849" w:rsidRPr="006C0A44">
              <w:rPr>
                <w:rFonts w:cs="Arial"/>
                <w:sz w:val="20"/>
                <w:szCs w:val="20"/>
              </w:rPr>
              <w:t>DPI 2009</w:t>
            </w:r>
            <w:r w:rsidRPr="006C0A44">
              <w:rPr>
                <w:rFonts w:cs="Arial"/>
                <w:sz w:val="20"/>
                <w:szCs w:val="20"/>
              </w:rPr>
              <w:t>). No high risks were identified in the internal assessment. There is no long-term bycatch monitoring program in place to detect trends in bycatch.</w:t>
            </w:r>
          </w:p>
        </w:tc>
      </w:tr>
      <w:tr w:rsidR="00207379" w:rsidRPr="006C0A44" w14:paraId="73C5C11C" w14:textId="77777777" w:rsidTr="006C0A44">
        <w:tc>
          <w:tcPr>
            <w:tcW w:w="2000" w:type="pct"/>
            <w:gridSpan w:val="5"/>
            <w:shd w:val="clear" w:color="auto" w:fill="E5DFEC"/>
          </w:tcPr>
          <w:p w14:paraId="73C5C11B" w14:textId="77777777" w:rsidR="00207379" w:rsidRPr="006C0A44" w:rsidRDefault="00207379" w:rsidP="00CE7E17">
            <w:pPr>
              <w:spacing w:before="60" w:after="60" w:line="240" w:lineRule="auto"/>
              <w:rPr>
                <w:rFonts w:cs="Arial"/>
                <w:b/>
                <w:bCs/>
                <w:i/>
                <w:iCs/>
                <w:sz w:val="20"/>
                <w:szCs w:val="20"/>
              </w:rPr>
            </w:pPr>
            <w:r w:rsidRPr="006C0A44">
              <w:rPr>
                <w:rFonts w:cs="Arial"/>
                <w:b/>
                <w:bCs/>
                <w:i/>
                <w:iCs/>
                <w:sz w:val="20"/>
                <w:szCs w:val="20"/>
              </w:rPr>
              <w:t>Management responses</w:t>
            </w:r>
          </w:p>
        </w:tc>
      </w:tr>
      <w:tr w:rsidR="00850EB8" w:rsidRPr="006C0A44" w14:paraId="73C5C123" w14:textId="77777777" w:rsidTr="006C0A44">
        <w:tc>
          <w:tcPr>
            <w:tcW w:w="1500" w:type="pct"/>
          </w:tcPr>
          <w:p w14:paraId="73C5C11E" w14:textId="6492688D" w:rsidR="00850EB8" w:rsidRPr="006C0A44" w:rsidRDefault="00850EB8" w:rsidP="00CE7E17">
            <w:pPr>
              <w:autoSpaceDE w:val="0"/>
              <w:autoSpaceDN w:val="0"/>
              <w:adjustRightInd w:val="0"/>
              <w:spacing w:before="60" w:after="60" w:line="240" w:lineRule="auto"/>
              <w:rPr>
                <w:rFonts w:cs="Arial"/>
                <w:sz w:val="20"/>
                <w:szCs w:val="20"/>
              </w:rPr>
            </w:pPr>
            <w:r w:rsidRPr="006C0A44">
              <w:rPr>
                <w:rFonts w:cs="Arial"/>
                <w:b/>
                <w:bCs/>
                <w:i/>
                <w:iCs/>
                <w:sz w:val="20"/>
                <w:szCs w:val="20"/>
              </w:rPr>
              <w:t xml:space="preserve">2.1.3 </w:t>
            </w:r>
            <w:r w:rsidRPr="006C0A44">
              <w:rPr>
                <w:rFonts w:cs="Arial"/>
                <w:sz w:val="20"/>
                <w:szCs w:val="20"/>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2000" w:type="pct"/>
            <w:gridSpan w:val="4"/>
            <w:shd w:val="clear" w:color="auto" w:fill="92D050"/>
          </w:tcPr>
          <w:p w14:paraId="69DA05C1" w14:textId="5CD8CE4C" w:rsidR="00CF1849" w:rsidRPr="006C0A44" w:rsidRDefault="00CF1849" w:rsidP="00CE7E17">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73C5C122" w14:textId="728546E0" w:rsidR="00850EB8" w:rsidRPr="006C0A44" w:rsidRDefault="00850EB8" w:rsidP="00CF1849">
            <w:pPr>
              <w:spacing w:before="60" w:after="60" w:line="240" w:lineRule="auto"/>
              <w:rPr>
                <w:rFonts w:cs="Arial"/>
                <w:sz w:val="20"/>
                <w:szCs w:val="20"/>
              </w:rPr>
            </w:pPr>
            <w:r w:rsidRPr="006C0A44">
              <w:rPr>
                <w:rFonts w:cs="Arial"/>
                <w:sz w:val="20"/>
                <w:szCs w:val="20"/>
              </w:rPr>
              <w:t>Management responses are in place</w:t>
            </w:r>
            <w:r w:rsidR="00CF1849" w:rsidRPr="006C0A44">
              <w:rPr>
                <w:rFonts w:cs="Arial"/>
                <w:sz w:val="20"/>
                <w:szCs w:val="20"/>
              </w:rPr>
              <w:t xml:space="preserve"> to avoid the capture and mortality of bycatch species</w:t>
            </w:r>
            <w:r w:rsidRPr="006C0A44">
              <w:rPr>
                <w:rFonts w:cs="Arial"/>
                <w:sz w:val="20"/>
                <w:szCs w:val="20"/>
              </w:rPr>
              <w:t xml:space="preserve">. Existing management arrangements are adequate to address bycatch capture and mortality. </w:t>
            </w:r>
            <w:proofErr w:type="spellStart"/>
            <w:r w:rsidRPr="006C0A44">
              <w:rPr>
                <w:rFonts w:cs="Arial"/>
                <w:sz w:val="20"/>
                <w:szCs w:val="20"/>
              </w:rPr>
              <w:t>Hobday</w:t>
            </w:r>
            <w:proofErr w:type="spellEnd"/>
            <w:r w:rsidRPr="006C0A44">
              <w:rPr>
                <w:rFonts w:cs="Arial"/>
                <w:sz w:val="20"/>
                <w:szCs w:val="20"/>
              </w:rPr>
              <w:t xml:space="preserve"> </w:t>
            </w:r>
            <w:r w:rsidRPr="006C0A44">
              <w:rPr>
                <w:rFonts w:cs="Arial"/>
                <w:i/>
                <w:sz w:val="20"/>
                <w:szCs w:val="20"/>
              </w:rPr>
              <w:t>et</w:t>
            </w:r>
            <w:r w:rsidR="00CF1849" w:rsidRPr="006C0A44">
              <w:rPr>
                <w:rFonts w:cs="Arial"/>
                <w:i/>
                <w:sz w:val="20"/>
                <w:szCs w:val="20"/>
              </w:rPr>
              <w:t> </w:t>
            </w:r>
            <w:r w:rsidRPr="006C0A44">
              <w:rPr>
                <w:rFonts w:cs="Arial"/>
                <w:i/>
                <w:sz w:val="20"/>
                <w:szCs w:val="20"/>
              </w:rPr>
              <w:t>al.</w:t>
            </w:r>
            <w:r w:rsidRPr="006C0A44">
              <w:rPr>
                <w:rFonts w:cs="Arial"/>
                <w:sz w:val="20"/>
                <w:szCs w:val="20"/>
              </w:rPr>
              <w:t xml:space="preserve"> (2008) reported that the level of bycatch is low and unlikely to impact non-target species. Industry have responded to identified risks by using bait that is less attractive to seals and or developed benign seal exclusion devices. Traps also have gaps that allow undersize crabs to escape.</w:t>
            </w:r>
          </w:p>
        </w:tc>
      </w:tr>
      <w:tr w:rsidR="00850EB8" w:rsidRPr="006C0A44" w14:paraId="73C5C12A" w14:textId="77777777" w:rsidTr="006C0A44">
        <w:tc>
          <w:tcPr>
            <w:tcW w:w="1500" w:type="pct"/>
          </w:tcPr>
          <w:p w14:paraId="73C5C125" w14:textId="6C1B9DD8" w:rsidR="00850EB8" w:rsidRPr="006C0A44" w:rsidRDefault="00850EB8" w:rsidP="00CE7E17">
            <w:pPr>
              <w:autoSpaceDE w:val="0"/>
              <w:autoSpaceDN w:val="0"/>
              <w:adjustRightInd w:val="0"/>
              <w:spacing w:before="60" w:after="60" w:line="240" w:lineRule="auto"/>
              <w:rPr>
                <w:rFonts w:cs="Arial"/>
                <w:b/>
                <w:bCs/>
                <w:i/>
                <w:iCs/>
                <w:sz w:val="20"/>
                <w:szCs w:val="20"/>
              </w:rPr>
            </w:pPr>
            <w:r w:rsidRPr="006C0A44">
              <w:rPr>
                <w:rFonts w:cs="Arial"/>
                <w:b/>
                <w:bCs/>
                <w:i/>
                <w:iCs/>
                <w:sz w:val="20"/>
                <w:szCs w:val="20"/>
              </w:rPr>
              <w:t xml:space="preserve">2.1.4 </w:t>
            </w:r>
            <w:r w:rsidRPr="006C0A44">
              <w:rPr>
                <w:rFonts w:cs="Arial"/>
                <w:sz w:val="20"/>
                <w:szCs w:val="20"/>
              </w:rPr>
              <w:t xml:space="preserve">An indicator group of bycatch species is monitored. </w:t>
            </w:r>
          </w:p>
        </w:tc>
        <w:tc>
          <w:tcPr>
            <w:tcW w:w="2000" w:type="pct"/>
            <w:gridSpan w:val="4"/>
            <w:shd w:val="clear" w:color="auto" w:fill="auto"/>
          </w:tcPr>
          <w:p w14:paraId="7375BB44" w14:textId="7636FEEC" w:rsidR="00850EB8" w:rsidRPr="006C0A44" w:rsidRDefault="00CF1849" w:rsidP="00CE7E17">
            <w:pPr>
              <w:spacing w:before="60" w:after="60" w:line="240" w:lineRule="auto"/>
              <w:rPr>
                <w:rFonts w:cs="Arial"/>
                <w:b/>
                <w:sz w:val="20"/>
                <w:szCs w:val="20"/>
              </w:rPr>
            </w:pPr>
            <w:r w:rsidRPr="006C0A44">
              <w:rPr>
                <w:rFonts w:cs="Arial"/>
                <w:b/>
                <w:sz w:val="20"/>
                <w:szCs w:val="20"/>
              </w:rPr>
              <w:t>Not applicable</w:t>
            </w:r>
            <w:r w:rsidR="003D7639">
              <w:rPr>
                <w:rFonts w:cs="Arial"/>
                <w:b/>
                <w:sz w:val="20"/>
                <w:szCs w:val="20"/>
              </w:rPr>
              <w:t>.</w:t>
            </w:r>
          </w:p>
          <w:p w14:paraId="73C5C129" w14:textId="069E16EB" w:rsidR="00850EB8" w:rsidRPr="006C0A44" w:rsidRDefault="00850EB8" w:rsidP="00CE7E17">
            <w:pPr>
              <w:spacing w:before="60" w:after="60" w:line="240" w:lineRule="auto"/>
              <w:rPr>
                <w:rFonts w:cs="Arial"/>
                <w:sz w:val="20"/>
                <w:szCs w:val="20"/>
              </w:rPr>
            </w:pPr>
            <w:r w:rsidRPr="006C0A44">
              <w:rPr>
                <w:rFonts w:cs="Arial"/>
                <w:sz w:val="20"/>
                <w:szCs w:val="20"/>
              </w:rPr>
              <w:t>Bycatch is considered very low and therefore monitoring of indicator species is considered not necessary.</w:t>
            </w:r>
          </w:p>
        </w:tc>
      </w:tr>
      <w:tr w:rsidR="00850EB8" w:rsidRPr="006C0A44" w14:paraId="73C5C131" w14:textId="77777777" w:rsidTr="006C0A44">
        <w:tc>
          <w:tcPr>
            <w:tcW w:w="1500" w:type="pct"/>
          </w:tcPr>
          <w:p w14:paraId="73C5C12C" w14:textId="15B2805E" w:rsidR="00850EB8" w:rsidRPr="006C0A44" w:rsidRDefault="00850EB8" w:rsidP="00CE7E17">
            <w:pPr>
              <w:autoSpaceDE w:val="0"/>
              <w:autoSpaceDN w:val="0"/>
              <w:adjustRightInd w:val="0"/>
              <w:spacing w:before="60" w:after="60" w:line="240" w:lineRule="auto"/>
              <w:rPr>
                <w:rFonts w:cs="Arial"/>
                <w:b/>
                <w:bCs/>
                <w:i/>
                <w:iCs/>
                <w:sz w:val="20"/>
                <w:szCs w:val="20"/>
              </w:rPr>
            </w:pPr>
            <w:r w:rsidRPr="006C0A44">
              <w:rPr>
                <w:rFonts w:cs="Arial"/>
                <w:b/>
                <w:bCs/>
                <w:i/>
                <w:iCs/>
                <w:sz w:val="20"/>
                <w:szCs w:val="20"/>
              </w:rPr>
              <w:t xml:space="preserve">2.1.5 </w:t>
            </w:r>
            <w:r w:rsidRPr="006C0A44">
              <w:rPr>
                <w:rFonts w:cs="Arial"/>
                <w:sz w:val="20"/>
                <w:szCs w:val="20"/>
              </w:rPr>
              <w:t>There are decision rules that trigger additional management measures when there are significant perturbations in the indicator species numbers</w:t>
            </w:r>
            <w:r w:rsidRPr="006C0A44">
              <w:rPr>
                <w:rFonts w:cs="Arial"/>
                <w:i/>
                <w:iCs/>
                <w:sz w:val="20"/>
                <w:szCs w:val="20"/>
              </w:rPr>
              <w:t xml:space="preserve">. </w:t>
            </w:r>
          </w:p>
        </w:tc>
        <w:tc>
          <w:tcPr>
            <w:tcW w:w="2000" w:type="pct"/>
            <w:gridSpan w:val="4"/>
            <w:shd w:val="clear" w:color="auto" w:fill="auto"/>
          </w:tcPr>
          <w:p w14:paraId="0EE9ECD8" w14:textId="55822404" w:rsidR="00850EB8" w:rsidRPr="006C0A44" w:rsidRDefault="00CF1849" w:rsidP="00CE7E17">
            <w:pPr>
              <w:spacing w:before="60" w:after="60" w:line="240" w:lineRule="auto"/>
              <w:rPr>
                <w:rFonts w:cs="Arial"/>
                <w:b/>
                <w:sz w:val="20"/>
                <w:szCs w:val="20"/>
              </w:rPr>
            </w:pPr>
            <w:r w:rsidRPr="006C0A44">
              <w:rPr>
                <w:rFonts w:cs="Arial"/>
                <w:b/>
                <w:sz w:val="20"/>
                <w:szCs w:val="20"/>
              </w:rPr>
              <w:t>Not applicable</w:t>
            </w:r>
            <w:r w:rsidR="003D7639">
              <w:rPr>
                <w:rFonts w:cs="Arial"/>
                <w:b/>
                <w:sz w:val="20"/>
                <w:szCs w:val="20"/>
              </w:rPr>
              <w:t>.</w:t>
            </w:r>
          </w:p>
          <w:p w14:paraId="73C5C130" w14:textId="3F2FCEC5" w:rsidR="00850EB8" w:rsidRPr="006C0A44" w:rsidRDefault="00850EB8" w:rsidP="00CE7E17">
            <w:pPr>
              <w:spacing w:before="60" w:after="60" w:line="240" w:lineRule="auto"/>
              <w:rPr>
                <w:rFonts w:cs="Arial"/>
                <w:sz w:val="20"/>
                <w:szCs w:val="20"/>
              </w:rPr>
            </w:pPr>
            <w:r w:rsidRPr="006C0A44">
              <w:rPr>
                <w:rFonts w:cs="Arial"/>
                <w:sz w:val="20"/>
                <w:szCs w:val="20"/>
              </w:rPr>
              <w:t>No specific decision rules have been developed due to the very low bycatch figures.</w:t>
            </w:r>
          </w:p>
        </w:tc>
      </w:tr>
      <w:tr w:rsidR="00850EB8" w:rsidRPr="006C0A44" w14:paraId="73C5C137" w14:textId="77777777" w:rsidTr="006C0A44">
        <w:tc>
          <w:tcPr>
            <w:tcW w:w="1500" w:type="pct"/>
          </w:tcPr>
          <w:p w14:paraId="73C5C132" w14:textId="77777777" w:rsidR="00850EB8" w:rsidRPr="006C0A44" w:rsidRDefault="00850EB8" w:rsidP="00CE7E17">
            <w:pPr>
              <w:autoSpaceDE w:val="0"/>
              <w:autoSpaceDN w:val="0"/>
              <w:adjustRightInd w:val="0"/>
              <w:spacing w:before="60" w:after="60" w:line="240" w:lineRule="auto"/>
              <w:rPr>
                <w:rFonts w:cs="Arial"/>
                <w:b/>
                <w:bCs/>
                <w:i/>
                <w:iCs/>
                <w:sz w:val="20"/>
                <w:szCs w:val="20"/>
              </w:rPr>
            </w:pPr>
            <w:r w:rsidRPr="006C0A44">
              <w:rPr>
                <w:rFonts w:cs="Arial"/>
                <w:b/>
                <w:bCs/>
                <w:i/>
                <w:iCs/>
                <w:sz w:val="20"/>
                <w:szCs w:val="20"/>
              </w:rPr>
              <w:lastRenderedPageBreak/>
              <w:t xml:space="preserve">2.1.6 </w:t>
            </w:r>
            <w:r w:rsidRPr="006C0A44">
              <w:rPr>
                <w:rFonts w:cs="Arial"/>
                <w:sz w:val="20"/>
                <w:szCs w:val="20"/>
              </w:rPr>
              <w:t>The management response, considering uncertainties in the assessment and precautionary management actions, has a high chance of achieving the objective.</w:t>
            </w:r>
          </w:p>
        </w:tc>
        <w:tc>
          <w:tcPr>
            <w:tcW w:w="2000" w:type="pct"/>
            <w:gridSpan w:val="4"/>
            <w:shd w:val="clear" w:color="auto" w:fill="92D050"/>
          </w:tcPr>
          <w:p w14:paraId="787BD517" w14:textId="77617739" w:rsidR="00850EB8" w:rsidRPr="006C0A44" w:rsidRDefault="00CF1849" w:rsidP="00CE7E17">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73C5C136" w14:textId="3A62B314" w:rsidR="00850EB8" w:rsidRPr="006C0A44" w:rsidRDefault="00850EB8" w:rsidP="00CE7E17">
            <w:pPr>
              <w:spacing w:before="60" w:after="60" w:line="240" w:lineRule="auto"/>
              <w:rPr>
                <w:rFonts w:cs="Arial"/>
                <w:sz w:val="20"/>
                <w:szCs w:val="20"/>
              </w:rPr>
            </w:pPr>
            <w:r w:rsidRPr="006C0A44">
              <w:rPr>
                <w:rFonts w:cs="Arial"/>
                <w:sz w:val="20"/>
                <w:szCs w:val="20"/>
              </w:rPr>
              <w:t xml:space="preserve">The potential to achieve the objective of minimal bycatch in the </w:t>
            </w:r>
            <w:r w:rsidR="00EF4EE7" w:rsidRPr="006C0A44">
              <w:rPr>
                <w:rFonts w:cs="Arial"/>
                <w:sz w:val="20"/>
                <w:szCs w:val="20"/>
              </w:rPr>
              <w:t xml:space="preserve">fishery </w:t>
            </w:r>
            <w:r w:rsidRPr="006C0A44">
              <w:rPr>
                <w:rFonts w:cs="Arial"/>
                <w:sz w:val="20"/>
                <w:szCs w:val="20"/>
              </w:rPr>
              <w:t>is improved through the management arrangements and fishing method used.</w:t>
            </w:r>
          </w:p>
        </w:tc>
      </w:tr>
      <w:tr w:rsidR="00207379" w:rsidRPr="006C0A44" w14:paraId="73C5C139" w14:textId="77777777" w:rsidTr="006C0A44">
        <w:tc>
          <w:tcPr>
            <w:tcW w:w="2000" w:type="pct"/>
            <w:gridSpan w:val="5"/>
            <w:shd w:val="clear" w:color="auto" w:fill="CCC0D9"/>
          </w:tcPr>
          <w:p w14:paraId="73C5C138" w14:textId="77777777" w:rsidR="00207379" w:rsidRPr="006C0A44" w:rsidRDefault="00207379" w:rsidP="00CE7E17">
            <w:pPr>
              <w:spacing w:before="60" w:after="60" w:line="240" w:lineRule="auto"/>
              <w:rPr>
                <w:rFonts w:cs="Arial"/>
                <w:b/>
                <w:bCs/>
                <w:sz w:val="20"/>
                <w:szCs w:val="20"/>
              </w:rPr>
            </w:pPr>
            <w:r w:rsidRPr="006C0A44">
              <w:rPr>
                <w:rFonts w:cs="Arial"/>
                <w:b/>
                <w:bCs/>
                <w:sz w:val="20"/>
                <w:szCs w:val="20"/>
              </w:rPr>
              <w:t xml:space="preserve">Objective 2 - </w:t>
            </w:r>
            <w:r w:rsidRPr="006C0A44">
              <w:rPr>
                <w:rFonts w:cs="Arial"/>
                <w:sz w:val="20"/>
                <w:szCs w:val="20"/>
              </w:rPr>
              <w:t>The fishery is conducted in a manner that avoids mortality of, or injuries to, endangered, threatened or protected species and avoids or minimises impacts on threatened ecological communities.</w:t>
            </w:r>
          </w:p>
        </w:tc>
      </w:tr>
      <w:tr w:rsidR="00207379" w:rsidRPr="006C0A44" w14:paraId="73C5C13B" w14:textId="77777777" w:rsidTr="006C0A44">
        <w:tc>
          <w:tcPr>
            <w:tcW w:w="2000" w:type="pct"/>
            <w:gridSpan w:val="5"/>
            <w:shd w:val="clear" w:color="auto" w:fill="E5DFEC"/>
          </w:tcPr>
          <w:p w14:paraId="73C5C13A" w14:textId="77777777" w:rsidR="00207379" w:rsidRPr="006C0A44" w:rsidRDefault="00207379" w:rsidP="00CE7E17">
            <w:pPr>
              <w:spacing w:before="60" w:after="60" w:line="240" w:lineRule="auto"/>
              <w:rPr>
                <w:rFonts w:cs="Arial"/>
                <w:sz w:val="20"/>
                <w:szCs w:val="20"/>
              </w:rPr>
            </w:pPr>
            <w:r w:rsidRPr="006C0A44">
              <w:rPr>
                <w:rFonts w:cs="Arial"/>
                <w:b/>
                <w:bCs/>
                <w:i/>
                <w:iCs/>
                <w:sz w:val="20"/>
                <w:szCs w:val="20"/>
              </w:rPr>
              <w:t xml:space="preserve">Information requirements </w:t>
            </w:r>
          </w:p>
        </w:tc>
      </w:tr>
      <w:tr w:rsidR="00850EB8" w:rsidRPr="006C0A44" w14:paraId="73C5C142" w14:textId="77777777" w:rsidTr="006C0A44">
        <w:tc>
          <w:tcPr>
            <w:tcW w:w="1500" w:type="pct"/>
          </w:tcPr>
          <w:p w14:paraId="73C5C13D" w14:textId="145B9374" w:rsidR="00850EB8" w:rsidRPr="006C0A44" w:rsidRDefault="00850EB8" w:rsidP="00CE7E17">
            <w:pPr>
              <w:autoSpaceDE w:val="0"/>
              <w:autoSpaceDN w:val="0"/>
              <w:adjustRightInd w:val="0"/>
              <w:spacing w:before="60" w:after="60" w:line="240" w:lineRule="auto"/>
              <w:rPr>
                <w:rFonts w:cs="Arial"/>
                <w:b/>
                <w:i/>
                <w:sz w:val="20"/>
                <w:szCs w:val="20"/>
              </w:rPr>
            </w:pPr>
            <w:r w:rsidRPr="006C0A44">
              <w:rPr>
                <w:rFonts w:cs="Arial"/>
                <w:b/>
                <w:bCs/>
                <w:i/>
                <w:iCs/>
                <w:sz w:val="20"/>
                <w:szCs w:val="20"/>
              </w:rPr>
              <w:t xml:space="preserve">2.2.1 </w:t>
            </w:r>
            <w:r w:rsidRPr="006C0A44">
              <w:rPr>
                <w:rFonts w:cs="Arial"/>
                <w:sz w:val="20"/>
                <w:szCs w:val="20"/>
              </w:rPr>
              <w:t xml:space="preserve">Reliable information is collected on the interaction with endangered, threatened or protected species and threatened ecological communities. </w:t>
            </w:r>
          </w:p>
        </w:tc>
        <w:tc>
          <w:tcPr>
            <w:tcW w:w="2000" w:type="pct"/>
            <w:gridSpan w:val="4"/>
            <w:shd w:val="clear" w:color="auto" w:fill="92D050"/>
          </w:tcPr>
          <w:p w14:paraId="7617C584" w14:textId="5A2BE446" w:rsidR="00CF1849" w:rsidRPr="006C0A44" w:rsidRDefault="00CF1849" w:rsidP="00CE7E17">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73C5C141" w14:textId="347BE07C" w:rsidR="00850EB8" w:rsidRPr="006C0A44" w:rsidRDefault="00850EB8" w:rsidP="00CE7E17">
            <w:pPr>
              <w:spacing w:before="60" w:after="60" w:line="240" w:lineRule="auto"/>
              <w:rPr>
                <w:rFonts w:cs="Arial"/>
                <w:sz w:val="20"/>
                <w:szCs w:val="20"/>
              </w:rPr>
            </w:pPr>
            <w:r w:rsidRPr="006C0A44">
              <w:rPr>
                <w:rFonts w:cs="Arial"/>
                <w:sz w:val="20"/>
                <w:szCs w:val="20"/>
              </w:rPr>
              <w:t xml:space="preserve">Incidental interactions with protected species must be reported by operators using the Protected Species Interactions form contained in the Giant Crab Daily Catch Record Book. </w:t>
            </w:r>
            <w:r w:rsidR="00D817DA" w:rsidRPr="006C0A44">
              <w:rPr>
                <w:rFonts w:cs="Arial"/>
                <w:sz w:val="20"/>
                <w:szCs w:val="20"/>
              </w:rPr>
              <w:t>On-board</w:t>
            </w:r>
            <w:r w:rsidRPr="006C0A44">
              <w:rPr>
                <w:rFonts w:cs="Arial"/>
                <w:sz w:val="20"/>
                <w:szCs w:val="20"/>
              </w:rPr>
              <w:t xml:space="preserve"> observer programs were conducted in the fishery between 2004-05 and 2008-09.</w:t>
            </w:r>
          </w:p>
        </w:tc>
      </w:tr>
      <w:tr w:rsidR="00207379" w:rsidRPr="006C0A44" w14:paraId="73C5C144" w14:textId="77777777" w:rsidTr="006C0A44">
        <w:tc>
          <w:tcPr>
            <w:tcW w:w="2000" w:type="pct"/>
            <w:gridSpan w:val="5"/>
            <w:shd w:val="clear" w:color="auto" w:fill="E5DFEC"/>
          </w:tcPr>
          <w:p w14:paraId="73C5C143" w14:textId="090152DD" w:rsidR="00207379" w:rsidRPr="006C0A44" w:rsidRDefault="00207379" w:rsidP="00CE7E17">
            <w:pPr>
              <w:spacing w:before="60" w:after="60" w:line="240" w:lineRule="auto"/>
              <w:rPr>
                <w:rFonts w:cs="Arial"/>
                <w:b/>
                <w:bCs/>
                <w:i/>
                <w:iCs/>
                <w:sz w:val="20"/>
                <w:szCs w:val="20"/>
              </w:rPr>
            </w:pPr>
            <w:r w:rsidRPr="006C0A44">
              <w:rPr>
                <w:rFonts w:cs="Arial"/>
                <w:b/>
                <w:bCs/>
                <w:i/>
                <w:iCs/>
                <w:sz w:val="20"/>
                <w:szCs w:val="20"/>
              </w:rPr>
              <w:t xml:space="preserve">Assessments </w:t>
            </w:r>
          </w:p>
        </w:tc>
      </w:tr>
      <w:tr w:rsidR="00850EB8" w:rsidRPr="006C0A44" w14:paraId="73C5C14C" w14:textId="77777777" w:rsidTr="006C0A44">
        <w:tc>
          <w:tcPr>
            <w:tcW w:w="1500" w:type="pct"/>
          </w:tcPr>
          <w:p w14:paraId="73C5C146" w14:textId="69F9EF71" w:rsidR="00850EB8" w:rsidRPr="006C0A44" w:rsidRDefault="00850EB8" w:rsidP="00CE7E17">
            <w:pPr>
              <w:autoSpaceDE w:val="0"/>
              <w:autoSpaceDN w:val="0"/>
              <w:adjustRightInd w:val="0"/>
              <w:spacing w:before="60" w:after="60" w:line="240" w:lineRule="auto"/>
              <w:rPr>
                <w:rFonts w:cs="Arial"/>
                <w:b/>
                <w:bCs/>
                <w:i/>
                <w:iCs/>
                <w:sz w:val="20"/>
                <w:szCs w:val="20"/>
              </w:rPr>
            </w:pPr>
            <w:r w:rsidRPr="006C0A44">
              <w:rPr>
                <w:rFonts w:cs="Arial"/>
                <w:b/>
                <w:bCs/>
                <w:i/>
                <w:iCs/>
                <w:sz w:val="20"/>
                <w:szCs w:val="20"/>
              </w:rPr>
              <w:t xml:space="preserve">2.2.2 </w:t>
            </w:r>
            <w:r w:rsidRPr="006C0A44">
              <w:rPr>
                <w:rFonts w:cs="Arial"/>
                <w:sz w:val="20"/>
                <w:szCs w:val="20"/>
              </w:rPr>
              <w:t xml:space="preserve">There is an assessment of the impact of the fishery on endangered, threatened or protected species. </w:t>
            </w:r>
          </w:p>
        </w:tc>
        <w:tc>
          <w:tcPr>
            <w:tcW w:w="2000" w:type="pct"/>
            <w:gridSpan w:val="4"/>
            <w:shd w:val="clear" w:color="auto" w:fill="92D050"/>
          </w:tcPr>
          <w:p w14:paraId="073D3BB1" w14:textId="44AF1FBB" w:rsidR="00D91A6C" w:rsidRPr="006C0A44" w:rsidRDefault="00D91A6C" w:rsidP="00D91A6C">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73C5C14A" w14:textId="400C36AF" w:rsidR="00850EB8" w:rsidRPr="006C0A44" w:rsidRDefault="00850EB8" w:rsidP="00CE7E17">
            <w:pPr>
              <w:spacing w:before="60" w:after="60" w:line="240" w:lineRule="auto"/>
              <w:rPr>
                <w:rFonts w:cs="Arial"/>
                <w:sz w:val="20"/>
                <w:szCs w:val="20"/>
              </w:rPr>
            </w:pPr>
            <w:r w:rsidRPr="006C0A44">
              <w:rPr>
                <w:rFonts w:cs="Arial"/>
                <w:sz w:val="20"/>
                <w:szCs w:val="20"/>
              </w:rPr>
              <w:t xml:space="preserve">No high risks were identified in </w:t>
            </w:r>
            <w:r w:rsidR="00D91A6C" w:rsidRPr="006C0A44">
              <w:rPr>
                <w:rFonts w:cs="Arial"/>
                <w:sz w:val="20"/>
                <w:szCs w:val="20"/>
              </w:rPr>
              <w:t xml:space="preserve">the 2009 </w:t>
            </w:r>
            <w:r w:rsidRPr="006C0A44">
              <w:rPr>
                <w:rFonts w:cs="Arial"/>
                <w:sz w:val="20"/>
                <w:szCs w:val="20"/>
              </w:rPr>
              <w:t xml:space="preserve">ecological risk assessment for the </w:t>
            </w:r>
            <w:r w:rsidR="00EF4EE7" w:rsidRPr="006C0A44">
              <w:rPr>
                <w:rFonts w:cs="Arial"/>
                <w:sz w:val="20"/>
                <w:szCs w:val="20"/>
              </w:rPr>
              <w:t xml:space="preserve">fishery </w:t>
            </w:r>
            <w:r w:rsidRPr="006C0A44">
              <w:rPr>
                <w:rFonts w:cs="Arial"/>
                <w:sz w:val="20"/>
                <w:szCs w:val="20"/>
              </w:rPr>
              <w:t xml:space="preserve">(see </w:t>
            </w:r>
            <w:r w:rsidR="00CF1849" w:rsidRPr="006C0A44">
              <w:rPr>
                <w:rFonts w:cs="Arial"/>
                <w:sz w:val="20"/>
                <w:szCs w:val="20"/>
              </w:rPr>
              <w:t>DPI 2009</w:t>
            </w:r>
            <w:r w:rsidRPr="006C0A44">
              <w:rPr>
                <w:rFonts w:cs="Arial"/>
                <w:sz w:val="20"/>
                <w:szCs w:val="20"/>
              </w:rPr>
              <w:t xml:space="preserve">). </w:t>
            </w:r>
          </w:p>
          <w:p w14:paraId="73C5C14B" w14:textId="77777777" w:rsidR="00850EB8" w:rsidRPr="006C0A44" w:rsidRDefault="00850EB8" w:rsidP="00CE7E17">
            <w:pPr>
              <w:spacing w:before="60" w:after="60" w:line="240" w:lineRule="auto"/>
              <w:rPr>
                <w:rFonts w:cs="Arial"/>
                <w:sz w:val="20"/>
                <w:szCs w:val="20"/>
              </w:rPr>
            </w:pPr>
            <w:r w:rsidRPr="006C0A44" w:rsidDel="003A55E1">
              <w:rPr>
                <w:rFonts w:cs="Arial"/>
                <w:sz w:val="20"/>
                <w:szCs w:val="20"/>
              </w:rPr>
              <w:t>The current management arrangements including limited entry, quota management, minimum size, gear restrictions and closed seasons are considered adequate to address the low risks that may occur in the fishery</w:t>
            </w:r>
            <w:r w:rsidRPr="006C0A44">
              <w:rPr>
                <w:rFonts w:cs="Arial"/>
                <w:sz w:val="20"/>
                <w:szCs w:val="20"/>
              </w:rPr>
              <w:t>.</w:t>
            </w:r>
          </w:p>
        </w:tc>
      </w:tr>
      <w:tr w:rsidR="00850EB8" w:rsidRPr="006C0A44" w14:paraId="73C5C153" w14:textId="77777777" w:rsidTr="006C0A44">
        <w:tc>
          <w:tcPr>
            <w:tcW w:w="1500" w:type="pct"/>
          </w:tcPr>
          <w:p w14:paraId="73C5C14E" w14:textId="077E08C8" w:rsidR="00850EB8" w:rsidRPr="006C0A44" w:rsidRDefault="00850EB8" w:rsidP="00CE7E17">
            <w:pPr>
              <w:autoSpaceDE w:val="0"/>
              <w:autoSpaceDN w:val="0"/>
              <w:adjustRightInd w:val="0"/>
              <w:spacing w:before="60" w:after="60" w:line="240" w:lineRule="auto"/>
              <w:rPr>
                <w:rFonts w:cs="Arial"/>
                <w:b/>
                <w:bCs/>
                <w:i/>
                <w:iCs/>
                <w:sz w:val="20"/>
                <w:szCs w:val="20"/>
              </w:rPr>
            </w:pPr>
            <w:r w:rsidRPr="006C0A44">
              <w:rPr>
                <w:rFonts w:cs="Arial"/>
                <w:b/>
                <w:bCs/>
                <w:i/>
                <w:iCs/>
                <w:sz w:val="20"/>
                <w:szCs w:val="20"/>
              </w:rPr>
              <w:t xml:space="preserve">2.2.3 </w:t>
            </w:r>
            <w:r w:rsidRPr="006C0A44">
              <w:rPr>
                <w:rFonts w:cs="Arial"/>
                <w:sz w:val="20"/>
                <w:szCs w:val="20"/>
              </w:rPr>
              <w:t xml:space="preserve">There is an assessment of the impact of the fishery on threatened ecological communities. </w:t>
            </w:r>
          </w:p>
        </w:tc>
        <w:tc>
          <w:tcPr>
            <w:tcW w:w="2000" w:type="pct"/>
            <w:gridSpan w:val="4"/>
            <w:shd w:val="clear" w:color="auto" w:fill="auto"/>
          </w:tcPr>
          <w:p w14:paraId="2B708C0E" w14:textId="7D62A6A3" w:rsidR="00850EB8" w:rsidRPr="006C0A44" w:rsidRDefault="00850EB8" w:rsidP="00CE7E17">
            <w:pPr>
              <w:spacing w:before="60" w:after="60" w:line="240" w:lineRule="auto"/>
              <w:rPr>
                <w:rFonts w:cs="Arial"/>
                <w:b/>
                <w:sz w:val="20"/>
                <w:szCs w:val="20"/>
              </w:rPr>
            </w:pPr>
            <w:r w:rsidRPr="006C0A44">
              <w:rPr>
                <w:rFonts w:cs="Arial"/>
                <w:b/>
                <w:sz w:val="20"/>
                <w:szCs w:val="20"/>
              </w:rPr>
              <w:t>Not applicable</w:t>
            </w:r>
            <w:r w:rsidR="003D7639">
              <w:rPr>
                <w:rFonts w:cs="Arial"/>
                <w:b/>
                <w:sz w:val="20"/>
                <w:szCs w:val="20"/>
              </w:rPr>
              <w:t>.</w:t>
            </w:r>
          </w:p>
          <w:p w14:paraId="73C5C152" w14:textId="17B9ADA9" w:rsidR="00850EB8" w:rsidRPr="006C0A44" w:rsidRDefault="00850EB8" w:rsidP="00CE7E17">
            <w:pPr>
              <w:spacing w:before="60" w:after="60" w:line="240" w:lineRule="auto"/>
              <w:rPr>
                <w:rFonts w:cs="Arial"/>
                <w:sz w:val="20"/>
                <w:szCs w:val="20"/>
              </w:rPr>
            </w:pPr>
            <w:r w:rsidRPr="006C0A44">
              <w:rPr>
                <w:rFonts w:cs="Arial"/>
                <w:sz w:val="20"/>
                <w:szCs w:val="20"/>
              </w:rPr>
              <w:t>While the area of the fishery overlaps with the EPBC listed Giant Kelp Marine Forests of South East Australia threatened ecological community, fishing effort is generally in waters too deep to be suitable for giant kelp. In additions, as a trap fishery, it is considered unlikely to significantly impact the benthic habitat</w:t>
            </w:r>
          </w:p>
        </w:tc>
      </w:tr>
      <w:tr w:rsidR="00207379" w:rsidRPr="006C0A44" w14:paraId="73C5C155" w14:textId="77777777" w:rsidTr="006C0A44">
        <w:tc>
          <w:tcPr>
            <w:tcW w:w="2000" w:type="pct"/>
            <w:gridSpan w:val="5"/>
            <w:shd w:val="clear" w:color="auto" w:fill="E5DFEC"/>
          </w:tcPr>
          <w:p w14:paraId="73C5C154" w14:textId="77777777" w:rsidR="00207379" w:rsidRPr="006C0A44" w:rsidRDefault="00207379" w:rsidP="00CE7E17">
            <w:pPr>
              <w:spacing w:before="60" w:after="60" w:line="240" w:lineRule="auto"/>
              <w:rPr>
                <w:rFonts w:cs="Arial"/>
                <w:b/>
                <w:bCs/>
                <w:i/>
                <w:iCs/>
                <w:sz w:val="20"/>
                <w:szCs w:val="20"/>
              </w:rPr>
            </w:pPr>
            <w:r w:rsidRPr="006C0A44">
              <w:rPr>
                <w:rFonts w:cs="Arial"/>
                <w:b/>
                <w:bCs/>
                <w:i/>
                <w:iCs/>
                <w:sz w:val="20"/>
                <w:szCs w:val="20"/>
              </w:rPr>
              <w:t xml:space="preserve">Management responses </w:t>
            </w:r>
          </w:p>
        </w:tc>
      </w:tr>
      <w:tr w:rsidR="00850EB8" w:rsidRPr="006C0A44" w14:paraId="73C5C15D" w14:textId="77777777" w:rsidTr="006C0A44">
        <w:tc>
          <w:tcPr>
            <w:tcW w:w="1500" w:type="pct"/>
          </w:tcPr>
          <w:p w14:paraId="73C5C157" w14:textId="23771697" w:rsidR="00850EB8" w:rsidRPr="006C0A44" w:rsidRDefault="00850EB8" w:rsidP="00CE7E17">
            <w:pPr>
              <w:autoSpaceDE w:val="0"/>
              <w:autoSpaceDN w:val="0"/>
              <w:adjustRightInd w:val="0"/>
              <w:spacing w:before="60" w:after="60" w:line="240" w:lineRule="auto"/>
              <w:rPr>
                <w:rFonts w:cs="Arial"/>
                <w:b/>
                <w:bCs/>
                <w:i/>
                <w:iCs/>
                <w:sz w:val="20"/>
                <w:szCs w:val="20"/>
              </w:rPr>
            </w:pPr>
            <w:r w:rsidRPr="006C0A44">
              <w:rPr>
                <w:rFonts w:cs="Arial"/>
                <w:b/>
                <w:bCs/>
                <w:i/>
                <w:iCs/>
                <w:sz w:val="20"/>
                <w:szCs w:val="20"/>
              </w:rPr>
              <w:t xml:space="preserve">2.2.4 </w:t>
            </w:r>
            <w:r w:rsidRPr="006C0A44">
              <w:rPr>
                <w:rFonts w:cs="Arial"/>
                <w:sz w:val="20"/>
                <w:szCs w:val="20"/>
              </w:rPr>
              <w:t xml:space="preserve">There are measures in place to avoid capture and/or mortality of endangered, threatened or protected species. </w:t>
            </w:r>
          </w:p>
        </w:tc>
        <w:tc>
          <w:tcPr>
            <w:tcW w:w="2000" w:type="pct"/>
            <w:gridSpan w:val="4"/>
            <w:shd w:val="clear" w:color="auto" w:fill="auto"/>
          </w:tcPr>
          <w:p w14:paraId="67735433" w14:textId="4CE93D65" w:rsidR="00850EB8" w:rsidRPr="006C0A44" w:rsidRDefault="00850EB8" w:rsidP="00CE7E17">
            <w:pPr>
              <w:spacing w:before="60" w:after="60" w:line="240" w:lineRule="auto"/>
              <w:rPr>
                <w:rFonts w:cs="Arial"/>
                <w:b/>
                <w:sz w:val="20"/>
                <w:szCs w:val="20"/>
              </w:rPr>
            </w:pPr>
            <w:r w:rsidRPr="006C0A44">
              <w:rPr>
                <w:rFonts w:cs="Arial"/>
                <w:b/>
                <w:sz w:val="20"/>
                <w:szCs w:val="20"/>
              </w:rPr>
              <w:t>Not applicable</w:t>
            </w:r>
            <w:r w:rsidR="003D7639">
              <w:rPr>
                <w:rFonts w:cs="Arial"/>
                <w:b/>
                <w:sz w:val="20"/>
                <w:szCs w:val="20"/>
              </w:rPr>
              <w:t>.</w:t>
            </w:r>
          </w:p>
          <w:p w14:paraId="73C5C15B" w14:textId="406D7351" w:rsidR="00850EB8" w:rsidRPr="006C0A44" w:rsidRDefault="00850EB8" w:rsidP="00CE7E17">
            <w:pPr>
              <w:spacing w:before="60" w:after="60" w:line="240" w:lineRule="auto"/>
              <w:rPr>
                <w:rFonts w:cs="Arial"/>
                <w:sz w:val="20"/>
                <w:szCs w:val="20"/>
              </w:rPr>
            </w:pPr>
            <w:r w:rsidRPr="006C0A44">
              <w:rPr>
                <w:rFonts w:cs="Arial"/>
                <w:sz w:val="20"/>
                <w:szCs w:val="20"/>
              </w:rPr>
              <w:t>Interactions with protected species are considered very low to negligible, and management arrangements require fishing operators to take appropriate action to minimise any impacts to TEPS.</w:t>
            </w:r>
          </w:p>
          <w:p w14:paraId="73C5C15C" w14:textId="38FDD180" w:rsidR="00850EB8" w:rsidRPr="006C0A44" w:rsidRDefault="00953957" w:rsidP="00CE7E17">
            <w:pPr>
              <w:spacing w:before="60" w:after="60" w:line="240" w:lineRule="auto"/>
              <w:rPr>
                <w:rFonts w:cs="Arial"/>
                <w:sz w:val="20"/>
                <w:szCs w:val="20"/>
              </w:rPr>
            </w:pPr>
            <w:r w:rsidRPr="006C0A44">
              <w:rPr>
                <w:rFonts w:cs="Arial"/>
                <w:sz w:val="20"/>
                <w:szCs w:val="20"/>
              </w:rPr>
              <w:t>DEDJTR</w:t>
            </w:r>
            <w:r w:rsidR="00850EB8" w:rsidRPr="006C0A44">
              <w:rPr>
                <w:rFonts w:cs="Arial"/>
                <w:sz w:val="20"/>
                <w:szCs w:val="20"/>
              </w:rPr>
              <w:t xml:space="preserve"> are prepared to implement mitigation strategies if required.</w:t>
            </w:r>
          </w:p>
        </w:tc>
      </w:tr>
      <w:tr w:rsidR="00545299" w:rsidRPr="006C0A44" w14:paraId="73C5C165" w14:textId="77777777" w:rsidTr="006C0A44">
        <w:tc>
          <w:tcPr>
            <w:tcW w:w="1500" w:type="pct"/>
          </w:tcPr>
          <w:p w14:paraId="73C5C15F" w14:textId="4F4DB3AE" w:rsidR="00545299" w:rsidRPr="006C0A44" w:rsidRDefault="00545299" w:rsidP="00CE7E17">
            <w:pPr>
              <w:autoSpaceDE w:val="0"/>
              <w:autoSpaceDN w:val="0"/>
              <w:adjustRightInd w:val="0"/>
              <w:spacing w:before="60" w:after="60" w:line="240" w:lineRule="auto"/>
              <w:rPr>
                <w:rFonts w:cs="Arial"/>
                <w:sz w:val="20"/>
                <w:szCs w:val="20"/>
              </w:rPr>
            </w:pPr>
            <w:r w:rsidRPr="006C0A44">
              <w:rPr>
                <w:rFonts w:cs="Arial"/>
                <w:b/>
                <w:bCs/>
                <w:i/>
                <w:iCs/>
                <w:sz w:val="20"/>
                <w:szCs w:val="20"/>
              </w:rPr>
              <w:t xml:space="preserve">2.2.5 </w:t>
            </w:r>
            <w:r w:rsidRPr="006C0A44">
              <w:rPr>
                <w:rFonts w:cs="Arial"/>
                <w:sz w:val="20"/>
                <w:szCs w:val="20"/>
              </w:rPr>
              <w:t xml:space="preserve">There are measures in place to avoid impact on threatened ecological communities. </w:t>
            </w:r>
          </w:p>
        </w:tc>
        <w:tc>
          <w:tcPr>
            <w:tcW w:w="2000" w:type="pct"/>
            <w:gridSpan w:val="4"/>
            <w:shd w:val="clear" w:color="auto" w:fill="auto"/>
          </w:tcPr>
          <w:p w14:paraId="2921314B" w14:textId="74479430" w:rsidR="00545299" w:rsidRPr="006C0A44" w:rsidRDefault="00545299" w:rsidP="00CE7E17">
            <w:pPr>
              <w:spacing w:before="60" w:after="60" w:line="240" w:lineRule="auto"/>
              <w:rPr>
                <w:rFonts w:cs="Arial"/>
                <w:b/>
                <w:sz w:val="20"/>
                <w:szCs w:val="20"/>
              </w:rPr>
            </w:pPr>
            <w:r w:rsidRPr="006C0A44">
              <w:rPr>
                <w:rFonts w:cs="Arial"/>
                <w:b/>
                <w:sz w:val="20"/>
                <w:szCs w:val="20"/>
              </w:rPr>
              <w:t>Not applicable</w:t>
            </w:r>
            <w:r w:rsidR="003D7639">
              <w:rPr>
                <w:rFonts w:cs="Arial"/>
                <w:b/>
                <w:sz w:val="20"/>
                <w:szCs w:val="20"/>
              </w:rPr>
              <w:t>.</w:t>
            </w:r>
          </w:p>
          <w:p w14:paraId="73C5C164" w14:textId="736657DB" w:rsidR="00545299" w:rsidRPr="006C0A44" w:rsidRDefault="00545299" w:rsidP="00CE7E17">
            <w:pPr>
              <w:spacing w:before="60" w:after="60" w:line="240" w:lineRule="auto"/>
              <w:rPr>
                <w:rFonts w:cs="Arial"/>
                <w:sz w:val="20"/>
                <w:szCs w:val="20"/>
              </w:rPr>
            </w:pPr>
            <w:r w:rsidRPr="006C0A44">
              <w:rPr>
                <w:rFonts w:cs="Arial"/>
                <w:sz w:val="20"/>
                <w:szCs w:val="20"/>
              </w:rPr>
              <w:t xml:space="preserve">This measure is not considered necessary as the fishery does not significantly interact with threatened ecological communities. </w:t>
            </w:r>
            <w:r w:rsidR="00953957" w:rsidRPr="006C0A44">
              <w:rPr>
                <w:rFonts w:cs="Arial"/>
                <w:sz w:val="20"/>
                <w:szCs w:val="20"/>
              </w:rPr>
              <w:t>DEDJTR</w:t>
            </w:r>
            <w:r w:rsidRPr="006C0A44">
              <w:rPr>
                <w:rFonts w:cs="Arial"/>
                <w:sz w:val="20"/>
                <w:szCs w:val="20"/>
              </w:rPr>
              <w:t xml:space="preserve"> are prepared to implement mitigation strategies if required.</w:t>
            </w:r>
          </w:p>
        </w:tc>
      </w:tr>
      <w:tr w:rsidR="00545299" w:rsidRPr="006C0A44" w14:paraId="73C5C16B" w14:textId="77777777" w:rsidTr="006C0A44">
        <w:tc>
          <w:tcPr>
            <w:tcW w:w="1500" w:type="pct"/>
          </w:tcPr>
          <w:p w14:paraId="73C5C166" w14:textId="77777777" w:rsidR="00545299" w:rsidRPr="006C0A44" w:rsidRDefault="00545299" w:rsidP="00CE7E17">
            <w:pPr>
              <w:autoSpaceDE w:val="0"/>
              <w:autoSpaceDN w:val="0"/>
              <w:adjustRightInd w:val="0"/>
              <w:spacing w:before="60" w:after="60" w:line="240" w:lineRule="auto"/>
              <w:rPr>
                <w:rFonts w:cs="Arial"/>
                <w:b/>
                <w:bCs/>
                <w:i/>
                <w:iCs/>
                <w:sz w:val="20"/>
                <w:szCs w:val="20"/>
              </w:rPr>
            </w:pPr>
            <w:r w:rsidRPr="006C0A44">
              <w:rPr>
                <w:rFonts w:cs="Arial"/>
                <w:b/>
                <w:bCs/>
                <w:i/>
                <w:iCs/>
                <w:sz w:val="20"/>
                <w:szCs w:val="20"/>
              </w:rPr>
              <w:t xml:space="preserve">2.2.6 </w:t>
            </w:r>
            <w:r w:rsidRPr="006C0A44">
              <w:rPr>
                <w:rFonts w:cs="Arial"/>
                <w:sz w:val="20"/>
                <w:szCs w:val="20"/>
              </w:rPr>
              <w:t xml:space="preserve">The management response, considering uncertainties in the assessment and precautionary management actions, has a high chance of achieving the objective. </w:t>
            </w:r>
          </w:p>
        </w:tc>
        <w:tc>
          <w:tcPr>
            <w:tcW w:w="2000" w:type="pct"/>
            <w:gridSpan w:val="4"/>
            <w:shd w:val="clear" w:color="auto" w:fill="92D050"/>
          </w:tcPr>
          <w:p w14:paraId="5BA2A25B" w14:textId="230F1F10" w:rsidR="00D91A6C" w:rsidRPr="006C0A44" w:rsidRDefault="00D91A6C" w:rsidP="00CE7E17">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73C5C16A" w14:textId="3845608C" w:rsidR="00545299" w:rsidRPr="006C0A44" w:rsidRDefault="00545299" w:rsidP="00CE7E17">
            <w:pPr>
              <w:spacing w:before="60" w:after="60" w:line="240" w:lineRule="auto"/>
              <w:rPr>
                <w:rFonts w:cs="Arial"/>
                <w:sz w:val="20"/>
                <w:szCs w:val="20"/>
              </w:rPr>
            </w:pPr>
            <w:r w:rsidRPr="006C0A44">
              <w:rPr>
                <w:rFonts w:cs="Arial"/>
                <w:sz w:val="20"/>
                <w:szCs w:val="20"/>
              </w:rPr>
              <w:t>Management arrangements and fishing method used have a high chance of achieving the objective.</w:t>
            </w:r>
          </w:p>
        </w:tc>
      </w:tr>
      <w:tr w:rsidR="00207379" w:rsidRPr="006C0A44" w14:paraId="73C5C16D" w14:textId="77777777" w:rsidTr="006C0A44">
        <w:tc>
          <w:tcPr>
            <w:tcW w:w="2000" w:type="pct"/>
            <w:gridSpan w:val="5"/>
            <w:shd w:val="clear" w:color="auto" w:fill="CCC0D9"/>
          </w:tcPr>
          <w:p w14:paraId="73C5C16C" w14:textId="093B6DC2" w:rsidR="00207379" w:rsidRPr="006C0A44" w:rsidRDefault="00207379" w:rsidP="00CE7E17">
            <w:pPr>
              <w:spacing w:before="60" w:after="60" w:line="240" w:lineRule="auto"/>
              <w:rPr>
                <w:rFonts w:cs="Arial"/>
                <w:b/>
                <w:bCs/>
                <w:sz w:val="20"/>
                <w:szCs w:val="20"/>
              </w:rPr>
            </w:pPr>
            <w:r w:rsidRPr="006C0A44">
              <w:rPr>
                <w:rFonts w:cs="Arial"/>
                <w:b/>
                <w:bCs/>
                <w:sz w:val="20"/>
                <w:szCs w:val="20"/>
              </w:rPr>
              <w:t xml:space="preserve">Objective 3 - </w:t>
            </w:r>
            <w:r w:rsidRPr="006C0A44">
              <w:rPr>
                <w:rFonts w:cs="Arial"/>
                <w:sz w:val="20"/>
                <w:szCs w:val="20"/>
              </w:rPr>
              <w:t>The fishery is conducted, in a manner that minimises the impact of fishing operations on the ecosystem generally.</w:t>
            </w:r>
          </w:p>
        </w:tc>
      </w:tr>
      <w:tr w:rsidR="00207379" w:rsidRPr="006C0A44" w14:paraId="73C5C16F" w14:textId="77777777" w:rsidTr="006C0A44">
        <w:tc>
          <w:tcPr>
            <w:tcW w:w="2000" w:type="pct"/>
            <w:gridSpan w:val="5"/>
            <w:shd w:val="clear" w:color="auto" w:fill="E5DFEC"/>
          </w:tcPr>
          <w:p w14:paraId="73C5C16E" w14:textId="77777777" w:rsidR="00207379" w:rsidRPr="006C0A44" w:rsidRDefault="00207379" w:rsidP="00CE7E17">
            <w:pPr>
              <w:spacing w:before="60" w:after="60" w:line="240" w:lineRule="auto"/>
              <w:rPr>
                <w:rFonts w:cs="Arial"/>
                <w:b/>
                <w:bCs/>
                <w:i/>
                <w:iCs/>
                <w:sz w:val="20"/>
                <w:szCs w:val="20"/>
              </w:rPr>
            </w:pPr>
            <w:r w:rsidRPr="006C0A44">
              <w:rPr>
                <w:rFonts w:cs="Arial"/>
                <w:b/>
                <w:bCs/>
                <w:i/>
                <w:iCs/>
                <w:sz w:val="20"/>
                <w:szCs w:val="20"/>
              </w:rPr>
              <w:lastRenderedPageBreak/>
              <w:t xml:space="preserve">Information requirements </w:t>
            </w:r>
          </w:p>
        </w:tc>
      </w:tr>
      <w:tr w:rsidR="00545299" w:rsidRPr="006C0A44" w14:paraId="73C5C177" w14:textId="77777777" w:rsidTr="006C0A44">
        <w:tc>
          <w:tcPr>
            <w:tcW w:w="1500" w:type="pct"/>
          </w:tcPr>
          <w:p w14:paraId="73C5C171" w14:textId="722F4D2D" w:rsidR="00545299" w:rsidRPr="006C0A44" w:rsidRDefault="00545299" w:rsidP="00CE7E17">
            <w:pPr>
              <w:autoSpaceDE w:val="0"/>
              <w:autoSpaceDN w:val="0"/>
              <w:adjustRightInd w:val="0"/>
              <w:spacing w:before="60" w:after="60" w:line="240" w:lineRule="auto"/>
              <w:rPr>
                <w:rFonts w:cs="Arial"/>
                <w:b/>
                <w:bCs/>
                <w:i/>
                <w:iCs/>
                <w:sz w:val="20"/>
                <w:szCs w:val="20"/>
              </w:rPr>
            </w:pPr>
            <w:r w:rsidRPr="006C0A44">
              <w:rPr>
                <w:rFonts w:cs="Arial"/>
                <w:b/>
                <w:bCs/>
                <w:iCs/>
                <w:sz w:val="20"/>
                <w:szCs w:val="20"/>
              </w:rPr>
              <w:t xml:space="preserve">2.3.1 </w:t>
            </w:r>
            <w:r w:rsidRPr="006C0A44">
              <w:rPr>
                <w:rFonts w:cs="Arial"/>
                <w:sz w:val="20"/>
                <w:szCs w:val="20"/>
              </w:rPr>
              <w:t xml:space="preserve">Information appropriate for the analysis in 2.3.2 is collated and/or collected covering the fisheries impact on the ecosystem and environment generally. </w:t>
            </w:r>
          </w:p>
        </w:tc>
        <w:tc>
          <w:tcPr>
            <w:tcW w:w="2000" w:type="pct"/>
            <w:gridSpan w:val="4"/>
            <w:shd w:val="clear" w:color="auto" w:fill="FFC000"/>
          </w:tcPr>
          <w:p w14:paraId="38A49346" w14:textId="302E5A05" w:rsidR="00D91A6C" w:rsidRPr="006C0A44" w:rsidRDefault="00D91A6C" w:rsidP="00CE7E17">
            <w:pPr>
              <w:spacing w:before="60" w:after="60" w:line="240" w:lineRule="auto"/>
              <w:rPr>
                <w:rFonts w:cs="Arial"/>
                <w:b/>
                <w:sz w:val="20"/>
                <w:szCs w:val="20"/>
              </w:rPr>
            </w:pPr>
            <w:r w:rsidRPr="006C0A44">
              <w:rPr>
                <w:rFonts w:cs="Arial"/>
                <w:b/>
                <w:sz w:val="20"/>
                <w:szCs w:val="20"/>
              </w:rPr>
              <w:t>Partially meets</w:t>
            </w:r>
            <w:r w:rsidR="003D7639">
              <w:rPr>
                <w:rFonts w:cs="Arial"/>
                <w:b/>
                <w:sz w:val="20"/>
                <w:szCs w:val="20"/>
              </w:rPr>
              <w:t>.</w:t>
            </w:r>
          </w:p>
          <w:p w14:paraId="73C5C175" w14:textId="33CFD880" w:rsidR="00545299" w:rsidRPr="006C0A44" w:rsidRDefault="00545299" w:rsidP="00CE7E17">
            <w:pPr>
              <w:spacing w:before="60" w:after="60" w:line="240" w:lineRule="auto"/>
              <w:rPr>
                <w:rFonts w:cs="Arial"/>
                <w:sz w:val="20"/>
                <w:szCs w:val="20"/>
              </w:rPr>
            </w:pPr>
            <w:r w:rsidRPr="006C0A44">
              <w:rPr>
                <w:rFonts w:cs="Arial"/>
                <w:sz w:val="20"/>
                <w:szCs w:val="20"/>
              </w:rPr>
              <w:t xml:space="preserve">Operators collect fishery dependent data including incidental interactions with protected species, but have limited capacity to collect all the information identified at item 2.3.2. </w:t>
            </w:r>
          </w:p>
          <w:p w14:paraId="73C5C176" w14:textId="77777777" w:rsidR="00545299" w:rsidRPr="006C0A44" w:rsidRDefault="00545299" w:rsidP="00CE7E17">
            <w:pPr>
              <w:spacing w:before="60" w:after="60" w:line="240" w:lineRule="auto"/>
              <w:rPr>
                <w:rFonts w:cs="Arial"/>
                <w:sz w:val="20"/>
                <w:szCs w:val="20"/>
              </w:rPr>
            </w:pPr>
            <w:r w:rsidRPr="006C0A44">
              <w:rPr>
                <w:rFonts w:cs="Arial"/>
                <w:sz w:val="20"/>
                <w:szCs w:val="20"/>
              </w:rPr>
              <w:t xml:space="preserve">An internal ERA was conducted in February 2009, which considered most of the ecosystem components listed in item 2.3.2.  </w:t>
            </w:r>
          </w:p>
        </w:tc>
      </w:tr>
      <w:tr w:rsidR="00207379" w:rsidRPr="006C0A44" w14:paraId="73C5C179" w14:textId="77777777" w:rsidTr="006C0A44">
        <w:tc>
          <w:tcPr>
            <w:tcW w:w="2000" w:type="pct"/>
            <w:gridSpan w:val="5"/>
            <w:shd w:val="clear" w:color="auto" w:fill="E5DFEC"/>
          </w:tcPr>
          <w:p w14:paraId="73C5C178" w14:textId="1CB2AB64" w:rsidR="00207379" w:rsidRPr="006C0A44" w:rsidRDefault="00207379" w:rsidP="00CE7E17">
            <w:pPr>
              <w:spacing w:before="60" w:after="60" w:line="240" w:lineRule="auto"/>
              <w:rPr>
                <w:rFonts w:cs="Arial"/>
                <w:sz w:val="20"/>
                <w:szCs w:val="20"/>
              </w:rPr>
            </w:pPr>
            <w:r w:rsidRPr="006C0A44">
              <w:rPr>
                <w:rFonts w:cs="Arial"/>
                <w:b/>
                <w:bCs/>
                <w:i/>
                <w:iCs/>
                <w:sz w:val="20"/>
                <w:szCs w:val="20"/>
              </w:rPr>
              <w:t>Assessment</w:t>
            </w:r>
          </w:p>
        </w:tc>
      </w:tr>
      <w:tr w:rsidR="00545299" w:rsidRPr="006C0A44" w14:paraId="73C5C18A" w14:textId="77777777" w:rsidTr="006C0A44">
        <w:tc>
          <w:tcPr>
            <w:tcW w:w="1500" w:type="pct"/>
          </w:tcPr>
          <w:p w14:paraId="73C5C17A" w14:textId="77777777" w:rsidR="00545299" w:rsidRPr="006C0A44" w:rsidRDefault="00545299" w:rsidP="00CE7E17">
            <w:pPr>
              <w:autoSpaceDE w:val="0"/>
              <w:autoSpaceDN w:val="0"/>
              <w:adjustRightInd w:val="0"/>
              <w:spacing w:before="60" w:after="60" w:line="240" w:lineRule="auto"/>
              <w:rPr>
                <w:rFonts w:cs="Arial"/>
                <w:sz w:val="20"/>
                <w:szCs w:val="20"/>
              </w:rPr>
            </w:pPr>
            <w:r w:rsidRPr="006C0A44">
              <w:rPr>
                <w:rFonts w:cs="Arial"/>
                <w:b/>
                <w:bCs/>
                <w:sz w:val="20"/>
                <w:szCs w:val="20"/>
              </w:rPr>
              <w:t xml:space="preserve">2.3.2 </w:t>
            </w:r>
            <w:r w:rsidRPr="006C0A44">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73C5C17B" w14:textId="77777777" w:rsidR="00545299" w:rsidRPr="006C0A44" w:rsidRDefault="00545299" w:rsidP="00CE7E17">
            <w:pPr>
              <w:autoSpaceDE w:val="0"/>
              <w:autoSpaceDN w:val="0"/>
              <w:adjustRightInd w:val="0"/>
              <w:spacing w:before="60" w:after="60" w:line="240" w:lineRule="auto"/>
              <w:rPr>
                <w:rFonts w:cs="Arial"/>
                <w:sz w:val="20"/>
                <w:szCs w:val="20"/>
              </w:rPr>
            </w:pPr>
            <w:r w:rsidRPr="006C0A44">
              <w:rPr>
                <w:rFonts w:cs="Arial"/>
                <w:sz w:val="20"/>
                <w:szCs w:val="20"/>
              </w:rPr>
              <w:t>1. Impacts on ecological communities</w:t>
            </w:r>
          </w:p>
          <w:p w14:paraId="73C5C17C" w14:textId="77777777" w:rsidR="00545299" w:rsidRPr="006C0A44" w:rsidRDefault="00545299" w:rsidP="00CE7E17">
            <w:pPr>
              <w:autoSpaceDE w:val="0"/>
              <w:autoSpaceDN w:val="0"/>
              <w:adjustRightInd w:val="0"/>
              <w:spacing w:before="60" w:after="60" w:line="240" w:lineRule="auto"/>
              <w:ind w:left="360"/>
              <w:rPr>
                <w:rFonts w:cs="Arial"/>
                <w:sz w:val="20"/>
                <w:szCs w:val="20"/>
              </w:rPr>
            </w:pPr>
            <w:r w:rsidRPr="006C0A44">
              <w:rPr>
                <w:rFonts w:cs="Arial"/>
                <w:sz w:val="20"/>
                <w:szCs w:val="20"/>
              </w:rPr>
              <w:t>• Benthic communities</w:t>
            </w:r>
          </w:p>
          <w:p w14:paraId="73C5C17D" w14:textId="77777777" w:rsidR="00545299" w:rsidRPr="006C0A44" w:rsidRDefault="00545299" w:rsidP="00CE7E17">
            <w:pPr>
              <w:autoSpaceDE w:val="0"/>
              <w:autoSpaceDN w:val="0"/>
              <w:adjustRightInd w:val="0"/>
              <w:spacing w:before="60" w:after="60" w:line="240" w:lineRule="auto"/>
              <w:ind w:left="360"/>
              <w:rPr>
                <w:rFonts w:cs="Arial"/>
                <w:sz w:val="20"/>
                <w:szCs w:val="20"/>
              </w:rPr>
            </w:pPr>
            <w:r w:rsidRPr="006C0A44">
              <w:rPr>
                <w:rFonts w:cs="Arial"/>
                <w:sz w:val="20"/>
                <w:szCs w:val="20"/>
              </w:rPr>
              <w:t>• Ecologically related, associated or dependent species</w:t>
            </w:r>
          </w:p>
          <w:p w14:paraId="73C5C17E" w14:textId="77777777" w:rsidR="00545299" w:rsidRPr="006C0A44" w:rsidRDefault="00545299" w:rsidP="00CE7E17">
            <w:pPr>
              <w:autoSpaceDE w:val="0"/>
              <w:autoSpaceDN w:val="0"/>
              <w:adjustRightInd w:val="0"/>
              <w:spacing w:before="60" w:after="60" w:line="240" w:lineRule="auto"/>
              <w:ind w:left="360"/>
              <w:rPr>
                <w:rFonts w:cs="Arial"/>
                <w:sz w:val="20"/>
                <w:szCs w:val="20"/>
              </w:rPr>
            </w:pPr>
            <w:r w:rsidRPr="006C0A44">
              <w:rPr>
                <w:rFonts w:cs="Arial"/>
                <w:sz w:val="20"/>
                <w:szCs w:val="20"/>
              </w:rPr>
              <w:t>• Water column communities</w:t>
            </w:r>
          </w:p>
          <w:p w14:paraId="73C5C17F" w14:textId="77777777" w:rsidR="00545299" w:rsidRPr="006C0A44" w:rsidRDefault="00545299" w:rsidP="00CE7E17">
            <w:pPr>
              <w:autoSpaceDE w:val="0"/>
              <w:autoSpaceDN w:val="0"/>
              <w:adjustRightInd w:val="0"/>
              <w:spacing w:before="60" w:after="60" w:line="240" w:lineRule="auto"/>
              <w:rPr>
                <w:rFonts w:cs="Arial"/>
                <w:sz w:val="20"/>
                <w:szCs w:val="20"/>
              </w:rPr>
            </w:pPr>
            <w:r w:rsidRPr="006C0A44">
              <w:rPr>
                <w:rFonts w:cs="Arial"/>
                <w:sz w:val="20"/>
                <w:szCs w:val="20"/>
              </w:rPr>
              <w:t>2. Impacts on food chains</w:t>
            </w:r>
          </w:p>
          <w:p w14:paraId="73C5C180" w14:textId="77777777" w:rsidR="00545299" w:rsidRPr="006C0A44" w:rsidRDefault="00545299" w:rsidP="00CE7E17">
            <w:pPr>
              <w:autoSpaceDE w:val="0"/>
              <w:autoSpaceDN w:val="0"/>
              <w:adjustRightInd w:val="0"/>
              <w:spacing w:before="60" w:after="60" w:line="240" w:lineRule="auto"/>
              <w:ind w:left="360"/>
              <w:rPr>
                <w:rFonts w:cs="Arial"/>
                <w:sz w:val="20"/>
                <w:szCs w:val="20"/>
              </w:rPr>
            </w:pPr>
            <w:r w:rsidRPr="006C0A44">
              <w:rPr>
                <w:rFonts w:cs="Arial"/>
                <w:sz w:val="20"/>
                <w:szCs w:val="20"/>
              </w:rPr>
              <w:t>• Structure</w:t>
            </w:r>
          </w:p>
          <w:p w14:paraId="73C5C181" w14:textId="77777777" w:rsidR="00545299" w:rsidRPr="006C0A44" w:rsidRDefault="00545299" w:rsidP="00CE7E17">
            <w:pPr>
              <w:autoSpaceDE w:val="0"/>
              <w:autoSpaceDN w:val="0"/>
              <w:adjustRightInd w:val="0"/>
              <w:spacing w:before="60" w:after="60" w:line="240" w:lineRule="auto"/>
              <w:ind w:left="360"/>
              <w:rPr>
                <w:rFonts w:cs="Arial"/>
                <w:sz w:val="20"/>
                <w:szCs w:val="20"/>
              </w:rPr>
            </w:pPr>
            <w:r w:rsidRPr="006C0A44">
              <w:rPr>
                <w:rFonts w:cs="Arial"/>
                <w:sz w:val="20"/>
                <w:szCs w:val="20"/>
              </w:rPr>
              <w:t>• Productivity/flows</w:t>
            </w:r>
          </w:p>
          <w:p w14:paraId="73C5C182" w14:textId="77777777" w:rsidR="00545299" w:rsidRPr="006C0A44" w:rsidRDefault="00545299" w:rsidP="00CE7E17">
            <w:pPr>
              <w:autoSpaceDE w:val="0"/>
              <w:autoSpaceDN w:val="0"/>
              <w:adjustRightInd w:val="0"/>
              <w:spacing w:before="60" w:after="60" w:line="240" w:lineRule="auto"/>
              <w:rPr>
                <w:rFonts w:cs="Arial"/>
                <w:sz w:val="20"/>
                <w:szCs w:val="20"/>
              </w:rPr>
            </w:pPr>
            <w:r w:rsidRPr="006C0A44">
              <w:rPr>
                <w:rFonts w:cs="Arial"/>
                <w:sz w:val="20"/>
                <w:szCs w:val="20"/>
              </w:rPr>
              <w:t>3. Impacts on the physical environment</w:t>
            </w:r>
          </w:p>
          <w:p w14:paraId="73C5C183" w14:textId="77777777" w:rsidR="00545299" w:rsidRPr="006C0A44" w:rsidRDefault="00545299" w:rsidP="00CE7E17">
            <w:pPr>
              <w:autoSpaceDE w:val="0"/>
              <w:autoSpaceDN w:val="0"/>
              <w:adjustRightInd w:val="0"/>
              <w:spacing w:before="60" w:after="60" w:line="240" w:lineRule="auto"/>
              <w:ind w:left="360"/>
              <w:rPr>
                <w:rFonts w:cs="Arial"/>
                <w:sz w:val="20"/>
                <w:szCs w:val="20"/>
              </w:rPr>
            </w:pPr>
            <w:r w:rsidRPr="006C0A44">
              <w:rPr>
                <w:rFonts w:cs="Arial"/>
                <w:sz w:val="20"/>
                <w:szCs w:val="20"/>
              </w:rPr>
              <w:t>• Physical habitat</w:t>
            </w:r>
          </w:p>
          <w:p w14:paraId="73C5C184" w14:textId="77777777" w:rsidR="00545299" w:rsidRPr="006C0A44" w:rsidRDefault="00545299" w:rsidP="00CE7E17">
            <w:pPr>
              <w:autoSpaceDE w:val="0"/>
              <w:autoSpaceDN w:val="0"/>
              <w:adjustRightInd w:val="0"/>
              <w:spacing w:before="60" w:after="60" w:line="240" w:lineRule="auto"/>
              <w:ind w:left="360"/>
              <w:rPr>
                <w:rFonts w:cs="Arial"/>
                <w:b/>
                <w:i/>
                <w:sz w:val="20"/>
                <w:szCs w:val="20"/>
              </w:rPr>
            </w:pPr>
            <w:r w:rsidRPr="006C0A44">
              <w:rPr>
                <w:rFonts w:cs="Arial"/>
                <w:sz w:val="20"/>
                <w:szCs w:val="20"/>
              </w:rPr>
              <w:t>• Water quality</w:t>
            </w:r>
          </w:p>
        </w:tc>
        <w:tc>
          <w:tcPr>
            <w:tcW w:w="2000" w:type="pct"/>
            <w:gridSpan w:val="4"/>
            <w:shd w:val="clear" w:color="auto" w:fill="FFC000"/>
          </w:tcPr>
          <w:p w14:paraId="15CFA59B" w14:textId="128CA766" w:rsidR="00D91A6C" w:rsidRPr="006C0A44" w:rsidRDefault="00D91A6C" w:rsidP="00D91A6C">
            <w:pPr>
              <w:spacing w:before="60" w:after="60" w:line="240" w:lineRule="auto"/>
              <w:rPr>
                <w:rFonts w:cs="Arial"/>
                <w:b/>
                <w:sz w:val="20"/>
                <w:szCs w:val="20"/>
              </w:rPr>
            </w:pPr>
            <w:r w:rsidRPr="006C0A44">
              <w:rPr>
                <w:rFonts w:cs="Arial"/>
                <w:b/>
                <w:sz w:val="20"/>
                <w:szCs w:val="20"/>
              </w:rPr>
              <w:t>Partially meets</w:t>
            </w:r>
            <w:r w:rsidR="003D7639">
              <w:rPr>
                <w:rFonts w:cs="Arial"/>
                <w:b/>
                <w:sz w:val="20"/>
                <w:szCs w:val="20"/>
              </w:rPr>
              <w:t>.</w:t>
            </w:r>
          </w:p>
          <w:p w14:paraId="73C5C188" w14:textId="642F58B9" w:rsidR="00545299" w:rsidRPr="006C0A44" w:rsidRDefault="00545299" w:rsidP="00CE7E17">
            <w:pPr>
              <w:spacing w:before="60" w:after="60" w:line="240" w:lineRule="auto"/>
              <w:rPr>
                <w:rFonts w:cs="Arial"/>
                <w:sz w:val="20"/>
                <w:szCs w:val="20"/>
              </w:rPr>
            </w:pPr>
            <w:r w:rsidRPr="006C0A44">
              <w:rPr>
                <w:rFonts w:cs="Arial"/>
                <w:sz w:val="20"/>
                <w:szCs w:val="20"/>
              </w:rPr>
              <w:t xml:space="preserve">The 2009 internal ERA considered most ecosystem components listed in item 2.3.2 with the exception of impact on food chains. The ERA indicates negligible to low risk for other ecosystem components (see </w:t>
            </w:r>
            <w:r w:rsidR="00D91A6C" w:rsidRPr="006C0A44">
              <w:rPr>
                <w:rFonts w:cs="Arial"/>
                <w:sz w:val="20"/>
                <w:szCs w:val="20"/>
              </w:rPr>
              <w:t>DPI 2009</w:t>
            </w:r>
            <w:r w:rsidRPr="006C0A44">
              <w:rPr>
                <w:rFonts w:cs="Arial"/>
                <w:sz w:val="20"/>
                <w:szCs w:val="20"/>
              </w:rPr>
              <w:t xml:space="preserve">). </w:t>
            </w:r>
          </w:p>
          <w:p w14:paraId="73C5C189" w14:textId="473D34F1" w:rsidR="00545299" w:rsidRPr="006C0A44" w:rsidRDefault="00545299" w:rsidP="00CE7E17">
            <w:pPr>
              <w:spacing w:before="60" w:after="60" w:line="240" w:lineRule="auto"/>
              <w:rPr>
                <w:rFonts w:cs="Arial"/>
                <w:sz w:val="20"/>
                <w:szCs w:val="20"/>
              </w:rPr>
            </w:pPr>
            <w:r w:rsidRPr="006C0A44">
              <w:rPr>
                <w:rFonts w:cs="Arial"/>
                <w:sz w:val="20"/>
                <w:szCs w:val="20"/>
              </w:rPr>
              <w:t xml:space="preserve">The ERA acknowledges the lack of information available on the physical habitat at lower depths where </w:t>
            </w:r>
            <w:r w:rsidR="000D501D" w:rsidRPr="006C0A44">
              <w:rPr>
                <w:rFonts w:cs="Arial"/>
                <w:sz w:val="20"/>
                <w:szCs w:val="20"/>
              </w:rPr>
              <w:t>Giant Crab</w:t>
            </w:r>
            <w:r w:rsidRPr="006C0A44">
              <w:rPr>
                <w:rFonts w:cs="Arial"/>
                <w:sz w:val="20"/>
                <w:szCs w:val="20"/>
              </w:rPr>
              <w:t xml:space="preserve">s occur, but the gear used in </w:t>
            </w:r>
            <w:r w:rsidR="000D501D" w:rsidRPr="006C0A44">
              <w:rPr>
                <w:rFonts w:cs="Arial"/>
                <w:sz w:val="20"/>
                <w:szCs w:val="20"/>
              </w:rPr>
              <w:t xml:space="preserve">Giant Crab </w:t>
            </w:r>
            <w:r w:rsidRPr="006C0A44">
              <w:rPr>
                <w:rFonts w:cs="Arial"/>
                <w:sz w:val="20"/>
                <w:szCs w:val="20"/>
              </w:rPr>
              <w:t>fishing is not dragged and has minimal drift, and the fishing footprint is insignificant relative to the size of the habitat.</w:t>
            </w:r>
          </w:p>
        </w:tc>
      </w:tr>
      <w:tr w:rsidR="00207379" w:rsidRPr="006C0A44" w14:paraId="73C5C18C" w14:textId="77777777" w:rsidTr="006C0A44">
        <w:trPr>
          <w:trHeight w:val="77"/>
        </w:trPr>
        <w:tc>
          <w:tcPr>
            <w:tcW w:w="2000" w:type="pct"/>
            <w:gridSpan w:val="5"/>
            <w:shd w:val="clear" w:color="auto" w:fill="E5DFEC"/>
          </w:tcPr>
          <w:p w14:paraId="73C5C18B" w14:textId="77777777" w:rsidR="00207379" w:rsidRPr="006C0A44" w:rsidRDefault="00207379" w:rsidP="00CE7E17">
            <w:pPr>
              <w:spacing w:before="60" w:after="60" w:line="240" w:lineRule="auto"/>
              <w:rPr>
                <w:rFonts w:cs="Arial"/>
                <w:b/>
                <w:bCs/>
                <w:i/>
                <w:iCs/>
                <w:sz w:val="20"/>
                <w:szCs w:val="20"/>
              </w:rPr>
            </w:pPr>
            <w:r w:rsidRPr="006C0A44">
              <w:rPr>
                <w:rFonts w:cs="Arial"/>
                <w:b/>
                <w:bCs/>
                <w:i/>
                <w:iCs/>
                <w:sz w:val="20"/>
                <w:szCs w:val="20"/>
              </w:rPr>
              <w:t>Management responses</w:t>
            </w:r>
          </w:p>
        </w:tc>
      </w:tr>
      <w:tr w:rsidR="00545299" w:rsidRPr="006C0A44" w14:paraId="73C5C194" w14:textId="77777777" w:rsidTr="006C0A44">
        <w:trPr>
          <w:trHeight w:val="77"/>
        </w:trPr>
        <w:tc>
          <w:tcPr>
            <w:tcW w:w="1500" w:type="pct"/>
          </w:tcPr>
          <w:p w14:paraId="73C5C18E" w14:textId="2F9922C1" w:rsidR="00545299" w:rsidRPr="006C0A44" w:rsidRDefault="00545299" w:rsidP="00CE7E17">
            <w:pPr>
              <w:autoSpaceDE w:val="0"/>
              <w:autoSpaceDN w:val="0"/>
              <w:adjustRightInd w:val="0"/>
              <w:spacing w:before="60" w:after="60" w:line="240" w:lineRule="auto"/>
              <w:rPr>
                <w:rFonts w:cs="Arial"/>
                <w:b/>
                <w:i/>
                <w:sz w:val="20"/>
                <w:szCs w:val="20"/>
              </w:rPr>
            </w:pPr>
            <w:r w:rsidRPr="006C0A44">
              <w:rPr>
                <w:rFonts w:cs="Arial"/>
                <w:b/>
                <w:bCs/>
                <w:i/>
                <w:iCs/>
                <w:sz w:val="20"/>
                <w:szCs w:val="20"/>
              </w:rPr>
              <w:t xml:space="preserve">2.3.3 </w:t>
            </w:r>
            <w:r w:rsidRPr="006C0A44">
              <w:rPr>
                <w:rFonts w:cs="Arial"/>
                <w:sz w:val="20"/>
                <w:szCs w:val="20"/>
              </w:rPr>
              <w:t>Management actions are in place to ensure significant damage to ecosystems does not arise from the impacts described in 2.3.1.</w:t>
            </w:r>
          </w:p>
        </w:tc>
        <w:tc>
          <w:tcPr>
            <w:tcW w:w="2000" w:type="pct"/>
            <w:gridSpan w:val="4"/>
            <w:shd w:val="clear" w:color="auto" w:fill="92D050"/>
          </w:tcPr>
          <w:p w14:paraId="38E00DA5" w14:textId="4D81F67C" w:rsidR="00545299" w:rsidRPr="006C0A44" w:rsidRDefault="00D91A6C" w:rsidP="00CE7E17">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73C5C192" w14:textId="7949B906" w:rsidR="00545299" w:rsidRPr="006C0A44" w:rsidRDefault="00545299" w:rsidP="00CE7E17">
            <w:pPr>
              <w:spacing w:before="60" w:after="60" w:line="240" w:lineRule="auto"/>
              <w:rPr>
                <w:rFonts w:cs="Arial"/>
                <w:sz w:val="20"/>
                <w:szCs w:val="20"/>
              </w:rPr>
            </w:pPr>
            <w:r w:rsidRPr="006C0A44">
              <w:rPr>
                <w:rFonts w:cs="Arial"/>
                <w:sz w:val="20"/>
                <w:szCs w:val="20"/>
              </w:rPr>
              <w:t xml:space="preserve">The fishery takes a precautionary approach to harvesting </w:t>
            </w:r>
            <w:r w:rsidR="000D501D" w:rsidRPr="006C0A44">
              <w:rPr>
                <w:rFonts w:cs="Arial"/>
                <w:sz w:val="20"/>
                <w:szCs w:val="20"/>
              </w:rPr>
              <w:t>Giant Crab</w:t>
            </w:r>
            <w:r w:rsidRPr="006C0A44">
              <w:rPr>
                <w:rFonts w:cs="Arial"/>
                <w:sz w:val="20"/>
                <w:szCs w:val="20"/>
              </w:rPr>
              <w:t xml:space="preserve">s, and has mechanisms in place for reporting of protected species interactions and bycatch and </w:t>
            </w:r>
            <w:proofErr w:type="spellStart"/>
            <w:r w:rsidRPr="006C0A44">
              <w:rPr>
                <w:rFonts w:cs="Arial"/>
                <w:sz w:val="20"/>
                <w:szCs w:val="20"/>
              </w:rPr>
              <w:t>byproduct</w:t>
            </w:r>
            <w:proofErr w:type="spellEnd"/>
            <w:r w:rsidRPr="006C0A44">
              <w:rPr>
                <w:rFonts w:cs="Arial"/>
                <w:sz w:val="20"/>
                <w:szCs w:val="20"/>
              </w:rPr>
              <w:t xml:space="preserve">. There is very low fishing effort, low impact fishing methods employed and the ERA rates the fishery as a low risk to the marine ecosystem. Although the ERA lacks specific information on the impacts on food chains, the </w:t>
            </w:r>
            <w:r w:rsidR="00EF4EE7" w:rsidRPr="006C0A44">
              <w:rPr>
                <w:rFonts w:cs="Arial"/>
                <w:sz w:val="20"/>
                <w:szCs w:val="20"/>
              </w:rPr>
              <w:t xml:space="preserve">fishery </w:t>
            </w:r>
            <w:r w:rsidRPr="006C0A44">
              <w:rPr>
                <w:rFonts w:cs="Arial"/>
                <w:sz w:val="20"/>
                <w:szCs w:val="20"/>
              </w:rPr>
              <w:t xml:space="preserve">is unlikely to have a significant impact on the ecosystem. </w:t>
            </w:r>
          </w:p>
          <w:p w14:paraId="73C5C193" w14:textId="1C4C20B4" w:rsidR="00545299" w:rsidRPr="006C0A44" w:rsidRDefault="00953957" w:rsidP="00CE7E17">
            <w:pPr>
              <w:spacing w:before="60" w:after="60" w:line="240" w:lineRule="auto"/>
              <w:rPr>
                <w:rFonts w:cs="Arial"/>
                <w:sz w:val="20"/>
                <w:szCs w:val="20"/>
              </w:rPr>
            </w:pPr>
            <w:r w:rsidRPr="006C0A44">
              <w:rPr>
                <w:rFonts w:cs="Arial"/>
                <w:sz w:val="20"/>
                <w:szCs w:val="20"/>
              </w:rPr>
              <w:t>DEDJTR</w:t>
            </w:r>
            <w:r w:rsidR="00545299" w:rsidRPr="006C0A44">
              <w:rPr>
                <w:rFonts w:cs="Arial"/>
                <w:sz w:val="20"/>
                <w:szCs w:val="20"/>
              </w:rPr>
              <w:t xml:space="preserve"> will implement a management response if finds that the ecosystem is at risk.</w:t>
            </w:r>
          </w:p>
        </w:tc>
      </w:tr>
      <w:tr w:rsidR="00545299" w:rsidRPr="006C0A44" w14:paraId="73C5C19D" w14:textId="77777777" w:rsidTr="006C0A44">
        <w:tc>
          <w:tcPr>
            <w:tcW w:w="1500" w:type="pct"/>
          </w:tcPr>
          <w:p w14:paraId="73C5C196" w14:textId="5CD0531F" w:rsidR="00545299" w:rsidRPr="006C0A44" w:rsidRDefault="00545299" w:rsidP="00CE7E17">
            <w:pPr>
              <w:autoSpaceDE w:val="0"/>
              <w:autoSpaceDN w:val="0"/>
              <w:adjustRightInd w:val="0"/>
              <w:spacing w:before="60" w:after="60" w:line="240" w:lineRule="auto"/>
              <w:rPr>
                <w:rFonts w:cs="Arial"/>
                <w:b/>
                <w:bCs/>
                <w:i/>
                <w:iCs/>
                <w:sz w:val="20"/>
                <w:szCs w:val="20"/>
              </w:rPr>
            </w:pPr>
            <w:r w:rsidRPr="006C0A44">
              <w:rPr>
                <w:rFonts w:cs="Arial"/>
                <w:b/>
                <w:bCs/>
                <w:i/>
                <w:iCs/>
                <w:sz w:val="20"/>
                <w:szCs w:val="20"/>
              </w:rPr>
              <w:t xml:space="preserve">2.3.4 </w:t>
            </w:r>
            <w:r w:rsidRPr="006C0A44">
              <w:rPr>
                <w:rFonts w:cs="Arial"/>
                <w:sz w:val="20"/>
                <w:szCs w:val="20"/>
              </w:rPr>
              <w:t xml:space="preserve">There are decision rules that trigger further management responses when monitoring detects impacts on selected ecosystem indicators beyond a </w:t>
            </w:r>
            <w:r w:rsidRPr="006C0A44">
              <w:rPr>
                <w:rFonts w:cs="Arial"/>
                <w:sz w:val="20"/>
                <w:szCs w:val="20"/>
              </w:rPr>
              <w:lastRenderedPageBreak/>
              <w:t xml:space="preserve">predetermined level, or where action is indicated by application of the precautionary approach. </w:t>
            </w:r>
          </w:p>
        </w:tc>
        <w:tc>
          <w:tcPr>
            <w:tcW w:w="2000" w:type="pct"/>
            <w:gridSpan w:val="4"/>
            <w:shd w:val="clear" w:color="auto" w:fill="92D050"/>
          </w:tcPr>
          <w:p w14:paraId="6A4B80BF" w14:textId="57BB3C35" w:rsidR="00545299" w:rsidRPr="006C0A44" w:rsidRDefault="00D91A6C" w:rsidP="00CE7E17">
            <w:pPr>
              <w:spacing w:before="60" w:after="60" w:line="240" w:lineRule="auto"/>
              <w:rPr>
                <w:rFonts w:cs="Arial"/>
                <w:b/>
                <w:sz w:val="20"/>
                <w:szCs w:val="20"/>
              </w:rPr>
            </w:pPr>
            <w:r w:rsidRPr="006C0A44">
              <w:rPr>
                <w:rFonts w:cs="Arial"/>
                <w:b/>
                <w:sz w:val="20"/>
                <w:szCs w:val="20"/>
              </w:rPr>
              <w:lastRenderedPageBreak/>
              <w:t>Meets</w:t>
            </w:r>
            <w:r w:rsidR="003D7639">
              <w:rPr>
                <w:rFonts w:cs="Arial"/>
                <w:b/>
                <w:sz w:val="20"/>
                <w:szCs w:val="20"/>
              </w:rPr>
              <w:t>.</w:t>
            </w:r>
          </w:p>
          <w:p w14:paraId="73C5C19A" w14:textId="719AA106" w:rsidR="00545299" w:rsidRPr="006C0A44" w:rsidRDefault="00545299" w:rsidP="00CE7E17">
            <w:pPr>
              <w:spacing w:before="60" w:after="60" w:line="240" w:lineRule="auto"/>
              <w:rPr>
                <w:rFonts w:cs="Arial"/>
                <w:sz w:val="20"/>
                <w:szCs w:val="20"/>
              </w:rPr>
            </w:pPr>
            <w:r w:rsidRPr="006C0A44">
              <w:rPr>
                <w:rFonts w:cs="Arial"/>
                <w:sz w:val="20"/>
                <w:szCs w:val="20"/>
              </w:rPr>
              <w:t xml:space="preserve">The fishery contains decision rules that would trigger further management responses. </w:t>
            </w:r>
            <w:r w:rsidR="00D91A6C" w:rsidRPr="006C0A44">
              <w:rPr>
                <w:rFonts w:cs="Arial"/>
                <w:sz w:val="20"/>
                <w:szCs w:val="20"/>
              </w:rPr>
              <w:t xml:space="preserve">The </w:t>
            </w:r>
            <w:r w:rsidR="00EF4EE7" w:rsidRPr="006C0A44">
              <w:rPr>
                <w:rFonts w:cs="Arial"/>
                <w:sz w:val="20"/>
                <w:szCs w:val="20"/>
              </w:rPr>
              <w:t xml:space="preserve">fishery </w:t>
            </w:r>
            <w:r w:rsidRPr="006C0A44">
              <w:rPr>
                <w:rFonts w:cs="Arial"/>
                <w:sz w:val="20"/>
                <w:szCs w:val="20"/>
              </w:rPr>
              <w:t xml:space="preserve">is unlikely to have a significant impact on the ecosystem. </w:t>
            </w:r>
          </w:p>
          <w:p w14:paraId="73C5C19B" w14:textId="5671B546" w:rsidR="00545299" w:rsidRPr="006C0A44" w:rsidRDefault="00545299" w:rsidP="00CE7E17">
            <w:pPr>
              <w:spacing w:before="60" w:after="60" w:line="240" w:lineRule="auto"/>
              <w:rPr>
                <w:rFonts w:cs="Arial"/>
                <w:sz w:val="20"/>
                <w:szCs w:val="20"/>
              </w:rPr>
            </w:pPr>
            <w:r w:rsidRPr="006C0A44">
              <w:rPr>
                <w:rFonts w:cs="Arial"/>
                <w:sz w:val="20"/>
                <w:szCs w:val="20"/>
              </w:rPr>
              <w:lastRenderedPageBreak/>
              <w:t>Performance measures are developed and implemented in consultation with industry bodies. Management measures and actions in the event that a performance trigger falls below a pre-determined level are specified in the management plan. Additional information is gathered via trends in stock indicators and at the annual TACC forum. No trigger or limit reference points have been breached in the past 4 years. The fishery is unlikely to have a significant impact on the ecosystem.</w:t>
            </w:r>
          </w:p>
          <w:p w14:paraId="73C5C19C" w14:textId="530DE0B1" w:rsidR="00545299" w:rsidRPr="006C0A44" w:rsidRDefault="00953957" w:rsidP="00CE7E17">
            <w:pPr>
              <w:spacing w:before="60" w:after="60" w:line="240" w:lineRule="auto"/>
              <w:rPr>
                <w:rFonts w:cs="Arial"/>
                <w:sz w:val="20"/>
                <w:szCs w:val="20"/>
              </w:rPr>
            </w:pPr>
            <w:r w:rsidRPr="006C0A44">
              <w:rPr>
                <w:rFonts w:cs="Arial"/>
                <w:sz w:val="20"/>
                <w:szCs w:val="20"/>
              </w:rPr>
              <w:t>DEDJTR</w:t>
            </w:r>
            <w:r w:rsidR="00545299" w:rsidRPr="006C0A44">
              <w:rPr>
                <w:rFonts w:cs="Arial"/>
                <w:sz w:val="20"/>
                <w:szCs w:val="20"/>
              </w:rPr>
              <w:t xml:space="preserve"> is prepared to implement mitigation strategies if required.</w:t>
            </w:r>
          </w:p>
        </w:tc>
      </w:tr>
      <w:tr w:rsidR="00545299" w:rsidRPr="006C0A44" w14:paraId="73C5C1A3" w14:textId="77777777" w:rsidTr="006C0A44">
        <w:tc>
          <w:tcPr>
            <w:tcW w:w="1500" w:type="pct"/>
          </w:tcPr>
          <w:p w14:paraId="73C5C19E" w14:textId="77777777" w:rsidR="00545299" w:rsidRPr="006C0A44" w:rsidRDefault="00545299" w:rsidP="00CE7E17">
            <w:pPr>
              <w:autoSpaceDE w:val="0"/>
              <w:autoSpaceDN w:val="0"/>
              <w:adjustRightInd w:val="0"/>
              <w:spacing w:before="60" w:after="60" w:line="240" w:lineRule="auto"/>
              <w:rPr>
                <w:rFonts w:cs="Arial"/>
                <w:b/>
                <w:bCs/>
                <w:i/>
                <w:iCs/>
                <w:sz w:val="20"/>
                <w:szCs w:val="20"/>
              </w:rPr>
            </w:pPr>
            <w:r w:rsidRPr="006C0A44">
              <w:rPr>
                <w:rFonts w:cs="Arial"/>
                <w:b/>
                <w:bCs/>
                <w:i/>
                <w:iCs/>
                <w:sz w:val="20"/>
                <w:szCs w:val="20"/>
              </w:rPr>
              <w:lastRenderedPageBreak/>
              <w:t>2.3.5</w:t>
            </w:r>
            <w:r w:rsidRPr="006C0A44">
              <w:rPr>
                <w:rFonts w:cs="Arial"/>
                <w:sz w:val="20"/>
                <w:szCs w:val="20"/>
              </w:rPr>
              <w:t xml:space="preserve"> The management response, considering uncertainties in the assessment and precautionary management actions, has a high chance of achieving the objective.</w:t>
            </w:r>
          </w:p>
        </w:tc>
        <w:tc>
          <w:tcPr>
            <w:tcW w:w="2000" w:type="pct"/>
            <w:gridSpan w:val="4"/>
            <w:shd w:val="clear" w:color="auto" w:fill="92D050"/>
          </w:tcPr>
          <w:p w14:paraId="5DAF1A82" w14:textId="21DAC60C" w:rsidR="00D91A6C" w:rsidRPr="006C0A44" w:rsidRDefault="00D91A6C" w:rsidP="00D91A6C">
            <w:pPr>
              <w:spacing w:before="60" w:after="60" w:line="240" w:lineRule="auto"/>
              <w:rPr>
                <w:rFonts w:cs="Arial"/>
                <w:b/>
                <w:sz w:val="20"/>
                <w:szCs w:val="20"/>
              </w:rPr>
            </w:pPr>
            <w:r w:rsidRPr="006C0A44">
              <w:rPr>
                <w:rFonts w:cs="Arial"/>
                <w:b/>
                <w:sz w:val="20"/>
                <w:szCs w:val="20"/>
              </w:rPr>
              <w:t>Meets</w:t>
            </w:r>
            <w:r w:rsidR="003D7639">
              <w:rPr>
                <w:rFonts w:cs="Arial"/>
                <w:b/>
                <w:sz w:val="20"/>
                <w:szCs w:val="20"/>
              </w:rPr>
              <w:t>.</w:t>
            </w:r>
          </w:p>
          <w:p w14:paraId="73C5C1A2" w14:textId="6EBC9AC5" w:rsidR="00545299" w:rsidRPr="006C0A44" w:rsidRDefault="00545299" w:rsidP="00D91A6C">
            <w:pPr>
              <w:spacing w:before="60" w:after="60" w:line="240" w:lineRule="auto"/>
              <w:rPr>
                <w:rFonts w:cs="Arial"/>
                <w:sz w:val="20"/>
                <w:szCs w:val="20"/>
              </w:rPr>
            </w:pPr>
            <w:r w:rsidRPr="006C0A44">
              <w:rPr>
                <w:rFonts w:cs="Arial"/>
                <w:sz w:val="20"/>
                <w:szCs w:val="20"/>
              </w:rPr>
              <w:t>Management arrangements and fishing method used have a high chance of achieving the objective</w:t>
            </w:r>
            <w:r w:rsidR="00D91A6C" w:rsidRPr="006C0A44">
              <w:rPr>
                <w:rFonts w:cs="Arial"/>
                <w:sz w:val="20"/>
                <w:szCs w:val="20"/>
              </w:rPr>
              <w:t xml:space="preserve"> to conduct the fishery in a manner that minimises the impact of fishing operations on the ecosystem</w:t>
            </w:r>
            <w:r w:rsidRPr="006C0A44">
              <w:rPr>
                <w:rFonts w:cs="Arial"/>
                <w:sz w:val="20"/>
                <w:szCs w:val="20"/>
              </w:rPr>
              <w:t>.</w:t>
            </w:r>
          </w:p>
        </w:tc>
      </w:tr>
    </w:tbl>
    <w:p w14:paraId="63442980" w14:textId="77777777" w:rsidR="00D91A6C" w:rsidRDefault="00D91A6C" w:rsidP="00CE7E17">
      <w:pPr>
        <w:spacing w:before="60" w:after="60" w:line="240" w:lineRule="auto"/>
        <w:rPr>
          <w:rFonts w:cs="Arial"/>
          <w:sz w:val="18"/>
          <w:szCs w:val="18"/>
        </w:rPr>
      </w:pPr>
    </w:p>
    <w:p w14:paraId="73C5C1A4" w14:textId="77777777" w:rsidR="00106AA0" w:rsidRPr="00CE7E17" w:rsidRDefault="00B16E10" w:rsidP="00CE7E17">
      <w:pPr>
        <w:spacing w:before="60" w:after="60" w:line="240" w:lineRule="auto"/>
        <w:rPr>
          <w:rFonts w:eastAsia="Times New Roman" w:cs="Arial"/>
          <w:b/>
          <w:bCs/>
          <w:i/>
          <w:iCs/>
          <w:sz w:val="20"/>
          <w:szCs w:val="20"/>
          <w:lang w:eastAsia="en-AU"/>
        </w:rPr>
      </w:pPr>
      <w:r w:rsidRPr="00CE7E17">
        <w:rPr>
          <w:rFonts w:cs="Arial"/>
          <w:sz w:val="18"/>
          <w:szCs w:val="18"/>
        </w:rPr>
        <w:br w:type="page"/>
      </w:r>
    </w:p>
    <w:p w14:paraId="73C5C1A5" w14:textId="16AB7F83" w:rsidR="001219D8" w:rsidRPr="00D47B6E" w:rsidRDefault="00326F9B" w:rsidP="005B40A8">
      <w:pPr>
        <w:pStyle w:val="Heading1"/>
        <w:rPr>
          <w:i/>
          <w:iCs/>
        </w:rPr>
      </w:pPr>
      <w:bookmarkStart w:id="7" w:name="_Toc516203056"/>
      <w:r w:rsidRPr="00D47B6E">
        <w:lastRenderedPageBreak/>
        <w:t xml:space="preserve">Section 3: </w:t>
      </w:r>
      <w:r w:rsidR="001219D8" w:rsidRPr="00D47B6E">
        <w:t xml:space="preserve">Assessment of the </w:t>
      </w:r>
      <w:r w:rsidR="009532B7" w:rsidRPr="00D47B6E">
        <w:t xml:space="preserve">Victorian Giant Crab Fishery </w:t>
      </w:r>
      <w:r w:rsidR="00325F41">
        <w:t>A</w:t>
      </w:r>
      <w:r w:rsidR="001219D8" w:rsidRPr="00D47B6E">
        <w:t xml:space="preserve">gainst the </w:t>
      </w:r>
      <w:r w:rsidR="00325F41">
        <w:t>R</w:t>
      </w:r>
      <w:r w:rsidR="001219D8" w:rsidRPr="00D47B6E">
        <w:t xml:space="preserve">equirements of the </w:t>
      </w:r>
      <w:r w:rsidR="00325F41">
        <w:t>EPBC Act</w:t>
      </w:r>
      <w:bookmarkEnd w:id="0"/>
      <w:bookmarkEnd w:id="7"/>
    </w:p>
    <w:p w14:paraId="73C5C1A6" w14:textId="77777777" w:rsidR="001219D8" w:rsidRPr="00326F9B" w:rsidRDefault="001219D8" w:rsidP="00015D71">
      <w:pPr>
        <w:spacing w:before="60" w:after="60" w:line="240" w:lineRule="auto"/>
        <w:rPr>
          <w:rFonts w:cs="Arial"/>
        </w:rPr>
      </w:pPr>
      <w:r w:rsidRPr="00326F9B">
        <w:rPr>
          <w:rFonts w:cs="Arial"/>
          <w:b/>
        </w:rPr>
        <w:t xml:space="preserve">Please Note </w:t>
      </w:r>
      <w:r w:rsidRPr="00326F9B">
        <w:rPr>
          <w:rFonts w:cs="Arial"/>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0D4DE086" w14:textId="77777777" w:rsidR="00DD5F43" w:rsidRPr="00456061" w:rsidRDefault="00DD5F43" w:rsidP="00015D71">
      <w:pPr>
        <w:spacing w:before="60" w:after="60" w:line="240" w:lineRule="auto"/>
      </w:pPr>
    </w:p>
    <w:p w14:paraId="7FAB2F45" w14:textId="77777777" w:rsidR="00DD5F43" w:rsidRPr="00456061" w:rsidRDefault="00DD5F43" w:rsidP="00015D71">
      <w:pPr>
        <w:spacing w:before="60" w:after="60" w:line="240" w:lineRule="auto"/>
        <w:rPr>
          <w:b/>
        </w:rPr>
      </w:pPr>
      <w:r w:rsidRPr="00456061">
        <w:rPr>
          <w:b/>
        </w:rPr>
        <w:t>Part 12</w:t>
      </w:r>
    </w:p>
    <w:tbl>
      <w:tblPr>
        <w:tblStyle w:val="TableGrid"/>
        <w:tblW w:w="5000" w:type="pct"/>
        <w:tblLook w:val="04A0" w:firstRow="1" w:lastRow="0" w:firstColumn="1" w:lastColumn="0" w:noHBand="0" w:noVBand="1"/>
      </w:tblPr>
      <w:tblGrid>
        <w:gridCol w:w="4699"/>
        <w:gridCol w:w="1566"/>
        <w:gridCol w:w="1569"/>
        <w:gridCol w:w="1569"/>
        <w:gridCol w:w="4703"/>
      </w:tblGrid>
      <w:tr w:rsidR="00DD5F43" w:rsidRPr="00326F9B" w14:paraId="24469A59" w14:textId="77777777" w:rsidTr="00015D71">
        <w:trPr>
          <w:cnfStyle w:val="100000000000" w:firstRow="1" w:lastRow="0" w:firstColumn="0" w:lastColumn="0" w:oddVBand="0" w:evenVBand="0" w:oddHBand="0" w:evenHBand="0" w:firstRowFirstColumn="0" w:firstRowLastColumn="0" w:lastRowFirstColumn="0" w:lastRowLastColumn="0"/>
        </w:trPr>
        <w:tc>
          <w:tcPr>
            <w:tcW w:w="1666" w:type="pct"/>
          </w:tcPr>
          <w:p w14:paraId="65416BEA" w14:textId="77777777" w:rsidR="00DD5F43" w:rsidRPr="00326F9B" w:rsidRDefault="00DD5F43" w:rsidP="00015D71">
            <w:pPr>
              <w:spacing w:before="60" w:after="60" w:line="240" w:lineRule="auto"/>
              <w:ind w:left="426" w:hanging="426"/>
              <w:jc w:val="center"/>
              <w:rPr>
                <w:rFonts w:cs="Arial"/>
                <w:b/>
                <w:sz w:val="20"/>
                <w:szCs w:val="20"/>
              </w:rPr>
            </w:pPr>
          </w:p>
        </w:tc>
        <w:tc>
          <w:tcPr>
            <w:tcW w:w="555" w:type="pct"/>
            <w:shd w:val="clear" w:color="auto" w:fill="92D050"/>
          </w:tcPr>
          <w:p w14:paraId="19D5E7F8" w14:textId="77777777" w:rsidR="00DD5F43" w:rsidRPr="00326F9B" w:rsidRDefault="00DD5F43" w:rsidP="00015D71">
            <w:pPr>
              <w:spacing w:before="60" w:after="60" w:line="240" w:lineRule="auto"/>
              <w:jc w:val="center"/>
              <w:rPr>
                <w:rFonts w:cs="Arial"/>
                <w:b/>
                <w:sz w:val="20"/>
                <w:szCs w:val="20"/>
              </w:rPr>
            </w:pPr>
            <w:r w:rsidRPr="00326F9B">
              <w:rPr>
                <w:rFonts w:cs="Arial"/>
                <w:b/>
                <w:sz w:val="20"/>
                <w:szCs w:val="20"/>
              </w:rPr>
              <w:t>Meets</w:t>
            </w:r>
          </w:p>
        </w:tc>
        <w:tc>
          <w:tcPr>
            <w:tcW w:w="556" w:type="pct"/>
            <w:shd w:val="clear" w:color="auto" w:fill="FFC000"/>
          </w:tcPr>
          <w:p w14:paraId="3E30E784" w14:textId="77777777" w:rsidR="00DD5F43" w:rsidRPr="00326F9B" w:rsidRDefault="00DD5F43" w:rsidP="00015D71">
            <w:pPr>
              <w:spacing w:before="60" w:after="60" w:line="240" w:lineRule="auto"/>
              <w:jc w:val="center"/>
              <w:rPr>
                <w:rFonts w:cs="Arial"/>
                <w:b/>
                <w:sz w:val="20"/>
                <w:szCs w:val="20"/>
              </w:rPr>
            </w:pPr>
            <w:r w:rsidRPr="00326F9B">
              <w:rPr>
                <w:rFonts w:cs="Arial"/>
                <w:b/>
                <w:sz w:val="20"/>
                <w:szCs w:val="20"/>
              </w:rPr>
              <w:t>Partially meets</w:t>
            </w:r>
          </w:p>
        </w:tc>
        <w:tc>
          <w:tcPr>
            <w:tcW w:w="556" w:type="pct"/>
            <w:shd w:val="clear" w:color="auto" w:fill="FF0000"/>
          </w:tcPr>
          <w:p w14:paraId="752E854C" w14:textId="77777777" w:rsidR="00DD5F43" w:rsidRPr="00326F9B" w:rsidRDefault="00DD5F43" w:rsidP="00015D71">
            <w:pPr>
              <w:spacing w:before="60" w:after="60" w:line="240" w:lineRule="auto"/>
              <w:jc w:val="center"/>
              <w:rPr>
                <w:rFonts w:cs="Arial"/>
                <w:b/>
                <w:sz w:val="20"/>
                <w:szCs w:val="20"/>
              </w:rPr>
            </w:pPr>
            <w:r w:rsidRPr="00326F9B">
              <w:rPr>
                <w:rFonts w:cs="Arial"/>
                <w:b/>
                <w:sz w:val="20"/>
                <w:szCs w:val="20"/>
              </w:rPr>
              <w:t>Does not meet</w:t>
            </w:r>
          </w:p>
        </w:tc>
        <w:tc>
          <w:tcPr>
            <w:tcW w:w="1667" w:type="pct"/>
          </w:tcPr>
          <w:p w14:paraId="14BCA65A" w14:textId="77777777" w:rsidR="00DD5F43" w:rsidRPr="00326F9B" w:rsidRDefault="00DD5F43" w:rsidP="00015D71">
            <w:pPr>
              <w:spacing w:before="60" w:after="60" w:line="240" w:lineRule="auto"/>
              <w:jc w:val="center"/>
              <w:rPr>
                <w:rFonts w:cs="Arial"/>
                <w:b/>
                <w:sz w:val="20"/>
                <w:szCs w:val="20"/>
              </w:rPr>
            </w:pPr>
            <w:r w:rsidRPr="00326F9B">
              <w:rPr>
                <w:rFonts w:cs="Arial"/>
                <w:b/>
                <w:sz w:val="20"/>
                <w:szCs w:val="20"/>
              </w:rPr>
              <w:t>Comment</w:t>
            </w:r>
          </w:p>
        </w:tc>
      </w:tr>
      <w:tr w:rsidR="00DD5F43" w:rsidRPr="00326F9B" w14:paraId="5293A04F" w14:textId="77777777" w:rsidTr="00015D71">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439BFF08" w14:textId="77777777" w:rsidR="00DD5F43" w:rsidRPr="00326F9B" w:rsidRDefault="00DD5F43" w:rsidP="00015D71">
            <w:pPr>
              <w:spacing w:before="60" w:after="60" w:line="240" w:lineRule="auto"/>
              <w:rPr>
                <w:rFonts w:cs="Arial"/>
                <w:sz w:val="20"/>
                <w:szCs w:val="20"/>
              </w:rPr>
            </w:pPr>
            <w:r w:rsidRPr="00326F9B">
              <w:rPr>
                <w:rFonts w:cs="Arial"/>
                <w:b/>
                <w:sz w:val="20"/>
                <w:szCs w:val="20"/>
              </w:rPr>
              <w:t>Section 176 Bioregional Plans</w:t>
            </w:r>
          </w:p>
        </w:tc>
      </w:tr>
      <w:tr w:rsidR="00DD5F43" w:rsidRPr="00326F9B" w14:paraId="608F549E" w14:textId="77777777" w:rsidTr="00015D71">
        <w:trPr>
          <w:cnfStyle w:val="000000010000" w:firstRow="0" w:lastRow="0" w:firstColumn="0" w:lastColumn="0" w:oddVBand="0" w:evenVBand="0" w:oddHBand="0" w:evenHBand="1" w:firstRowFirstColumn="0" w:firstRowLastColumn="0" w:lastRowFirstColumn="0" w:lastRowLastColumn="0"/>
        </w:trPr>
        <w:tc>
          <w:tcPr>
            <w:tcW w:w="1666" w:type="pct"/>
          </w:tcPr>
          <w:p w14:paraId="0479DEB4" w14:textId="77777777" w:rsidR="00DD5F43" w:rsidRPr="00326F9B" w:rsidRDefault="00DD5F43" w:rsidP="00015D71">
            <w:pPr>
              <w:pStyle w:val="ListNumber"/>
            </w:pPr>
            <w:r w:rsidRPr="00326F9B">
              <w:t>(5)</w:t>
            </w:r>
            <w:r w:rsidRPr="002A501A">
              <w:tab/>
            </w:r>
            <w:r w:rsidRPr="00326F9B">
              <w:t>Minister must have regard to relevant bioregional plans</w:t>
            </w:r>
          </w:p>
        </w:tc>
        <w:tc>
          <w:tcPr>
            <w:tcW w:w="3334" w:type="pct"/>
            <w:gridSpan w:val="4"/>
            <w:shd w:val="clear" w:color="auto" w:fill="auto"/>
          </w:tcPr>
          <w:p w14:paraId="5261575C" w14:textId="57FA194F" w:rsidR="00DD5F43" w:rsidRPr="004C2615" w:rsidRDefault="004C2615" w:rsidP="00015D71">
            <w:pPr>
              <w:spacing w:before="60" w:after="60" w:line="240" w:lineRule="auto"/>
              <w:rPr>
                <w:rFonts w:cs="Arial"/>
                <w:b/>
                <w:sz w:val="20"/>
                <w:szCs w:val="20"/>
              </w:rPr>
            </w:pPr>
            <w:r>
              <w:rPr>
                <w:rFonts w:cs="Arial"/>
                <w:b/>
                <w:sz w:val="20"/>
                <w:szCs w:val="20"/>
              </w:rPr>
              <w:t>Not applicable</w:t>
            </w:r>
            <w:r w:rsidR="003D7639">
              <w:rPr>
                <w:rFonts w:cs="Arial"/>
                <w:b/>
                <w:sz w:val="20"/>
                <w:szCs w:val="20"/>
              </w:rPr>
              <w:t>.</w:t>
            </w:r>
          </w:p>
          <w:p w14:paraId="7B61588F" w14:textId="77777777" w:rsidR="00DD5F43" w:rsidRPr="00326F9B" w:rsidRDefault="00DD5F43" w:rsidP="00015D71">
            <w:pPr>
              <w:spacing w:before="60" w:after="60" w:line="240" w:lineRule="auto"/>
              <w:rPr>
                <w:rFonts w:cs="Arial"/>
                <w:sz w:val="20"/>
                <w:szCs w:val="20"/>
              </w:rPr>
            </w:pPr>
            <w:r w:rsidRPr="00326F9B">
              <w:rPr>
                <w:rFonts w:cs="Arial"/>
                <w:sz w:val="20"/>
                <w:szCs w:val="20"/>
              </w:rPr>
              <w:t>There is no relevant marine bioregional plan (MBP) for the South-east Marine Region</w:t>
            </w:r>
          </w:p>
        </w:tc>
      </w:tr>
    </w:tbl>
    <w:p w14:paraId="75AE162D" w14:textId="77777777" w:rsidR="00DD5F43" w:rsidRPr="004C2615" w:rsidRDefault="00DD5F43" w:rsidP="004C2615">
      <w:pPr>
        <w:spacing w:before="60" w:after="60" w:line="240" w:lineRule="auto"/>
        <w:rPr>
          <w:rFonts w:cs="Arial"/>
        </w:rPr>
      </w:pPr>
    </w:p>
    <w:p w14:paraId="73C5C1A8" w14:textId="77777777" w:rsidR="001219D8" w:rsidRPr="004C2615" w:rsidRDefault="001219D8" w:rsidP="004C2615">
      <w:pPr>
        <w:spacing w:before="60" w:after="60" w:line="240" w:lineRule="auto"/>
        <w:rPr>
          <w:rFonts w:cs="Arial"/>
          <w:b/>
        </w:rPr>
      </w:pPr>
      <w:r w:rsidRPr="004C2615">
        <w:rPr>
          <w:rFonts w:cs="Arial"/>
          <w:b/>
        </w:rPr>
        <w:t>Part 13</w:t>
      </w:r>
    </w:p>
    <w:tbl>
      <w:tblPr>
        <w:tblStyle w:val="TableGrid"/>
        <w:tblW w:w="5000" w:type="pct"/>
        <w:tblLook w:val="04A0" w:firstRow="1" w:lastRow="0" w:firstColumn="1" w:lastColumn="0" w:noHBand="0" w:noVBand="1"/>
      </w:tblPr>
      <w:tblGrid>
        <w:gridCol w:w="4699"/>
        <w:gridCol w:w="1566"/>
        <w:gridCol w:w="1569"/>
        <w:gridCol w:w="1569"/>
        <w:gridCol w:w="4703"/>
      </w:tblGrid>
      <w:tr w:rsidR="001219D8" w:rsidRPr="00015D71" w14:paraId="73C5C1AE" w14:textId="77777777" w:rsidTr="00015D71">
        <w:trPr>
          <w:cnfStyle w:val="100000000000" w:firstRow="1" w:lastRow="0" w:firstColumn="0" w:lastColumn="0" w:oddVBand="0" w:evenVBand="0" w:oddHBand="0" w:evenHBand="0" w:firstRowFirstColumn="0" w:firstRowLastColumn="0" w:lastRowFirstColumn="0" w:lastRowLastColumn="0"/>
        </w:trPr>
        <w:tc>
          <w:tcPr>
            <w:tcW w:w="1666" w:type="pct"/>
          </w:tcPr>
          <w:p w14:paraId="73C5C1A9" w14:textId="77777777" w:rsidR="001219D8" w:rsidRPr="00015D71" w:rsidRDefault="001219D8" w:rsidP="00015D71">
            <w:pPr>
              <w:spacing w:before="60" w:after="60" w:line="240" w:lineRule="auto"/>
              <w:ind w:left="426" w:hanging="426"/>
              <w:jc w:val="center"/>
              <w:rPr>
                <w:rFonts w:cs="Arial"/>
                <w:b/>
                <w:sz w:val="20"/>
                <w:szCs w:val="20"/>
              </w:rPr>
            </w:pPr>
          </w:p>
        </w:tc>
        <w:tc>
          <w:tcPr>
            <w:tcW w:w="555" w:type="pct"/>
            <w:shd w:val="clear" w:color="auto" w:fill="92D050"/>
          </w:tcPr>
          <w:p w14:paraId="73C5C1AA" w14:textId="77777777" w:rsidR="001219D8" w:rsidRPr="00015D71" w:rsidRDefault="001219D8" w:rsidP="00015D71">
            <w:pPr>
              <w:spacing w:before="60" w:after="60" w:line="240" w:lineRule="auto"/>
              <w:jc w:val="center"/>
              <w:rPr>
                <w:rFonts w:cs="Arial"/>
                <w:b/>
                <w:sz w:val="20"/>
                <w:szCs w:val="20"/>
              </w:rPr>
            </w:pPr>
            <w:r w:rsidRPr="00015D71">
              <w:rPr>
                <w:rFonts w:cs="Arial"/>
                <w:b/>
                <w:sz w:val="20"/>
                <w:szCs w:val="20"/>
              </w:rPr>
              <w:t>Meets</w:t>
            </w:r>
          </w:p>
        </w:tc>
        <w:tc>
          <w:tcPr>
            <w:tcW w:w="556" w:type="pct"/>
            <w:shd w:val="clear" w:color="auto" w:fill="FFC000"/>
          </w:tcPr>
          <w:p w14:paraId="73C5C1AB" w14:textId="77777777" w:rsidR="001219D8" w:rsidRPr="00015D71" w:rsidRDefault="001219D8" w:rsidP="00015D71">
            <w:pPr>
              <w:spacing w:before="60" w:after="60" w:line="240" w:lineRule="auto"/>
              <w:jc w:val="center"/>
              <w:rPr>
                <w:rFonts w:cs="Arial"/>
                <w:b/>
                <w:sz w:val="20"/>
                <w:szCs w:val="20"/>
              </w:rPr>
            </w:pPr>
            <w:r w:rsidRPr="00015D71">
              <w:rPr>
                <w:rFonts w:cs="Arial"/>
                <w:b/>
                <w:sz w:val="20"/>
                <w:szCs w:val="20"/>
              </w:rPr>
              <w:t>Partially meets</w:t>
            </w:r>
          </w:p>
        </w:tc>
        <w:tc>
          <w:tcPr>
            <w:tcW w:w="556" w:type="pct"/>
            <w:shd w:val="clear" w:color="auto" w:fill="FF0000"/>
          </w:tcPr>
          <w:p w14:paraId="73C5C1AC" w14:textId="77777777" w:rsidR="001219D8" w:rsidRPr="00015D71" w:rsidRDefault="001219D8" w:rsidP="00015D71">
            <w:pPr>
              <w:spacing w:before="60" w:after="60" w:line="240" w:lineRule="auto"/>
              <w:jc w:val="center"/>
              <w:rPr>
                <w:rFonts w:cs="Arial"/>
                <w:b/>
                <w:sz w:val="20"/>
                <w:szCs w:val="20"/>
              </w:rPr>
            </w:pPr>
            <w:r w:rsidRPr="00015D71">
              <w:rPr>
                <w:rFonts w:cs="Arial"/>
                <w:b/>
                <w:sz w:val="20"/>
                <w:szCs w:val="20"/>
              </w:rPr>
              <w:t>Does not meet</w:t>
            </w:r>
          </w:p>
        </w:tc>
        <w:tc>
          <w:tcPr>
            <w:tcW w:w="1667" w:type="pct"/>
          </w:tcPr>
          <w:p w14:paraId="73C5C1AD" w14:textId="77777777" w:rsidR="001219D8" w:rsidRPr="00015D71" w:rsidRDefault="00106AA0" w:rsidP="00015D71">
            <w:pPr>
              <w:spacing w:before="60" w:after="60" w:line="240" w:lineRule="auto"/>
              <w:jc w:val="center"/>
              <w:rPr>
                <w:rFonts w:cs="Arial"/>
                <w:b/>
                <w:sz w:val="20"/>
                <w:szCs w:val="20"/>
              </w:rPr>
            </w:pPr>
            <w:r w:rsidRPr="00015D71">
              <w:rPr>
                <w:rFonts w:cs="Arial"/>
                <w:b/>
                <w:sz w:val="20"/>
                <w:szCs w:val="20"/>
              </w:rPr>
              <w:t>Comment</w:t>
            </w:r>
          </w:p>
        </w:tc>
      </w:tr>
      <w:tr w:rsidR="006A72FA" w:rsidRPr="00015D71" w14:paraId="73C5C1B0" w14:textId="77777777" w:rsidTr="00015D71">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73C5C1AF" w14:textId="77777777" w:rsidR="006A72FA" w:rsidRPr="00015D71" w:rsidRDefault="0020445D" w:rsidP="00015D71">
            <w:pPr>
              <w:spacing w:before="60" w:after="60" w:line="240" w:lineRule="auto"/>
              <w:ind w:left="426" w:hanging="426"/>
              <w:rPr>
                <w:rFonts w:cs="Arial"/>
                <w:b/>
                <w:sz w:val="20"/>
                <w:szCs w:val="20"/>
              </w:rPr>
            </w:pPr>
            <w:proofErr w:type="spellStart"/>
            <w:r w:rsidRPr="00015D71">
              <w:rPr>
                <w:rFonts w:cs="Arial"/>
                <w:b/>
                <w:sz w:val="20"/>
                <w:szCs w:val="20"/>
              </w:rPr>
              <w:t>Accreditable</w:t>
            </w:r>
            <w:proofErr w:type="spellEnd"/>
            <w:r w:rsidRPr="00015D71">
              <w:rPr>
                <w:rFonts w:cs="Arial"/>
                <w:b/>
                <w:sz w:val="20"/>
                <w:szCs w:val="20"/>
              </w:rPr>
              <w:t xml:space="preserve"> plan, regime or policy  (Division 1, Division 2, Division 3, Division 4</w:t>
            </w:r>
            <w:r w:rsidR="00B033A8" w:rsidRPr="00015D71">
              <w:rPr>
                <w:rFonts w:cs="Arial"/>
                <w:b/>
                <w:sz w:val="20"/>
                <w:szCs w:val="20"/>
              </w:rPr>
              <w:t>)</w:t>
            </w:r>
          </w:p>
        </w:tc>
      </w:tr>
      <w:tr w:rsidR="006C376F" w:rsidRPr="00015D71" w14:paraId="73C5C1B7" w14:textId="77777777" w:rsidTr="00015D71">
        <w:trPr>
          <w:cnfStyle w:val="000000010000" w:firstRow="0" w:lastRow="0" w:firstColumn="0" w:lastColumn="0" w:oddVBand="0" w:evenVBand="0" w:oddHBand="0" w:evenHBand="1" w:firstRowFirstColumn="0" w:firstRowLastColumn="0" w:lastRowFirstColumn="0" w:lastRowLastColumn="0"/>
        </w:trPr>
        <w:tc>
          <w:tcPr>
            <w:tcW w:w="1666" w:type="pct"/>
          </w:tcPr>
          <w:p w14:paraId="73C5C1B1" w14:textId="691F8B2E" w:rsidR="006C376F" w:rsidRPr="00015D71" w:rsidRDefault="00DD5F43" w:rsidP="00015D71">
            <w:pPr>
              <w:pStyle w:val="ListNumber"/>
            </w:pPr>
            <w:r w:rsidRPr="00015D71">
              <w:tab/>
            </w:r>
            <w:r w:rsidR="006C376F" w:rsidRPr="00015D71">
              <w:t>s. 208A (1) (a-e) , s.222A (1) (a-e), s.245A (1) (a-e),  s.265 (1) (a-e)</w:t>
            </w:r>
          </w:p>
          <w:p w14:paraId="73C5C1B2" w14:textId="68D014CD" w:rsidR="006C376F" w:rsidRPr="00015D71" w:rsidRDefault="006C376F" w:rsidP="00015D71">
            <w:pPr>
              <w:spacing w:before="60" w:after="60" w:line="240" w:lineRule="auto"/>
              <w:rPr>
                <w:rFonts w:cs="Arial"/>
                <w:sz w:val="20"/>
                <w:szCs w:val="20"/>
              </w:rPr>
            </w:pPr>
            <w:r w:rsidRPr="00015D71">
              <w:rPr>
                <w:rFonts w:cs="Arial"/>
                <w:sz w:val="20"/>
                <w:szCs w:val="20"/>
              </w:rPr>
              <w:t xml:space="preserve">Does the fishery have an </w:t>
            </w:r>
            <w:proofErr w:type="spellStart"/>
            <w:r w:rsidRPr="00015D71">
              <w:rPr>
                <w:rFonts w:cs="Arial"/>
                <w:sz w:val="20"/>
                <w:szCs w:val="20"/>
              </w:rPr>
              <w:t>accreditable</w:t>
            </w:r>
            <w:proofErr w:type="spellEnd"/>
            <w:r w:rsidRPr="00015D71">
              <w:rPr>
                <w:rFonts w:cs="Arial"/>
                <w:sz w:val="20"/>
                <w:szCs w:val="20"/>
              </w:rPr>
              <w:t xml:space="preserve"> plan of management, </w:t>
            </w:r>
            <w:r w:rsidR="00D817DA" w:rsidRPr="00015D71">
              <w:rPr>
                <w:rFonts w:cs="Arial"/>
                <w:sz w:val="20"/>
                <w:szCs w:val="20"/>
              </w:rPr>
              <w:t>regime</w:t>
            </w:r>
            <w:r w:rsidRPr="00015D71">
              <w:rPr>
                <w:rFonts w:cs="Arial"/>
                <w:sz w:val="20"/>
                <w:szCs w:val="20"/>
              </w:rPr>
              <w:t xml:space="preserve"> or policy? </w:t>
            </w:r>
          </w:p>
        </w:tc>
        <w:tc>
          <w:tcPr>
            <w:tcW w:w="3334" w:type="pct"/>
            <w:gridSpan w:val="4"/>
            <w:shd w:val="clear" w:color="auto" w:fill="92D050"/>
          </w:tcPr>
          <w:p w14:paraId="064F1880" w14:textId="3889A41C" w:rsidR="00EE3BD3" w:rsidRPr="00912B5C" w:rsidRDefault="00EE3BD3" w:rsidP="00EE3BD3">
            <w:pPr>
              <w:spacing w:before="60" w:after="60" w:line="240" w:lineRule="auto"/>
              <w:rPr>
                <w:rFonts w:cs="Arial"/>
                <w:b/>
                <w:sz w:val="20"/>
                <w:szCs w:val="20"/>
              </w:rPr>
            </w:pPr>
            <w:r w:rsidRPr="00912B5C">
              <w:rPr>
                <w:rFonts w:cs="Arial"/>
                <w:b/>
                <w:sz w:val="20"/>
                <w:szCs w:val="20"/>
              </w:rPr>
              <w:t>Meets</w:t>
            </w:r>
            <w:r w:rsidR="003D7639">
              <w:rPr>
                <w:rFonts w:cs="Arial"/>
                <w:b/>
                <w:sz w:val="20"/>
                <w:szCs w:val="20"/>
              </w:rPr>
              <w:t>.</w:t>
            </w:r>
          </w:p>
          <w:p w14:paraId="73C5C1B6" w14:textId="78D29439" w:rsidR="006C376F" w:rsidRPr="00015D71" w:rsidRDefault="006C376F" w:rsidP="00EE3BD3">
            <w:pPr>
              <w:spacing w:before="60" w:after="60" w:line="240" w:lineRule="auto"/>
              <w:rPr>
                <w:rFonts w:cs="Arial"/>
                <w:sz w:val="20"/>
                <w:szCs w:val="20"/>
              </w:rPr>
            </w:pPr>
            <w:r w:rsidRPr="00015D71">
              <w:rPr>
                <w:rFonts w:cs="Arial"/>
                <w:sz w:val="20"/>
                <w:szCs w:val="20"/>
              </w:rPr>
              <w:t xml:space="preserve">Yes, the Giant Crab </w:t>
            </w:r>
            <w:r w:rsidR="00EE3BD3">
              <w:rPr>
                <w:rFonts w:cs="Arial"/>
                <w:sz w:val="20"/>
                <w:szCs w:val="20"/>
              </w:rPr>
              <w:t xml:space="preserve">Fishery </w:t>
            </w:r>
            <w:r w:rsidRPr="00015D71">
              <w:rPr>
                <w:rFonts w:cs="Arial"/>
                <w:sz w:val="20"/>
                <w:szCs w:val="20"/>
              </w:rPr>
              <w:t xml:space="preserve">Management Plan 2010 is an </w:t>
            </w:r>
            <w:proofErr w:type="spellStart"/>
            <w:r w:rsidRPr="00015D71">
              <w:rPr>
                <w:rFonts w:cs="Arial"/>
                <w:sz w:val="20"/>
                <w:szCs w:val="20"/>
              </w:rPr>
              <w:t>accreditable</w:t>
            </w:r>
            <w:proofErr w:type="spellEnd"/>
            <w:r w:rsidRPr="00015D71">
              <w:rPr>
                <w:rFonts w:cs="Arial"/>
                <w:sz w:val="20"/>
                <w:szCs w:val="20"/>
              </w:rPr>
              <w:t xml:space="preserve"> plan.</w:t>
            </w:r>
          </w:p>
        </w:tc>
      </w:tr>
      <w:tr w:rsidR="001219D8" w:rsidRPr="00015D71" w14:paraId="73C5C1B9" w14:textId="77777777" w:rsidTr="00015D71">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73C5C1B8" w14:textId="77777777" w:rsidR="001219D8" w:rsidRPr="00015D71" w:rsidRDefault="001219D8" w:rsidP="00015D71">
            <w:pPr>
              <w:spacing w:before="60" w:after="60" w:line="240" w:lineRule="auto"/>
              <w:ind w:left="426" w:hanging="426"/>
              <w:rPr>
                <w:rFonts w:cs="Arial"/>
                <w:sz w:val="20"/>
                <w:szCs w:val="20"/>
              </w:rPr>
            </w:pPr>
            <w:r w:rsidRPr="00015D71">
              <w:rPr>
                <w:rFonts w:cs="Arial"/>
                <w:b/>
                <w:sz w:val="20"/>
                <w:szCs w:val="20"/>
              </w:rPr>
              <w:t>Division 1 Listed threatened species, Section 208A Minister may accredit plans or regimes</w:t>
            </w:r>
          </w:p>
        </w:tc>
      </w:tr>
      <w:tr w:rsidR="006C376F" w:rsidRPr="00015D71" w14:paraId="73C5C1BF" w14:textId="77777777" w:rsidTr="00015D71">
        <w:trPr>
          <w:cnfStyle w:val="000000010000" w:firstRow="0" w:lastRow="0" w:firstColumn="0" w:lastColumn="0" w:oddVBand="0" w:evenVBand="0" w:oddHBand="0" w:evenHBand="1" w:firstRowFirstColumn="0" w:firstRowLastColumn="0" w:lastRowFirstColumn="0" w:lastRowLastColumn="0"/>
        </w:trPr>
        <w:tc>
          <w:tcPr>
            <w:tcW w:w="1666" w:type="pct"/>
          </w:tcPr>
          <w:p w14:paraId="73C5C1BA" w14:textId="6A0D4591" w:rsidR="006C376F" w:rsidRPr="00015D71" w:rsidRDefault="00DD5F43" w:rsidP="00015D71">
            <w:pPr>
              <w:pStyle w:val="ListNumber2"/>
            </w:pPr>
            <w:r w:rsidRPr="00015D71">
              <w:t>(f)</w:t>
            </w:r>
            <w:r w:rsidRPr="00015D71">
              <w:tab/>
            </w:r>
            <w:r w:rsidR="006C376F" w:rsidRPr="00015D71">
              <w:t>Will the plan, regime or policy require fishers to take all reasonable steps to ensure that members of listed threatened species (other than conservation dependent species) are not killed or injured as a result of the fishing?</w:t>
            </w:r>
          </w:p>
        </w:tc>
        <w:tc>
          <w:tcPr>
            <w:tcW w:w="3334" w:type="pct"/>
            <w:gridSpan w:val="4"/>
            <w:shd w:val="clear" w:color="auto" w:fill="92D050"/>
          </w:tcPr>
          <w:p w14:paraId="389B81AE" w14:textId="5D2BAE70" w:rsidR="00EE3BD3" w:rsidRPr="00912B5C" w:rsidRDefault="00EE3BD3" w:rsidP="00EE3BD3">
            <w:pPr>
              <w:spacing w:before="60" w:after="60" w:line="240" w:lineRule="auto"/>
              <w:rPr>
                <w:rFonts w:cs="Arial"/>
                <w:b/>
                <w:sz w:val="20"/>
                <w:szCs w:val="20"/>
              </w:rPr>
            </w:pPr>
            <w:r w:rsidRPr="00912B5C">
              <w:rPr>
                <w:rFonts w:cs="Arial"/>
                <w:b/>
                <w:sz w:val="20"/>
                <w:szCs w:val="20"/>
              </w:rPr>
              <w:t>Meets</w:t>
            </w:r>
            <w:r w:rsidR="003D7639">
              <w:rPr>
                <w:rFonts w:cs="Arial"/>
                <w:b/>
                <w:sz w:val="20"/>
                <w:szCs w:val="20"/>
              </w:rPr>
              <w:t>.</w:t>
            </w:r>
          </w:p>
          <w:p w14:paraId="73C5C1BE" w14:textId="47421024" w:rsidR="006C376F" w:rsidRPr="00015D71" w:rsidRDefault="006C376F" w:rsidP="00EE3BD3">
            <w:pPr>
              <w:spacing w:before="60" w:after="60" w:line="240" w:lineRule="auto"/>
              <w:rPr>
                <w:rFonts w:cs="Arial"/>
                <w:sz w:val="20"/>
                <w:szCs w:val="20"/>
              </w:rPr>
            </w:pPr>
            <w:r w:rsidRPr="00015D71">
              <w:rPr>
                <w:rFonts w:cs="Arial"/>
                <w:sz w:val="20"/>
                <w:szCs w:val="20"/>
              </w:rPr>
              <w:t>Yes, the management regime contains strategic objectives with specific action items to help ensure fishers take all reasonable steps to minimise any adverse impacts to listed threatened species.</w:t>
            </w:r>
          </w:p>
        </w:tc>
      </w:tr>
      <w:tr w:rsidR="006C376F" w:rsidRPr="00015D71" w14:paraId="73C5C1C5" w14:textId="77777777" w:rsidTr="00015D71">
        <w:trPr>
          <w:cnfStyle w:val="000000100000" w:firstRow="0" w:lastRow="0" w:firstColumn="0" w:lastColumn="0" w:oddVBand="0" w:evenVBand="0" w:oddHBand="1" w:evenHBand="0" w:firstRowFirstColumn="0" w:firstRowLastColumn="0" w:lastRowFirstColumn="0" w:lastRowLastColumn="0"/>
        </w:trPr>
        <w:tc>
          <w:tcPr>
            <w:tcW w:w="1666" w:type="pct"/>
          </w:tcPr>
          <w:p w14:paraId="73C5C1C0" w14:textId="069C37D1" w:rsidR="006C376F" w:rsidRPr="00015D71" w:rsidRDefault="006C376F" w:rsidP="00015D71">
            <w:pPr>
              <w:pStyle w:val="ListNumber2"/>
            </w:pPr>
            <w:r w:rsidRPr="00015D71">
              <w:t>(g)</w:t>
            </w:r>
            <w:r w:rsidR="00DD5F43" w:rsidRPr="00015D71">
              <w:tab/>
            </w:r>
            <w:r w:rsidRPr="00015D71">
              <w:t>And, is the fishery likely to adversely affect the survival or recovery in nature of the species.</w:t>
            </w:r>
          </w:p>
        </w:tc>
        <w:tc>
          <w:tcPr>
            <w:tcW w:w="3334" w:type="pct"/>
            <w:gridSpan w:val="4"/>
            <w:shd w:val="clear" w:color="auto" w:fill="92D050"/>
          </w:tcPr>
          <w:p w14:paraId="4D03F271" w14:textId="75A1DDFE" w:rsidR="00EE3BD3" w:rsidRPr="00912B5C" w:rsidRDefault="00EE3BD3" w:rsidP="00EE3BD3">
            <w:pPr>
              <w:spacing w:before="60" w:after="60" w:line="240" w:lineRule="auto"/>
              <w:rPr>
                <w:rFonts w:cs="Arial"/>
                <w:b/>
                <w:sz w:val="20"/>
                <w:szCs w:val="20"/>
              </w:rPr>
            </w:pPr>
            <w:r w:rsidRPr="00912B5C">
              <w:rPr>
                <w:rFonts w:cs="Arial"/>
                <w:b/>
                <w:sz w:val="20"/>
                <w:szCs w:val="20"/>
              </w:rPr>
              <w:t>Meets</w:t>
            </w:r>
            <w:r w:rsidR="003D7639">
              <w:rPr>
                <w:rFonts w:cs="Arial"/>
                <w:b/>
                <w:sz w:val="20"/>
                <w:szCs w:val="20"/>
              </w:rPr>
              <w:t>.</w:t>
            </w:r>
          </w:p>
          <w:p w14:paraId="73C5C1C4" w14:textId="3470F66C" w:rsidR="006C376F" w:rsidRPr="00015D71" w:rsidRDefault="006C376F" w:rsidP="00015D71">
            <w:pPr>
              <w:spacing w:before="60" w:after="60" w:line="240" w:lineRule="auto"/>
              <w:rPr>
                <w:rFonts w:cs="Arial"/>
                <w:sz w:val="20"/>
                <w:szCs w:val="20"/>
              </w:rPr>
            </w:pPr>
            <w:r w:rsidRPr="00015D71">
              <w:rPr>
                <w:rFonts w:cs="Arial"/>
                <w:sz w:val="20"/>
                <w:szCs w:val="20"/>
              </w:rPr>
              <w:t>No, the fishery is highly unlikely to adversely affect the survival or recovery in nature of listed threatened species.</w:t>
            </w:r>
          </w:p>
        </w:tc>
      </w:tr>
      <w:tr w:rsidR="001219D8" w:rsidRPr="00015D71" w14:paraId="73C5C1C7" w14:textId="77777777" w:rsidTr="00015D71">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73C5C1C6" w14:textId="77777777" w:rsidR="001219D8" w:rsidRPr="00015D71" w:rsidRDefault="001219D8" w:rsidP="00015D71">
            <w:pPr>
              <w:spacing w:before="60" w:after="60" w:line="240" w:lineRule="auto"/>
              <w:ind w:left="426" w:hanging="426"/>
              <w:rPr>
                <w:rFonts w:cs="Arial"/>
                <w:sz w:val="20"/>
                <w:szCs w:val="20"/>
              </w:rPr>
            </w:pPr>
            <w:r w:rsidRPr="00015D71">
              <w:rPr>
                <w:rFonts w:cs="Arial"/>
                <w:b/>
                <w:sz w:val="20"/>
                <w:szCs w:val="20"/>
              </w:rPr>
              <w:t>Division 2 Migratory species, Section 222A Minister may accredit plans or regimes</w:t>
            </w:r>
          </w:p>
        </w:tc>
      </w:tr>
      <w:tr w:rsidR="006C376F" w:rsidRPr="00015D71" w14:paraId="73C5C1CD" w14:textId="77777777" w:rsidTr="00015D71">
        <w:trPr>
          <w:cnfStyle w:val="000000100000" w:firstRow="0" w:lastRow="0" w:firstColumn="0" w:lastColumn="0" w:oddVBand="0" w:evenVBand="0" w:oddHBand="1" w:evenHBand="0" w:firstRowFirstColumn="0" w:firstRowLastColumn="0" w:lastRowFirstColumn="0" w:lastRowLastColumn="0"/>
        </w:trPr>
        <w:tc>
          <w:tcPr>
            <w:tcW w:w="1666" w:type="pct"/>
          </w:tcPr>
          <w:p w14:paraId="73C5C1C8" w14:textId="663660B7" w:rsidR="006C376F" w:rsidRPr="00015D71" w:rsidRDefault="006C376F" w:rsidP="00015D71">
            <w:pPr>
              <w:pStyle w:val="ListNumber2"/>
            </w:pPr>
            <w:r w:rsidRPr="00015D71">
              <w:t>(f)</w:t>
            </w:r>
            <w:r w:rsidR="00DD5F43" w:rsidRPr="00015D71">
              <w:tab/>
            </w:r>
            <w:r w:rsidRPr="00015D71">
              <w:t xml:space="preserve">Will the plan, regime or policy require fishers to take all reasonable steps to ensure that members of listed migratory </w:t>
            </w:r>
            <w:r w:rsidRPr="00015D71">
              <w:lastRenderedPageBreak/>
              <w:t>species are not killed or injured as a result of the fishing?</w:t>
            </w:r>
          </w:p>
        </w:tc>
        <w:tc>
          <w:tcPr>
            <w:tcW w:w="3334" w:type="pct"/>
            <w:gridSpan w:val="4"/>
            <w:shd w:val="clear" w:color="auto" w:fill="92D050"/>
          </w:tcPr>
          <w:p w14:paraId="6614D834" w14:textId="3632A6AD" w:rsidR="00EE3BD3" w:rsidRPr="00912B5C" w:rsidRDefault="00EE3BD3" w:rsidP="00EE3BD3">
            <w:pPr>
              <w:spacing w:before="60" w:after="60" w:line="240" w:lineRule="auto"/>
              <w:rPr>
                <w:rFonts w:cs="Arial"/>
                <w:b/>
                <w:sz w:val="20"/>
                <w:szCs w:val="20"/>
              </w:rPr>
            </w:pPr>
            <w:r w:rsidRPr="00912B5C">
              <w:rPr>
                <w:rFonts w:cs="Arial"/>
                <w:b/>
                <w:sz w:val="20"/>
                <w:szCs w:val="20"/>
              </w:rPr>
              <w:lastRenderedPageBreak/>
              <w:t>Meets</w:t>
            </w:r>
            <w:r w:rsidR="003D7639">
              <w:rPr>
                <w:rFonts w:cs="Arial"/>
                <w:b/>
                <w:sz w:val="20"/>
                <w:szCs w:val="20"/>
              </w:rPr>
              <w:t>.</w:t>
            </w:r>
          </w:p>
          <w:p w14:paraId="73C5C1CC" w14:textId="1ACD5DDB" w:rsidR="006C376F" w:rsidRPr="00015D71" w:rsidRDefault="006C376F" w:rsidP="00015D71">
            <w:pPr>
              <w:spacing w:before="60" w:after="60" w:line="240" w:lineRule="auto"/>
              <w:rPr>
                <w:rFonts w:cs="Arial"/>
                <w:sz w:val="20"/>
                <w:szCs w:val="20"/>
              </w:rPr>
            </w:pPr>
            <w:r w:rsidRPr="00015D71">
              <w:rPr>
                <w:rFonts w:cs="Arial"/>
                <w:sz w:val="20"/>
                <w:szCs w:val="20"/>
              </w:rPr>
              <w:lastRenderedPageBreak/>
              <w:t xml:space="preserve">Yes, the management regime contains strategic objectives with specific action items to help ensure fishers take all reasonable steps to minimise any adverse impacts to </w:t>
            </w:r>
            <w:r w:rsidRPr="00EE3BD3">
              <w:rPr>
                <w:rFonts w:cs="Arial"/>
                <w:sz w:val="20"/>
                <w:szCs w:val="20"/>
              </w:rPr>
              <w:t>listed migratory species</w:t>
            </w:r>
            <w:r w:rsidRPr="00015D71">
              <w:rPr>
                <w:rFonts w:cs="Arial"/>
                <w:sz w:val="20"/>
                <w:szCs w:val="20"/>
              </w:rPr>
              <w:t>.</w:t>
            </w:r>
          </w:p>
        </w:tc>
      </w:tr>
      <w:tr w:rsidR="006C376F" w:rsidRPr="00015D71" w14:paraId="73C5C1D3" w14:textId="77777777" w:rsidTr="00015D71">
        <w:trPr>
          <w:cnfStyle w:val="000000010000" w:firstRow="0" w:lastRow="0" w:firstColumn="0" w:lastColumn="0" w:oddVBand="0" w:evenVBand="0" w:oddHBand="0" w:evenHBand="1" w:firstRowFirstColumn="0" w:firstRowLastColumn="0" w:lastRowFirstColumn="0" w:lastRowLastColumn="0"/>
        </w:trPr>
        <w:tc>
          <w:tcPr>
            <w:tcW w:w="1666" w:type="pct"/>
          </w:tcPr>
          <w:p w14:paraId="73C5C1CE" w14:textId="1C86D784" w:rsidR="006C376F" w:rsidRPr="00015D71" w:rsidRDefault="006C376F" w:rsidP="00015D71">
            <w:pPr>
              <w:pStyle w:val="ListNumber2"/>
            </w:pPr>
            <w:r w:rsidRPr="00015D71">
              <w:lastRenderedPageBreak/>
              <w:t>(g)</w:t>
            </w:r>
            <w:r w:rsidR="00DD5F43" w:rsidRPr="00015D71">
              <w:tab/>
            </w:r>
            <w:r w:rsidRPr="00015D71">
              <w:t>And, is the fishery likely to adversely affect the conservation status of a listed migratory species or a population of that species?</w:t>
            </w:r>
          </w:p>
        </w:tc>
        <w:tc>
          <w:tcPr>
            <w:tcW w:w="3334" w:type="pct"/>
            <w:gridSpan w:val="4"/>
            <w:shd w:val="clear" w:color="auto" w:fill="92D050"/>
          </w:tcPr>
          <w:p w14:paraId="6F369937" w14:textId="627D4915" w:rsidR="00EE3BD3" w:rsidRPr="00912B5C" w:rsidRDefault="00EE3BD3" w:rsidP="00EE3BD3">
            <w:pPr>
              <w:spacing w:before="60" w:after="60" w:line="240" w:lineRule="auto"/>
              <w:rPr>
                <w:rFonts w:cs="Arial"/>
                <w:b/>
                <w:sz w:val="20"/>
                <w:szCs w:val="20"/>
              </w:rPr>
            </w:pPr>
            <w:r w:rsidRPr="00912B5C">
              <w:rPr>
                <w:rFonts w:cs="Arial"/>
                <w:b/>
                <w:sz w:val="20"/>
                <w:szCs w:val="20"/>
              </w:rPr>
              <w:t>Meets</w:t>
            </w:r>
            <w:r w:rsidR="003D7639">
              <w:rPr>
                <w:rFonts w:cs="Arial"/>
                <w:b/>
                <w:sz w:val="20"/>
                <w:szCs w:val="20"/>
              </w:rPr>
              <w:t>.</w:t>
            </w:r>
          </w:p>
          <w:p w14:paraId="73C5C1D2" w14:textId="5B357210" w:rsidR="006C376F" w:rsidRPr="00015D71" w:rsidRDefault="006C376F" w:rsidP="00015D71">
            <w:pPr>
              <w:spacing w:before="60" w:after="60" w:line="240" w:lineRule="auto"/>
              <w:rPr>
                <w:rFonts w:cs="Arial"/>
                <w:sz w:val="20"/>
                <w:szCs w:val="20"/>
              </w:rPr>
            </w:pPr>
            <w:r w:rsidRPr="00015D71">
              <w:rPr>
                <w:rFonts w:cs="Arial"/>
                <w:sz w:val="20"/>
                <w:szCs w:val="20"/>
              </w:rPr>
              <w:t xml:space="preserve">No, the fishery is highly unlikely to adversely affect the conservation status of </w:t>
            </w:r>
            <w:r w:rsidRPr="00EE3BD3">
              <w:rPr>
                <w:rFonts w:cs="Arial"/>
                <w:sz w:val="20"/>
                <w:szCs w:val="20"/>
              </w:rPr>
              <w:t>listed migratory species</w:t>
            </w:r>
            <w:r w:rsidRPr="00015D71">
              <w:rPr>
                <w:rFonts w:cs="Arial"/>
                <w:sz w:val="20"/>
                <w:szCs w:val="20"/>
              </w:rPr>
              <w:t xml:space="preserve"> or a population of that species.</w:t>
            </w:r>
          </w:p>
        </w:tc>
      </w:tr>
      <w:tr w:rsidR="001219D8" w:rsidRPr="00015D71" w14:paraId="73C5C1D5" w14:textId="77777777" w:rsidTr="00015D71">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73C5C1D4" w14:textId="77777777" w:rsidR="001219D8" w:rsidRPr="00015D71" w:rsidRDefault="001219D8" w:rsidP="00015D71">
            <w:pPr>
              <w:spacing w:before="60" w:after="60" w:line="240" w:lineRule="auto"/>
              <w:rPr>
                <w:rFonts w:cs="Arial"/>
                <w:sz w:val="20"/>
                <w:szCs w:val="20"/>
              </w:rPr>
            </w:pPr>
            <w:r w:rsidRPr="00015D71">
              <w:rPr>
                <w:rFonts w:cs="Arial"/>
                <w:b/>
                <w:sz w:val="20"/>
                <w:szCs w:val="20"/>
              </w:rPr>
              <w:t>Division 3 Whales and other cetaceans, Section 245 Minister may accredit plans or regimes</w:t>
            </w:r>
          </w:p>
        </w:tc>
      </w:tr>
      <w:tr w:rsidR="006C376F" w:rsidRPr="00015D71" w14:paraId="73C5C1DB" w14:textId="77777777" w:rsidTr="00015D71">
        <w:trPr>
          <w:cnfStyle w:val="000000010000" w:firstRow="0" w:lastRow="0" w:firstColumn="0" w:lastColumn="0" w:oddVBand="0" w:evenVBand="0" w:oddHBand="0" w:evenHBand="1" w:firstRowFirstColumn="0" w:firstRowLastColumn="0" w:lastRowFirstColumn="0" w:lastRowLastColumn="0"/>
        </w:trPr>
        <w:tc>
          <w:tcPr>
            <w:tcW w:w="1666" w:type="pct"/>
          </w:tcPr>
          <w:p w14:paraId="73C5C1D6" w14:textId="1ABC3480" w:rsidR="006C376F" w:rsidRPr="00015D71" w:rsidRDefault="006C376F" w:rsidP="00015D71">
            <w:pPr>
              <w:pStyle w:val="ListNumber2"/>
            </w:pPr>
            <w:r w:rsidRPr="00015D71">
              <w:t>(f)</w:t>
            </w:r>
            <w:r w:rsidR="00DD5F43" w:rsidRPr="00015D71">
              <w:tab/>
            </w:r>
            <w:r w:rsidRPr="00015D71">
              <w:t>Will the plan, regime or policy require fishers to take all reasonable steps to ensure that cetaceans are not killed or injured as a result of the fishing?</w:t>
            </w:r>
          </w:p>
        </w:tc>
        <w:tc>
          <w:tcPr>
            <w:tcW w:w="3334" w:type="pct"/>
            <w:gridSpan w:val="4"/>
            <w:shd w:val="clear" w:color="auto" w:fill="92D050"/>
          </w:tcPr>
          <w:p w14:paraId="5C09332C" w14:textId="19FDA082" w:rsidR="00EE3BD3" w:rsidRPr="00912B5C" w:rsidRDefault="00EE3BD3" w:rsidP="00EE3BD3">
            <w:pPr>
              <w:spacing w:before="60" w:after="60" w:line="240" w:lineRule="auto"/>
              <w:rPr>
                <w:rFonts w:cs="Arial"/>
                <w:b/>
                <w:sz w:val="20"/>
                <w:szCs w:val="20"/>
              </w:rPr>
            </w:pPr>
            <w:r w:rsidRPr="00912B5C">
              <w:rPr>
                <w:rFonts w:cs="Arial"/>
                <w:b/>
                <w:sz w:val="20"/>
                <w:szCs w:val="20"/>
              </w:rPr>
              <w:t>Meets</w:t>
            </w:r>
            <w:r w:rsidR="003D7639">
              <w:rPr>
                <w:rFonts w:cs="Arial"/>
                <w:b/>
                <w:sz w:val="20"/>
                <w:szCs w:val="20"/>
              </w:rPr>
              <w:t>.</w:t>
            </w:r>
          </w:p>
          <w:p w14:paraId="73C5C1DA" w14:textId="1634BFD0" w:rsidR="006C376F" w:rsidRPr="00015D71" w:rsidRDefault="006C376F" w:rsidP="00015D71">
            <w:pPr>
              <w:spacing w:before="60" w:after="60" w:line="240" w:lineRule="auto"/>
              <w:rPr>
                <w:rFonts w:cs="Arial"/>
                <w:sz w:val="20"/>
                <w:szCs w:val="20"/>
              </w:rPr>
            </w:pPr>
            <w:r w:rsidRPr="00015D71">
              <w:rPr>
                <w:rFonts w:cs="Arial"/>
                <w:sz w:val="20"/>
                <w:szCs w:val="20"/>
              </w:rPr>
              <w:t>Yes, the management regime contains strategic objectives with specific action items to help ensure fishers take all reasonable steps to minimise any adverse impacts to cetaceans.</w:t>
            </w:r>
          </w:p>
        </w:tc>
      </w:tr>
      <w:tr w:rsidR="006C376F" w:rsidRPr="00015D71" w14:paraId="73C5C1E1" w14:textId="77777777" w:rsidTr="00015D71">
        <w:trPr>
          <w:cnfStyle w:val="000000100000" w:firstRow="0" w:lastRow="0" w:firstColumn="0" w:lastColumn="0" w:oddVBand="0" w:evenVBand="0" w:oddHBand="1" w:evenHBand="0" w:firstRowFirstColumn="0" w:firstRowLastColumn="0" w:lastRowFirstColumn="0" w:lastRowLastColumn="0"/>
        </w:trPr>
        <w:tc>
          <w:tcPr>
            <w:tcW w:w="1666" w:type="pct"/>
          </w:tcPr>
          <w:p w14:paraId="73C5C1DC" w14:textId="71DB47D5" w:rsidR="006C376F" w:rsidRPr="00015D71" w:rsidRDefault="006C376F" w:rsidP="00015D71">
            <w:pPr>
              <w:pStyle w:val="ListNumber2"/>
            </w:pPr>
            <w:r w:rsidRPr="00015D71">
              <w:t>(g)</w:t>
            </w:r>
            <w:r w:rsidR="00DD5F43" w:rsidRPr="00015D71">
              <w:tab/>
            </w:r>
            <w:r w:rsidRPr="00015D71">
              <w:t>And is the fishery likely to adversely affect the conservation status of a species of cetacean or a population of that species?</w:t>
            </w:r>
          </w:p>
        </w:tc>
        <w:tc>
          <w:tcPr>
            <w:tcW w:w="3334" w:type="pct"/>
            <w:gridSpan w:val="4"/>
            <w:shd w:val="clear" w:color="auto" w:fill="92D050"/>
          </w:tcPr>
          <w:p w14:paraId="502FB62C" w14:textId="1411E983" w:rsidR="00EE3BD3" w:rsidRPr="00912B5C" w:rsidRDefault="00EE3BD3" w:rsidP="00EE3BD3">
            <w:pPr>
              <w:spacing w:before="60" w:after="60" w:line="240" w:lineRule="auto"/>
              <w:rPr>
                <w:rFonts w:cs="Arial"/>
                <w:b/>
                <w:sz w:val="20"/>
                <w:szCs w:val="20"/>
              </w:rPr>
            </w:pPr>
            <w:r w:rsidRPr="00912B5C">
              <w:rPr>
                <w:rFonts w:cs="Arial"/>
                <w:b/>
                <w:sz w:val="20"/>
                <w:szCs w:val="20"/>
              </w:rPr>
              <w:t>Meets</w:t>
            </w:r>
            <w:r w:rsidR="003D7639">
              <w:rPr>
                <w:rFonts w:cs="Arial"/>
                <w:b/>
                <w:sz w:val="20"/>
                <w:szCs w:val="20"/>
              </w:rPr>
              <w:t>.</w:t>
            </w:r>
          </w:p>
          <w:p w14:paraId="73C5C1E0" w14:textId="64004289" w:rsidR="006C376F" w:rsidRPr="00015D71" w:rsidRDefault="006C376F" w:rsidP="00015D71">
            <w:pPr>
              <w:spacing w:before="60" w:after="60" w:line="240" w:lineRule="auto"/>
              <w:rPr>
                <w:rFonts w:cs="Arial"/>
                <w:sz w:val="20"/>
                <w:szCs w:val="20"/>
              </w:rPr>
            </w:pPr>
            <w:r w:rsidRPr="00015D71">
              <w:rPr>
                <w:rFonts w:cs="Arial"/>
                <w:sz w:val="20"/>
                <w:szCs w:val="20"/>
              </w:rPr>
              <w:t>No, the fishery is highly unlikely to adversely affect the conservation status of cetacean or a population of that species.</w:t>
            </w:r>
          </w:p>
        </w:tc>
      </w:tr>
      <w:tr w:rsidR="001219D8" w:rsidRPr="00015D71" w14:paraId="73C5C1E3" w14:textId="77777777" w:rsidTr="00015D71">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73C5C1E2" w14:textId="77777777" w:rsidR="001219D8" w:rsidRPr="00015D71" w:rsidRDefault="001219D8" w:rsidP="00015D71">
            <w:pPr>
              <w:spacing w:before="60" w:after="60" w:line="240" w:lineRule="auto"/>
              <w:rPr>
                <w:rFonts w:cs="Arial"/>
                <w:sz w:val="20"/>
                <w:szCs w:val="20"/>
              </w:rPr>
            </w:pPr>
            <w:r w:rsidRPr="00015D71">
              <w:rPr>
                <w:rFonts w:cs="Arial"/>
                <w:b/>
                <w:sz w:val="20"/>
                <w:szCs w:val="20"/>
              </w:rPr>
              <w:t>Division 4 Listed marine species, Section 265 Minister may accredit plans or regimes</w:t>
            </w:r>
          </w:p>
        </w:tc>
      </w:tr>
      <w:tr w:rsidR="006C376F" w:rsidRPr="00015D71" w14:paraId="73C5C1E9" w14:textId="77777777" w:rsidTr="00015D71">
        <w:trPr>
          <w:cnfStyle w:val="000000100000" w:firstRow="0" w:lastRow="0" w:firstColumn="0" w:lastColumn="0" w:oddVBand="0" w:evenVBand="0" w:oddHBand="1" w:evenHBand="0" w:firstRowFirstColumn="0" w:firstRowLastColumn="0" w:lastRowFirstColumn="0" w:lastRowLastColumn="0"/>
        </w:trPr>
        <w:tc>
          <w:tcPr>
            <w:tcW w:w="1666" w:type="pct"/>
          </w:tcPr>
          <w:p w14:paraId="73C5C1E4" w14:textId="04DC4F5B" w:rsidR="006C376F" w:rsidRPr="00015D71" w:rsidRDefault="006C376F" w:rsidP="00015D71">
            <w:pPr>
              <w:pStyle w:val="ListNumber2"/>
            </w:pPr>
            <w:r w:rsidRPr="00015D71">
              <w:t>(f)</w:t>
            </w:r>
            <w:r w:rsidR="00DD5F43" w:rsidRPr="00015D71">
              <w:tab/>
            </w:r>
            <w:r w:rsidRPr="00015D71">
              <w:t>Will the plan, regime or policy require fishers to take all reasonable steps to ensure that members of listed marine species are not killed or injured as a result of the fishing?</w:t>
            </w:r>
          </w:p>
        </w:tc>
        <w:tc>
          <w:tcPr>
            <w:tcW w:w="3334" w:type="pct"/>
            <w:gridSpan w:val="4"/>
            <w:shd w:val="clear" w:color="auto" w:fill="92D050"/>
          </w:tcPr>
          <w:p w14:paraId="7384DC81" w14:textId="5A0026AB" w:rsidR="00EE3BD3" w:rsidRPr="00912B5C" w:rsidRDefault="00EE3BD3" w:rsidP="00EE3BD3">
            <w:pPr>
              <w:spacing w:before="60" w:after="60" w:line="240" w:lineRule="auto"/>
              <w:rPr>
                <w:rFonts w:cs="Arial"/>
                <w:b/>
                <w:sz w:val="20"/>
                <w:szCs w:val="20"/>
              </w:rPr>
            </w:pPr>
            <w:r w:rsidRPr="00912B5C">
              <w:rPr>
                <w:rFonts w:cs="Arial"/>
                <w:b/>
                <w:sz w:val="20"/>
                <w:szCs w:val="20"/>
              </w:rPr>
              <w:t>Meets</w:t>
            </w:r>
            <w:r w:rsidR="003D7639">
              <w:rPr>
                <w:rFonts w:cs="Arial"/>
                <w:b/>
                <w:sz w:val="20"/>
                <w:szCs w:val="20"/>
              </w:rPr>
              <w:t>.</w:t>
            </w:r>
          </w:p>
          <w:p w14:paraId="73C5C1E8" w14:textId="018D0404" w:rsidR="006C376F" w:rsidRPr="00015D71" w:rsidRDefault="006C376F" w:rsidP="00015D71">
            <w:pPr>
              <w:spacing w:before="60" w:after="60" w:line="240" w:lineRule="auto"/>
              <w:rPr>
                <w:rFonts w:cs="Arial"/>
                <w:sz w:val="20"/>
                <w:szCs w:val="20"/>
              </w:rPr>
            </w:pPr>
            <w:r w:rsidRPr="00015D71">
              <w:rPr>
                <w:rFonts w:cs="Arial"/>
                <w:sz w:val="20"/>
                <w:szCs w:val="20"/>
              </w:rPr>
              <w:t>Yes, the management regime contains strategic objectives with specific action items to help ensure fishers take all reasonable steps to minimise any adverse impacts to listed marine species.</w:t>
            </w:r>
          </w:p>
        </w:tc>
      </w:tr>
      <w:tr w:rsidR="006C376F" w:rsidRPr="00015D71" w14:paraId="73C5C1EF" w14:textId="77777777" w:rsidTr="00015D71">
        <w:trPr>
          <w:cnfStyle w:val="000000010000" w:firstRow="0" w:lastRow="0" w:firstColumn="0" w:lastColumn="0" w:oddVBand="0" w:evenVBand="0" w:oddHBand="0" w:evenHBand="1" w:firstRowFirstColumn="0" w:firstRowLastColumn="0" w:lastRowFirstColumn="0" w:lastRowLastColumn="0"/>
        </w:trPr>
        <w:tc>
          <w:tcPr>
            <w:tcW w:w="1666" w:type="pct"/>
          </w:tcPr>
          <w:p w14:paraId="73C5C1EA" w14:textId="06B30395" w:rsidR="006C376F" w:rsidRPr="00015D71" w:rsidRDefault="00DD5F43" w:rsidP="00015D71">
            <w:pPr>
              <w:pStyle w:val="ListNumber2"/>
            </w:pPr>
            <w:r w:rsidRPr="00015D71">
              <w:t>(g)</w:t>
            </w:r>
            <w:r w:rsidRPr="00015D71">
              <w:tab/>
            </w:r>
            <w:r w:rsidR="006C376F" w:rsidRPr="00015D71">
              <w:t>And is the fishery likely to adversely affect the conservation status of a listed marine species or a population of that species?</w:t>
            </w:r>
          </w:p>
        </w:tc>
        <w:tc>
          <w:tcPr>
            <w:tcW w:w="3334" w:type="pct"/>
            <w:gridSpan w:val="4"/>
            <w:shd w:val="clear" w:color="auto" w:fill="92D050"/>
          </w:tcPr>
          <w:p w14:paraId="0299A6C0" w14:textId="499B892E" w:rsidR="00EE3BD3" w:rsidRPr="00912B5C" w:rsidRDefault="00EE3BD3" w:rsidP="00EE3BD3">
            <w:pPr>
              <w:spacing w:before="60" w:after="60" w:line="240" w:lineRule="auto"/>
              <w:rPr>
                <w:rFonts w:cs="Arial"/>
                <w:b/>
                <w:sz w:val="20"/>
                <w:szCs w:val="20"/>
              </w:rPr>
            </w:pPr>
            <w:r w:rsidRPr="00912B5C">
              <w:rPr>
                <w:rFonts w:cs="Arial"/>
                <w:b/>
                <w:sz w:val="20"/>
                <w:szCs w:val="20"/>
              </w:rPr>
              <w:t>Meets</w:t>
            </w:r>
            <w:r w:rsidR="003D7639">
              <w:rPr>
                <w:rFonts w:cs="Arial"/>
                <w:b/>
                <w:sz w:val="20"/>
                <w:szCs w:val="20"/>
              </w:rPr>
              <w:t>.</w:t>
            </w:r>
          </w:p>
          <w:p w14:paraId="73C5C1EE" w14:textId="2AE469A8" w:rsidR="006C376F" w:rsidRPr="00015D71" w:rsidRDefault="006C376F" w:rsidP="00015D71">
            <w:pPr>
              <w:spacing w:before="60" w:after="60" w:line="240" w:lineRule="auto"/>
              <w:rPr>
                <w:rFonts w:cs="Arial"/>
                <w:sz w:val="20"/>
                <w:szCs w:val="20"/>
              </w:rPr>
            </w:pPr>
            <w:r w:rsidRPr="00015D71">
              <w:rPr>
                <w:rFonts w:cs="Arial"/>
                <w:sz w:val="20"/>
                <w:szCs w:val="20"/>
              </w:rPr>
              <w:t>No, the fishery is highly unlikely to adversely affect the conservation status of a listed marine species or populations of that species.</w:t>
            </w:r>
          </w:p>
        </w:tc>
      </w:tr>
      <w:tr w:rsidR="001219D8" w:rsidRPr="00015D71" w14:paraId="73C5C1F1" w14:textId="77777777" w:rsidTr="00015D71">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73C5C1F0" w14:textId="77777777" w:rsidR="001219D8" w:rsidRPr="00015D71" w:rsidRDefault="001219D8" w:rsidP="00015D71">
            <w:pPr>
              <w:spacing w:before="60" w:after="60" w:line="240" w:lineRule="auto"/>
              <w:rPr>
                <w:rFonts w:cs="Arial"/>
                <w:sz w:val="20"/>
                <w:szCs w:val="20"/>
              </w:rPr>
            </w:pPr>
            <w:r w:rsidRPr="00015D71">
              <w:rPr>
                <w:rFonts w:cs="Arial"/>
                <w:b/>
                <w:sz w:val="20"/>
                <w:szCs w:val="20"/>
              </w:rPr>
              <w:t>Section 303AA Conditions relating to accreditation of plans, regimes and policies</w:t>
            </w:r>
          </w:p>
        </w:tc>
      </w:tr>
      <w:tr w:rsidR="006C376F" w:rsidRPr="00015D71" w14:paraId="73C5C1F7" w14:textId="77777777" w:rsidTr="00015D71">
        <w:trPr>
          <w:cnfStyle w:val="000000010000" w:firstRow="0" w:lastRow="0" w:firstColumn="0" w:lastColumn="0" w:oddVBand="0" w:evenVBand="0" w:oddHBand="0" w:evenHBand="1" w:firstRowFirstColumn="0" w:firstRowLastColumn="0" w:lastRowFirstColumn="0" w:lastRowLastColumn="0"/>
        </w:trPr>
        <w:tc>
          <w:tcPr>
            <w:tcW w:w="1666" w:type="pct"/>
          </w:tcPr>
          <w:p w14:paraId="73C5C1F2" w14:textId="28481213" w:rsidR="006C376F" w:rsidRPr="00015D71" w:rsidRDefault="006C376F" w:rsidP="00015D71">
            <w:pPr>
              <w:pStyle w:val="ListNumber"/>
            </w:pPr>
            <w:r w:rsidRPr="00015D71">
              <w:t>(1)</w:t>
            </w:r>
            <w:r w:rsidR="00DD5F43" w:rsidRPr="00015D71">
              <w:tab/>
            </w:r>
            <w:r w:rsidRPr="00015D71">
              <w:t>This section applies to an accreditation of a plan, regime or policy under section 208A, 222A, 245 or 265.</w:t>
            </w:r>
          </w:p>
        </w:tc>
        <w:tc>
          <w:tcPr>
            <w:tcW w:w="3334" w:type="pct"/>
            <w:gridSpan w:val="4"/>
            <w:shd w:val="clear" w:color="auto" w:fill="92D050"/>
          </w:tcPr>
          <w:p w14:paraId="724CF761" w14:textId="2BD2093B" w:rsidR="00EE3BD3" w:rsidRPr="00912B5C" w:rsidRDefault="00EE3BD3" w:rsidP="00EE3BD3">
            <w:pPr>
              <w:spacing w:before="60" w:after="60" w:line="240" w:lineRule="auto"/>
              <w:rPr>
                <w:rFonts w:cs="Arial"/>
                <w:b/>
                <w:sz w:val="20"/>
                <w:szCs w:val="20"/>
              </w:rPr>
            </w:pPr>
            <w:r w:rsidRPr="00912B5C">
              <w:rPr>
                <w:rFonts w:cs="Arial"/>
                <w:b/>
                <w:sz w:val="20"/>
                <w:szCs w:val="20"/>
              </w:rPr>
              <w:t>Meets</w:t>
            </w:r>
            <w:r w:rsidR="003D7639">
              <w:rPr>
                <w:rFonts w:cs="Arial"/>
                <w:b/>
                <w:sz w:val="20"/>
                <w:szCs w:val="20"/>
              </w:rPr>
              <w:t>.</w:t>
            </w:r>
          </w:p>
          <w:p w14:paraId="73C5C1F6" w14:textId="163ED38C" w:rsidR="006C376F" w:rsidRPr="00015D71" w:rsidRDefault="00EE3BD3" w:rsidP="00EE3BD3">
            <w:pPr>
              <w:spacing w:before="60" w:after="60" w:line="240" w:lineRule="auto"/>
              <w:rPr>
                <w:rFonts w:cs="Arial"/>
                <w:sz w:val="20"/>
                <w:szCs w:val="20"/>
              </w:rPr>
            </w:pPr>
            <w:r w:rsidRPr="00912B5C">
              <w:rPr>
                <w:rFonts w:cs="Arial"/>
                <w:sz w:val="20"/>
                <w:szCs w:val="20"/>
              </w:rPr>
              <w:t xml:space="preserve">The Department recommends the Victorian </w:t>
            </w:r>
            <w:r w:rsidRPr="00015D71">
              <w:rPr>
                <w:rFonts w:cs="Arial"/>
                <w:sz w:val="20"/>
                <w:szCs w:val="20"/>
              </w:rPr>
              <w:t xml:space="preserve">Giant Crab </w:t>
            </w:r>
            <w:r>
              <w:rPr>
                <w:rFonts w:cs="Arial"/>
                <w:sz w:val="20"/>
                <w:szCs w:val="20"/>
              </w:rPr>
              <w:t xml:space="preserve">Fishery </w:t>
            </w:r>
            <w:r w:rsidRPr="00015D71">
              <w:rPr>
                <w:rFonts w:cs="Arial"/>
                <w:sz w:val="20"/>
                <w:szCs w:val="20"/>
              </w:rPr>
              <w:t xml:space="preserve">Management Plan 2010 </w:t>
            </w:r>
            <w:r w:rsidRPr="00912B5C">
              <w:rPr>
                <w:rFonts w:cs="Arial"/>
                <w:sz w:val="20"/>
                <w:szCs w:val="20"/>
              </w:rPr>
              <w:t>be accredited under the EPBC Act</w:t>
            </w:r>
            <w:r w:rsidR="006C376F" w:rsidRPr="00015D71">
              <w:rPr>
                <w:rFonts w:cs="Arial"/>
                <w:sz w:val="20"/>
                <w:szCs w:val="20"/>
              </w:rPr>
              <w:t>.</w:t>
            </w:r>
          </w:p>
        </w:tc>
      </w:tr>
      <w:tr w:rsidR="006C376F" w:rsidRPr="00015D71" w14:paraId="73C5C203" w14:textId="77777777" w:rsidTr="00EE3BD3">
        <w:trPr>
          <w:cnfStyle w:val="000000100000" w:firstRow="0" w:lastRow="0" w:firstColumn="0" w:lastColumn="0" w:oddVBand="0" w:evenVBand="0" w:oddHBand="1" w:evenHBand="0" w:firstRowFirstColumn="0" w:firstRowLastColumn="0" w:lastRowFirstColumn="0" w:lastRowLastColumn="0"/>
        </w:trPr>
        <w:tc>
          <w:tcPr>
            <w:tcW w:w="1666" w:type="pct"/>
          </w:tcPr>
          <w:p w14:paraId="73C5C1F8" w14:textId="3CCC9971" w:rsidR="006C376F" w:rsidRPr="00015D71" w:rsidRDefault="00DD5F43" w:rsidP="00015D71">
            <w:pPr>
              <w:pStyle w:val="ListNumber"/>
            </w:pPr>
            <w:r w:rsidRPr="00015D71">
              <w:t>(2)</w:t>
            </w:r>
            <w:r w:rsidRPr="00015D71">
              <w:tab/>
            </w:r>
            <w:r w:rsidR="006C376F" w:rsidRPr="00015D71">
              <w:t>The Minister may accredit a plan, regime or policy under that section even though he or she considers that the plan, regime or policy should be accredited only:</w:t>
            </w:r>
          </w:p>
          <w:p w14:paraId="73C5C1F9" w14:textId="05485A54" w:rsidR="006C376F" w:rsidRPr="00015D71" w:rsidRDefault="0074741B" w:rsidP="00015D71">
            <w:pPr>
              <w:pStyle w:val="ListNumber2"/>
            </w:pPr>
            <w:r w:rsidRPr="00015D71">
              <w:t>(a)</w:t>
            </w:r>
            <w:r w:rsidR="00DD5F43" w:rsidRPr="00015D71">
              <w:tab/>
            </w:r>
            <w:r w:rsidR="006C376F" w:rsidRPr="00015D71">
              <w:t>during a particular period; or</w:t>
            </w:r>
          </w:p>
          <w:p w14:paraId="73C5C1FA" w14:textId="487238F2" w:rsidR="006C376F" w:rsidRPr="00015D71" w:rsidRDefault="0074741B" w:rsidP="00015D71">
            <w:pPr>
              <w:pStyle w:val="ListNumber2"/>
            </w:pPr>
            <w:r w:rsidRPr="00015D71">
              <w:t>(b)</w:t>
            </w:r>
            <w:r w:rsidR="00DD5F43" w:rsidRPr="00015D71">
              <w:tab/>
            </w:r>
            <w:r w:rsidR="006C376F" w:rsidRPr="00015D71">
              <w:t>while certain circumstances exist; or</w:t>
            </w:r>
          </w:p>
          <w:p w14:paraId="73C5C1FB" w14:textId="2FBF5472" w:rsidR="006C376F" w:rsidRPr="00015D71" w:rsidRDefault="0074741B" w:rsidP="00015D71">
            <w:pPr>
              <w:pStyle w:val="ListNumber2"/>
            </w:pPr>
            <w:r w:rsidRPr="00015D71">
              <w:t>(c)</w:t>
            </w:r>
            <w:r w:rsidR="00DD5F43" w:rsidRPr="00015D71">
              <w:tab/>
            </w:r>
            <w:proofErr w:type="gramStart"/>
            <w:r w:rsidR="006C376F" w:rsidRPr="00015D71">
              <w:t>while</w:t>
            </w:r>
            <w:proofErr w:type="gramEnd"/>
            <w:r w:rsidR="006C376F" w:rsidRPr="00015D71">
              <w:t xml:space="preserve"> a certain condition is complied with.</w:t>
            </w:r>
          </w:p>
          <w:p w14:paraId="73C5C1FC" w14:textId="77777777" w:rsidR="006C376F" w:rsidRPr="00015D71" w:rsidRDefault="006C376F" w:rsidP="00015D71">
            <w:pPr>
              <w:spacing w:before="60" w:after="60" w:line="240" w:lineRule="auto"/>
              <w:rPr>
                <w:rFonts w:cs="Arial"/>
                <w:sz w:val="20"/>
                <w:szCs w:val="20"/>
              </w:rPr>
            </w:pPr>
            <w:r w:rsidRPr="00015D71">
              <w:rPr>
                <w:rFonts w:cs="Arial"/>
                <w:sz w:val="20"/>
                <w:szCs w:val="20"/>
              </w:rPr>
              <w:lastRenderedPageBreak/>
              <w:t>In such a case, the instrument of accreditation is to specify the period, circumstances or condition.</w:t>
            </w:r>
          </w:p>
        </w:tc>
        <w:tc>
          <w:tcPr>
            <w:tcW w:w="3334" w:type="pct"/>
            <w:gridSpan w:val="4"/>
            <w:shd w:val="clear" w:color="auto" w:fill="auto"/>
          </w:tcPr>
          <w:p w14:paraId="4E6D19A1" w14:textId="7CD18B10" w:rsidR="00EE3BD3" w:rsidRPr="00BA1B16" w:rsidRDefault="00EE3BD3" w:rsidP="00EE3BD3">
            <w:pPr>
              <w:spacing w:before="60" w:after="60" w:line="240" w:lineRule="auto"/>
              <w:rPr>
                <w:b/>
                <w:sz w:val="20"/>
                <w:szCs w:val="20"/>
              </w:rPr>
            </w:pPr>
            <w:r>
              <w:rPr>
                <w:rFonts w:cs="Arial"/>
                <w:b/>
                <w:sz w:val="20"/>
                <w:szCs w:val="20"/>
              </w:rPr>
              <w:lastRenderedPageBreak/>
              <w:t>Not applicable</w:t>
            </w:r>
            <w:r w:rsidR="003D7639">
              <w:rPr>
                <w:rFonts w:cs="Arial"/>
                <w:b/>
                <w:sz w:val="20"/>
                <w:szCs w:val="20"/>
              </w:rPr>
              <w:t>.</w:t>
            </w:r>
          </w:p>
          <w:p w14:paraId="73C5C202" w14:textId="6EDE6550" w:rsidR="006C376F" w:rsidRPr="00015D71" w:rsidRDefault="00EE3BD3" w:rsidP="00EE3BD3">
            <w:pPr>
              <w:spacing w:before="60" w:after="60" w:line="240" w:lineRule="auto"/>
              <w:rPr>
                <w:rFonts w:cs="Arial"/>
                <w:sz w:val="20"/>
                <w:szCs w:val="20"/>
              </w:rPr>
            </w:pPr>
            <w:r>
              <w:rPr>
                <w:sz w:val="20"/>
                <w:szCs w:val="20"/>
              </w:rPr>
              <w:t>The instrument of accreditation is not time dependent, does not include any special circumstances, and does not contain conditions.</w:t>
            </w:r>
          </w:p>
        </w:tc>
      </w:tr>
      <w:tr w:rsidR="006C376F" w:rsidRPr="00015D71" w14:paraId="73C5C20A" w14:textId="77777777" w:rsidTr="00015D71">
        <w:trPr>
          <w:cnfStyle w:val="000000010000" w:firstRow="0" w:lastRow="0" w:firstColumn="0" w:lastColumn="0" w:oddVBand="0" w:evenVBand="0" w:oddHBand="0" w:evenHBand="1" w:firstRowFirstColumn="0" w:firstRowLastColumn="0" w:lastRowFirstColumn="0" w:lastRowLastColumn="0"/>
        </w:trPr>
        <w:tc>
          <w:tcPr>
            <w:tcW w:w="1666" w:type="pct"/>
          </w:tcPr>
          <w:p w14:paraId="73C5C204" w14:textId="3C4C9B2A" w:rsidR="006C376F" w:rsidRPr="00015D71" w:rsidRDefault="006C376F" w:rsidP="00015D71">
            <w:pPr>
              <w:pStyle w:val="ListNumber"/>
            </w:pPr>
            <w:r w:rsidRPr="00015D71">
              <w:t>(7)</w:t>
            </w:r>
            <w:r w:rsidR="00DD5F43" w:rsidRPr="00015D71">
              <w:tab/>
            </w:r>
            <w:r w:rsidRPr="00015D71">
              <w:t>The Minister must, in writing, revoke an accreditation if he or she is satisfied that a condition of the accreditation has been contravened.</w:t>
            </w:r>
          </w:p>
        </w:tc>
        <w:tc>
          <w:tcPr>
            <w:tcW w:w="3334" w:type="pct"/>
            <w:gridSpan w:val="4"/>
            <w:shd w:val="clear" w:color="auto" w:fill="auto"/>
          </w:tcPr>
          <w:p w14:paraId="1D258B5D" w14:textId="05B49C01" w:rsidR="00EE3BD3" w:rsidRPr="00EE3BD3" w:rsidRDefault="00EE3BD3" w:rsidP="00015D71">
            <w:pPr>
              <w:spacing w:before="60" w:after="60" w:line="240" w:lineRule="auto"/>
              <w:rPr>
                <w:rFonts w:cs="Arial"/>
                <w:b/>
                <w:sz w:val="20"/>
                <w:szCs w:val="20"/>
              </w:rPr>
            </w:pPr>
            <w:r w:rsidRPr="00EE3BD3">
              <w:rPr>
                <w:rFonts w:cs="Arial"/>
                <w:b/>
                <w:sz w:val="20"/>
                <w:szCs w:val="20"/>
              </w:rPr>
              <w:t>Not applicable</w:t>
            </w:r>
            <w:r w:rsidR="003D7639">
              <w:rPr>
                <w:rFonts w:cs="Arial"/>
                <w:b/>
                <w:sz w:val="20"/>
                <w:szCs w:val="20"/>
              </w:rPr>
              <w:t>.</w:t>
            </w:r>
          </w:p>
          <w:p w14:paraId="73C5C209" w14:textId="44603FC8" w:rsidR="006C376F" w:rsidRPr="00015D71" w:rsidRDefault="006C376F" w:rsidP="00015D71">
            <w:pPr>
              <w:spacing w:before="60" w:after="60" w:line="240" w:lineRule="auto"/>
              <w:rPr>
                <w:rFonts w:cs="Arial"/>
                <w:sz w:val="20"/>
                <w:szCs w:val="20"/>
              </w:rPr>
            </w:pPr>
          </w:p>
        </w:tc>
      </w:tr>
    </w:tbl>
    <w:p w14:paraId="73C5C20C" w14:textId="77777777" w:rsidR="007C3FD1" w:rsidRPr="00456061" w:rsidRDefault="007C3FD1" w:rsidP="00015D71">
      <w:pPr>
        <w:spacing w:before="60" w:after="60" w:line="240" w:lineRule="auto"/>
        <w:rPr>
          <w:rFonts w:cs="Arial"/>
        </w:rPr>
      </w:pPr>
    </w:p>
    <w:p w14:paraId="73C5C20E" w14:textId="77777777" w:rsidR="00F4533A" w:rsidRPr="00456061" w:rsidRDefault="00F4533A" w:rsidP="00015D71">
      <w:pPr>
        <w:spacing w:before="60" w:after="60" w:line="240" w:lineRule="auto"/>
        <w:rPr>
          <w:rFonts w:cs="Arial"/>
          <w:b/>
        </w:rPr>
      </w:pPr>
      <w:r w:rsidRPr="00456061">
        <w:rPr>
          <w:rFonts w:cs="Arial"/>
          <w:b/>
        </w:rPr>
        <w:t>Part 13A</w:t>
      </w:r>
    </w:p>
    <w:tbl>
      <w:tblPr>
        <w:tblStyle w:val="TableGrid"/>
        <w:tblW w:w="5000" w:type="pct"/>
        <w:tblLook w:val="04A0" w:firstRow="1" w:lastRow="0" w:firstColumn="1" w:lastColumn="0" w:noHBand="0" w:noVBand="1"/>
      </w:tblPr>
      <w:tblGrid>
        <w:gridCol w:w="4231"/>
        <w:gridCol w:w="1411"/>
        <w:gridCol w:w="1411"/>
        <w:gridCol w:w="1411"/>
        <w:gridCol w:w="5642"/>
      </w:tblGrid>
      <w:tr w:rsidR="00326F9B" w:rsidRPr="00456061" w14:paraId="35AE6233" w14:textId="77777777" w:rsidTr="00FA1E11">
        <w:trPr>
          <w:cnfStyle w:val="100000000000" w:firstRow="1" w:lastRow="0" w:firstColumn="0" w:lastColumn="0" w:oddVBand="0" w:evenVBand="0" w:oddHBand="0" w:evenHBand="0" w:firstRowFirstColumn="0" w:firstRowLastColumn="0" w:lastRowFirstColumn="0" w:lastRowLastColumn="0"/>
        </w:trPr>
        <w:tc>
          <w:tcPr>
            <w:tcW w:w="2000" w:type="pct"/>
            <w:gridSpan w:val="5"/>
          </w:tcPr>
          <w:p w14:paraId="66BE82D7" w14:textId="3634226F" w:rsidR="00326F9B" w:rsidRPr="00456061" w:rsidRDefault="00326F9B" w:rsidP="00456061">
            <w:pPr>
              <w:spacing w:before="60" w:after="60" w:line="240" w:lineRule="auto"/>
              <w:rPr>
                <w:rFonts w:cs="Arial"/>
                <w:b/>
                <w:sz w:val="20"/>
                <w:szCs w:val="20"/>
              </w:rPr>
            </w:pPr>
            <w:r w:rsidRPr="00456061">
              <w:rPr>
                <w:rFonts w:cs="Arial"/>
                <w:b/>
                <w:sz w:val="20"/>
                <w:szCs w:val="20"/>
              </w:rPr>
              <w:t>Section 303BA Objects of Part 13A</w:t>
            </w:r>
          </w:p>
        </w:tc>
      </w:tr>
      <w:tr w:rsidR="00326F9B" w:rsidRPr="00456061" w14:paraId="7BA9F136" w14:textId="77777777" w:rsidTr="00FA1E11">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06A5A502" w14:textId="77235727" w:rsidR="00326F9B" w:rsidRPr="00456061" w:rsidRDefault="0074741B" w:rsidP="00456061">
            <w:pPr>
              <w:pStyle w:val="ListNumber"/>
              <w:rPr>
                <w:noProof/>
              </w:rPr>
            </w:pPr>
            <w:r w:rsidRPr="00456061">
              <w:rPr>
                <w:noProof/>
              </w:rPr>
              <w:t>(1)</w:t>
            </w:r>
            <w:r w:rsidR="00DD5F43" w:rsidRPr="00456061">
              <w:tab/>
            </w:r>
            <w:r w:rsidR="00326F9B" w:rsidRPr="00456061">
              <w:rPr>
                <w:noProof/>
              </w:rPr>
              <w:t>The objects of this Part are as follows:</w:t>
            </w:r>
          </w:p>
          <w:p w14:paraId="1BB7FBB2" w14:textId="57C4D8B4" w:rsidR="00326F9B" w:rsidRPr="00456061" w:rsidRDefault="0074741B" w:rsidP="00456061">
            <w:pPr>
              <w:pStyle w:val="ListNumber2"/>
              <w:rPr>
                <w:noProof/>
              </w:rPr>
            </w:pPr>
            <w:r w:rsidRPr="00456061">
              <w:rPr>
                <w:noProof/>
              </w:rPr>
              <w:t>(a)</w:t>
            </w:r>
            <w:r w:rsidR="00DD5F43" w:rsidRPr="00456061">
              <w:tab/>
            </w:r>
            <w:r w:rsidR="00326F9B" w:rsidRPr="00456061">
              <w:rPr>
                <w:noProof/>
              </w:rPr>
              <w:t>to ensure that Australia complies with its obligations under CITES and the Biodiversity Convention;</w:t>
            </w:r>
          </w:p>
          <w:p w14:paraId="7C3F9774" w14:textId="63B9D58F" w:rsidR="00326F9B" w:rsidRPr="00456061" w:rsidRDefault="0074741B" w:rsidP="00456061">
            <w:pPr>
              <w:pStyle w:val="ListNumber2"/>
              <w:rPr>
                <w:noProof/>
              </w:rPr>
            </w:pPr>
            <w:r w:rsidRPr="00456061">
              <w:rPr>
                <w:noProof/>
              </w:rPr>
              <w:t>(b)</w:t>
            </w:r>
            <w:r w:rsidR="00DD5F43" w:rsidRPr="00456061">
              <w:tab/>
            </w:r>
            <w:r w:rsidR="00326F9B" w:rsidRPr="00456061">
              <w:rPr>
                <w:noProof/>
              </w:rPr>
              <w:t>to protect wildlife that may be adversely affected by trade;</w:t>
            </w:r>
          </w:p>
          <w:p w14:paraId="2EA23B65" w14:textId="0A3F2E13" w:rsidR="00326F9B" w:rsidRPr="00456061" w:rsidRDefault="0074741B" w:rsidP="00456061">
            <w:pPr>
              <w:pStyle w:val="ListNumber2"/>
              <w:rPr>
                <w:noProof/>
              </w:rPr>
            </w:pPr>
            <w:r w:rsidRPr="00456061">
              <w:rPr>
                <w:noProof/>
              </w:rPr>
              <w:t>(c)</w:t>
            </w:r>
            <w:r w:rsidR="00DD5F43" w:rsidRPr="00456061">
              <w:tab/>
            </w:r>
            <w:r w:rsidR="00326F9B" w:rsidRPr="00456061">
              <w:rPr>
                <w:noProof/>
              </w:rPr>
              <w:t>to promote the conservation of biodiversity in Australia and other countries;</w:t>
            </w:r>
          </w:p>
          <w:p w14:paraId="20CD6E15" w14:textId="65C7608B" w:rsidR="00326F9B" w:rsidRPr="00456061" w:rsidRDefault="0074741B" w:rsidP="00456061">
            <w:pPr>
              <w:pStyle w:val="ListNumber2"/>
              <w:rPr>
                <w:noProof/>
              </w:rPr>
            </w:pPr>
            <w:r w:rsidRPr="00456061">
              <w:rPr>
                <w:noProof/>
              </w:rPr>
              <w:t>(d)</w:t>
            </w:r>
            <w:r w:rsidR="00DD5F43" w:rsidRPr="00456061">
              <w:tab/>
            </w:r>
            <w:r w:rsidR="00326F9B" w:rsidRPr="00456061">
              <w:rPr>
                <w:noProof/>
              </w:rPr>
              <w:t>to ensure that any commercial utilisation of Australian native wildlife for the purposes of export is managed in an ecologically sustainable way;</w:t>
            </w:r>
          </w:p>
          <w:p w14:paraId="0404CDAF" w14:textId="218FA8D5" w:rsidR="00326F9B" w:rsidRPr="00456061" w:rsidRDefault="0074741B" w:rsidP="00456061">
            <w:pPr>
              <w:pStyle w:val="ListNumber2"/>
              <w:rPr>
                <w:noProof/>
              </w:rPr>
            </w:pPr>
            <w:r w:rsidRPr="00456061">
              <w:rPr>
                <w:noProof/>
              </w:rPr>
              <w:t>(e)</w:t>
            </w:r>
            <w:r w:rsidR="00DD5F43" w:rsidRPr="00456061">
              <w:tab/>
            </w:r>
            <w:r w:rsidR="00326F9B" w:rsidRPr="00456061">
              <w:rPr>
                <w:noProof/>
              </w:rPr>
              <w:t>to promote the humane treatment of wildlife;</w:t>
            </w:r>
          </w:p>
          <w:p w14:paraId="45ACCE12" w14:textId="4709BD2A" w:rsidR="00326F9B" w:rsidRPr="00456061" w:rsidRDefault="0074741B" w:rsidP="00456061">
            <w:pPr>
              <w:pStyle w:val="ListNumber2"/>
            </w:pPr>
            <w:r w:rsidRPr="00456061">
              <w:rPr>
                <w:noProof/>
              </w:rPr>
              <w:t>(f</w:t>
            </w:r>
            <w:r w:rsidR="00DD5F43" w:rsidRPr="00456061">
              <w:rPr>
                <w:noProof/>
              </w:rPr>
              <w:t>)</w:t>
            </w:r>
            <w:r w:rsidR="00DD5F43" w:rsidRPr="00456061">
              <w:tab/>
            </w:r>
            <w:r w:rsidR="00326F9B" w:rsidRPr="00456061">
              <w:rPr>
                <w:noProof/>
              </w:rPr>
              <w:t>to ensure ethical conduct during any research associated with the utilisation of wildlife; and</w:t>
            </w:r>
          </w:p>
          <w:p w14:paraId="3ABCE500" w14:textId="3564298E" w:rsidR="006C376F" w:rsidRPr="00456061" w:rsidRDefault="0074741B" w:rsidP="00456061">
            <w:pPr>
              <w:pStyle w:val="ListNumber2"/>
            </w:pPr>
            <w:r w:rsidRPr="00456061">
              <w:rPr>
                <w:noProof/>
              </w:rPr>
              <w:t>(h)</w:t>
            </w:r>
            <w:r w:rsidR="00DD5F43" w:rsidRPr="00456061">
              <w:tab/>
            </w:r>
            <w:r w:rsidR="00326F9B" w:rsidRPr="00456061">
              <w:rPr>
                <w:noProof/>
              </w:rPr>
              <w:t>to ensure the precautionary principle is taken into account in making decisions relating to the utilisation of wildlife.</w:t>
            </w:r>
          </w:p>
        </w:tc>
      </w:tr>
      <w:tr w:rsidR="003D7639" w:rsidRPr="00456061" w14:paraId="73C5C21F" w14:textId="77777777" w:rsidTr="00FA1E11">
        <w:trPr>
          <w:cnfStyle w:val="000000010000" w:firstRow="0" w:lastRow="0" w:firstColumn="0" w:lastColumn="0" w:oddVBand="0" w:evenVBand="0" w:oddHBand="0" w:evenHBand="1" w:firstRowFirstColumn="0" w:firstRowLastColumn="0" w:lastRowFirstColumn="0" w:lastRowLastColumn="0"/>
        </w:trPr>
        <w:tc>
          <w:tcPr>
            <w:tcW w:w="1500" w:type="pct"/>
          </w:tcPr>
          <w:p w14:paraId="73C5C21A" w14:textId="77777777" w:rsidR="00326F9B" w:rsidRPr="00456061" w:rsidRDefault="00326F9B" w:rsidP="00456061">
            <w:pPr>
              <w:spacing w:before="60" w:after="60" w:line="240" w:lineRule="auto"/>
              <w:ind w:left="426" w:hanging="426"/>
              <w:jc w:val="center"/>
              <w:rPr>
                <w:rFonts w:cs="Arial"/>
                <w:b/>
                <w:sz w:val="20"/>
                <w:szCs w:val="20"/>
              </w:rPr>
            </w:pPr>
          </w:p>
        </w:tc>
        <w:tc>
          <w:tcPr>
            <w:tcW w:w="500" w:type="pct"/>
            <w:shd w:val="clear" w:color="auto" w:fill="92D050"/>
          </w:tcPr>
          <w:p w14:paraId="73C5C21B" w14:textId="77777777" w:rsidR="00326F9B" w:rsidRPr="00456061" w:rsidRDefault="00326F9B" w:rsidP="00456061">
            <w:pPr>
              <w:spacing w:before="60" w:after="60" w:line="240" w:lineRule="auto"/>
              <w:jc w:val="center"/>
              <w:rPr>
                <w:rFonts w:cs="Arial"/>
                <w:b/>
                <w:sz w:val="20"/>
                <w:szCs w:val="20"/>
              </w:rPr>
            </w:pPr>
            <w:r w:rsidRPr="00456061">
              <w:rPr>
                <w:rFonts w:cs="Arial"/>
                <w:b/>
                <w:sz w:val="20"/>
                <w:szCs w:val="20"/>
              </w:rPr>
              <w:t>Meets</w:t>
            </w:r>
          </w:p>
        </w:tc>
        <w:tc>
          <w:tcPr>
            <w:tcW w:w="500" w:type="pct"/>
            <w:shd w:val="clear" w:color="auto" w:fill="FFC000"/>
          </w:tcPr>
          <w:p w14:paraId="73C5C21C" w14:textId="77777777" w:rsidR="00326F9B" w:rsidRPr="00456061" w:rsidRDefault="00326F9B" w:rsidP="00456061">
            <w:pPr>
              <w:spacing w:before="60" w:after="60" w:line="240" w:lineRule="auto"/>
              <w:jc w:val="center"/>
              <w:rPr>
                <w:rFonts w:cs="Arial"/>
                <w:b/>
                <w:sz w:val="20"/>
                <w:szCs w:val="20"/>
              </w:rPr>
            </w:pPr>
            <w:r w:rsidRPr="00456061">
              <w:rPr>
                <w:rFonts w:cs="Arial"/>
                <w:b/>
                <w:sz w:val="20"/>
                <w:szCs w:val="20"/>
              </w:rPr>
              <w:t>Partially meets</w:t>
            </w:r>
          </w:p>
        </w:tc>
        <w:tc>
          <w:tcPr>
            <w:tcW w:w="500" w:type="pct"/>
            <w:shd w:val="clear" w:color="auto" w:fill="FF0000"/>
          </w:tcPr>
          <w:p w14:paraId="73C5C21D" w14:textId="77777777" w:rsidR="00326F9B" w:rsidRPr="00456061" w:rsidRDefault="00326F9B" w:rsidP="00456061">
            <w:pPr>
              <w:spacing w:before="60" w:after="60" w:line="240" w:lineRule="auto"/>
              <w:jc w:val="center"/>
              <w:rPr>
                <w:rFonts w:cs="Arial"/>
                <w:b/>
                <w:sz w:val="20"/>
                <w:szCs w:val="20"/>
              </w:rPr>
            </w:pPr>
            <w:r w:rsidRPr="00456061">
              <w:rPr>
                <w:rFonts w:cs="Arial"/>
                <w:b/>
                <w:sz w:val="20"/>
                <w:szCs w:val="20"/>
              </w:rPr>
              <w:t>Does not meet</w:t>
            </w:r>
          </w:p>
        </w:tc>
        <w:tc>
          <w:tcPr>
            <w:tcW w:w="2000" w:type="pct"/>
          </w:tcPr>
          <w:p w14:paraId="73C5C21E" w14:textId="77777777" w:rsidR="00326F9B" w:rsidRPr="00456061" w:rsidRDefault="00326F9B" w:rsidP="00456061">
            <w:pPr>
              <w:spacing w:before="60" w:after="60" w:line="240" w:lineRule="auto"/>
              <w:jc w:val="center"/>
              <w:rPr>
                <w:rFonts w:cs="Arial"/>
                <w:b/>
                <w:sz w:val="20"/>
                <w:szCs w:val="20"/>
              </w:rPr>
            </w:pPr>
            <w:r w:rsidRPr="00456061">
              <w:rPr>
                <w:rFonts w:cs="Arial"/>
                <w:b/>
                <w:sz w:val="20"/>
                <w:szCs w:val="20"/>
              </w:rPr>
              <w:t>Comment</w:t>
            </w:r>
          </w:p>
        </w:tc>
      </w:tr>
      <w:tr w:rsidR="00326F9B" w:rsidRPr="00456061" w14:paraId="73C5C223" w14:textId="77777777" w:rsidTr="00FA1E11">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73C5C222" w14:textId="77777777" w:rsidR="00326F9B" w:rsidRPr="00456061" w:rsidRDefault="00326F9B" w:rsidP="00456061">
            <w:pPr>
              <w:spacing w:before="60" w:after="60" w:line="240" w:lineRule="auto"/>
              <w:rPr>
                <w:rFonts w:cs="Arial"/>
                <w:sz w:val="20"/>
                <w:szCs w:val="20"/>
              </w:rPr>
            </w:pPr>
            <w:r w:rsidRPr="00456061">
              <w:rPr>
                <w:rFonts w:cs="Arial"/>
                <w:b/>
                <w:sz w:val="20"/>
                <w:szCs w:val="20"/>
              </w:rPr>
              <w:t>Section 303DC Minister may amend list (non CITES species)</w:t>
            </w:r>
          </w:p>
        </w:tc>
      </w:tr>
      <w:tr w:rsidR="00573C0F" w:rsidRPr="00456061" w14:paraId="2D7A18F1" w14:textId="77777777" w:rsidTr="00FA1E11">
        <w:trPr>
          <w:cnfStyle w:val="000000010000" w:firstRow="0" w:lastRow="0" w:firstColumn="0" w:lastColumn="0" w:oddVBand="0" w:evenVBand="0" w:oddHBand="0" w:evenHBand="1" w:firstRowFirstColumn="0" w:firstRowLastColumn="0" w:lastRowFirstColumn="0" w:lastRowLastColumn="0"/>
        </w:trPr>
        <w:tc>
          <w:tcPr>
            <w:tcW w:w="1500" w:type="pct"/>
          </w:tcPr>
          <w:p w14:paraId="3FC4A324" w14:textId="51D877E7" w:rsidR="00573C0F" w:rsidRPr="009C1FC1" w:rsidRDefault="00573C0F" w:rsidP="00573C0F">
            <w:pPr>
              <w:pStyle w:val="ListNumber"/>
            </w:pPr>
            <w:r w:rsidRPr="009C1FC1">
              <w:t>(1)</w:t>
            </w:r>
            <w:r w:rsidRPr="009C1FC1">
              <w:tab/>
              <w:t>The Minister may amend the LENS by:</w:t>
            </w:r>
          </w:p>
          <w:p w14:paraId="75B35F96" w14:textId="77777777" w:rsidR="00573C0F" w:rsidRPr="009C1FC1" w:rsidRDefault="00573C0F" w:rsidP="00573C0F">
            <w:pPr>
              <w:pStyle w:val="ListNumber2"/>
            </w:pPr>
            <w:r w:rsidRPr="009C1FC1">
              <w:t>(a)</w:t>
            </w:r>
            <w:r w:rsidRPr="009C1FC1">
              <w:tab/>
              <w:t>doing any of the following:</w:t>
            </w:r>
          </w:p>
          <w:p w14:paraId="7D66F094" w14:textId="77777777" w:rsidR="00573C0F" w:rsidRPr="009C1FC1" w:rsidRDefault="00573C0F" w:rsidP="00573C0F">
            <w:pPr>
              <w:pStyle w:val="ListNumber3"/>
            </w:pPr>
            <w:r w:rsidRPr="009C1FC1">
              <w:t>(</w:t>
            </w:r>
            <w:proofErr w:type="spellStart"/>
            <w:r w:rsidRPr="009C1FC1">
              <w:t>i</w:t>
            </w:r>
            <w:proofErr w:type="spellEnd"/>
            <w:r w:rsidRPr="009C1FC1">
              <w:t>)</w:t>
            </w:r>
            <w:r w:rsidRPr="009C1FC1">
              <w:tab/>
              <w:t xml:space="preserve">including items in the list; </w:t>
            </w:r>
          </w:p>
          <w:p w14:paraId="71285DF7" w14:textId="77777777" w:rsidR="00573C0F" w:rsidRPr="009C1FC1" w:rsidRDefault="00573C0F" w:rsidP="00573C0F">
            <w:pPr>
              <w:pStyle w:val="ListNumber3"/>
            </w:pPr>
            <w:r w:rsidRPr="009C1FC1">
              <w:t>(ii)</w:t>
            </w:r>
            <w:r w:rsidRPr="009C1FC1">
              <w:tab/>
              <w:t>deleting items from the list;</w:t>
            </w:r>
          </w:p>
          <w:p w14:paraId="34A9C4D7" w14:textId="77777777" w:rsidR="00573C0F" w:rsidRPr="009C1FC1" w:rsidRDefault="00573C0F" w:rsidP="00573C0F">
            <w:pPr>
              <w:pStyle w:val="ListNumber3"/>
            </w:pPr>
            <w:r w:rsidRPr="009C1FC1">
              <w:t>(iii)</w:t>
            </w:r>
            <w:r w:rsidRPr="009C1FC1">
              <w:tab/>
              <w:t>imposing a condition or restriction to which the inclusion of a specimen in the list is subject;</w:t>
            </w:r>
          </w:p>
          <w:p w14:paraId="660E20C9" w14:textId="6FF14C89" w:rsidR="00573C0F" w:rsidRPr="00456061" w:rsidRDefault="00573C0F" w:rsidP="00573C0F">
            <w:pPr>
              <w:pStyle w:val="ListNumber3"/>
              <w:rPr>
                <w:b/>
              </w:rPr>
            </w:pPr>
            <w:r w:rsidRPr="009C1FC1">
              <w:t>(iv)</w:t>
            </w:r>
            <w:r w:rsidRPr="009C1FC1">
              <w:tab/>
            </w:r>
            <w:proofErr w:type="gramStart"/>
            <w:r w:rsidRPr="009C1FC1">
              <w:t>varying</w:t>
            </w:r>
            <w:proofErr w:type="gramEnd"/>
            <w:r w:rsidRPr="009C1FC1">
              <w:t xml:space="preserve"> or revoking a condition or restriction to which the inclusion of a specimen in the list is subject.</w:t>
            </w:r>
          </w:p>
        </w:tc>
        <w:tc>
          <w:tcPr>
            <w:tcW w:w="2000" w:type="pct"/>
            <w:gridSpan w:val="4"/>
            <w:shd w:val="clear" w:color="auto" w:fill="auto"/>
          </w:tcPr>
          <w:p w14:paraId="2CAA8869" w14:textId="3A2CE2F5" w:rsidR="00573C0F" w:rsidRPr="00573C0F" w:rsidRDefault="00573C0F" w:rsidP="00573C0F">
            <w:pPr>
              <w:spacing w:before="60" w:after="60" w:line="240" w:lineRule="auto"/>
              <w:rPr>
                <w:iCs/>
                <w:snapToGrid w:val="0"/>
                <w:sz w:val="20"/>
                <w:szCs w:val="20"/>
              </w:rPr>
            </w:pPr>
            <w:r w:rsidRPr="00573C0F">
              <w:rPr>
                <w:rFonts w:cs="Arial"/>
                <w:sz w:val="20"/>
                <w:szCs w:val="20"/>
              </w:rPr>
              <w:t xml:space="preserve">The Department </w:t>
            </w:r>
            <w:r w:rsidRPr="00573C0F">
              <w:rPr>
                <w:rFonts w:cs="Arial"/>
                <w:b/>
                <w:sz w:val="20"/>
                <w:szCs w:val="20"/>
              </w:rPr>
              <w:t>recommends</w:t>
            </w:r>
            <w:r w:rsidRPr="00573C0F">
              <w:rPr>
                <w:rFonts w:cs="Arial"/>
                <w:sz w:val="20"/>
                <w:szCs w:val="20"/>
              </w:rPr>
              <w:t xml:space="preserve"> that </w:t>
            </w:r>
            <w:r w:rsidRPr="00573C0F">
              <w:rPr>
                <w:sz w:val="20"/>
                <w:szCs w:val="20"/>
              </w:rPr>
              <w:t xml:space="preserve">specimens </w:t>
            </w:r>
            <w:r w:rsidRPr="00573C0F">
              <w:rPr>
                <w:snapToGrid w:val="0"/>
                <w:sz w:val="20"/>
                <w:szCs w:val="20"/>
              </w:rPr>
              <w:t xml:space="preserve">that are or are derived from fish or invertebrates, taken in the </w:t>
            </w:r>
            <w:r w:rsidRPr="00573C0F">
              <w:rPr>
                <w:sz w:val="20"/>
                <w:szCs w:val="20"/>
              </w:rPr>
              <w:t xml:space="preserve">Victorian </w:t>
            </w:r>
            <w:r>
              <w:rPr>
                <w:sz w:val="20"/>
                <w:szCs w:val="20"/>
              </w:rPr>
              <w:t>Giant Crab</w:t>
            </w:r>
            <w:r w:rsidRPr="00573C0F">
              <w:rPr>
                <w:sz w:val="20"/>
                <w:szCs w:val="20"/>
              </w:rPr>
              <w:t xml:space="preserve"> Fishery </w:t>
            </w:r>
            <w:r w:rsidRPr="00573C0F">
              <w:rPr>
                <w:snapToGrid w:val="0"/>
                <w:sz w:val="20"/>
                <w:szCs w:val="20"/>
              </w:rPr>
              <w:t xml:space="preserve">as defined in the </w:t>
            </w:r>
            <w:r w:rsidRPr="00573C0F">
              <w:rPr>
                <w:sz w:val="20"/>
                <w:szCs w:val="20"/>
              </w:rPr>
              <w:t xml:space="preserve">management regime in force under the </w:t>
            </w:r>
            <w:r w:rsidRPr="00573C0F">
              <w:rPr>
                <w:i/>
                <w:sz w:val="20"/>
                <w:szCs w:val="20"/>
              </w:rPr>
              <w:t>Fisheries Act 1995</w:t>
            </w:r>
            <w:r w:rsidRPr="00573C0F">
              <w:rPr>
                <w:sz w:val="20"/>
                <w:szCs w:val="20"/>
              </w:rPr>
              <w:t xml:space="preserve"> (VIC)</w:t>
            </w:r>
            <w:r>
              <w:rPr>
                <w:sz w:val="20"/>
                <w:szCs w:val="20"/>
              </w:rPr>
              <w:t xml:space="preserve"> and the </w:t>
            </w:r>
            <w:r w:rsidRPr="00573C0F">
              <w:rPr>
                <w:sz w:val="20"/>
                <w:szCs w:val="20"/>
              </w:rPr>
              <w:t>Fisheries Regulations </w:t>
            </w:r>
            <w:r>
              <w:rPr>
                <w:sz w:val="20"/>
                <w:szCs w:val="20"/>
              </w:rPr>
              <w:t xml:space="preserve">2009 (VIC), </w:t>
            </w:r>
            <w:r w:rsidRPr="00573C0F">
              <w:rPr>
                <w:snapToGrid w:val="0"/>
                <w:sz w:val="20"/>
                <w:szCs w:val="20"/>
              </w:rPr>
              <w:t>but not including</w:t>
            </w:r>
          </w:p>
          <w:p w14:paraId="253FFAEA" w14:textId="77777777" w:rsidR="00573C0F" w:rsidRPr="00573C0F" w:rsidRDefault="00573C0F" w:rsidP="00573C0F">
            <w:pPr>
              <w:pStyle w:val="ListBullet"/>
              <w:numPr>
                <w:ilvl w:val="0"/>
                <w:numId w:val="36"/>
              </w:numPr>
              <w:spacing w:before="60" w:after="60" w:line="240" w:lineRule="auto"/>
              <w:ind w:left="357" w:hanging="357"/>
              <w:rPr>
                <w:sz w:val="20"/>
                <w:szCs w:val="20"/>
              </w:rPr>
            </w:pPr>
            <w:r w:rsidRPr="00573C0F">
              <w:rPr>
                <w:sz w:val="20"/>
                <w:szCs w:val="20"/>
              </w:rPr>
              <w:t xml:space="preserve">specimens that belong to eligible listed threatened species, as defined under section 303BC of the EPBC Act, or </w:t>
            </w:r>
          </w:p>
          <w:p w14:paraId="2289A386" w14:textId="48CDA073" w:rsidR="00573C0F" w:rsidRPr="00573C0F" w:rsidRDefault="00573C0F" w:rsidP="00573C0F">
            <w:pPr>
              <w:pStyle w:val="ListBullet"/>
              <w:numPr>
                <w:ilvl w:val="0"/>
                <w:numId w:val="36"/>
              </w:numPr>
              <w:spacing w:before="60" w:after="60" w:line="240" w:lineRule="auto"/>
              <w:ind w:left="357" w:hanging="357"/>
              <w:rPr>
                <w:sz w:val="20"/>
                <w:szCs w:val="20"/>
              </w:rPr>
            </w:pPr>
            <w:r w:rsidRPr="00573C0F">
              <w:rPr>
                <w:sz w:val="20"/>
                <w:szCs w:val="20"/>
              </w:rPr>
              <w:t xml:space="preserve">specimens that belong to taxa listed under section 303CA of the EPBC Act (Australia’s CITES list) </w:t>
            </w:r>
          </w:p>
          <w:p w14:paraId="439E5D9D" w14:textId="78FE60E7" w:rsidR="00573C0F" w:rsidRPr="00573C0F" w:rsidRDefault="00573C0F" w:rsidP="00573C0F">
            <w:pPr>
              <w:spacing w:before="60" w:after="60" w:line="240" w:lineRule="auto"/>
              <w:rPr>
                <w:rFonts w:cs="Arial"/>
                <w:sz w:val="20"/>
                <w:szCs w:val="20"/>
              </w:rPr>
            </w:pPr>
            <w:proofErr w:type="gramStart"/>
            <w:r w:rsidRPr="00573C0F">
              <w:rPr>
                <w:rFonts w:cs="Arial"/>
                <w:sz w:val="20"/>
                <w:szCs w:val="20"/>
              </w:rPr>
              <w:t>be</w:t>
            </w:r>
            <w:proofErr w:type="gramEnd"/>
            <w:r w:rsidRPr="00573C0F">
              <w:rPr>
                <w:rFonts w:cs="Arial"/>
                <w:sz w:val="20"/>
                <w:szCs w:val="20"/>
              </w:rPr>
              <w:t xml:space="preserve"> included in the list of exempt native specimens </w:t>
            </w:r>
            <w:r w:rsidRPr="00573C0F">
              <w:rPr>
                <w:sz w:val="20"/>
                <w:szCs w:val="20"/>
              </w:rPr>
              <w:t>until 28 August 2026</w:t>
            </w:r>
            <w:r w:rsidRPr="00573C0F">
              <w:rPr>
                <w:rFonts w:cs="Arial"/>
                <w:sz w:val="20"/>
                <w:szCs w:val="20"/>
              </w:rPr>
              <w:t>.</w:t>
            </w:r>
          </w:p>
        </w:tc>
      </w:tr>
      <w:tr w:rsidR="00FA1E11" w:rsidRPr="00456061" w14:paraId="73C5C236" w14:textId="77777777" w:rsidTr="00FA1E11">
        <w:trPr>
          <w:cnfStyle w:val="000000100000" w:firstRow="0" w:lastRow="0" w:firstColumn="0" w:lastColumn="0" w:oddVBand="0" w:evenVBand="0" w:oddHBand="1" w:evenHBand="0" w:firstRowFirstColumn="0" w:firstRowLastColumn="0" w:lastRowFirstColumn="0" w:lastRowLastColumn="0"/>
        </w:trPr>
        <w:tc>
          <w:tcPr>
            <w:tcW w:w="1500" w:type="pct"/>
          </w:tcPr>
          <w:p w14:paraId="73C5C230" w14:textId="2DC76211" w:rsidR="00573C0F" w:rsidRPr="00456061" w:rsidRDefault="00573C0F" w:rsidP="00573C0F">
            <w:pPr>
              <w:pStyle w:val="ListNumber"/>
            </w:pPr>
            <w:r w:rsidRPr="00456061">
              <w:lastRenderedPageBreak/>
              <w:t>(1A)</w:t>
            </w:r>
            <w:r w:rsidRPr="00456061">
              <w:tab/>
              <w:t xml:space="preserve">In deciding to amend LENS, Minister must rely primarily on outcomes of Part 10, </w:t>
            </w:r>
            <w:r w:rsidR="00D817DA" w:rsidRPr="00456061">
              <w:t>Div.</w:t>
            </w:r>
            <w:r w:rsidRPr="00456061">
              <w:t xml:space="preserve"> 1 or 2 assessment</w:t>
            </w:r>
          </w:p>
        </w:tc>
        <w:tc>
          <w:tcPr>
            <w:tcW w:w="2000" w:type="pct"/>
            <w:gridSpan w:val="4"/>
            <w:shd w:val="clear" w:color="auto" w:fill="auto"/>
          </w:tcPr>
          <w:p w14:paraId="3DCAD904" w14:textId="2036F048" w:rsidR="00573C0F" w:rsidRPr="00456061" w:rsidRDefault="00573C0F" w:rsidP="00573C0F">
            <w:pPr>
              <w:spacing w:before="60" w:after="60" w:line="240" w:lineRule="auto"/>
              <w:rPr>
                <w:rFonts w:cs="Arial"/>
                <w:b/>
                <w:sz w:val="20"/>
                <w:szCs w:val="20"/>
              </w:rPr>
            </w:pPr>
            <w:r>
              <w:rPr>
                <w:rFonts w:cs="Arial"/>
                <w:b/>
                <w:sz w:val="20"/>
                <w:szCs w:val="20"/>
              </w:rPr>
              <w:t>Not applicable</w:t>
            </w:r>
            <w:r w:rsidR="003D7639">
              <w:rPr>
                <w:rFonts w:cs="Arial"/>
                <w:b/>
                <w:sz w:val="20"/>
                <w:szCs w:val="20"/>
              </w:rPr>
              <w:t>.</w:t>
            </w:r>
          </w:p>
          <w:p w14:paraId="73C5C235" w14:textId="36816669" w:rsidR="00573C0F" w:rsidRPr="00456061" w:rsidRDefault="00573C0F" w:rsidP="00573C0F">
            <w:pPr>
              <w:spacing w:before="60" w:after="60" w:line="240" w:lineRule="auto"/>
              <w:rPr>
                <w:rFonts w:cs="Arial"/>
                <w:sz w:val="20"/>
                <w:szCs w:val="20"/>
              </w:rPr>
            </w:pPr>
            <w:r w:rsidRPr="00456061">
              <w:rPr>
                <w:rFonts w:cs="Arial"/>
                <w:sz w:val="20"/>
                <w:szCs w:val="20"/>
              </w:rPr>
              <w:t>The fishery is managed under Victorian legislation and operates within state waters. Therefore, no assessment has been carried out under Part 10 of the EPBC Act</w:t>
            </w:r>
          </w:p>
        </w:tc>
      </w:tr>
      <w:tr w:rsidR="00FA1E11" w:rsidRPr="00456061" w14:paraId="73C5C23C" w14:textId="77777777" w:rsidTr="00FA1E11">
        <w:trPr>
          <w:cnfStyle w:val="000000010000" w:firstRow="0" w:lastRow="0" w:firstColumn="0" w:lastColumn="0" w:oddVBand="0" w:evenVBand="0" w:oddHBand="0" w:evenHBand="1" w:firstRowFirstColumn="0" w:firstRowLastColumn="0" w:lastRowFirstColumn="0" w:lastRowLastColumn="0"/>
        </w:trPr>
        <w:tc>
          <w:tcPr>
            <w:tcW w:w="1500" w:type="pct"/>
          </w:tcPr>
          <w:p w14:paraId="73C5C237" w14:textId="3BFEAD70" w:rsidR="00573C0F" w:rsidRPr="00456061" w:rsidRDefault="00573C0F" w:rsidP="00573C0F">
            <w:pPr>
              <w:pStyle w:val="ListNumber"/>
            </w:pPr>
            <w:r w:rsidRPr="00456061">
              <w:t>(1C)</w:t>
            </w:r>
            <w:r w:rsidRPr="00456061">
              <w:tab/>
            </w:r>
            <w:proofErr w:type="gramStart"/>
            <w:r w:rsidRPr="00456061">
              <w:t>The</w:t>
            </w:r>
            <w:proofErr w:type="gramEnd"/>
            <w:r w:rsidRPr="00456061">
              <w:t xml:space="preserve"> above does not limit matters that may be considered when deciding to amend LENS.</w:t>
            </w:r>
          </w:p>
        </w:tc>
        <w:tc>
          <w:tcPr>
            <w:tcW w:w="2000" w:type="pct"/>
            <w:gridSpan w:val="4"/>
            <w:shd w:val="clear" w:color="auto" w:fill="92D050"/>
          </w:tcPr>
          <w:p w14:paraId="497B24CF" w14:textId="2B1B3B14" w:rsidR="00573C0F" w:rsidRPr="00456061" w:rsidRDefault="00573C0F" w:rsidP="00573C0F">
            <w:pPr>
              <w:spacing w:before="60" w:after="60" w:line="240" w:lineRule="auto"/>
              <w:rPr>
                <w:rFonts w:cs="Arial"/>
                <w:b/>
                <w:sz w:val="20"/>
                <w:szCs w:val="20"/>
              </w:rPr>
            </w:pPr>
            <w:r w:rsidRPr="00456061">
              <w:rPr>
                <w:rFonts w:cs="Arial"/>
                <w:b/>
                <w:sz w:val="20"/>
                <w:szCs w:val="20"/>
              </w:rPr>
              <w:t>Meets</w:t>
            </w:r>
            <w:r w:rsidR="003D7639">
              <w:rPr>
                <w:rFonts w:cs="Arial"/>
                <w:b/>
                <w:sz w:val="20"/>
                <w:szCs w:val="20"/>
              </w:rPr>
              <w:t>.</w:t>
            </w:r>
          </w:p>
          <w:p w14:paraId="73C5C23B" w14:textId="1E6F8F39" w:rsidR="00573C0F" w:rsidRPr="00456061" w:rsidRDefault="00573C0F" w:rsidP="00573C0F">
            <w:pPr>
              <w:spacing w:before="60" w:after="60" w:line="240" w:lineRule="auto"/>
              <w:rPr>
                <w:rFonts w:cs="Arial"/>
                <w:sz w:val="20"/>
                <w:szCs w:val="20"/>
              </w:rPr>
            </w:pPr>
            <w:r w:rsidRPr="00456061">
              <w:rPr>
                <w:rFonts w:cs="Arial"/>
                <w:sz w:val="20"/>
                <w:szCs w:val="20"/>
              </w:rPr>
              <w:t>The fishery is consistent with the Objects of Part 13A.</w:t>
            </w:r>
          </w:p>
        </w:tc>
      </w:tr>
      <w:tr w:rsidR="00FA1E11" w:rsidRPr="00456061" w14:paraId="73C5C245" w14:textId="77777777" w:rsidTr="00FA1E11">
        <w:trPr>
          <w:cnfStyle w:val="000000100000" w:firstRow="0" w:lastRow="0" w:firstColumn="0" w:lastColumn="0" w:oddVBand="0" w:evenVBand="0" w:oddHBand="1" w:evenHBand="0" w:firstRowFirstColumn="0" w:firstRowLastColumn="0" w:lastRowFirstColumn="0" w:lastRowLastColumn="0"/>
        </w:trPr>
        <w:tc>
          <w:tcPr>
            <w:tcW w:w="1500" w:type="pct"/>
          </w:tcPr>
          <w:p w14:paraId="73C5C23D" w14:textId="144001F4" w:rsidR="00573C0F" w:rsidRPr="00456061" w:rsidRDefault="00573C0F" w:rsidP="00573C0F">
            <w:pPr>
              <w:pStyle w:val="ListNumber"/>
            </w:pPr>
            <w:r w:rsidRPr="00456061">
              <w:t>(3)</w:t>
            </w:r>
            <w:r w:rsidRPr="00456061">
              <w:tab/>
              <w:t>Before amending LENS, Minister must consult:</w:t>
            </w:r>
          </w:p>
          <w:p w14:paraId="73C5C23E" w14:textId="63AB296B" w:rsidR="00573C0F" w:rsidRPr="00456061" w:rsidRDefault="00573C0F" w:rsidP="00573C0F">
            <w:pPr>
              <w:pStyle w:val="ListNumber2"/>
            </w:pPr>
            <w:r w:rsidRPr="00456061">
              <w:t>(a)</w:t>
            </w:r>
            <w:r w:rsidRPr="00456061">
              <w:tab/>
              <w:t>other Minister or Ministers as appropriate; and</w:t>
            </w:r>
          </w:p>
          <w:p w14:paraId="73C5C23F" w14:textId="10F0CC0B" w:rsidR="00573C0F" w:rsidRPr="00456061" w:rsidRDefault="00573C0F" w:rsidP="00573C0F">
            <w:pPr>
              <w:pStyle w:val="ListNumber2"/>
            </w:pPr>
            <w:r w:rsidRPr="00456061">
              <w:t>(b)</w:t>
            </w:r>
            <w:r w:rsidRPr="00456061">
              <w:tab/>
              <w:t>other Minister or Ministers of each State and self-governing Territory as appropriate; and</w:t>
            </w:r>
          </w:p>
          <w:p w14:paraId="73C5C240" w14:textId="4F41F2A6" w:rsidR="00573C0F" w:rsidRPr="00456061" w:rsidRDefault="00573C0F" w:rsidP="00573C0F">
            <w:pPr>
              <w:pStyle w:val="ListNumber2"/>
            </w:pPr>
            <w:r w:rsidRPr="00456061">
              <w:t>(c)</w:t>
            </w:r>
            <w:r w:rsidRPr="00456061">
              <w:tab/>
            </w:r>
            <w:proofErr w:type="gramStart"/>
            <w:r w:rsidRPr="00456061">
              <w:t>other</w:t>
            </w:r>
            <w:proofErr w:type="gramEnd"/>
            <w:r w:rsidRPr="00456061">
              <w:t xml:space="preserve"> persons and organisations as appropriate.</w:t>
            </w:r>
          </w:p>
        </w:tc>
        <w:tc>
          <w:tcPr>
            <w:tcW w:w="2000" w:type="pct"/>
            <w:gridSpan w:val="4"/>
            <w:shd w:val="clear" w:color="auto" w:fill="FFC000"/>
          </w:tcPr>
          <w:p w14:paraId="5C6FE32A" w14:textId="530966A7" w:rsidR="00573C0F" w:rsidRPr="00456061" w:rsidRDefault="00573C0F" w:rsidP="00573C0F">
            <w:pPr>
              <w:spacing w:before="60" w:after="60" w:line="240" w:lineRule="auto"/>
              <w:rPr>
                <w:rFonts w:cs="Arial"/>
                <w:b/>
                <w:sz w:val="20"/>
                <w:szCs w:val="20"/>
              </w:rPr>
            </w:pPr>
            <w:r w:rsidRPr="00456061">
              <w:rPr>
                <w:rFonts w:cs="Arial"/>
                <w:b/>
                <w:sz w:val="20"/>
                <w:szCs w:val="20"/>
              </w:rPr>
              <w:t>Partially meets</w:t>
            </w:r>
            <w:r w:rsidR="003D7639">
              <w:rPr>
                <w:rFonts w:cs="Arial"/>
                <w:b/>
                <w:sz w:val="20"/>
                <w:szCs w:val="20"/>
              </w:rPr>
              <w:t>.</w:t>
            </w:r>
          </w:p>
          <w:p w14:paraId="73C5C244" w14:textId="227887E0" w:rsidR="00573C0F" w:rsidRPr="00456061" w:rsidRDefault="00573C0F" w:rsidP="00573C0F">
            <w:pPr>
              <w:spacing w:before="60" w:after="60" w:line="240" w:lineRule="auto"/>
              <w:rPr>
                <w:rFonts w:cs="Arial"/>
                <w:sz w:val="20"/>
                <w:szCs w:val="20"/>
              </w:rPr>
            </w:pPr>
            <w:r w:rsidRPr="00456061">
              <w:rPr>
                <w:rFonts w:cs="Arial"/>
                <w:sz w:val="20"/>
                <w:szCs w:val="20"/>
              </w:rPr>
              <w:t>General consultation with the Victorian Minister for Fisheries in October 2014 (MS14-002367).</w:t>
            </w:r>
          </w:p>
        </w:tc>
      </w:tr>
    </w:tbl>
    <w:p w14:paraId="73C5C258" w14:textId="77777777" w:rsidR="00164E7C" w:rsidRPr="00456061" w:rsidRDefault="00164E7C" w:rsidP="004C2615">
      <w:pPr>
        <w:spacing w:before="60" w:after="60" w:line="240" w:lineRule="auto"/>
        <w:rPr>
          <w:rFonts w:cs="Arial"/>
        </w:rPr>
      </w:pPr>
    </w:p>
    <w:p w14:paraId="73C5C259" w14:textId="77777777" w:rsidR="00D14D44" w:rsidRPr="00326F9B" w:rsidRDefault="00D14D44" w:rsidP="004C2615">
      <w:pPr>
        <w:spacing w:before="60" w:after="60" w:line="240" w:lineRule="auto"/>
        <w:rPr>
          <w:rFonts w:cs="Arial"/>
          <w:b/>
        </w:rPr>
      </w:pPr>
      <w:r w:rsidRPr="00326F9B">
        <w:rPr>
          <w:rFonts w:cs="Arial"/>
          <w:b/>
        </w:rPr>
        <w:t>Part 16</w:t>
      </w:r>
    </w:p>
    <w:tbl>
      <w:tblPr>
        <w:tblStyle w:val="TableGrid"/>
        <w:tblW w:w="5000" w:type="pct"/>
        <w:tblLook w:val="04A0" w:firstRow="1" w:lastRow="0" w:firstColumn="1" w:lastColumn="0" w:noHBand="0" w:noVBand="1"/>
      </w:tblPr>
      <w:tblGrid>
        <w:gridCol w:w="4231"/>
        <w:gridCol w:w="1411"/>
        <w:gridCol w:w="1411"/>
        <w:gridCol w:w="1411"/>
        <w:gridCol w:w="5642"/>
      </w:tblGrid>
      <w:tr w:rsidR="00D14D44" w:rsidRPr="00326F9B" w14:paraId="73C5C25F" w14:textId="77777777" w:rsidTr="00D50FA9">
        <w:trPr>
          <w:cnfStyle w:val="100000000000" w:firstRow="1" w:lastRow="0" w:firstColumn="0" w:lastColumn="0" w:oddVBand="0" w:evenVBand="0" w:oddHBand="0" w:evenHBand="0" w:firstRowFirstColumn="0" w:firstRowLastColumn="0" w:lastRowFirstColumn="0" w:lastRowLastColumn="0"/>
        </w:trPr>
        <w:tc>
          <w:tcPr>
            <w:tcW w:w="1500" w:type="pct"/>
          </w:tcPr>
          <w:p w14:paraId="73C5C25A" w14:textId="77777777" w:rsidR="00D14D44" w:rsidRPr="00326F9B" w:rsidRDefault="00D14D44" w:rsidP="004C2615">
            <w:pPr>
              <w:spacing w:before="60" w:after="60" w:line="240" w:lineRule="auto"/>
              <w:ind w:left="426" w:hanging="426"/>
              <w:jc w:val="center"/>
              <w:rPr>
                <w:rFonts w:cs="Arial"/>
                <w:b/>
                <w:sz w:val="20"/>
                <w:szCs w:val="20"/>
              </w:rPr>
            </w:pPr>
          </w:p>
        </w:tc>
        <w:tc>
          <w:tcPr>
            <w:tcW w:w="500" w:type="pct"/>
            <w:shd w:val="clear" w:color="auto" w:fill="92D050"/>
          </w:tcPr>
          <w:p w14:paraId="73C5C25B" w14:textId="77777777" w:rsidR="00D14D44" w:rsidRPr="00326F9B" w:rsidRDefault="00D14D44" w:rsidP="004C2615">
            <w:pPr>
              <w:spacing w:before="60" w:after="60" w:line="240" w:lineRule="auto"/>
              <w:jc w:val="center"/>
              <w:rPr>
                <w:rFonts w:cs="Arial"/>
                <w:b/>
                <w:sz w:val="20"/>
                <w:szCs w:val="20"/>
              </w:rPr>
            </w:pPr>
            <w:r w:rsidRPr="00326F9B">
              <w:rPr>
                <w:rFonts w:cs="Arial"/>
                <w:b/>
                <w:sz w:val="20"/>
                <w:szCs w:val="20"/>
              </w:rPr>
              <w:t>Meets</w:t>
            </w:r>
          </w:p>
        </w:tc>
        <w:tc>
          <w:tcPr>
            <w:tcW w:w="500" w:type="pct"/>
            <w:shd w:val="clear" w:color="auto" w:fill="FFC000"/>
          </w:tcPr>
          <w:p w14:paraId="73C5C25C" w14:textId="77777777" w:rsidR="00D14D44" w:rsidRPr="00326F9B" w:rsidRDefault="00D14D44" w:rsidP="004C2615">
            <w:pPr>
              <w:spacing w:before="60" w:after="60" w:line="240" w:lineRule="auto"/>
              <w:jc w:val="center"/>
              <w:rPr>
                <w:rFonts w:cs="Arial"/>
                <w:b/>
                <w:sz w:val="20"/>
                <w:szCs w:val="20"/>
              </w:rPr>
            </w:pPr>
            <w:r w:rsidRPr="00326F9B">
              <w:rPr>
                <w:rFonts w:cs="Arial"/>
                <w:b/>
                <w:sz w:val="20"/>
                <w:szCs w:val="20"/>
              </w:rPr>
              <w:t>Partially meets</w:t>
            </w:r>
          </w:p>
        </w:tc>
        <w:tc>
          <w:tcPr>
            <w:tcW w:w="500" w:type="pct"/>
            <w:shd w:val="clear" w:color="auto" w:fill="FF0000"/>
          </w:tcPr>
          <w:p w14:paraId="73C5C25D" w14:textId="77777777" w:rsidR="00D14D44" w:rsidRPr="00326F9B" w:rsidRDefault="00D14D44" w:rsidP="004C2615">
            <w:pPr>
              <w:spacing w:before="60" w:after="60" w:line="240" w:lineRule="auto"/>
              <w:jc w:val="center"/>
              <w:rPr>
                <w:rFonts w:cs="Arial"/>
                <w:b/>
                <w:sz w:val="20"/>
                <w:szCs w:val="20"/>
              </w:rPr>
            </w:pPr>
            <w:r w:rsidRPr="00326F9B">
              <w:rPr>
                <w:rFonts w:cs="Arial"/>
                <w:b/>
                <w:sz w:val="20"/>
                <w:szCs w:val="20"/>
              </w:rPr>
              <w:t>Does not meet</w:t>
            </w:r>
          </w:p>
        </w:tc>
        <w:tc>
          <w:tcPr>
            <w:tcW w:w="2000" w:type="pct"/>
          </w:tcPr>
          <w:p w14:paraId="73C5C25E" w14:textId="77777777" w:rsidR="00D14D44" w:rsidRPr="00326F9B" w:rsidRDefault="00D14D44" w:rsidP="004C2615">
            <w:pPr>
              <w:spacing w:before="60" w:after="60" w:line="240" w:lineRule="auto"/>
              <w:jc w:val="center"/>
              <w:rPr>
                <w:rFonts w:cs="Arial"/>
                <w:b/>
                <w:sz w:val="20"/>
                <w:szCs w:val="20"/>
              </w:rPr>
            </w:pPr>
            <w:r w:rsidRPr="00326F9B">
              <w:rPr>
                <w:rFonts w:cs="Arial"/>
                <w:b/>
                <w:sz w:val="20"/>
                <w:szCs w:val="20"/>
              </w:rPr>
              <w:t>Comment</w:t>
            </w:r>
          </w:p>
        </w:tc>
      </w:tr>
      <w:tr w:rsidR="00D14D44" w:rsidRPr="00326F9B" w14:paraId="73C5C261" w14:textId="77777777" w:rsidTr="00D50FA9">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73C5C260" w14:textId="77777777" w:rsidR="00D14D44" w:rsidRPr="00326F9B" w:rsidRDefault="00D14D44" w:rsidP="004C2615">
            <w:pPr>
              <w:spacing w:before="60" w:after="60" w:line="240" w:lineRule="auto"/>
              <w:rPr>
                <w:rFonts w:cs="Arial"/>
                <w:sz w:val="20"/>
                <w:szCs w:val="20"/>
              </w:rPr>
            </w:pPr>
            <w:r w:rsidRPr="00326F9B">
              <w:rPr>
                <w:rFonts w:cs="Arial"/>
                <w:b/>
                <w:sz w:val="20"/>
                <w:szCs w:val="20"/>
              </w:rPr>
              <w:t>Section 391 Minister must consider precautionary principle in making decisions</w:t>
            </w:r>
          </w:p>
        </w:tc>
      </w:tr>
      <w:tr w:rsidR="00DD5F43" w:rsidRPr="00326F9B" w14:paraId="73C5C267" w14:textId="77777777" w:rsidTr="00D50FA9">
        <w:trPr>
          <w:cnfStyle w:val="000000010000" w:firstRow="0" w:lastRow="0" w:firstColumn="0" w:lastColumn="0" w:oddVBand="0" w:evenVBand="0" w:oddHBand="0" w:evenHBand="1" w:firstRowFirstColumn="0" w:firstRowLastColumn="0" w:lastRowFirstColumn="0" w:lastRowLastColumn="0"/>
        </w:trPr>
        <w:tc>
          <w:tcPr>
            <w:tcW w:w="1500" w:type="pct"/>
          </w:tcPr>
          <w:p w14:paraId="66CC86C8" w14:textId="4F5B872A" w:rsidR="00DD5F43" w:rsidRDefault="00DD5F43" w:rsidP="004C2615">
            <w:pPr>
              <w:pStyle w:val="ListNumber"/>
            </w:pPr>
            <w:r w:rsidRPr="00326F9B">
              <w:t>(1)</w:t>
            </w:r>
            <w:r w:rsidRPr="002A501A">
              <w:tab/>
            </w:r>
            <w:r w:rsidRPr="00326F9B">
              <w:t>Minister must take account of precautionary principle</w:t>
            </w:r>
            <w:r>
              <w:t>.</w:t>
            </w:r>
          </w:p>
          <w:p w14:paraId="73C5C262" w14:textId="62C603DB" w:rsidR="00DD5F43" w:rsidRPr="00326F9B" w:rsidRDefault="00DD5F43" w:rsidP="004C2615">
            <w:pPr>
              <w:pStyle w:val="ListNumber"/>
            </w:pPr>
            <w:r w:rsidRPr="00326F9B">
              <w:t>(2)</w:t>
            </w:r>
            <w:r w:rsidRPr="002A501A">
              <w:tab/>
            </w:r>
            <w:r w:rsidRPr="00326F9B">
              <w:t>The precautionary principle is that lack of full scientific certainty should not be used as a reason for postponing a measure to prevent degradation of the environment where there are threats of serious or irreversible environmental damage.</w:t>
            </w:r>
          </w:p>
        </w:tc>
        <w:tc>
          <w:tcPr>
            <w:tcW w:w="2000" w:type="pct"/>
            <w:gridSpan w:val="4"/>
            <w:shd w:val="clear" w:color="auto" w:fill="92D050"/>
          </w:tcPr>
          <w:p w14:paraId="49EA4CC4" w14:textId="3559EA65" w:rsidR="004C2615" w:rsidRPr="004C2615" w:rsidRDefault="004C2615" w:rsidP="004C2615">
            <w:pPr>
              <w:spacing w:before="60" w:after="60" w:line="240" w:lineRule="auto"/>
              <w:rPr>
                <w:rFonts w:cs="Arial"/>
                <w:b/>
                <w:sz w:val="20"/>
                <w:szCs w:val="20"/>
              </w:rPr>
            </w:pPr>
            <w:r w:rsidRPr="004C2615">
              <w:rPr>
                <w:rFonts w:cs="Arial"/>
                <w:b/>
                <w:sz w:val="20"/>
                <w:szCs w:val="20"/>
              </w:rPr>
              <w:t>Meets</w:t>
            </w:r>
            <w:r w:rsidR="003D7639">
              <w:rPr>
                <w:rFonts w:cs="Arial"/>
                <w:b/>
                <w:sz w:val="20"/>
                <w:szCs w:val="20"/>
              </w:rPr>
              <w:t>.</w:t>
            </w:r>
          </w:p>
          <w:p w14:paraId="73C5C266" w14:textId="25366945" w:rsidR="00DD5F43" w:rsidRPr="00326F9B" w:rsidRDefault="00DD5F43" w:rsidP="004C2615">
            <w:pPr>
              <w:spacing w:before="60" w:after="60" w:line="240" w:lineRule="auto"/>
              <w:rPr>
                <w:rFonts w:cs="Arial"/>
                <w:sz w:val="20"/>
                <w:szCs w:val="20"/>
              </w:rPr>
            </w:pPr>
            <w:r w:rsidRPr="00326F9B">
              <w:rPr>
                <w:rFonts w:cs="Arial"/>
                <w:sz w:val="20"/>
                <w:szCs w:val="20"/>
              </w:rPr>
              <w:t>Yes, precautionary management measures in place.</w:t>
            </w:r>
          </w:p>
        </w:tc>
      </w:tr>
    </w:tbl>
    <w:p w14:paraId="1F24D41F" w14:textId="3C8FE501" w:rsidR="003436CC" w:rsidRPr="00A079A8" w:rsidRDefault="003436CC" w:rsidP="00015D71">
      <w:pPr>
        <w:spacing w:before="60" w:after="60" w:line="240" w:lineRule="auto"/>
      </w:pPr>
    </w:p>
    <w:sectPr w:rsidR="003436CC" w:rsidRPr="00A079A8"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5C271" w14:textId="77777777" w:rsidR="00D94072" w:rsidRDefault="00D94072" w:rsidP="00A60185">
      <w:pPr>
        <w:spacing w:after="0" w:line="240" w:lineRule="auto"/>
      </w:pPr>
      <w:r>
        <w:separator/>
      </w:r>
    </w:p>
  </w:endnote>
  <w:endnote w:type="continuationSeparator" w:id="0">
    <w:p w14:paraId="73C5C272" w14:textId="77777777" w:rsidR="00D94072" w:rsidRDefault="00D94072"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4F9E7" w14:textId="77777777" w:rsidR="00477C18" w:rsidRDefault="00477C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A1F87" w14:textId="77777777" w:rsidR="00D94072" w:rsidRDefault="00D94072">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4F6CC" w14:textId="77777777" w:rsidR="00D94072" w:rsidRDefault="00D94072">
    <w:pPr>
      <w:pStyle w:val="Footer"/>
      <w:jc w:val="right"/>
    </w:pPr>
  </w:p>
  <w:p w14:paraId="6F8CEF7C" w14:textId="77777777" w:rsidR="00D94072" w:rsidRDefault="00D9407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762948525"/>
      <w:docPartObj>
        <w:docPartGallery w:val="Page Numbers (Bottom of Page)"/>
        <w:docPartUnique/>
      </w:docPartObj>
    </w:sdtPr>
    <w:sdtEndPr/>
    <w:sdtContent>
      <w:p w14:paraId="73C5C275" w14:textId="77777777" w:rsidR="00D94072" w:rsidRPr="00C8089D" w:rsidRDefault="00D94072">
        <w:pPr>
          <w:pStyle w:val="Footer"/>
          <w:jc w:val="center"/>
          <w:rPr>
            <w:sz w:val="18"/>
            <w:szCs w:val="18"/>
          </w:rPr>
        </w:pPr>
        <w:r w:rsidRPr="00C8089D">
          <w:rPr>
            <w:sz w:val="18"/>
            <w:szCs w:val="18"/>
          </w:rPr>
          <w:fldChar w:fldCharType="begin"/>
        </w:r>
        <w:r w:rsidRPr="00C8089D">
          <w:rPr>
            <w:sz w:val="18"/>
            <w:szCs w:val="18"/>
          </w:rPr>
          <w:instrText xml:space="preserve"> PAGE   \* MERGEFORMAT </w:instrText>
        </w:r>
        <w:r w:rsidRPr="00C8089D">
          <w:rPr>
            <w:sz w:val="18"/>
            <w:szCs w:val="18"/>
          </w:rPr>
          <w:fldChar w:fldCharType="separate"/>
        </w:r>
        <w:r w:rsidR="00477C18">
          <w:rPr>
            <w:noProof/>
            <w:sz w:val="18"/>
            <w:szCs w:val="18"/>
          </w:rPr>
          <w:t>19</w:t>
        </w:r>
        <w:r w:rsidRPr="00C8089D">
          <w:rPr>
            <w:noProof/>
            <w:sz w:val="18"/>
            <w:szCs w:val="18"/>
          </w:rPr>
          <w:fldChar w:fldCharType="end"/>
        </w:r>
      </w:p>
    </w:sdtContent>
  </w:sdt>
  <w:p w14:paraId="73C5C276" w14:textId="77777777" w:rsidR="00D94072" w:rsidRPr="00C8089D" w:rsidRDefault="00D94072">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C5C26F" w14:textId="77777777" w:rsidR="00D94072" w:rsidRDefault="00D94072" w:rsidP="00A60185">
      <w:pPr>
        <w:spacing w:after="0" w:line="240" w:lineRule="auto"/>
      </w:pPr>
      <w:r>
        <w:separator/>
      </w:r>
    </w:p>
  </w:footnote>
  <w:footnote w:type="continuationSeparator" w:id="0">
    <w:p w14:paraId="73C5C270" w14:textId="77777777" w:rsidR="00D94072" w:rsidRDefault="00D94072"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6A22" w14:textId="77777777" w:rsidR="00477C18" w:rsidRDefault="00477C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F156F" w14:textId="77777777" w:rsidR="00477C18" w:rsidRDefault="00477C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BC047" w14:textId="77777777" w:rsidR="00477C18" w:rsidRDefault="00477C1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5C273" w14:textId="77777777" w:rsidR="00D94072" w:rsidRDefault="00D94072"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5C274" w14:textId="402DE9C7" w:rsidR="00D94072" w:rsidRDefault="00D94072" w:rsidP="00CE7E17">
    <w:pPr>
      <w:pStyle w:val="Header"/>
      <w:jc w:val="right"/>
    </w:pPr>
    <w:r w:rsidRPr="00033440">
      <w:t xml:space="preserve">Victorian Giant Crab </w:t>
    </w:r>
    <w:r>
      <w:t>Fishery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9F20CC"/>
    <w:multiLevelType w:val="hybridMultilevel"/>
    <w:tmpl w:val="C3F2C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1F745BC2"/>
    <w:multiLevelType w:val="multilevel"/>
    <w:tmpl w:val="E5E89F92"/>
    <w:numStyleLink w:val="BulletList"/>
  </w:abstractNum>
  <w:abstractNum w:abstractNumId="11"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0"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05D095F"/>
    <w:multiLevelType w:val="hybridMultilevel"/>
    <w:tmpl w:val="B9962A02"/>
    <w:lvl w:ilvl="0" w:tplc="FD20620C">
      <w:start w:val="1"/>
      <w:numFmt w:val="bullet"/>
      <w:lvlText w:val=""/>
      <w:lvlJc w:val="left"/>
      <w:pPr>
        <w:tabs>
          <w:tab w:val="num" w:pos="720"/>
        </w:tabs>
        <w:ind w:left="720" w:hanging="720"/>
      </w:pPr>
      <w:rPr>
        <w:rFonts w:ascii="Symbol" w:hAnsi="Symbol"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5456429"/>
    <w:multiLevelType w:val="multilevel"/>
    <w:tmpl w:val="E898CC72"/>
    <w:numStyleLink w:val="KeyPoints"/>
  </w:abstractNum>
  <w:abstractNum w:abstractNumId="29"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3"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4"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3"/>
  </w:num>
  <w:num w:numId="2">
    <w:abstractNumId w:val="1"/>
  </w:num>
  <w:num w:numId="3">
    <w:abstractNumId w:val="18"/>
  </w:num>
  <w:num w:numId="4">
    <w:abstractNumId w:val="0"/>
  </w:num>
  <w:num w:numId="5">
    <w:abstractNumId w:val="17"/>
  </w:num>
  <w:num w:numId="6">
    <w:abstractNumId w:val="28"/>
  </w:num>
  <w:num w:numId="7">
    <w:abstractNumId w:val="10"/>
  </w:num>
  <w:num w:numId="8">
    <w:abstractNumId w:val="4"/>
  </w:num>
  <w:num w:numId="9">
    <w:abstractNumId w:val="20"/>
  </w:num>
  <w:num w:numId="10">
    <w:abstractNumId w:val="30"/>
  </w:num>
  <w:num w:numId="11">
    <w:abstractNumId w:val="23"/>
  </w:num>
  <w:num w:numId="12">
    <w:abstractNumId w:val="5"/>
  </w:num>
  <w:num w:numId="13">
    <w:abstractNumId w:val="14"/>
  </w:num>
  <w:num w:numId="14">
    <w:abstractNumId w:val="31"/>
  </w:num>
  <w:num w:numId="15">
    <w:abstractNumId w:val="24"/>
  </w:num>
  <w:num w:numId="16">
    <w:abstractNumId w:val="2"/>
  </w:num>
  <w:num w:numId="17">
    <w:abstractNumId w:val="15"/>
  </w:num>
  <w:num w:numId="18">
    <w:abstractNumId w:val="11"/>
  </w:num>
  <w:num w:numId="19">
    <w:abstractNumId w:val="22"/>
  </w:num>
  <w:num w:numId="20">
    <w:abstractNumId w:val="13"/>
  </w:num>
  <w:num w:numId="21">
    <w:abstractNumId w:val="9"/>
  </w:num>
  <w:num w:numId="22">
    <w:abstractNumId w:val="12"/>
  </w:num>
  <w:num w:numId="23">
    <w:abstractNumId w:val="21"/>
  </w:num>
  <w:num w:numId="24">
    <w:abstractNumId w:val="27"/>
  </w:num>
  <w:num w:numId="25">
    <w:abstractNumId w:val="19"/>
  </w:num>
  <w:num w:numId="26">
    <w:abstractNumId w:val="6"/>
  </w:num>
  <w:num w:numId="27">
    <w:abstractNumId w:val="7"/>
  </w:num>
  <w:num w:numId="28">
    <w:abstractNumId w:val="25"/>
  </w:num>
  <w:num w:numId="29">
    <w:abstractNumId w:val="32"/>
  </w:num>
  <w:num w:numId="30">
    <w:abstractNumId w:val="34"/>
  </w:num>
  <w:num w:numId="31">
    <w:abstractNumId w:val="29"/>
  </w:num>
  <w:num w:numId="32">
    <w:abstractNumId w:val="0"/>
    <w:lvlOverride w:ilvl="0">
      <w:startOverride w:val="1"/>
    </w:lvlOverride>
  </w:num>
  <w:num w:numId="33">
    <w:abstractNumId w:val="3"/>
  </w:num>
  <w:num w:numId="34">
    <w:abstractNumId w:val="16"/>
  </w:num>
  <w:num w:numId="35">
    <w:abstractNumId w:val="8"/>
  </w:num>
  <w:num w:numId="36">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4AEE"/>
    <w:rsid w:val="00005CAA"/>
    <w:rsid w:val="0000761A"/>
    <w:rsid w:val="00010210"/>
    <w:rsid w:val="00012D66"/>
    <w:rsid w:val="00015ADA"/>
    <w:rsid w:val="00015D71"/>
    <w:rsid w:val="00020C99"/>
    <w:rsid w:val="0002707B"/>
    <w:rsid w:val="000273BA"/>
    <w:rsid w:val="00033440"/>
    <w:rsid w:val="00035654"/>
    <w:rsid w:val="00037B25"/>
    <w:rsid w:val="000451C3"/>
    <w:rsid w:val="0005148E"/>
    <w:rsid w:val="00060173"/>
    <w:rsid w:val="000717D9"/>
    <w:rsid w:val="00072C5A"/>
    <w:rsid w:val="000759E5"/>
    <w:rsid w:val="00076978"/>
    <w:rsid w:val="00080CF6"/>
    <w:rsid w:val="000827B6"/>
    <w:rsid w:val="00084AC6"/>
    <w:rsid w:val="00091608"/>
    <w:rsid w:val="0009333C"/>
    <w:rsid w:val="000953D2"/>
    <w:rsid w:val="0009704F"/>
    <w:rsid w:val="000A0F11"/>
    <w:rsid w:val="000A125A"/>
    <w:rsid w:val="000A57CD"/>
    <w:rsid w:val="000B2634"/>
    <w:rsid w:val="000B3758"/>
    <w:rsid w:val="000B3BD8"/>
    <w:rsid w:val="000B62BE"/>
    <w:rsid w:val="000B7681"/>
    <w:rsid w:val="000B7B42"/>
    <w:rsid w:val="000C02B7"/>
    <w:rsid w:val="000C49AA"/>
    <w:rsid w:val="000C5100"/>
    <w:rsid w:val="000C5342"/>
    <w:rsid w:val="000C6D16"/>
    <w:rsid w:val="000C706A"/>
    <w:rsid w:val="000D2887"/>
    <w:rsid w:val="000D2989"/>
    <w:rsid w:val="000D501D"/>
    <w:rsid w:val="000D6D63"/>
    <w:rsid w:val="000E0081"/>
    <w:rsid w:val="000E07CF"/>
    <w:rsid w:val="000E2A0B"/>
    <w:rsid w:val="000E31C1"/>
    <w:rsid w:val="000E549D"/>
    <w:rsid w:val="000F2CF2"/>
    <w:rsid w:val="000F36AA"/>
    <w:rsid w:val="001006F5"/>
    <w:rsid w:val="00100BEF"/>
    <w:rsid w:val="00106AA0"/>
    <w:rsid w:val="00111326"/>
    <w:rsid w:val="00111BFD"/>
    <w:rsid w:val="001137AD"/>
    <w:rsid w:val="0011498E"/>
    <w:rsid w:val="00115153"/>
    <w:rsid w:val="001167CB"/>
    <w:rsid w:val="00117A45"/>
    <w:rsid w:val="001219D8"/>
    <w:rsid w:val="001224AE"/>
    <w:rsid w:val="001337D4"/>
    <w:rsid w:val="00134C7B"/>
    <w:rsid w:val="00147C12"/>
    <w:rsid w:val="00151762"/>
    <w:rsid w:val="001527A1"/>
    <w:rsid w:val="001530DC"/>
    <w:rsid w:val="00154989"/>
    <w:rsid w:val="00154E10"/>
    <w:rsid w:val="00155A9F"/>
    <w:rsid w:val="00160262"/>
    <w:rsid w:val="001608BD"/>
    <w:rsid w:val="00164155"/>
    <w:rsid w:val="00164E7C"/>
    <w:rsid w:val="00165ABB"/>
    <w:rsid w:val="0016780A"/>
    <w:rsid w:val="001713FA"/>
    <w:rsid w:val="00173EBF"/>
    <w:rsid w:val="00175ED3"/>
    <w:rsid w:val="00180D1E"/>
    <w:rsid w:val="001842A2"/>
    <w:rsid w:val="001843CC"/>
    <w:rsid w:val="00187BD6"/>
    <w:rsid w:val="00187FA8"/>
    <w:rsid w:val="00192F5E"/>
    <w:rsid w:val="001955CD"/>
    <w:rsid w:val="00197772"/>
    <w:rsid w:val="001A51C8"/>
    <w:rsid w:val="001A5A16"/>
    <w:rsid w:val="001A6629"/>
    <w:rsid w:val="001B4CA8"/>
    <w:rsid w:val="001B5EA1"/>
    <w:rsid w:val="001B5EDC"/>
    <w:rsid w:val="001B7405"/>
    <w:rsid w:val="001C4F3D"/>
    <w:rsid w:val="001C605C"/>
    <w:rsid w:val="001D0CDC"/>
    <w:rsid w:val="001D1615"/>
    <w:rsid w:val="001D1D82"/>
    <w:rsid w:val="001D1EAF"/>
    <w:rsid w:val="001E1182"/>
    <w:rsid w:val="001F1137"/>
    <w:rsid w:val="001F53E9"/>
    <w:rsid w:val="001F5AD7"/>
    <w:rsid w:val="00202C90"/>
    <w:rsid w:val="0020445D"/>
    <w:rsid w:val="00207379"/>
    <w:rsid w:val="00213DE8"/>
    <w:rsid w:val="00216118"/>
    <w:rsid w:val="002209AB"/>
    <w:rsid w:val="002251E3"/>
    <w:rsid w:val="00225964"/>
    <w:rsid w:val="00227A95"/>
    <w:rsid w:val="00230281"/>
    <w:rsid w:val="002316BD"/>
    <w:rsid w:val="002473FC"/>
    <w:rsid w:val="00247569"/>
    <w:rsid w:val="00251F2A"/>
    <w:rsid w:val="00252E3C"/>
    <w:rsid w:val="002610F8"/>
    <w:rsid w:val="00262198"/>
    <w:rsid w:val="00284715"/>
    <w:rsid w:val="00285F1B"/>
    <w:rsid w:val="002913CE"/>
    <w:rsid w:val="00292B81"/>
    <w:rsid w:val="0029710B"/>
    <w:rsid w:val="0029751A"/>
    <w:rsid w:val="002A67C4"/>
    <w:rsid w:val="002B18AE"/>
    <w:rsid w:val="002B23AD"/>
    <w:rsid w:val="002C0E14"/>
    <w:rsid w:val="002C1C93"/>
    <w:rsid w:val="002C5066"/>
    <w:rsid w:val="002C5813"/>
    <w:rsid w:val="002D15CD"/>
    <w:rsid w:val="002D4AAC"/>
    <w:rsid w:val="002D594F"/>
    <w:rsid w:val="002E4659"/>
    <w:rsid w:val="002F045A"/>
    <w:rsid w:val="002F0B87"/>
    <w:rsid w:val="002F7C8A"/>
    <w:rsid w:val="0030039D"/>
    <w:rsid w:val="0030326F"/>
    <w:rsid w:val="00310701"/>
    <w:rsid w:val="00315980"/>
    <w:rsid w:val="00316F7F"/>
    <w:rsid w:val="003218E8"/>
    <w:rsid w:val="00325E34"/>
    <w:rsid w:val="00325F41"/>
    <w:rsid w:val="00326F9B"/>
    <w:rsid w:val="00330DCE"/>
    <w:rsid w:val="00331E11"/>
    <w:rsid w:val="00334761"/>
    <w:rsid w:val="00337EBC"/>
    <w:rsid w:val="003407E0"/>
    <w:rsid w:val="00341DCD"/>
    <w:rsid w:val="003436CC"/>
    <w:rsid w:val="0034563E"/>
    <w:rsid w:val="003518D6"/>
    <w:rsid w:val="0035460C"/>
    <w:rsid w:val="003556BD"/>
    <w:rsid w:val="00365147"/>
    <w:rsid w:val="0036581B"/>
    <w:rsid w:val="00365F93"/>
    <w:rsid w:val="0037016E"/>
    <w:rsid w:val="00372214"/>
    <w:rsid w:val="00372908"/>
    <w:rsid w:val="00383020"/>
    <w:rsid w:val="00383800"/>
    <w:rsid w:val="00385877"/>
    <w:rsid w:val="0039325D"/>
    <w:rsid w:val="00394D65"/>
    <w:rsid w:val="00394D7E"/>
    <w:rsid w:val="003975FD"/>
    <w:rsid w:val="003A38A3"/>
    <w:rsid w:val="003B057D"/>
    <w:rsid w:val="003B60CC"/>
    <w:rsid w:val="003C1B25"/>
    <w:rsid w:val="003C2443"/>
    <w:rsid w:val="003C5DA3"/>
    <w:rsid w:val="003D08A3"/>
    <w:rsid w:val="003D4BCD"/>
    <w:rsid w:val="003D4E67"/>
    <w:rsid w:val="003D6C2B"/>
    <w:rsid w:val="003D7639"/>
    <w:rsid w:val="003E01D8"/>
    <w:rsid w:val="003E2100"/>
    <w:rsid w:val="003E4571"/>
    <w:rsid w:val="003F5351"/>
    <w:rsid w:val="003F65EE"/>
    <w:rsid w:val="003F6F5B"/>
    <w:rsid w:val="0040342D"/>
    <w:rsid w:val="004110A9"/>
    <w:rsid w:val="004116FE"/>
    <w:rsid w:val="0041192D"/>
    <w:rsid w:val="00413EE1"/>
    <w:rsid w:val="0042128E"/>
    <w:rsid w:val="00426C15"/>
    <w:rsid w:val="00432B60"/>
    <w:rsid w:val="00440698"/>
    <w:rsid w:val="004448DB"/>
    <w:rsid w:val="00446EEE"/>
    <w:rsid w:val="00452F90"/>
    <w:rsid w:val="004540E2"/>
    <w:rsid w:val="00454454"/>
    <w:rsid w:val="00456061"/>
    <w:rsid w:val="00467924"/>
    <w:rsid w:val="004712A5"/>
    <w:rsid w:val="0047266F"/>
    <w:rsid w:val="00476D6B"/>
    <w:rsid w:val="00477C18"/>
    <w:rsid w:val="00483C2A"/>
    <w:rsid w:val="00491090"/>
    <w:rsid w:val="00492C16"/>
    <w:rsid w:val="004A0678"/>
    <w:rsid w:val="004A48A3"/>
    <w:rsid w:val="004B0D92"/>
    <w:rsid w:val="004B0EC0"/>
    <w:rsid w:val="004B66F1"/>
    <w:rsid w:val="004C2615"/>
    <w:rsid w:val="004C3EA0"/>
    <w:rsid w:val="004C40C4"/>
    <w:rsid w:val="004C42AF"/>
    <w:rsid w:val="004C4525"/>
    <w:rsid w:val="004D2EE3"/>
    <w:rsid w:val="004D7B56"/>
    <w:rsid w:val="004E531E"/>
    <w:rsid w:val="004E7333"/>
    <w:rsid w:val="004F0D66"/>
    <w:rsid w:val="004F7169"/>
    <w:rsid w:val="00500D66"/>
    <w:rsid w:val="00501C06"/>
    <w:rsid w:val="005022B0"/>
    <w:rsid w:val="005037E3"/>
    <w:rsid w:val="005114B1"/>
    <w:rsid w:val="00514C8E"/>
    <w:rsid w:val="00520E72"/>
    <w:rsid w:val="00531DBF"/>
    <w:rsid w:val="00545299"/>
    <w:rsid w:val="00545759"/>
    <w:rsid w:val="00545BE0"/>
    <w:rsid w:val="0054661A"/>
    <w:rsid w:val="00546930"/>
    <w:rsid w:val="00554C6A"/>
    <w:rsid w:val="00557B48"/>
    <w:rsid w:val="005606CB"/>
    <w:rsid w:val="00562E85"/>
    <w:rsid w:val="0056332F"/>
    <w:rsid w:val="00567148"/>
    <w:rsid w:val="005719B3"/>
    <w:rsid w:val="0057295E"/>
    <w:rsid w:val="00573C0F"/>
    <w:rsid w:val="00580519"/>
    <w:rsid w:val="00581C39"/>
    <w:rsid w:val="005903B6"/>
    <w:rsid w:val="005A0247"/>
    <w:rsid w:val="005A126E"/>
    <w:rsid w:val="005A36A8"/>
    <w:rsid w:val="005A452F"/>
    <w:rsid w:val="005A66B5"/>
    <w:rsid w:val="005A680D"/>
    <w:rsid w:val="005B140D"/>
    <w:rsid w:val="005B40A8"/>
    <w:rsid w:val="005C1FEA"/>
    <w:rsid w:val="005C2DD2"/>
    <w:rsid w:val="005C3495"/>
    <w:rsid w:val="005C7405"/>
    <w:rsid w:val="005D3DDA"/>
    <w:rsid w:val="005E3DFC"/>
    <w:rsid w:val="005E5942"/>
    <w:rsid w:val="005E60AF"/>
    <w:rsid w:val="005F1DEA"/>
    <w:rsid w:val="005F4D7A"/>
    <w:rsid w:val="005F6A46"/>
    <w:rsid w:val="00607FC9"/>
    <w:rsid w:val="006137B1"/>
    <w:rsid w:val="00622FE1"/>
    <w:rsid w:val="0062521C"/>
    <w:rsid w:val="00625455"/>
    <w:rsid w:val="00630A2B"/>
    <w:rsid w:val="00632DC7"/>
    <w:rsid w:val="00634B85"/>
    <w:rsid w:val="006357FB"/>
    <w:rsid w:val="006406FC"/>
    <w:rsid w:val="00640E57"/>
    <w:rsid w:val="00645C89"/>
    <w:rsid w:val="00646122"/>
    <w:rsid w:val="00653E16"/>
    <w:rsid w:val="006562C6"/>
    <w:rsid w:val="00657220"/>
    <w:rsid w:val="00657362"/>
    <w:rsid w:val="0066104B"/>
    <w:rsid w:val="00662339"/>
    <w:rsid w:val="00664725"/>
    <w:rsid w:val="006655EE"/>
    <w:rsid w:val="00667C10"/>
    <w:rsid w:val="00667EF4"/>
    <w:rsid w:val="0067066D"/>
    <w:rsid w:val="00670D99"/>
    <w:rsid w:val="00676FCA"/>
    <w:rsid w:val="00677177"/>
    <w:rsid w:val="0068612E"/>
    <w:rsid w:val="00687C92"/>
    <w:rsid w:val="0069534E"/>
    <w:rsid w:val="0069669C"/>
    <w:rsid w:val="006A1200"/>
    <w:rsid w:val="006A280F"/>
    <w:rsid w:val="006A32D6"/>
    <w:rsid w:val="006A4F4E"/>
    <w:rsid w:val="006A6C23"/>
    <w:rsid w:val="006A72FA"/>
    <w:rsid w:val="006B0B49"/>
    <w:rsid w:val="006B14DB"/>
    <w:rsid w:val="006B21C4"/>
    <w:rsid w:val="006B5AF7"/>
    <w:rsid w:val="006C0A44"/>
    <w:rsid w:val="006C376F"/>
    <w:rsid w:val="006C4A1A"/>
    <w:rsid w:val="006C735A"/>
    <w:rsid w:val="006D0393"/>
    <w:rsid w:val="006D1A83"/>
    <w:rsid w:val="006E1CFE"/>
    <w:rsid w:val="006F10C4"/>
    <w:rsid w:val="006F40E9"/>
    <w:rsid w:val="006F5603"/>
    <w:rsid w:val="006F6B68"/>
    <w:rsid w:val="006F7B87"/>
    <w:rsid w:val="00701400"/>
    <w:rsid w:val="007037CF"/>
    <w:rsid w:val="00710668"/>
    <w:rsid w:val="00714D9E"/>
    <w:rsid w:val="007167C0"/>
    <w:rsid w:val="00720481"/>
    <w:rsid w:val="0072474B"/>
    <w:rsid w:val="00733193"/>
    <w:rsid w:val="007340D8"/>
    <w:rsid w:val="007430E0"/>
    <w:rsid w:val="00744DDA"/>
    <w:rsid w:val="00745E03"/>
    <w:rsid w:val="0074741B"/>
    <w:rsid w:val="007521CC"/>
    <w:rsid w:val="007561F5"/>
    <w:rsid w:val="0075732A"/>
    <w:rsid w:val="007600F8"/>
    <w:rsid w:val="00760262"/>
    <w:rsid w:val="0076310C"/>
    <w:rsid w:val="0076744F"/>
    <w:rsid w:val="00767BCE"/>
    <w:rsid w:val="00767EFC"/>
    <w:rsid w:val="007707DE"/>
    <w:rsid w:val="00770B5D"/>
    <w:rsid w:val="007752F1"/>
    <w:rsid w:val="00776768"/>
    <w:rsid w:val="007777A6"/>
    <w:rsid w:val="0078122E"/>
    <w:rsid w:val="0078187A"/>
    <w:rsid w:val="00794ED8"/>
    <w:rsid w:val="007A2573"/>
    <w:rsid w:val="007A4476"/>
    <w:rsid w:val="007A4F2F"/>
    <w:rsid w:val="007B106C"/>
    <w:rsid w:val="007B1A4E"/>
    <w:rsid w:val="007B3D05"/>
    <w:rsid w:val="007B5503"/>
    <w:rsid w:val="007B63C6"/>
    <w:rsid w:val="007C179C"/>
    <w:rsid w:val="007C21E3"/>
    <w:rsid w:val="007C21E8"/>
    <w:rsid w:val="007C3FD1"/>
    <w:rsid w:val="007C6BB3"/>
    <w:rsid w:val="007C6C4F"/>
    <w:rsid w:val="007C6D7C"/>
    <w:rsid w:val="007D14B4"/>
    <w:rsid w:val="007D3AD7"/>
    <w:rsid w:val="007E0D6F"/>
    <w:rsid w:val="007E1167"/>
    <w:rsid w:val="007E24F6"/>
    <w:rsid w:val="007E6086"/>
    <w:rsid w:val="007F1FF7"/>
    <w:rsid w:val="007F3E63"/>
    <w:rsid w:val="00800F64"/>
    <w:rsid w:val="00801050"/>
    <w:rsid w:val="00802F0B"/>
    <w:rsid w:val="00803690"/>
    <w:rsid w:val="00803C5E"/>
    <w:rsid w:val="00810A67"/>
    <w:rsid w:val="00810CFF"/>
    <w:rsid w:val="00823C17"/>
    <w:rsid w:val="00827C61"/>
    <w:rsid w:val="00833CF7"/>
    <w:rsid w:val="00834CDE"/>
    <w:rsid w:val="00842464"/>
    <w:rsid w:val="0084431D"/>
    <w:rsid w:val="00845601"/>
    <w:rsid w:val="00850EB8"/>
    <w:rsid w:val="0085236C"/>
    <w:rsid w:val="00855C5C"/>
    <w:rsid w:val="008602B6"/>
    <w:rsid w:val="008679B5"/>
    <w:rsid w:val="00872577"/>
    <w:rsid w:val="0087297E"/>
    <w:rsid w:val="00880AF6"/>
    <w:rsid w:val="00884EDD"/>
    <w:rsid w:val="00885DF1"/>
    <w:rsid w:val="00892D56"/>
    <w:rsid w:val="00894B44"/>
    <w:rsid w:val="008A0759"/>
    <w:rsid w:val="008A3C96"/>
    <w:rsid w:val="008A5E31"/>
    <w:rsid w:val="008A6D1B"/>
    <w:rsid w:val="008B4019"/>
    <w:rsid w:val="008B65C9"/>
    <w:rsid w:val="008C160F"/>
    <w:rsid w:val="008C2D4A"/>
    <w:rsid w:val="008D3900"/>
    <w:rsid w:val="008D3B45"/>
    <w:rsid w:val="008D6E1D"/>
    <w:rsid w:val="008E2B5F"/>
    <w:rsid w:val="008E3774"/>
    <w:rsid w:val="008E680F"/>
    <w:rsid w:val="008F39B4"/>
    <w:rsid w:val="008F4162"/>
    <w:rsid w:val="008F6ABF"/>
    <w:rsid w:val="00903E02"/>
    <w:rsid w:val="00905260"/>
    <w:rsid w:val="009066F6"/>
    <w:rsid w:val="00907F3B"/>
    <w:rsid w:val="00911A6D"/>
    <w:rsid w:val="00912277"/>
    <w:rsid w:val="00913175"/>
    <w:rsid w:val="00916EDB"/>
    <w:rsid w:val="00920197"/>
    <w:rsid w:val="00920861"/>
    <w:rsid w:val="00922B13"/>
    <w:rsid w:val="009242EF"/>
    <w:rsid w:val="00932291"/>
    <w:rsid w:val="00932861"/>
    <w:rsid w:val="0093408E"/>
    <w:rsid w:val="00940D68"/>
    <w:rsid w:val="009449B4"/>
    <w:rsid w:val="00952DDF"/>
    <w:rsid w:val="009532B7"/>
    <w:rsid w:val="00953957"/>
    <w:rsid w:val="00955EA3"/>
    <w:rsid w:val="009610A3"/>
    <w:rsid w:val="00963B6A"/>
    <w:rsid w:val="00965D6D"/>
    <w:rsid w:val="00970950"/>
    <w:rsid w:val="00977BF3"/>
    <w:rsid w:val="00977CF1"/>
    <w:rsid w:val="00980A3F"/>
    <w:rsid w:val="009812D4"/>
    <w:rsid w:val="009920D8"/>
    <w:rsid w:val="009952F5"/>
    <w:rsid w:val="009959CE"/>
    <w:rsid w:val="00997690"/>
    <w:rsid w:val="009A2060"/>
    <w:rsid w:val="009B28E3"/>
    <w:rsid w:val="009B38BE"/>
    <w:rsid w:val="009B38FA"/>
    <w:rsid w:val="009B6C8C"/>
    <w:rsid w:val="009C1108"/>
    <w:rsid w:val="009C3D0F"/>
    <w:rsid w:val="009D212B"/>
    <w:rsid w:val="009D578A"/>
    <w:rsid w:val="009D7F2C"/>
    <w:rsid w:val="009E1B19"/>
    <w:rsid w:val="009F35E2"/>
    <w:rsid w:val="009F5146"/>
    <w:rsid w:val="009F5572"/>
    <w:rsid w:val="009F65F9"/>
    <w:rsid w:val="009F68BA"/>
    <w:rsid w:val="00A05A38"/>
    <w:rsid w:val="00A06277"/>
    <w:rsid w:val="00A079A8"/>
    <w:rsid w:val="00A079DC"/>
    <w:rsid w:val="00A111C2"/>
    <w:rsid w:val="00A338E7"/>
    <w:rsid w:val="00A35CAA"/>
    <w:rsid w:val="00A36E7F"/>
    <w:rsid w:val="00A41E65"/>
    <w:rsid w:val="00A43E0A"/>
    <w:rsid w:val="00A50A81"/>
    <w:rsid w:val="00A530C7"/>
    <w:rsid w:val="00A55F5B"/>
    <w:rsid w:val="00A60185"/>
    <w:rsid w:val="00A661EA"/>
    <w:rsid w:val="00A7161F"/>
    <w:rsid w:val="00A77983"/>
    <w:rsid w:val="00A830E5"/>
    <w:rsid w:val="00A87135"/>
    <w:rsid w:val="00A90B96"/>
    <w:rsid w:val="00A93280"/>
    <w:rsid w:val="00A951EA"/>
    <w:rsid w:val="00AA2548"/>
    <w:rsid w:val="00AA27F9"/>
    <w:rsid w:val="00AA58C4"/>
    <w:rsid w:val="00AA6BB6"/>
    <w:rsid w:val="00AA7003"/>
    <w:rsid w:val="00AB11C8"/>
    <w:rsid w:val="00AB4423"/>
    <w:rsid w:val="00AB470C"/>
    <w:rsid w:val="00AC0090"/>
    <w:rsid w:val="00AC08A8"/>
    <w:rsid w:val="00AC467B"/>
    <w:rsid w:val="00AD56C8"/>
    <w:rsid w:val="00AD58F2"/>
    <w:rsid w:val="00AD6CC5"/>
    <w:rsid w:val="00AE7AB1"/>
    <w:rsid w:val="00B033A8"/>
    <w:rsid w:val="00B0512A"/>
    <w:rsid w:val="00B0529F"/>
    <w:rsid w:val="00B1418B"/>
    <w:rsid w:val="00B16E10"/>
    <w:rsid w:val="00B17A01"/>
    <w:rsid w:val="00B21195"/>
    <w:rsid w:val="00B22F75"/>
    <w:rsid w:val="00B24B22"/>
    <w:rsid w:val="00B25310"/>
    <w:rsid w:val="00B32F8F"/>
    <w:rsid w:val="00B3492A"/>
    <w:rsid w:val="00B37DB3"/>
    <w:rsid w:val="00B5200F"/>
    <w:rsid w:val="00B543C0"/>
    <w:rsid w:val="00B54DE9"/>
    <w:rsid w:val="00B553EC"/>
    <w:rsid w:val="00B55E3F"/>
    <w:rsid w:val="00B6012C"/>
    <w:rsid w:val="00B63B77"/>
    <w:rsid w:val="00B63C1E"/>
    <w:rsid w:val="00B90ED1"/>
    <w:rsid w:val="00B9299B"/>
    <w:rsid w:val="00B93DD0"/>
    <w:rsid w:val="00B95F7C"/>
    <w:rsid w:val="00B97732"/>
    <w:rsid w:val="00BA1D36"/>
    <w:rsid w:val="00BA57D9"/>
    <w:rsid w:val="00BA65A8"/>
    <w:rsid w:val="00BA6D19"/>
    <w:rsid w:val="00BA7461"/>
    <w:rsid w:val="00BA7A53"/>
    <w:rsid w:val="00BA7DA9"/>
    <w:rsid w:val="00BB1108"/>
    <w:rsid w:val="00BC181E"/>
    <w:rsid w:val="00BC4215"/>
    <w:rsid w:val="00BD0317"/>
    <w:rsid w:val="00BD1A6F"/>
    <w:rsid w:val="00BE051B"/>
    <w:rsid w:val="00BE0F48"/>
    <w:rsid w:val="00BE6D3C"/>
    <w:rsid w:val="00BE7852"/>
    <w:rsid w:val="00BF15D4"/>
    <w:rsid w:val="00BF1BDC"/>
    <w:rsid w:val="00BF7CEE"/>
    <w:rsid w:val="00C03880"/>
    <w:rsid w:val="00C05173"/>
    <w:rsid w:val="00C135CF"/>
    <w:rsid w:val="00C20087"/>
    <w:rsid w:val="00C2374D"/>
    <w:rsid w:val="00C2683F"/>
    <w:rsid w:val="00C3184D"/>
    <w:rsid w:val="00C4172B"/>
    <w:rsid w:val="00C4714E"/>
    <w:rsid w:val="00C50AC2"/>
    <w:rsid w:val="00C51CCA"/>
    <w:rsid w:val="00C5504F"/>
    <w:rsid w:val="00C57B55"/>
    <w:rsid w:val="00C63376"/>
    <w:rsid w:val="00C7498A"/>
    <w:rsid w:val="00C74F97"/>
    <w:rsid w:val="00C8089D"/>
    <w:rsid w:val="00C8276E"/>
    <w:rsid w:val="00C842AC"/>
    <w:rsid w:val="00C86CCB"/>
    <w:rsid w:val="00C946CC"/>
    <w:rsid w:val="00C96688"/>
    <w:rsid w:val="00CA0723"/>
    <w:rsid w:val="00CB1690"/>
    <w:rsid w:val="00CC0E44"/>
    <w:rsid w:val="00CC1B41"/>
    <w:rsid w:val="00CC4365"/>
    <w:rsid w:val="00CC45C4"/>
    <w:rsid w:val="00CD11B0"/>
    <w:rsid w:val="00CD2D9F"/>
    <w:rsid w:val="00CD355D"/>
    <w:rsid w:val="00CE5C2A"/>
    <w:rsid w:val="00CE6B07"/>
    <w:rsid w:val="00CE71C2"/>
    <w:rsid w:val="00CE7E17"/>
    <w:rsid w:val="00CF1849"/>
    <w:rsid w:val="00CF34E9"/>
    <w:rsid w:val="00CF42D5"/>
    <w:rsid w:val="00CF4EDA"/>
    <w:rsid w:val="00CF7B39"/>
    <w:rsid w:val="00D00C8A"/>
    <w:rsid w:val="00D021CB"/>
    <w:rsid w:val="00D05A3F"/>
    <w:rsid w:val="00D07086"/>
    <w:rsid w:val="00D10F1A"/>
    <w:rsid w:val="00D116F8"/>
    <w:rsid w:val="00D14D44"/>
    <w:rsid w:val="00D16C5F"/>
    <w:rsid w:val="00D17596"/>
    <w:rsid w:val="00D21D54"/>
    <w:rsid w:val="00D22640"/>
    <w:rsid w:val="00D2475A"/>
    <w:rsid w:val="00D26D3A"/>
    <w:rsid w:val="00D45EE3"/>
    <w:rsid w:val="00D47B6E"/>
    <w:rsid w:val="00D50618"/>
    <w:rsid w:val="00D509E9"/>
    <w:rsid w:val="00D50FA9"/>
    <w:rsid w:val="00D53B1C"/>
    <w:rsid w:val="00D817DA"/>
    <w:rsid w:val="00D87632"/>
    <w:rsid w:val="00D91A6C"/>
    <w:rsid w:val="00D94072"/>
    <w:rsid w:val="00D968D9"/>
    <w:rsid w:val="00D9708F"/>
    <w:rsid w:val="00DA1B12"/>
    <w:rsid w:val="00DA54C9"/>
    <w:rsid w:val="00DA6739"/>
    <w:rsid w:val="00DA6CAE"/>
    <w:rsid w:val="00DB1A9E"/>
    <w:rsid w:val="00DB31D6"/>
    <w:rsid w:val="00DB4005"/>
    <w:rsid w:val="00DC1229"/>
    <w:rsid w:val="00DC34EB"/>
    <w:rsid w:val="00DC6D74"/>
    <w:rsid w:val="00DD0FF3"/>
    <w:rsid w:val="00DD5F43"/>
    <w:rsid w:val="00DD7A6B"/>
    <w:rsid w:val="00DF1E5B"/>
    <w:rsid w:val="00DF2275"/>
    <w:rsid w:val="00DF2B4E"/>
    <w:rsid w:val="00DF3F5E"/>
    <w:rsid w:val="00DF5653"/>
    <w:rsid w:val="00DF58D6"/>
    <w:rsid w:val="00DF5905"/>
    <w:rsid w:val="00E0046F"/>
    <w:rsid w:val="00E03D6A"/>
    <w:rsid w:val="00E0596E"/>
    <w:rsid w:val="00E06F66"/>
    <w:rsid w:val="00E07AB7"/>
    <w:rsid w:val="00E17DB8"/>
    <w:rsid w:val="00E356E5"/>
    <w:rsid w:val="00E36F81"/>
    <w:rsid w:val="00E45765"/>
    <w:rsid w:val="00E5098C"/>
    <w:rsid w:val="00E55313"/>
    <w:rsid w:val="00E55AB5"/>
    <w:rsid w:val="00E60213"/>
    <w:rsid w:val="00E6526B"/>
    <w:rsid w:val="00E661B2"/>
    <w:rsid w:val="00E74D29"/>
    <w:rsid w:val="00E8067A"/>
    <w:rsid w:val="00E83865"/>
    <w:rsid w:val="00E83C74"/>
    <w:rsid w:val="00E83CEE"/>
    <w:rsid w:val="00E86507"/>
    <w:rsid w:val="00E8763B"/>
    <w:rsid w:val="00E91F18"/>
    <w:rsid w:val="00E9226D"/>
    <w:rsid w:val="00EA15F5"/>
    <w:rsid w:val="00EA416C"/>
    <w:rsid w:val="00EA48C9"/>
    <w:rsid w:val="00EA5941"/>
    <w:rsid w:val="00EB60CE"/>
    <w:rsid w:val="00EB7D53"/>
    <w:rsid w:val="00EC393E"/>
    <w:rsid w:val="00ED15AF"/>
    <w:rsid w:val="00EE3146"/>
    <w:rsid w:val="00EE3BD3"/>
    <w:rsid w:val="00EF4EE7"/>
    <w:rsid w:val="00EF50BB"/>
    <w:rsid w:val="00EF53FF"/>
    <w:rsid w:val="00F00192"/>
    <w:rsid w:val="00F01DF6"/>
    <w:rsid w:val="00F0340D"/>
    <w:rsid w:val="00F059A6"/>
    <w:rsid w:val="00F05F3A"/>
    <w:rsid w:val="00F102C8"/>
    <w:rsid w:val="00F14829"/>
    <w:rsid w:val="00F163AD"/>
    <w:rsid w:val="00F23756"/>
    <w:rsid w:val="00F24B2B"/>
    <w:rsid w:val="00F2523A"/>
    <w:rsid w:val="00F25FFA"/>
    <w:rsid w:val="00F310D2"/>
    <w:rsid w:val="00F36F3D"/>
    <w:rsid w:val="00F4533A"/>
    <w:rsid w:val="00F477BD"/>
    <w:rsid w:val="00F51490"/>
    <w:rsid w:val="00F51745"/>
    <w:rsid w:val="00F53491"/>
    <w:rsid w:val="00F62968"/>
    <w:rsid w:val="00F64D6E"/>
    <w:rsid w:val="00F65A1C"/>
    <w:rsid w:val="00F66F50"/>
    <w:rsid w:val="00F74590"/>
    <w:rsid w:val="00F82FF8"/>
    <w:rsid w:val="00F8330D"/>
    <w:rsid w:val="00F8406C"/>
    <w:rsid w:val="00F84305"/>
    <w:rsid w:val="00F8485C"/>
    <w:rsid w:val="00F87149"/>
    <w:rsid w:val="00F87FFE"/>
    <w:rsid w:val="00F954C9"/>
    <w:rsid w:val="00F96FBA"/>
    <w:rsid w:val="00FA1E11"/>
    <w:rsid w:val="00FA4CF0"/>
    <w:rsid w:val="00FA5E16"/>
    <w:rsid w:val="00FA5E45"/>
    <w:rsid w:val="00FA61AA"/>
    <w:rsid w:val="00FA69A4"/>
    <w:rsid w:val="00FB1279"/>
    <w:rsid w:val="00FB1495"/>
    <w:rsid w:val="00FB471D"/>
    <w:rsid w:val="00FC7D30"/>
    <w:rsid w:val="00FD1694"/>
    <w:rsid w:val="00FD7636"/>
    <w:rsid w:val="00FD76A3"/>
    <w:rsid w:val="00FE121C"/>
    <w:rsid w:val="00FE2F77"/>
    <w:rsid w:val="00FE3229"/>
    <w:rsid w:val="00FE64D9"/>
    <w:rsid w:val="00FE74C3"/>
    <w:rsid w:val="00FF215C"/>
    <w:rsid w:val="00FF47A9"/>
    <w:rsid w:val="00FF49E8"/>
    <w:rsid w:val="00FF560F"/>
    <w:rsid w:val="00FF672F"/>
    <w:rsid w:val="00FF7A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C5BFD5"/>
  <w15:docId w15:val="{D4635374-FE0A-42D8-83E2-3E29B7956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Title"/>
    <w:next w:val="Normal"/>
    <w:link w:val="Heading1Char"/>
    <w:qFormat/>
    <w:rsid w:val="005B40A8"/>
    <w:pPr>
      <w:spacing w:before="0" w:after="200" w:line="276" w:lineRule="auto"/>
      <w:jc w:val="left"/>
    </w:pPr>
    <w:rPr>
      <w:bCs w:val="0"/>
      <w:sz w:val="22"/>
      <w:szCs w:val="22"/>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5">
    <w:name w:val="heading 5"/>
    <w:basedOn w:val="Normal"/>
    <w:next w:val="Normal"/>
    <w:link w:val="Heading5Char"/>
    <w:uiPriority w:val="9"/>
    <w:unhideWhenUsed/>
    <w:rsid w:val="00E17DB8"/>
    <w:pPr>
      <w:keepNext/>
      <w:spacing w:after="0" w:line="240" w:lineRule="auto"/>
      <w:outlineLvl w:val="4"/>
    </w:pPr>
    <w:rPr>
      <w:rFonts w:cs="Arial"/>
      <w:b/>
      <w:bCs/>
      <w:noProof/>
      <w:sz w:val="18"/>
      <w:szCs w:val="18"/>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E7E17"/>
    <w:pPr>
      <w:pBdr>
        <w:bottom w:val="single" w:sz="4" w:space="1" w:color="808080" w:themeColor="background1" w:themeShade="80"/>
      </w:pBdr>
      <w:tabs>
        <w:tab w:val="center" w:pos="4513"/>
        <w:tab w:val="right" w:pos="9026"/>
      </w:tabs>
      <w:spacing w:after="120" w:line="240" w:lineRule="auto"/>
    </w:pPr>
    <w:rPr>
      <w:color w:val="808080" w:themeColor="background1" w:themeShade="80"/>
      <w:sz w:val="16"/>
    </w:rPr>
  </w:style>
  <w:style w:type="character" w:customStyle="1" w:styleId="HeaderChar">
    <w:name w:val="Header Char"/>
    <w:basedOn w:val="DefaultParagraphFont"/>
    <w:link w:val="Header"/>
    <w:rsid w:val="00CE7E17"/>
    <w:rPr>
      <w:color w:val="808080" w:themeColor="background1" w:themeShade="80"/>
      <w:sz w:val="16"/>
      <w:szCs w:val="22"/>
      <w:lang w:eastAsia="en-US"/>
    </w:rPr>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5B40A8"/>
    <w:rPr>
      <w:rFonts w:ascii="Arial Bold" w:hAnsi="Arial Bold"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74741B"/>
    <w:pPr>
      <w:spacing w:before="60" w:after="60" w:line="240" w:lineRule="auto"/>
      <w:ind w:left="720" w:hanging="720"/>
    </w:pPr>
    <w:rPr>
      <w:rFonts w:cs="Arial"/>
      <w:sz w:val="20"/>
      <w:szCs w:val="20"/>
    </w:rPr>
  </w:style>
  <w:style w:type="paragraph" w:styleId="ListNumber2">
    <w:name w:val="List Number 2"/>
    <w:basedOn w:val="Normal"/>
    <w:uiPriority w:val="99"/>
    <w:rsid w:val="0074741B"/>
    <w:pPr>
      <w:spacing w:before="60" w:after="60" w:line="240" w:lineRule="auto"/>
      <w:ind w:left="918" w:hanging="720"/>
    </w:pPr>
    <w:rPr>
      <w:rFonts w:cs="Arial"/>
      <w:sz w:val="20"/>
      <w:szCs w:val="20"/>
    </w:rPr>
  </w:style>
  <w:style w:type="paragraph" w:styleId="ListNumber3">
    <w:name w:val="List Number 3"/>
    <w:basedOn w:val="paragraph"/>
    <w:uiPriority w:val="99"/>
    <w:rsid w:val="00456061"/>
    <w:pPr>
      <w:spacing w:before="60" w:beforeAutospacing="0" w:after="60" w:afterAutospacing="0"/>
      <w:ind w:left="1077" w:hanging="720"/>
    </w:pPr>
    <w:rPr>
      <w:rFonts w:ascii="Arial" w:hAnsi="Arial" w:cs="Arial"/>
      <w:color w:val="000000"/>
      <w:sz w:val="20"/>
      <w:szCs w:val="20"/>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D47B6E"/>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subsection">
    <w:name w:val="subsection"/>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7297E"/>
  </w:style>
  <w:style w:type="paragraph" w:customStyle="1" w:styleId="paragraph">
    <w:name w:val="paragraph"/>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paragraph" w:styleId="BodyText">
    <w:name w:val="Body Text"/>
    <w:basedOn w:val="Normal"/>
    <w:link w:val="BodyTextChar"/>
    <w:uiPriority w:val="99"/>
    <w:unhideWhenUsed/>
    <w:rsid w:val="007F1FF7"/>
    <w:pPr>
      <w:spacing w:after="0" w:line="240" w:lineRule="auto"/>
    </w:pPr>
    <w:rPr>
      <w:rFonts w:cs="Arial"/>
      <w:sz w:val="18"/>
      <w:szCs w:val="18"/>
    </w:rPr>
  </w:style>
  <w:style w:type="character" w:customStyle="1" w:styleId="BodyTextChar">
    <w:name w:val="Body Text Char"/>
    <w:basedOn w:val="DefaultParagraphFont"/>
    <w:link w:val="BodyText"/>
    <w:uiPriority w:val="99"/>
    <w:rsid w:val="007F1FF7"/>
    <w:rPr>
      <w:rFonts w:cs="Arial"/>
      <w:sz w:val="18"/>
      <w:szCs w:val="18"/>
      <w:lang w:eastAsia="en-US"/>
    </w:rPr>
  </w:style>
  <w:style w:type="paragraph" w:styleId="Revision">
    <w:name w:val="Revision"/>
    <w:hidden/>
    <w:uiPriority w:val="99"/>
    <w:semiHidden/>
    <w:rsid w:val="007E0D6F"/>
    <w:rPr>
      <w:sz w:val="22"/>
      <w:szCs w:val="22"/>
      <w:lang w:eastAsia="en-US"/>
    </w:rPr>
  </w:style>
  <w:style w:type="character" w:customStyle="1" w:styleId="Heading5Char">
    <w:name w:val="Heading 5 Char"/>
    <w:basedOn w:val="DefaultParagraphFont"/>
    <w:link w:val="Heading5"/>
    <w:uiPriority w:val="9"/>
    <w:rsid w:val="00E17DB8"/>
    <w:rPr>
      <w:rFonts w:cs="Arial"/>
      <w:b/>
      <w:bCs/>
      <w:noProof/>
      <w:sz w:val="18"/>
      <w:szCs w:val="18"/>
      <w:lang w:eastAsia="en-US"/>
    </w:rPr>
  </w:style>
  <w:style w:type="paragraph" w:styleId="Title">
    <w:name w:val="Title"/>
    <w:basedOn w:val="Normal"/>
    <w:next w:val="Normal"/>
    <w:link w:val="TitleChar"/>
    <w:uiPriority w:val="10"/>
    <w:qFormat/>
    <w:rsid w:val="005606CB"/>
    <w:pPr>
      <w:spacing w:before="60" w:after="60" w:line="240" w:lineRule="auto"/>
      <w:jc w:val="center"/>
      <w:outlineLvl w:val="0"/>
    </w:pPr>
    <w:rPr>
      <w:rFonts w:ascii="Arial Bold" w:hAnsi="Arial Bold" w:cs="Arial"/>
      <w:b/>
      <w:bCs/>
      <w:caps/>
      <w:sz w:val="24"/>
      <w:szCs w:val="24"/>
    </w:rPr>
  </w:style>
  <w:style w:type="character" w:customStyle="1" w:styleId="TitleChar">
    <w:name w:val="Title Char"/>
    <w:basedOn w:val="DefaultParagraphFont"/>
    <w:link w:val="Title"/>
    <w:uiPriority w:val="10"/>
    <w:rsid w:val="005606CB"/>
    <w:rPr>
      <w:rFonts w:ascii="Arial Bold" w:hAnsi="Arial Bold" w:cs="Arial"/>
      <w:b/>
      <w:bCs/>
      <w:caps/>
      <w:sz w:val="24"/>
      <w:szCs w:val="24"/>
      <w:lang w:eastAsia="en-US"/>
    </w:rPr>
  </w:style>
  <w:style w:type="character" w:styleId="FollowedHyperlink">
    <w:name w:val="FollowedHyperlink"/>
    <w:basedOn w:val="DefaultParagraphFont"/>
    <w:uiPriority w:val="99"/>
    <w:semiHidden/>
    <w:unhideWhenUsed/>
    <w:rsid w:val="003436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568C42F3.dotm</Template>
  <TotalTime>1</TotalTime>
  <Pages>21</Pages>
  <Words>6666</Words>
  <Characters>38001</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Victorian Giant Crab Fishery</dc:title>
  <dc:creator>Department of the Environment and Energy</dc:creator>
  <cp:lastModifiedBy>Durack, Bec</cp:lastModifiedBy>
  <cp:revision>2</cp:revision>
  <dcterms:created xsi:type="dcterms:W3CDTF">2018-06-14T05:42:00Z</dcterms:created>
  <dcterms:modified xsi:type="dcterms:W3CDTF">2018-06-14T05:42:00Z</dcterms:modified>
</cp:coreProperties>
</file>