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E74CF5" w:rsidP="00860E65">
      <w:pPr>
        <w:pStyle w:val="Title"/>
        <w:rPr>
          <w:rFonts w:ascii="Arial" w:hAnsi="Arial" w:cs="Arial"/>
          <w:sz w:val="24"/>
          <w:szCs w:val="24"/>
          <w:lang w:val="en-US"/>
        </w:rPr>
      </w:pPr>
      <w:proofErr w:type="spellStart"/>
      <w:r>
        <w:rPr>
          <w:rFonts w:ascii="Arial" w:hAnsi="Arial" w:cs="Arial"/>
          <w:i/>
          <w:iCs/>
          <w:sz w:val="24"/>
          <w:szCs w:val="24"/>
        </w:rPr>
        <w:t>Calidris</w:t>
      </w:r>
      <w:proofErr w:type="spellEnd"/>
      <w:r>
        <w:rPr>
          <w:rFonts w:ascii="Arial" w:hAnsi="Arial" w:cs="Arial"/>
          <w:i/>
          <w:iCs/>
          <w:sz w:val="24"/>
          <w:szCs w:val="24"/>
        </w:rPr>
        <w:t xml:space="preserve"> </w:t>
      </w:r>
      <w:proofErr w:type="spellStart"/>
      <w:r>
        <w:rPr>
          <w:rFonts w:ascii="Arial" w:hAnsi="Arial" w:cs="Arial"/>
          <w:i/>
          <w:iCs/>
          <w:sz w:val="24"/>
          <w:szCs w:val="24"/>
        </w:rPr>
        <w:t>tenuirostris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great knot</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E74CF5">
        <w:rPr>
          <w:rFonts w:ascii="Arial" w:hAnsi="Arial" w:cs="Arial"/>
          <w:i/>
          <w:iCs/>
          <w:sz w:val="22"/>
          <w:szCs w:val="22"/>
        </w:rPr>
        <w:t>Calidris</w:t>
      </w:r>
      <w:proofErr w:type="spellEnd"/>
      <w:r w:rsidR="00E74CF5">
        <w:rPr>
          <w:rFonts w:ascii="Arial" w:hAnsi="Arial" w:cs="Arial"/>
          <w:i/>
          <w:iCs/>
          <w:sz w:val="22"/>
          <w:szCs w:val="22"/>
        </w:rPr>
        <w:t xml:space="preserve"> </w:t>
      </w:r>
      <w:proofErr w:type="spellStart"/>
      <w:r w:rsidR="00E74CF5">
        <w:rPr>
          <w:rFonts w:ascii="Arial" w:hAnsi="Arial" w:cs="Arial"/>
          <w:i/>
          <w:iCs/>
          <w:sz w:val="22"/>
          <w:szCs w:val="22"/>
        </w:rPr>
        <w:t>tenuirostris</w:t>
      </w:r>
      <w:proofErr w:type="spellEnd"/>
      <w:r>
        <w:rPr>
          <w:rFonts w:ascii="Arial" w:hAnsi="Arial" w:cs="Arial"/>
          <w:i/>
          <w:iCs/>
          <w:sz w:val="22"/>
          <w:szCs w:val="22"/>
        </w:rPr>
        <w:t xml:space="preserve"> </w:t>
      </w:r>
      <w:r w:rsidRPr="005852ED">
        <w:rPr>
          <w:rFonts w:ascii="Arial" w:hAnsi="Arial" w:cs="Arial"/>
          <w:sz w:val="22"/>
          <w:szCs w:val="22"/>
        </w:rPr>
        <w:t>(</w:t>
      </w:r>
      <w:r w:rsidR="00E74CF5">
        <w:rPr>
          <w:rFonts w:ascii="Arial" w:hAnsi="Arial" w:cs="Arial"/>
          <w:sz w:val="22"/>
          <w:szCs w:val="22"/>
        </w:rPr>
        <w:t>great knot</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E74CF5">
        <w:rPr>
          <w:rFonts w:ascii="Arial" w:hAnsi="Arial" w:cs="Arial"/>
          <w:sz w:val="22"/>
          <w:szCs w:val="22"/>
        </w:rPr>
        <w:t xml:space="preserve">critically endangered </w:t>
      </w:r>
      <w:r w:rsidR="0035614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E64477">
        <w:rPr>
          <w:rFonts w:ascii="Arial" w:hAnsi="Arial" w:cs="Arial"/>
          <w:sz w:val="22"/>
          <w:szCs w:val="22"/>
        </w:rPr>
        <w:t>as critic</w:t>
      </w:r>
      <w:r w:rsidR="00E64477" w:rsidRPr="00E64477">
        <w:rPr>
          <w:rFonts w:ascii="Arial" w:hAnsi="Arial" w:cs="Arial"/>
          <w:sz w:val="22"/>
          <w:szCs w:val="22"/>
        </w:rPr>
        <w:t xml:space="preserve">ally endangered starts at page </w:t>
      </w:r>
      <w:r w:rsidR="00E64477">
        <w:rPr>
          <w:rFonts w:ascii="Arial" w:hAnsi="Arial" w:cs="Arial"/>
          <w:sz w:val="22"/>
          <w:szCs w:val="22"/>
        </w:rPr>
        <w:t>7</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E64477" w:rsidRPr="00E64477">
        <w:rPr>
          <w:rFonts w:ascii="Arial" w:hAnsi="Arial" w:cs="Arial"/>
          <w:sz w:val="22"/>
          <w:szCs w:val="22"/>
        </w:rPr>
        <w:t>page 10</w:t>
      </w:r>
      <w:r w:rsidRPr="00E64477">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w:t>
      </w:r>
      <w:r w:rsidRPr="00E64477">
        <w:rPr>
          <w:rFonts w:ascii="Arial" w:hAnsi="Arial" w:cs="Arial"/>
          <w:sz w:val="22"/>
          <w:szCs w:val="22"/>
        </w:rPr>
        <w:t xml:space="preserve">guidance </w:t>
      </w:r>
      <w:r w:rsidR="00E64477" w:rsidRPr="00E64477">
        <w:rPr>
          <w:rFonts w:ascii="Arial" w:hAnsi="Arial" w:cs="Arial"/>
          <w:sz w:val="22"/>
          <w:szCs w:val="22"/>
        </w:rPr>
        <w:t xml:space="preserve">at page </w:t>
      </w:r>
      <w:r w:rsidR="00E64477">
        <w:rPr>
          <w:rFonts w:ascii="Arial" w:hAnsi="Arial" w:cs="Arial"/>
          <w:sz w:val="22"/>
          <w:szCs w:val="22"/>
        </w:rPr>
        <w:t>12</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E74CF5" w:rsidP="00860E65">
      <w:pPr>
        <w:ind w:left="426"/>
        <w:rPr>
          <w:rFonts w:ascii="Arial" w:hAnsi="Arial" w:cs="Arial"/>
          <w:color w:val="000000"/>
          <w:sz w:val="22"/>
          <w:szCs w:val="22"/>
        </w:rPr>
      </w:pPr>
      <w:r>
        <w:rPr>
          <w:rFonts w:ascii="Arial" w:hAnsi="Arial" w:cs="Arial"/>
          <w:color w:val="000000"/>
          <w:sz w:val="22"/>
          <w:szCs w:val="22"/>
        </w:rPr>
        <w:t xml:space="preserve">Migratory </w:t>
      </w:r>
      <w:r w:rsidR="0099504B">
        <w:rPr>
          <w:rFonts w:ascii="Arial" w:hAnsi="Arial" w:cs="Arial"/>
          <w:color w:val="000000"/>
          <w:sz w:val="22"/>
          <w:szCs w:val="22"/>
        </w:rPr>
        <w:t>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DC3A23">
        <w:rPr>
          <w:rFonts w:ascii="Arial" w:hAnsi="Arial" w:cs="Arial"/>
          <w:b/>
          <w:sz w:val="22"/>
          <w:szCs w:val="22"/>
        </w:rPr>
        <w:t xml:space="preserve"> 4 December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64477"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64477"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DC3A23">
              <w:rPr>
                <w:rFonts w:ascii="Arial" w:hAnsi="Arial" w:cs="Arial"/>
                <w:sz w:val="22"/>
                <w:szCs w:val="22"/>
              </w:rPr>
              <w:t>great knot</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E64477" w:rsidP="00860E65">
            <w:pPr>
              <w:jc w:val="right"/>
              <w:rPr>
                <w:rFonts w:ascii="Arial" w:hAnsi="Arial" w:cs="Arial"/>
                <w:sz w:val="22"/>
                <w:szCs w:val="22"/>
              </w:rPr>
            </w:pPr>
            <w:r>
              <w:rPr>
                <w:rFonts w:ascii="Arial" w:hAnsi="Arial" w:cs="Arial"/>
                <w:sz w:val="22"/>
                <w:szCs w:val="22"/>
              </w:rPr>
              <w:t>7</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477" w:rsidP="00860E65">
            <w:pPr>
              <w:jc w:val="right"/>
              <w:rPr>
                <w:rFonts w:ascii="Arial" w:hAnsi="Arial" w:cs="Arial"/>
                <w:sz w:val="22"/>
                <w:szCs w:val="22"/>
                <w:highlight w:val="yellow"/>
              </w:rPr>
            </w:pPr>
            <w:r w:rsidRPr="00E64477">
              <w:rPr>
                <w:rFonts w:ascii="Arial" w:hAnsi="Arial" w:cs="Arial"/>
                <w:sz w:val="22"/>
                <w:szCs w:val="22"/>
              </w:rPr>
              <w:t>10</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64477"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477" w:rsidP="00860E65">
            <w:pPr>
              <w:jc w:val="right"/>
              <w:rPr>
                <w:rFonts w:ascii="Arial" w:hAnsi="Arial" w:cs="Arial"/>
                <w:sz w:val="22"/>
                <w:szCs w:val="22"/>
                <w:highlight w:val="yellow"/>
              </w:rPr>
            </w:pPr>
            <w:r w:rsidRPr="00E64477">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64477"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E64477" w:rsidP="00860E65">
            <w:pPr>
              <w:jc w:val="right"/>
              <w:rPr>
                <w:rFonts w:ascii="Arial" w:hAnsi="Arial" w:cs="Arial"/>
                <w:sz w:val="22"/>
                <w:szCs w:val="22"/>
                <w:highlight w:val="yellow"/>
              </w:rPr>
            </w:pPr>
            <w:r w:rsidRPr="00E64477">
              <w:rPr>
                <w:rFonts w:ascii="Arial" w:hAnsi="Arial" w:cs="Arial"/>
                <w:sz w:val="22"/>
                <w:szCs w:val="22"/>
              </w:rPr>
              <w:t>13</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291B57"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6A5D3B" w:rsidP="00860E65">
      <w:pPr>
        <w:jc w:val="center"/>
        <w:rPr>
          <w:rFonts w:ascii="Arial" w:hAnsi="Arial" w:cs="Arial"/>
          <w:i/>
          <w:sz w:val="32"/>
          <w:szCs w:val="32"/>
        </w:rPr>
      </w:pPr>
      <w:proofErr w:type="spellStart"/>
      <w:r>
        <w:rPr>
          <w:rFonts w:ascii="Arial" w:hAnsi="Arial" w:cs="Arial"/>
          <w:i/>
          <w:sz w:val="32"/>
          <w:szCs w:val="32"/>
        </w:rPr>
        <w:lastRenderedPageBreak/>
        <w:t>Calidris</w:t>
      </w:r>
      <w:proofErr w:type="spellEnd"/>
      <w:r>
        <w:rPr>
          <w:rFonts w:ascii="Arial" w:hAnsi="Arial" w:cs="Arial"/>
          <w:i/>
          <w:sz w:val="32"/>
          <w:szCs w:val="32"/>
        </w:rPr>
        <w:t xml:space="preserve"> </w:t>
      </w:r>
      <w:proofErr w:type="spellStart"/>
      <w:r>
        <w:rPr>
          <w:rFonts w:ascii="Arial" w:hAnsi="Arial" w:cs="Arial"/>
          <w:i/>
          <w:sz w:val="32"/>
          <w:szCs w:val="32"/>
        </w:rPr>
        <w:t>tenuirostris</w:t>
      </w:r>
      <w:proofErr w:type="spellEnd"/>
    </w:p>
    <w:p w:rsidR="00860E65" w:rsidRPr="00424584" w:rsidRDefault="00860E65" w:rsidP="00860E65">
      <w:pPr>
        <w:jc w:val="center"/>
        <w:rPr>
          <w:rFonts w:ascii="Arial" w:hAnsi="Arial" w:cs="Arial"/>
          <w:sz w:val="22"/>
          <w:szCs w:val="22"/>
        </w:rPr>
      </w:pPr>
    </w:p>
    <w:p w:rsidR="00860E65" w:rsidRPr="00E80F89" w:rsidRDefault="006A5D3B" w:rsidP="00860E65">
      <w:pPr>
        <w:jc w:val="center"/>
        <w:rPr>
          <w:rFonts w:ascii="Arial" w:hAnsi="Arial" w:cs="Arial"/>
          <w:sz w:val="20"/>
          <w:szCs w:val="20"/>
        </w:rPr>
      </w:pPr>
      <w:r>
        <w:rPr>
          <w:rStyle w:val="Heading1Char"/>
          <w:rFonts w:ascii="Arial" w:hAnsi="Arial" w:cs="Arial"/>
          <w:sz w:val="22"/>
          <w:szCs w:val="22"/>
          <w:u w:val="none"/>
        </w:rPr>
        <w:t>Great knot</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6A5D3B" w:rsidRDefault="008040B8" w:rsidP="006A5D3B">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6A5D3B">
        <w:rPr>
          <w:rFonts w:ascii="Arial" w:hAnsi="Arial" w:cs="Arial"/>
          <w:i/>
          <w:sz w:val="22"/>
          <w:szCs w:val="22"/>
        </w:rPr>
        <w:t>Calidris</w:t>
      </w:r>
      <w:proofErr w:type="spellEnd"/>
      <w:r w:rsidR="006A5D3B">
        <w:rPr>
          <w:rFonts w:ascii="Arial" w:hAnsi="Arial" w:cs="Arial"/>
          <w:i/>
          <w:sz w:val="22"/>
          <w:szCs w:val="22"/>
        </w:rPr>
        <w:t xml:space="preserve"> </w:t>
      </w:r>
      <w:proofErr w:type="spellStart"/>
      <w:r w:rsidR="006A5D3B">
        <w:rPr>
          <w:rFonts w:ascii="Arial" w:hAnsi="Arial" w:cs="Arial"/>
          <w:i/>
          <w:sz w:val="22"/>
          <w:szCs w:val="22"/>
        </w:rPr>
        <w:t>tenuirostris</w:t>
      </w:r>
      <w:proofErr w:type="spellEnd"/>
      <w:r w:rsidR="006A5D3B">
        <w:rPr>
          <w:rFonts w:ascii="Arial" w:hAnsi="Arial" w:cs="Arial"/>
          <w:i/>
          <w:sz w:val="22"/>
          <w:szCs w:val="22"/>
        </w:rPr>
        <w:t xml:space="preserve"> </w:t>
      </w:r>
      <w:proofErr w:type="spellStart"/>
      <w:r w:rsidR="006A5D3B">
        <w:rPr>
          <w:rFonts w:ascii="Arial" w:hAnsi="Arial" w:cs="Arial"/>
          <w:sz w:val="22"/>
          <w:szCs w:val="22"/>
        </w:rPr>
        <w:t>Horsfield</w:t>
      </w:r>
      <w:proofErr w:type="spellEnd"/>
      <w:r w:rsidR="006A5D3B">
        <w:rPr>
          <w:rFonts w:ascii="Arial" w:hAnsi="Arial" w:cs="Arial"/>
          <w:sz w:val="22"/>
          <w:szCs w:val="22"/>
        </w:rPr>
        <w:t>, 1821.</w:t>
      </w:r>
      <w:proofErr w:type="gramEnd"/>
      <w:r w:rsidR="006A5D3B">
        <w:rPr>
          <w:rFonts w:ascii="Arial" w:hAnsi="Arial" w:cs="Arial"/>
          <w:sz w:val="22"/>
          <w:szCs w:val="22"/>
        </w:rPr>
        <w:t xml:space="preserve"> </w:t>
      </w:r>
      <w:proofErr w:type="spellStart"/>
      <w:proofErr w:type="gramStart"/>
      <w:r w:rsidR="006A5D3B">
        <w:rPr>
          <w:rFonts w:ascii="Arial" w:hAnsi="Arial" w:cs="Arial"/>
          <w:sz w:val="22"/>
          <w:szCs w:val="22"/>
        </w:rPr>
        <w:t>Scolopacidae</w:t>
      </w:r>
      <w:proofErr w:type="spellEnd"/>
      <w:r w:rsidR="006A5D3B">
        <w:rPr>
          <w:rFonts w:ascii="Arial" w:hAnsi="Arial" w:cs="Arial"/>
          <w:sz w:val="22"/>
          <w:szCs w:val="22"/>
        </w:rPr>
        <w:t>.</w:t>
      </w:r>
      <w:proofErr w:type="gramEnd"/>
    </w:p>
    <w:p w:rsidR="006A5D3B" w:rsidRDefault="006A5D3B" w:rsidP="006A5D3B">
      <w:pPr>
        <w:spacing w:after="240"/>
        <w:rPr>
          <w:rFonts w:ascii="Arial" w:hAnsi="Arial" w:cs="Arial"/>
          <w:iCs/>
          <w:sz w:val="22"/>
          <w:szCs w:val="22"/>
        </w:rPr>
      </w:pPr>
      <w:r>
        <w:rPr>
          <w:rFonts w:ascii="Arial" w:hAnsi="Arial" w:cs="Arial"/>
          <w:sz w:val="22"/>
          <w:szCs w:val="22"/>
        </w:rPr>
        <w:t xml:space="preserve">Other common names </w:t>
      </w:r>
      <w:r w:rsidRPr="006A5D3B">
        <w:rPr>
          <w:rFonts w:ascii="Arial" w:hAnsi="Arial" w:cs="Arial"/>
          <w:iCs/>
          <w:sz w:val="22"/>
          <w:szCs w:val="22"/>
        </w:rPr>
        <w:t xml:space="preserve">include </w:t>
      </w:r>
      <w:r w:rsidR="00D309A9">
        <w:rPr>
          <w:rFonts w:ascii="Arial" w:hAnsi="Arial" w:cs="Arial"/>
          <w:iCs/>
          <w:sz w:val="22"/>
          <w:szCs w:val="22"/>
        </w:rPr>
        <w:t>s</w:t>
      </w:r>
      <w:r w:rsidRPr="006A5D3B">
        <w:rPr>
          <w:rFonts w:ascii="Arial" w:hAnsi="Arial" w:cs="Arial"/>
          <w:iCs/>
          <w:sz w:val="22"/>
          <w:szCs w:val="22"/>
        </w:rPr>
        <w:t xml:space="preserve">lender-billed </w:t>
      </w:r>
      <w:r w:rsidR="00D309A9">
        <w:rPr>
          <w:rFonts w:ascii="Arial" w:hAnsi="Arial" w:cs="Arial"/>
          <w:iCs/>
          <w:sz w:val="22"/>
          <w:szCs w:val="22"/>
        </w:rPr>
        <w:t>k</w:t>
      </w:r>
      <w:r w:rsidRPr="006A5D3B">
        <w:rPr>
          <w:rFonts w:ascii="Arial" w:hAnsi="Arial" w:cs="Arial"/>
          <w:iCs/>
          <w:sz w:val="22"/>
          <w:szCs w:val="22"/>
        </w:rPr>
        <w:t xml:space="preserve">not; </w:t>
      </w:r>
      <w:r w:rsidR="00D309A9">
        <w:rPr>
          <w:rFonts w:ascii="Arial" w:hAnsi="Arial" w:cs="Arial"/>
          <w:iCs/>
          <w:sz w:val="22"/>
          <w:szCs w:val="22"/>
        </w:rPr>
        <w:t>s</w:t>
      </w:r>
      <w:r w:rsidRPr="006A5D3B">
        <w:rPr>
          <w:rFonts w:ascii="Arial" w:hAnsi="Arial" w:cs="Arial"/>
          <w:iCs/>
          <w:sz w:val="22"/>
          <w:szCs w:val="22"/>
        </w:rPr>
        <w:t xml:space="preserve">tripe-crowned </w:t>
      </w:r>
      <w:r w:rsidR="00D309A9">
        <w:rPr>
          <w:rFonts w:ascii="Arial" w:hAnsi="Arial" w:cs="Arial"/>
          <w:iCs/>
          <w:sz w:val="22"/>
          <w:szCs w:val="22"/>
        </w:rPr>
        <w:t>k</w:t>
      </w:r>
      <w:r w:rsidRPr="006A5D3B">
        <w:rPr>
          <w:rFonts w:ascii="Arial" w:hAnsi="Arial" w:cs="Arial"/>
          <w:iCs/>
          <w:sz w:val="22"/>
          <w:szCs w:val="22"/>
        </w:rPr>
        <w:t xml:space="preserve">not; </w:t>
      </w:r>
      <w:r w:rsidR="00D309A9">
        <w:rPr>
          <w:rFonts w:ascii="Arial" w:hAnsi="Arial" w:cs="Arial"/>
          <w:iCs/>
          <w:sz w:val="22"/>
          <w:szCs w:val="22"/>
        </w:rPr>
        <w:t>e</w:t>
      </w:r>
      <w:r w:rsidRPr="006A5D3B">
        <w:rPr>
          <w:rFonts w:ascii="Arial" w:hAnsi="Arial" w:cs="Arial"/>
          <w:iCs/>
          <w:sz w:val="22"/>
          <w:szCs w:val="22"/>
        </w:rPr>
        <w:t xml:space="preserve">astern </w:t>
      </w:r>
      <w:r w:rsidR="00D309A9">
        <w:rPr>
          <w:rFonts w:ascii="Arial" w:hAnsi="Arial" w:cs="Arial"/>
          <w:iCs/>
          <w:sz w:val="22"/>
          <w:szCs w:val="22"/>
        </w:rPr>
        <w:t>k</w:t>
      </w:r>
      <w:r w:rsidRPr="006A5D3B">
        <w:rPr>
          <w:rFonts w:ascii="Arial" w:hAnsi="Arial" w:cs="Arial"/>
          <w:iCs/>
          <w:sz w:val="22"/>
          <w:szCs w:val="22"/>
        </w:rPr>
        <w:t xml:space="preserve">not; </w:t>
      </w:r>
      <w:r w:rsidR="00D309A9">
        <w:rPr>
          <w:rFonts w:ascii="Arial" w:hAnsi="Arial" w:cs="Arial"/>
          <w:iCs/>
          <w:sz w:val="22"/>
          <w:szCs w:val="22"/>
        </w:rPr>
        <w:t>l</w:t>
      </w:r>
      <w:r w:rsidRPr="006A5D3B">
        <w:rPr>
          <w:rFonts w:ascii="Arial" w:hAnsi="Arial" w:cs="Arial"/>
          <w:iCs/>
          <w:sz w:val="22"/>
          <w:szCs w:val="22"/>
        </w:rPr>
        <w:t xml:space="preserve">arge </w:t>
      </w:r>
      <w:r w:rsidR="00D309A9">
        <w:rPr>
          <w:rFonts w:ascii="Arial" w:hAnsi="Arial" w:cs="Arial"/>
          <w:iCs/>
          <w:sz w:val="22"/>
          <w:szCs w:val="22"/>
        </w:rPr>
        <w:t>s</w:t>
      </w:r>
      <w:r w:rsidRPr="006A5D3B">
        <w:rPr>
          <w:rFonts w:ascii="Arial" w:hAnsi="Arial" w:cs="Arial"/>
          <w:iCs/>
          <w:sz w:val="22"/>
          <w:szCs w:val="22"/>
        </w:rPr>
        <w:t xml:space="preserve">andpiper; </w:t>
      </w:r>
      <w:r w:rsidR="00D309A9">
        <w:rPr>
          <w:rFonts w:ascii="Arial" w:hAnsi="Arial" w:cs="Arial"/>
          <w:iCs/>
          <w:sz w:val="22"/>
          <w:szCs w:val="22"/>
        </w:rPr>
        <w:t>g</w:t>
      </w:r>
      <w:r w:rsidRPr="006A5D3B">
        <w:rPr>
          <w:rFonts w:ascii="Arial" w:hAnsi="Arial" w:cs="Arial"/>
          <w:iCs/>
          <w:sz w:val="22"/>
          <w:szCs w:val="22"/>
        </w:rPr>
        <w:t xml:space="preserve">reat </w:t>
      </w:r>
      <w:r w:rsidR="00D309A9">
        <w:rPr>
          <w:rFonts w:ascii="Arial" w:hAnsi="Arial" w:cs="Arial"/>
          <w:iCs/>
          <w:sz w:val="22"/>
          <w:szCs w:val="22"/>
        </w:rPr>
        <w:t>s</w:t>
      </w:r>
      <w:r w:rsidRPr="006A5D3B">
        <w:rPr>
          <w:rFonts w:ascii="Arial" w:hAnsi="Arial" w:cs="Arial"/>
          <w:iCs/>
          <w:sz w:val="22"/>
          <w:szCs w:val="22"/>
        </w:rPr>
        <w:t>andpiper (Higgins &amp; Davies 1996).</w:t>
      </w:r>
    </w:p>
    <w:p w:rsidR="00FD2D19" w:rsidRPr="004665F8" w:rsidRDefault="006A5D3B" w:rsidP="00AB638E">
      <w:pPr>
        <w:spacing w:after="240"/>
        <w:rPr>
          <w:rFonts w:ascii="Arial" w:hAnsi="Arial" w:cs="Arial"/>
          <w:color w:val="FF0000"/>
          <w:sz w:val="22"/>
          <w:szCs w:val="22"/>
        </w:rPr>
      </w:pPr>
      <w:r>
        <w:rPr>
          <w:rFonts w:ascii="Arial" w:hAnsi="Arial" w:cs="Arial"/>
          <w:iCs/>
          <w:sz w:val="22"/>
          <w:szCs w:val="22"/>
        </w:rPr>
        <w:t xml:space="preserve">Monotypic, no subspecies are </w:t>
      </w:r>
      <w:proofErr w:type="spellStart"/>
      <w:r>
        <w:rPr>
          <w:rFonts w:ascii="Arial" w:hAnsi="Arial" w:cs="Arial"/>
          <w:iCs/>
          <w:sz w:val="22"/>
          <w:szCs w:val="22"/>
        </w:rPr>
        <w:t>recongised</w:t>
      </w:r>
      <w:proofErr w:type="spellEnd"/>
      <w:r>
        <w:rPr>
          <w:rFonts w:ascii="Arial" w:hAnsi="Arial" w:cs="Arial"/>
          <w:iCs/>
          <w:sz w:val="22"/>
          <w:szCs w:val="22"/>
        </w:rPr>
        <w:t xml:space="preserve">. </w:t>
      </w:r>
      <w:r w:rsidR="009A3AC3">
        <w:rPr>
          <w:rFonts w:ascii="Arial" w:hAnsi="Arial" w:cs="Arial"/>
          <w:iCs/>
          <w:sz w:val="22"/>
          <w:szCs w:val="22"/>
        </w:rPr>
        <w:t>Taxonomic uniqueness: medium (22 genera/family, 20 species/genus, 1 subspecies/species; Garnett et al. 2011).</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9A3AC3" w:rsidRPr="009A3AC3" w:rsidRDefault="009A3AC3" w:rsidP="009A3AC3">
      <w:pPr>
        <w:spacing w:after="240"/>
        <w:rPr>
          <w:rFonts w:ascii="Arial" w:hAnsi="Arial" w:cs="Arial"/>
          <w:iCs/>
          <w:sz w:val="22"/>
          <w:szCs w:val="22"/>
        </w:rPr>
      </w:pPr>
      <w:r>
        <w:rPr>
          <w:rFonts w:ascii="Arial" w:hAnsi="Arial" w:cs="Arial"/>
          <w:iCs/>
          <w:sz w:val="22"/>
          <w:szCs w:val="22"/>
        </w:rPr>
        <w:t>The great k</w:t>
      </w:r>
      <w:r w:rsidRPr="009A3AC3">
        <w:rPr>
          <w:rFonts w:ascii="Arial" w:hAnsi="Arial" w:cs="Arial"/>
          <w:iCs/>
          <w:sz w:val="22"/>
          <w:szCs w:val="22"/>
        </w:rPr>
        <w:t xml:space="preserve">not is the largest of the </w:t>
      </w:r>
      <w:proofErr w:type="spellStart"/>
      <w:r w:rsidRPr="009A3AC3">
        <w:rPr>
          <w:rFonts w:ascii="Arial" w:hAnsi="Arial" w:cs="Arial"/>
          <w:iCs/>
          <w:sz w:val="22"/>
          <w:szCs w:val="22"/>
        </w:rPr>
        <w:t>calidrid</w:t>
      </w:r>
      <w:proofErr w:type="spellEnd"/>
      <w:r w:rsidRPr="009A3AC3">
        <w:rPr>
          <w:rFonts w:ascii="Arial" w:hAnsi="Arial" w:cs="Arial"/>
          <w:iCs/>
          <w:sz w:val="22"/>
          <w:szCs w:val="22"/>
        </w:rPr>
        <w:t xml:space="preserve"> shorebirds. It is a medium-sized shorebird and grows to a length of 26–28 cm with a wingspan of approximately 58 cm. Females are slightly larger than males. It has a straight, slender bill that is black with a green tinge at the tip. The eye is brown and legs and feet are dark greenish-grey. The bird has noticeable breeding, non-breeding and juvenile plumages (Higgins &amp; Davies 1996). </w:t>
      </w:r>
    </w:p>
    <w:p w:rsidR="00260405" w:rsidRPr="009A3AC3" w:rsidRDefault="009A3AC3" w:rsidP="009A3AC3">
      <w:pPr>
        <w:spacing w:after="240"/>
        <w:rPr>
          <w:rFonts w:ascii="Arial" w:hAnsi="Arial" w:cs="Arial"/>
          <w:iCs/>
          <w:sz w:val="22"/>
          <w:szCs w:val="22"/>
        </w:rPr>
      </w:pPr>
      <w:r w:rsidRPr="009A3AC3">
        <w:rPr>
          <w:rFonts w:ascii="Arial" w:hAnsi="Arial" w:cs="Arial"/>
          <w:iCs/>
          <w:sz w:val="22"/>
          <w:szCs w:val="22"/>
        </w:rPr>
        <w:t xml:space="preserve">In Australia, they are usually seen in non-breeding plumage which is grey upperparts with pale scalloping, and white underparts with heavy streaking on the neck, grading to spots on the breast. In breeding plumage, </w:t>
      </w:r>
      <w:r>
        <w:rPr>
          <w:rFonts w:ascii="Arial" w:hAnsi="Arial" w:cs="Arial"/>
          <w:iCs/>
          <w:sz w:val="22"/>
          <w:szCs w:val="22"/>
        </w:rPr>
        <w:t>g</w:t>
      </w:r>
      <w:r w:rsidRPr="009A3AC3">
        <w:rPr>
          <w:rFonts w:ascii="Arial" w:hAnsi="Arial" w:cs="Arial"/>
          <w:iCs/>
          <w:sz w:val="22"/>
          <w:szCs w:val="22"/>
        </w:rPr>
        <w:t xml:space="preserve">reat </w:t>
      </w:r>
      <w:r>
        <w:rPr>
          <w:rFonts w:ascii="Arial" w:hAnsi="Arial" w:cs="Arial"/>
          <w:iCs/>
          <w:sz w:val="22"/>
          <w:szCs w:val="22"/>
        </w:rPr>
        <w:t>k</w:t>
      </w:r>
      <w:r w:rsidRPr="009A3AC3">
        <w:rPr>
          <w:rFonts w:ascii="Arial" w:hAnsi="Arial" w:cs="Arial"/>
          <w:iCs/>
          <w:sz w:val="22"/>
          <w:szCs w:val="22"/>
        </w:rPr>
        <w:t>nots have a black band across the chest, and black, white and reddish speckles on the upp</w:t>
      </w:r>
      <w:r w:rsidR="000D10F9">
        <w:rPr>
          <w:rFonts w:ascii="Arial" w:hAnsi="Arial" w:cs="Arial"/>
          <w:iCs/>
          <w:sz w:val="22"/>
          <w:szCs w:val="22"/>
        </w:rPr>
        <w:t>erparts (</w:t>
      </w:r>
      <w:proofErr w:type="spellStart"/>
      <w:r w:rsidR="000D10F9">
        <w:rPr>
          <w:rFonts w:ascii="Arial" w:hAnsi="Arial" w:cs="Arial"/>
          <w:iCs/>
          <w:sz w:val="22"/>
          <w:szCs w:val="22"/>
        </w:rPr>
        <w:t>BirdLife</w:t>
      </w:r>
      <w:proofErr w:type="spellEnd"/>
      <w:r w:rsidR="000D10F9">
        <w:rPr>
          <w:rFonts w:ascii="Arial" w:hAnsi="Arial" w:cs="Arial"/>
          <w:iCs/>
          <w:sz w:val="22"/>
          <w:szCs w:val="22"/>
        </w:rPr>
        <w:t xml:space="preserve"> Australia 2012</w:t>
      </w:r>
      <w:r w:rsidRPr="009A3AC3">
        <w:rPr>
          <w:rFonts w:ascii="Arial" w:hAnsi="Arial" w:cs="Arial"/>
          <w:iCs/>
          <w:sz w:val="22"/>
          <w:szCs w:val="22"/>
        </w:rPr>
        <w:t>). Juveniles are darker and browner than non-breeding adults and the breast is washed buff-brownish and streaked and spotted dark brown (Higgins &amp; Davies 1996).</w:t>
      </w:r>
    </w:p>
    <w:p w:rsidR="009A3AC3" w:rsidRDefault="005B7FB6" w:rsidP="005B7FB6">
      <w:pPr>
        <w:spacing w:after="240"/>
        <w:rPr>
          <w:rFonts w:ascii="Arial" w:hAnsi="Arial" w:cs="Arial"/>
          <w:sz w:val="22"/>
          <w:szCs w:val="22"/>
        </w:rPr>
      </w:pPr>
      <w:r>
        <w:rPr>
          <w:rFonts w:ascii="Arial" w:hAnsi="Arial" w:cs="Arial"/>
          <w:iCs/>
          <w:sz w:val="22"/>
          <w:szCs w:val="22"/>
        </w:rPr>
        <w:t xml:space="preserve">When is Australia, the great knot can be confused with similar species. </w:t>
      </w:r>
      <w:r w:rsidR="009A3AC3" w:rsidRPr="009A3AC3">
        <w:rPr>
          <w:rFonts w:ascii="Arial" w:hAnsi="Arial" w:cs="Arial"/>
          <w:iCs/>
          <w:sz w:val="22"/>
          <w:szCs w:val="22"/>
        </w:rPr>
        <w:t xml:space="preserve">The </w:t>
      </w:r>
      <w:r>
        <w:rPr>
          <w:rFonts w:ascii="Arial" w:hAnsi="Arial" w:cs="Arial"/>
          <w:iCs/>
          <w:sz w:val="22"/>
          <w:szCs w:val="22"/>
        </w:rPr>
        <w:t>red k</w:t>
      </w:r>
      <w:r w:rsidR="009A3AC3" w:rsidRPr="009A3AC3">
        <w:rPr>
          <w:rFonts w:ascii="Arial" w:hAnsi="Arial" w:cs="Arial"/>
          <w:iCs/>
          <w:sz w:val="22"/>
          <w:szCs w:val="22"/>
        </w:rPr>
        <w:t xml:space="preserve">not </w:t>
      </w:r>
      <w:proofErr w:type="spellStart"/>
      <w:r w:rsidR="009A3AC3" w:rsidRPr="005B7FB6">
        <w:rPr>
          <w:rFonts w:ascii="Arial" w:hAnsi="Arial" w:cs="Arial"/>
          <w:i/>
          <w:iCs/>
          <w:sz w:val="22"/>
          <w:szCs w:val="22"/>
        </w:rPr>
        <w:t>Calidris</w:t>
      </w:r>
      <w:proofErr w:type="spellEnd"/>
      <w:r w:rsidR="009A3AC3" w:rsidRPr="005B7FB6">
        <w:rPr>
          <w:rFonts w:ascii="Arial" w:hAnsi="Arial" w:cs="Arial"/>
          <w:i/>
          <w:iCs/>
          <w:sz w:val="22"/>
          <w:szCs w:val="22"/>
        </w:rPr>
        <w:t xml:space="preserve"> </w:t>
      </w:r>
      <w:proofErr w:type="spellStart"/>
      <w:r w:rsidR="009A3AC3" w:rsidRPr="005B7FB6">
        <w:rPr>
          <w:rFonts w:ascii="Arial" w:hAnsi="Arial" w:cs="Arial"/>
          <w:i/>
          <w:iCs/>
          <w:sz w:val="22"/>
          <w:szCs w:val="22"/>
        </w:rPr>
        <w:t>canutus</w:t>
      </w:r>
      <w:proofErr w:type="spellEnd"/>
      <w:r w:rsidR="009A3AC3" w:rsidRPr="009A3AC3">
        <w:rPr>
          <w:rFonts w:ascii="Arial" w:hAnsi="Arial" w:cs="Arial"/>
          <w:iCs/>
          <w:sz w:val="22"/>
          <w:szCs w:val="22"/>
        </w:rPr>
        <w:t xml:space="preserve"> is slightly smaller with a shorter, more slender bill and a more prominent eyebrow, smaller spots on the underparts, and shorter wings. The </w:t>
      </w:r>
      <w:r>
        <w:rPr>
          <w:rFonts w:ascii="Arial" w:hAnsi="Arial" w:cs="Arial"/>
          <w:iCs/>
          <w:sz w:val="22"/>
          <w:szCs w:val="22"/>
        </w:rPr>
        <w:t>c</w:t>
      </w:r>
      <w:r w:rsidR="009A3AC3" w:rsidRPr="009A3AC3">
        <w:rPr>
          <w:rFonts w:ascii="Arial" w:hAnsi="Arial" w:cs="Arial"/>
          <w:iCs/>
          <w:sz w:val="22"/>
          <w:szCs w:val="22"/>
        </w:rPr>
        <w:t xml:space="preserve">urlew </w:t>
      </w:r>
      <w:r>
        <w:rPr>
          <w:rFonts w:ascii="Arial" w:hAnsi="Arial" w:cs="Arial"/>
          <w:iCs/>
          <w:sz w:val="22"/>
          <w:szCs w:val="22"/>
        </w:rPr>
        <w:t>s</w:t>
      </w:r>
      <w:r w:rsidR="009A3AC3" w:rsidRPr="009A3AC3">
        <w:rPr>
          <w:rFonts w:ascii="Arial" w:hAnsi="Arial" w:cs="Arial"/>
          <w:iCs/>
          <w:sz w:val="22"/>
          <w:szCs w:val="22"/>
        </w:rPr>
        <w:t xml:space="preserve">andpiper </w:t>
      </w:r>
      <w:proofErr w:type="spellStart"/>
      <w:r w:rsidR="009A3AC3" w:rsidRPr="005B7FB6">
        <w:rPr>
          <w:rFonts w:ascii="Arial" w:hAnsi="Arial" w:cs="Arial"/>
          <w:i/>
          <w:iCs/>
          <w:sz w:val="22"/>
          <w:szCs w:val="22"/>
        </w:rPr>
        <w:t>Calidris</w:t>
      </w:r>
      <w:proofErr w:type="spellEnd"/>
      <w:r w:rsidR="009A3AC3" w:rsidRPr="005B7FB6">
        <w:rPr>
          <w:rFonts w:ascii="Arial" w:hAnsi="Arial" w:cs="Arial"/>
          <w:i/>
          <w:iCs/>
          <w:sz w:val="22"/>
          <w:szCs w:val="22"/>
        </w:rPr>
        <w:t xml:space="preserve"> </w:t>
      </w:r>
      <w:proofErr w:type="spellStart"/>
      <w:r w:rsidR="009A3AC3" w:rsidRPr="005B7FB6">
        <w:rPr>
          <w:rFonts w:ascii="Arial" w:hAnsi="Arial" w:cs="Arial"/>
          <w:i/>
          <w:iCs/>
          <w:sz w:val="22"/>
          <w:szCs w:val="22"/>
        </w:rPr>
        <w:t>ferruginea</w:t>
      </w:r>
      <w:proofErr w:type="spellEnd"/>
      <w:r w:rsidR="009A3AC3" w:rsidRPr="009A3AC3">
        <w:rPr>
          <w:rFonts w:ascii="Arial" w:hAnsi="Arial" w:cs="Arial"/>
          <w:iCs/>
          <w:sz w:val="22"/>
          <w:szCs w:val="22"/>
        </w:rPr>
        <w:t xml:space="preserve"> is smaller an</w:t>
      </w:r>
      <w:r>
        <w:rPr>
          <w:rFonts w:ascii="Arial" w:hAnsi="Arial" w:cs="Arial"/>
          <w:iCs/>
          <w:sz w:val="22"/>
          <w:szCs w:val="22"/>
        </w:rPr>
        <w:t>d has a down-curved bill (</w:t>
      </w:r>
      <w:proofErr w:type="spellStart"/>
      <w:r>
        <w:rPr>
          <w:rFonts w:ascii="Arial" w:hAnsi="Arial" w:cs="Arial"/>
          <w:iCs/>
          <w:sz w:val="22"/>
          <w:szCs w:val="22"/>
        </w:rPr>
        <w:t>BirdLi</w:t>
      </w:r>
      <w:r w:rsidR="009A3AC3" w:rsidRPr="009A3AC3">
        <w:rPr>
          <w:rFonts w:ascii="Arial" w:hAnsi="Arial" w:cs="Arial"/>
          <w:iCs/>
          <w:sz w:val="22"/>
          <w:szCs w:val="22"/>
        </w:rPr>
        <w:t>fe</w:t>
      </w:r>
      <w:proofErr w:type="spellEnd"/>
      <w:r w:rsidR="009A3AC3" w:rsidRPr="009A3AC3">
        <w:rPr>
          <w:rFonts w:ascii="Arial" w:hAnsi="Arial" w:cs="Arial"/>
          <w:iCs/>
          <w:sz w:val="22"/>
          <w:szCs w:val="22"/>
        </w:rPr>
        <w:t xml:space="preserve"> Australia 2012).</w:t>
      </w:r>
    </w:p>
    <w:p w:rsidR="007D7E49" w:rsidRPr="007D7E49" w:rsidRDefault="007D7E49" w:rsidP="00AB638E">
      <w:pPr>
        <w:pStyle w:val="CAheading"/>
      </w:pPr>
      <w:r w:rsidRPr="00C77AC3">
        <w:t>Distribution</w:t>
      </w:r>
      <w:r w:rsidRPr="006658AC">
        <w:rPr>
          <w:color w:val="0000FF"/>
        </w:rPr>
        <w:t xml:space="preserve"> </w:t>
      </w:r>
    </w:p>
    <w:p w:rsidR="005B7FB6" w:rsidRDefault="005B7FB6" w:rsidP="00AB638E">
      <w:pPr>
        <w:pStyle w:val="CAheading"/>
        <w:rPr>
          <w:b w:val="0"/>
          <w:i/>
        </w:rPr>
      </w:pPr>
      <w:r>
        <w:rPr>
          <w:b w:val="0"/>
          <w:i/>
        </w:rPr>
        <w:t>Australian distribution</w:t>
      </w:r>
    </w:p>
    <w:p w:rsidR="005B7FB6" w:rsidRPr="005B7FB6" w:rsidRDefault="005B7FB6" w:rsidP="005B7FB6">
      <w:pPr>
        <w:spacing w:after="240"/>
        <w:rPr>
          <w:rFonts w:ascii="Arial" w:hAnsi="Arial" w:cs="Arial"/>
          <w:iCs/>
          <w:sz w:val="22"/>
          <w:szCs w:val="22"/>
        </w:rPr>
      </w:pPr>
      <w:r w:rsidRPr="005B7FB6">
        <w:rPr>
          <w:rFonts w:ascii="Arial" w:hAnsi="Arial" w:cs="Arial"/>
          <w:iCs/>
          <w:sz w:val="22"/>
          <w:szCs w:val="22"/>
        </w:rPr>
        <w:t xml:space="preserve">The </w:t>
      </w:r>
      <w:r>
        <w:rPr>
          <w:rFonts w:ascii="Arial" w:hAnsi="Arial" w:cs="Arial"/>
          <w:iCs/>
          <w:sz w:val="22"/>
          <w:szCs w:val="22"/>
        </w:rPr>
        <w:t>g</w:t>
      </w:r>
      <w:r w:rsidRPr="005B7FB6">
        <w:rPr>
          <w:rFonts w:ascii="Arial" w:hAnsi="Arial" w:cs="Arial"/>
          <w:iCs/>
          <w:sz w:val="22"/>
          <w:szCs w:val="22"/>
        </w:rPr>
        <w:t xml:space="preserve">reat </w:t>
      </w:r>
      <w:r>
        <w:rPr>
          <w:rFonts w:ascii="Arial" w:hAnsi="Arial" w:cs="Arial"/>
          <w:iCs/>
          <w:sz w:val="22"/>
          <w:szCs w:val="22"/>
        </w:rPr>
        <w:t>k</w:t>
      </w:r>
      <w:r w:rsidRPr="005B7FB6">
        <w:rPr>
          <w:rFonts w:ascii="Arial" w:hAnsi="Arial" w:cs="Arial"/>
          <w:iCs/>
          <w:sz w:val="22"/>
          <w:szCs w:val="22"/>
        </w:rPr>
        <w:t>not breeds in the northern hemisphere and undertakes biannual migrations along the East Asian-Australasian Flyway</w:t>
      </w:r>
      <w:r>
        <w:rPr>
          <w:rFonts w:ascii="Arial" w:hAnsi="Arial" w:cs="Arial"/>
          <w:iCs/>
          <w:sz w:val="22"/>
          <w:szCs w:val="22"/>
        </w:rPr>
        <w:t>, EAAF</w:t>
      </w:r>
      <w:r w:rsidRPr="005B7FB6">
        <w:rPr>
          <w:rFonts w:ascii="Arial" w:hAnsi="Arial" w:cs="Arial"/>
          <w:iCs/>
          <w:sz w:val="22"/>
          <w:szCs w:val="22"/>
        </w:rPr>
        <w:t xml:space="preserve">. Most of the population winters in Australia (probably &gt;90%; </w:t>
      </w:r>
      <w:proofErr w:type="spellStart"/>
      <w:r w:rsidRPr="005B7FB6">
        <w:rPr>
          <w:rFonts w:ascii="Arial" w:hAnsi="Arial" w:cs="Arial"/>
          <w:iCs/>
          <w:sz w:val="22"/>
          <w:szCs w:val="22"/>
        </w:rPr>
        <w:t>Bamford</w:t>
      </w:r>
      <w:proofErr w:type="spellEnd"/>
      <w:r w:rsidRPr="005B7FB6">
        <w:rPr>
          <w:rFonts w:ascii="Arial" w:hAnsi="Arial" w:cs="Arial"/>
          <w:iCs/>
          <w:sz w:val="22"/>
          <w:szCs w:val="22"/>
        </w:rPr>
        <w:t xml:space="preserve"> et al. 2008), mainly at sites on the northern coast (CMS 2014).</w:t>
      </w:r>
    </w:p>
    <w:p w:rsidR="005B7FB6" w:rsidRPr="005B7FB6" w:rsidRDefault="005B7FB6" w:rsidP="005B7FB6">
      <w:pPr>
        <w:spacing w:after="240"/>
        <w:rPr>
          <w:rFonts w:ascii="Arial" w:hAnsi="Arial" w:cs="Arial"/>
          <w:iCs/>
          <w:sz w:val="22"/>
          <w:szCs w:val="22"/>
        </w:rPr>
      </w:pPr>
      <w:r w:rsidRPr="005B7FB6">
        <w:rPr>
          <w:rFonts w:ascii="Arial" w:hAnsi="Arial" w:cs="Arial"/>
          <w:iCs/>
          <w:sz w:val="22"/>
          <w:szCs w:val="22"/>
        </w:rPr>
        <w:t xml:space="preserve">The </w:t>
      </w:r>
      <w:r w:rsidR="00495BBD">
        <w:rPr>
          <w:rFonts w:ascii="Arial" w:hAnsi="Arial" w:cs="Arial"/>
          <w:iCs/>
          <w:sz w:val="22"/>
          <w:szCs w:val="22"/>
        </w:rPr>
        <w:t>g</w:t>
      </w:r>
      <w:r w:rsidRPr="005B7FB6">
        <w:rPr>
          <w:rFonts w:ascii="Arial" w:hAnsi="Arial" w:cs="Arial"/>
          <w:iCs/>
          <w:sz w:val="22"/>
          <w:szCs w:val="22"/>
        </w:rPr>
        <w:t xml:space="preserve">reat </w:t>
      </w:r>
      <w:r w:rsidR="00495BBD">
        <w:rPr>
          <w:rFonts w:ascii="Arial" w:hAnsi="Arial" w:cs="Arial"/>
          <w:iCs/>
          <w:sz w:val="22"/>
          <w:szCs w:val="22"/>
        </w:rPr>
        <w:t>k</w:t>
      </w:r>
      <w:r w:rsidRPr="005B7FB6">
        <w:rPr>
          <w:rFonts w:ascii="Arial" w:hAnsi="Arial" w:cs="Arial"/>
          <w:iCs/>
          <w:sz w:val="22"/>
          <w:szCs w:val="22"/>
        </w:rPr>
        <w:t>not has been recorded around the entirety of the Australian coast, with a few scattered records inland. It is no longer regular at some sites along the south coast of Australia which used to suppo</w:t>
      </w:r>
      <w:r w:rsidR="00495BBD">
        <w:rPr>
          <w:rFonts w:ascii="Arial" w:hAnsi="Arial" w:cs="Arial"/>
          <w:iCs/>
          <w:sz w:val="22"/>
          <w:szCs w:val="22"/>
        </w:rPr>
        <w:t>rt small numbers (</w:t>
      </w:r>
      <w:r w:rsidRPr="005B7FB6">
        <w:rPr>
          <w:rFonts w:ascii="Arial" w:hAnsi="Arial" w:cs="Arial"/>
          <w:iCs/>
          <w:sz w:val="22"/>
          <w:szCs w:val="22"/>
        </w:rPr>
        <w:t>Garnett et al. 2011). The greatest numbers are found in northern Western Australia and the Northern Territory. The species is common on the coasts of the Pilbara and Kimberley, from the Dampier Archipelago to the Northern Territory border, and in the Northern Territory from Darwin and Melville Island, through Arnhem Land to the south-east Gulf of Carpentaria. Other important sites include the Broad Sound-Shoalwater Bay area, the Mackay region and Moreton Bay in Queensland. The species is much less common in south-west Australia, South Australia, Victoria and Tasmania (Higgins &amp; Davies 1996).</w:t>
      </w:r>
    </w:p>
    <w:p w:rsidR="000D10F9" w:rsidRDefault="000D10F9" w:rsidP="00AB638E">
      <w:pPr>
        <w:pStyle w:val="CAheading"/>
        <w:rPr>
          <w:b w:val="0"/>
          <w:i/>
        </w:rPr>
      </w:pPr>
      <w:r w:rsidRPr="000D10F9">
        <w:rPr>
          <w:b w:val="0"/>
          <w:iCs/>
        </w:rPr>
        <w:t>For the population visiting Australia, the extent of occurrence is estimated to be 35,000 km</w:t>
      </w:r>
      <w:r w:rsidRPr="000D10F9">
        <w:rPr>
          <w:b w:val="0"/>
          <w:iCs/>
          <w:vertAlign w:val="superscript"/>
        </w:rPr>
        <w:t>2</w:t>
      </w:r>
      <w:r w:rsidRPr="000D10F9">
        <w:rPr>
          <w:b w:val="0"/>
          <w:iCs/>
        </w:rPr>
        <w:t xml:space="preserve"> (stable) and the area of occupancy is 2800 km</w:t>
      </w:r>
      <w:r w:rsidRPr="000D10F9">
        <w:rPr>
          <w:b w:val="0"/>
          <w:iCs/>
          <w:vertAlign w:val="superscript"/>
        </w:rPr>
        <w:t>2</w:t>
      </w:r>
      <w:r w:rsidRPr="000D10F9">
        <w:rPr>
          <w:b w:val="0"/>
          <w:iCs/>
        </w:rPr>
        <w:t xml:space="preserve"> and decreasing (Garnett et al. 2011).</w:t>
      </w:r>
    </w:p>
    <w:p w:rsidR="005B7FB6" w:rsidRDefault="005B7FB6" w:rsidP="00AB638E">
      <w:pPr>
        <w:pStyle w:val="CAheading"/>
        <w:rPr>
          <w:b w:val="0"/>
          <w:i/>
        </w:rPr>
      </w:pPr>
      <w:r>
        <w:rPr>
          <w:b w:val="0"/>
          <w:i/>
        </w:rPr>
        <w:t>Global distribution</w:t>
      </w:r>
    </w:p>
    <w:p w:rsidR="00495BBD" w:rsidRPr="00495BBD" w:rsidRDefault="00495BBD" w:rsidP="00495BBD">
      <w:pPr>
        <w:spacing w:after="240"/>
        <w:rPr>
          <w:rFonts w:ascii="Arial" w:hAnsi="Arial" w:cs="Arial"/>
          <w:iCs/>
          <w:sz w:val="22"/>
          <w:szCs w:val="22"/>
        </w:rPr>
      </w:pPr>
      <w:r>
        <w:rPr>
          <w:rFonts w:ascii="Arial" w:hAnsi="Arial" w:cs="Arial"/>
          <w:iCs/>
          <w:sz w:val="22"/>
          <w:szCs w:val="22"/>
        </w:rPr>
        <w:t>The g</w:t>
      </w:r>
      <w:r w:rsidRPr="00495BBD">
        <w:rPr>
          <w:rFonts w:ascii="Arial" w:hAnsi="Arial" w:cs="Arial"/>
          <w:iCs/>
          <w:sz w:val="22"/>
          <w:szCs w:val="22"/>
        </w:rPr>
        <w:t xml:space="preserve">reat </w:t>
      </w:r>
      <w:r>
        <w:rPr>
          <w:rFonts w:ascii="Arial" w:hAnsi="Arial" w:cs="Arial"/>
          <w:iCs/>
          <w:sz w:val="22"/>
          <w:szCs w:val="22"/>
        </w:rPr>
        <w:t>k</w:t>
      </w:r>
      <w:r w:rsidRPr="00495BBD">
        <w:rPr>
          <w:rFonts w:ascii="Arial" w:hAnsi="Arial" w:cs="Arial"/>
          <w:iCs/>
          <w:sz w:val="22"/>
          <w:szCs w:val="22"/>
        </w:rPr>
        <w:t xml:space="preserve">not breeds in north-east Siberia and the far north-east of Russia. The species has been recorded from the mouth of the Kolyma River and the </w:t>
      </w:r>
      <w:proofErr w:type="spellStart"/>
      <w:r w:rsidRPr="00495BBD">
        <w:rPr>
          <w:rFonts w:ascii="Arial" w:hAnsi="Arial" w:cs="Arial"/>
          <w:iCs/>
          <w:sz w:val="22"/>
          <w:szCs w:val="22"/>
        </w:rPr>
        <w:t>Gorelovy</w:t>
      </w:r>
      <w:proofErr w:type="spellEnd"/>
      <w:r w:rsidRPr="00495BBD">
        <w:rPr>
          <w:rFonts w:ascii="Arial" w:hAnsi="Arial" w:cs="Arial"/>
          <w:iCs/>
          <w:sz w:val="22"/>
          <w:szCs w:val="22"/>
        </w:rPr>
        <w:t xml:space="preserve"> Mountains (possibly from </w:t>
      </w:r>
      <w:proofErr w:type="spellStart"/>
      <w:r w:rsidRPr="00495BBD">
        <w:rPr>
          <w:rFonts w:ascii="Arial" w:hAnsi="Arial" w:cs="Arial"/>
          <w:iCs/>
          <w:sz w:val="22"/>
          <w:szCs w:val="22"/>
        </w:rPr>
        <w:t>Verkhoyanskii</w:t>
      </w:r>
      <w:proofErr w:type="spellEnd"/>
      <w:r w:rsidRPr="00495BBD">
        <w:rPr>
          <w:rFonts w:ascii="Arial" w:hAnsi="Arial" w:cs="Arial"/>
          <w:iCs/>
          <w:sz w:val="22"/>
          <w:szCs w:val="22"/>
        </w:rPr>
        <w:t xml:space="preserve"> Ranges), and from the eastern Anadyr and </w:t>
      </w:r>
      <w:proofErr w:type="spellStart"/>
      <w:r w:rsidRPr="00495BBD">
        <w:rPr>
          <w:rFonts w:ascii="Arial" w:hAnsi="Arial" w:cs="Arial"/>
          <w:iCs/>
          <w:sz w:val="22"/>
          <w:szCs w:val="22"/>
        </w:rPr>
        <w:t>Koryatsky</w:t>
      </w:r>
      <w:proofErr w:type="spellEnd"/>
      <w:r w:rsidRPr="00495BBD">
        <w:rPr>
          <w:rFonts w:ascii="Arial" w:hAnsi="Arial" w:cs="Arial"/>
          <w:iCs/>
          <w:sz w:val="22"/>
          <w:szCs w:val="22"/>
        </w:rPr>
        <w:t xml:space="preserve"> Ranges (Higgins &amp; Davies 1996).</w:t>
      </w:r>
    </w:p>
    <w:p w:rsidR="00495BBD" w:rsidRPr="00495BBD" w:rsidRDefault="00495BBD" w:rsidP="00495BBD">
      <w:pPr>
        <w:spacing w:after="240"/>
        <w:rPr>
          <w:rFonts w:ascii="Arial" w:hAnsi="Arial" w:cs="Arial"/>
          <w:iCs/>
          <w:sz w:val="22"/>
          <w:szCs w:val="22"/>
        </w:rPr>
      </w:pPr>
      <w:r>
        <w:rPr>
          <w:rFonts w:ascii="Arial" w:hAnsi="Arial" w:cs="Arial"/>
          <w:iCs/>
          <w:sz w:val="22"/>
          <w:szCs w:val="22"/>
        </w:rPr>
        <w:t>The g</w:t>
      </w:r>
      <w:r w:rsidRPr="00495BBD">
        <w:rPr>
          <w:rFonts w:ascii="Arial" w:hAnsi="Arial" w:cs="Arial"/>
          <w:iCs/>
          <w:sz w:val="22"/>
          <w:szCs w:val="22"/>
        </w:rPr>
        <w:t xml:space="preserve">reat </w:t>
      </w:r>
      <w:r>
        <w:rPr>
          <w:rFonts w:ascii="Arial" w:hAnsi="Arial" w:cs="Arial"/>
          <w:iCs/>
          <w:sz w:val="22"/>
          <w:szCs w:val="22"/>
        </w:rPr>
        <w:t>k</w:t>
      </w:r>
      <w:r w:rsidR="000D10F9">
        <w:rPr>
          <w:rFonts w:ascii="Arial" w:hAnsi="Arial" w:cs="Arial"/>
          <w:iCs/>
          <w:sz w:val="22"/>
          <w:szCs w:val="22"/>
        </w:rPr>
        <w:t>not is one of 36</w:t>
      </w:r>
      <w:r w:rsidRPr="00495BBD">
        <w:rPr>
          <w:rFonts w:ascii="Arial" w:hAnsi="Arial" w:cs="Arial"/>
          <w:iCs/>
          <w:sz w:val="22"/>
          <w:szCs w:val="22"/>
        </w:rPr>
        <w:t xml:space="preserve"> migratory shorebird species that breed in the northern hemisphere and are known to regularly migrate to the non-breeding grounds of Australia along the East Asian–Australasian </w:t>
      </w:r>
      <w:r>
        <w:rPr>
          <w:rFonts w:ascii="Arial" w:hAnsi="Arial" w:cs="Arial"/>
          <w:iCs/>
          <w:sz w:val="22"/>
          <w:szCs w:val="22"/>
        </w:rPr>
        <w:t>F</w:t>
      </w:r>
      <w:r w:rsidRPr="00495BBD">
        <w:rPr>
          <w:rFonts w:ascii="Arial" w:hAnsi="Arial" w:cs="Arial"/>
          <w:iCs/>
          <w:sz w:val="22"/>
          <w:szCs w:val="22"/>
        </w:rPr>
        <w:t xml:space="preserve">lyway (EAAF). The EAAF stretches from breeding grounds in the Russian tundra, Mongolia and Alaska southwards through east and south-east Asia, to non-breeding areas in Indonesia, Papua New Guinea, Australia and New Zealand (DOE 2014). </w:t>
      </w:r>
    </w:p>
    <w:p w:rsidR="00495BBD" w:rsidRPr="00495BBD" w:rsidRDefault="00495BBD" w:rsidP="00495BBD">
      <w:pPr>
        <w:spacing w:after="240"/>
        <w:rPr>
          <w:rFonts w:ascii="Arial" w:hAnsi="Arial" w:cs="Arial"/>
          <w:iCs/>
          <w:sz w:val="22"/>
          <w:szCs w:val="22"/>
        </w:rPr>
      </w:pPr>
      <w:r w:rsidRPr="00495BBD">
        <w:rPr>
          <w:rFonts w:ascii="Arial" w:hAnsi="Arial" w:cs="Arial"/>
          <w:iCs/>
          <w:sz w:val="22"/>
          <w:szCs w:val="22"/>
        </w:rPr>
        <w:t xml:space="preserve">During migration common </w:t>
      </w:r>
      <w:r>
        <w:rPr>
          <w:rFonts w:ascii="Arial" w:hAnsi="Arial" w:cs="Arial"/>
          <w:iCs/>
          <w:sz w:val="22"/>
          <w:szCs w:val="22"/>
        </w:rPr>
        <w:t>stop-over</w:t>
      </w:r>
      <w:r w:rsidRPr="00495BBD">
        <w:rPr>
          <w:rFonts w:ascii="Arial" w:hAnsi="Arial" w:cs="Arial"/>
          <w:iCs/>
          <w:sz w:val="22"/>
          <w:szCs w:val="22"/>
        </w:rPr>
        <w:t xml:space="preserve"> areas for the </w:t>
      </w:r>
      <w:r>
        <w:rPr>
          <w:rFonts w:ascii="Arial" w:hAnsi="Arial" w:cs="Arial"/>
          <w:iCs/>
          <w:sz w:val="22"/>
          <w:szCs w:val="22"/>
        </w:rPr>
        <w:t>g</w:t>
      </w:r>
      <w:r w:rsidRPr="00495BBD">
        <w:rPr>
          <w:rFonts w:ascii="Arial" w:hAnsi="Arial" w:cs="Arial"/>
          <w:iCs/>
          <w:sz w:val="22"/>
          <w:szCs w:val="22"/>
        </w:rPr>
        <w:t xml:space="preserve">reat </w:t>
      </w:r>
      <w:r>
        <w:rPr>
          <w:rFonts w:ascii="Arial" w:hAnsi="Arial" w:cs="Arial"/>
          <w:iCs/>
          <w:sz w:val="22"/>
          <w:szCs w:val="22"/>
        </w:rPr>
        <w:t>k</w:t>
      </w:r>
      <w:r w:rsidRPr="00495BBD">
        <w:rPr>
          <w:rFonts w:ascii="Arial" w:hAnsi="Arial" w:cs="Arial"/>
          <w:iCs/>
          <w:sz w:val="22"/>
          <w:szCs w:val="22"/>
        </w:rPr>
        <w:t xml:space="preserve">not include east China, </w:t>
      </w:r>
      <w:r w:rsidR="000D10F9">
        <w:rPr>
          <w:rFonts w:ascii="Arial" w:hAnsi="Arial" w:cs="Arial"/>
          <w:iCs/>
          <w:sz w:val="22"/>
          <w:szCs w:val="22"/>
        </w:rPr>
        <w:t xml:space="preserve">the </w:t>
      </w:r>
      <w:r w:rsidRPr="00495BBD">
        <w:rPr>
          <w:rFonts w:ascii="Arial" w:hAnsi="Arial" w:cs="Arial"/>
          <w:iCs/>
          <w:sz w:val="22"/>
          <w:szCs w:val="22"/>
        </w:rPr>
        <w:t>Korea</w:t>
      </w:r>
      <w:r>
        <w:rPr>
          <w:rFonts w:ascii="Arial" w:hAnsi="Arial" w:cs="Arial"/>
          <w:iCs/>
          <w:sz w:val="22"/>
          <w:szCs w:val="22"/>
        </w:rPr>
        <w:t xml:space="preserve">n </w:t>
      </w:r>
      <w:proofErr w:type="spellStart"/>
      <w:r>
        <w:rPr>
          <w:rFonts w:ascii="Arial" w:hAnsi="Arial" w:cs="Arial"/>
          <w:iCs/>
          <w:sz w:val="22"/>
          <w:szCs w:val="22"/>
        </w:rPr>
        <w:t>Peninuslar</w:t>
      </w:r>
      <w:proofErr w:type="spellEnd"/>
      <w:r w:rsidRPr="00495BBD">
        <w:rPr>
          <w:rFonts w:ascii="Arial" w:hAnsi="Arial" w:cs="Arial"/>
          <w:iCs/>
          <w:sz w:val="22"/>
          <w:szCs w:val="22"/>
        </w:rPr>
        <w:t xml:space="preserve"> and Japan. Less common </w:t>
      </w:r>
      <w:r>
        <w:rPr>
          <w:rFonts w:ascii="Arial" w:hAnsi="Arial" w:cs="Arial"/>
          <w:iCs/>
          <w:sz w:val="22"/>
          <w:szCs w:val="22"/>
        </w:rPr>
        <w:t xml:space="preserve">stop-over areas </w:t>
      </w:r>
      <w:r w:rsidRPr="00495BBD">
        <w:rPr>
          <w:rFonts w:ascii="Arial" w:hAnsi="Arial" w:cs="Arial"/>
          <w:iCs/>
          <w:sz w:val="22"/>
          <w:szCs w:val="22"/>
        </w:rPr>
        <w:t xml:space="preserve">include the Philippines, Vietnam, Thailand, Malaysia, Indonesia and </w:t>
      </w:r>
      <w:r w:rsidR="00C60C00">
        <w:rPr>
          <w:rFonts w:ascii="Arial" w:hAnsi="Arial" w:cs="Arial"/>
          <w:iCs/>
          <w:sz w:val="22"/>
          <w:szCs w:val="22"/>
        </w:rPr>
        <w:t xml:space="preserve">Papua </w:t>
      </w:r>
      <w:r w:rsidRPr="00495BBD">
        <w:rPr>
          <w:rFonts w:ascii="Arial" w:hAnsi="Arial" w:cs="Arial"/>
          <w:iCs/>
          <w:sz w:val="22"/>
          <w:szCs w:val="22"/>
        </w:rPr>
        <w:t>New Guinea (Higgins &amp; Davies 1996; Barter 2002). The species is also a vagrant in New Zealand, the Arabian Peninsula, the islands of the Indian Ocean, Morocco, north-west Europe and Alaska (Higgins &amp; Davies 1996).</w:t>
      </w:r>
    </w:p>
    <w:p w:rsidR="00495BBD" w:rsidRPr="00495BBD" w:rsidRDefault="00495BBD" w:rsidP="00495BBD">
      <w:pPr>
        <w:spacing w:after="240"/>
        <w:rPr>
          <w:rFonts w:ascii="Arial" w:hAnsi="Arial" w:cs="Arial"/>
          <w:iCs/>
          <w:sz w:val="22"/>
          <w:szCs w:val="22"/>
        </w:rPr>
      </w:pPr>
      <w:r w:rsidRPr="00495BBD">
        <w:rPr>
          <w:rFonts w:ascii="Arial" w:hAnsi="Arial" w:cs="Arial"/>
          <w:iCs/>
          <w:sz w:val="22"/>
          <w:szCs w:val="22"/>
        </w:rPr>
        <w:t xml:space="preserve">The bays and estuaries of the north-east and north-west parts of the Sea of Okhotsk and northern Sakhalin Island (Russia) have been identified as important staging areas for the southward migration of the </w:t>
      </w:r>
      <w:r w:rsidR="000D10F9">
        <w:rPr>
          <w:rFonts w:ascii="Arial" w:hAnsi="Arial" w:cs="Arial"/>
          <w:iCs/>
          <w:sz w:val="22"/>
          <w:szCs w:val="22"/>
        </w:rPr>
        <w:t>g</w:t>
      </w:r>
      <w:r w:rsidRPr="00495BBD">
        <w:rPr>
          <w:rFonts w:ascii="Arial" w:hAnsi="Arial" w:cs="Arial"/>
          <w:iCs/>
          <w:sz w:val="22"/>
          <w:szCs w:val="22"/>
        </w:rPr>
        <w:t xml:space="preserve">reat </w:t>
      </w:r>
      <w:r w:rsidR="000D10F9">
        <w:rPr>
          <w:rFonts w:ascii="Arial" w:hAnsi="Arial" w:cs="Arial"/>
          <w:iCs/>
          <w:sz w:val="22"/>
          <w:szCs w:val="22"/>
        </w:rPr>
        <w:t>k</w:t>
      </w:r>
      <w:r w:rsidRPr="00495BBD">
        <w:rPr>
          <w:rFonts w:ascii="Arial" w:hAnsi="Arial" w:cs="Arial"/>
          <w:iCs/>
          <w:sz w:val="22"/>
          <w:szCs w:val="22"/>
        </w:rPr>
        <w:t xml:space="preserve">not (Tomkovich 1997). The Yellow Sea supports about 80% of the EAAF </w:t>
      </w:r>
      <w:r w:rsidR="00C60C00">
        <w:rPr>
          <w:rFonts w:ascii="Arial" w:hAnsi="Arial" w:cs="Arial"/>
          <w:iCs/>
          <w:sz w:val="22"/>
          <w:szCs w:val="22"/>
        </w:rPr>
        <w:t>g</w:t>
      </w:r>
      <w:r w:rsidRPr="00495BBD">
        <w:rPr>
          <w:rFonts w:ascii="Arial" w:hAnsi="Arial" w:cs="Arial"/>
          <w:iCs/>
          <w:sz w:val="22"/>
          <w:szCs w:val="22"/>
        </w:rPr>
        <w:t xml:space="preserve">reat </w:t>
      </w:r>
      <w:r w:rsidR="00C60C00">
        <w:rPr>
          <w:rFonts w:ascii="Arial" w:hAnsi="Arial" w:cs="Arial"/>
          <w:iCs/>
          <w:sz w:val="22"/>
          <w:szCs w:val="22"/>
        </w:rPr>
        <w:t>k</w:t>
      </w:r>
      <w:r w:rsidRPr="00495BBD">
        <w:rPr>
          <w:rFonts w:ascii="Arial" w:hAnsi="Arial" w:cs="Arial"/>
          <w:iCs/>
          <w:sz w:val="22"/>
          <w:szCs w:val="22"/>
        </w:rPr>
        <w:t>not population especially on its northward migration (CMS 2014). Fifteen sites of international importance for the northward migration have been identified in the Yellow Sea area, compared to nine for the southern migration. The area provides a rich feeding source for the birds prior to their flight to Russian breeding grounds which may be still covered in ice and snow making foraging difficult (</w:t>
      </w:r>
      <w:proofErr w:type="spellStart"/>
      <w:r w:rsidRPr="00495BBD">
        <w:rPr>
          <w:rFonts w:ascii="Arial" w:hAnsi="Arial" w:cs="Arial"/>
          <w:iCs/>
          <w:sz w:val="22"/>
          <w:szCs w:val="22"/>
        </w:rPr>
        <w:t>Bamford</w:t>
      </w:r>
      <w:proofErr w:type="spellEnd"/>
      <w:r w:rsidRPr="00495BBD">
        <w:rPr>
          <w:rFonts w:ascii="Arial" w:hAnsi="Arial" w:cs="Arial"/>
          <w:iCs/>
          <w:sz w:val="22"/>
          <w:szCs w:val="22"/>
        </w:rPr>
        <w:t xml:space="preserve"> et al. 2008). </w:t>
      </w:r>
    </w:p>
    <w:p w:rsidR="00495BBD" w:rsidRPr="00495BBD" w:rsidRDefault="00495BBD" w:rsidP="00495BBD">
      <w:pPr>
        <w:spacing w:after="240"/>
        <w:rPr>
          <w:rFonts w:ascii="Arial" w:hAnsi="Arial" w:cs="Arial"/>
          <w:iCs/>
          <w:sz w:val="22"/>
          <w:szCs w:val="22"/>
        </w:rPr>
      </w:pPr>
      <w:r w:rsidRPr="00495BBD">
        <w:rPr>
          <w:rFonts w:ascii="Arial" w:hAnsi="Arial" w:cs="Arial"/>
          <w:iCs/>
          <w:sz w:val="22"/>
          <w:szCs w:val="22"/>
        </w:rPr>
        <w:t xml:space="preserve">During the non-breeding season, although most of the </w:t>
      </w:r>
      <w:r w:rsidR="00C60C00">
        <w:rPr>
          <w:rFonts w:ascii="Arial" w:hAnsi="Arial" w:cs="Arial"/>
          <w:iCs/>
          <w:sz w:val="22"/>
          <w:szCs w:val="22"/>
        </w:rPr>
        <w:t>g</w:t>
      </w:r>
      <w:r w:rsidRPr="00495BBD">
        <w:rPr>
          <w:rFonts w:ascii="Arial" w:hAnsi="Arial" w:cs="Arial"/>
          <w:iCs/>
          <w:sz w:val="22"/>
          <w:szCs w:val="22"/>
        </w:rPr>
        <w:t xml:space="preserve">reat </w:t>
      </w:r>
      <w:r w:rsidR="00C60C00">
        <w:rPr>
          <w:rFonts w:ascii="Arial" w:hAnsi="Arial" w:cs="Arial"/>
          <w:iCs/>
          <w:sz w:val="22"/>
          <w:szCs w:val="22"/>
        </w:rPr>
        <w:t>k</w:t>
      </w:r>
      <w:r w:rsidRPr="00495BBD">
        <w:rPr>
          <w:rFonts w:ascii="Arial" w:hAnsi="Arial" w:cs="Arial"/>
          <w:iCs/>
          <w:sz w:val="22"/>
          <w:szCs w:val="22"/>
        </w:rPr>
        <w:t xml:space="preserve">not population occurs in Australia, small numbers are also known to winter from </w:t>
      </w:r>
      <w:r w:rsidR="00C60C00">
        <w:rPr>
          <w:rFonts w:ascii="Arial" w:hAnsi="Arial" w:cs="Arial"/>
          <w:iCs/>
          <w:sz w:val="22"/>
          <w:szCs w:val="22"/>
        </w:rPr>
        <w:t>Myanmar</w:t>
      </w:r>
      <w:r w:rsidRPr="00495BBD">
        <w:rPr>
          <w:rFonts w:ascii="Arial" w:hAnsi="Arial" w:cs="Arial"/>
          <w:iCs/>
          <w:sz w:val="22"/>
          <w:szCs w:val="22"/>
        </w:rPr>
        <w:t xml:space="preserve"> and Bangladesh, west to the Bay of Bengal, and occasionally to the Persian Gulf (Higgins &amp; Davies 1996).</w:t>
      </w:r>
    </w:p>
    <w:p w:rsidR="005B7FB6" w:rsidRDefault="005B7FB6" w:rsidP="00AB638E">
      <w:pPr>
        <w:pStyle w:val="CAheading"/>
      </w:pPr>
    </w:p>
    <w:p w:rsidR="00424584" w:rsidRPr="007D7E49" w:rsidRDefault="007D7E49" w:rsidP="00AB638E">
      <w:pPr>
        <w:pStyle w:val="CAheading"/>
      </w:pPr>
      <w:r w:rsidRPr="007D7E49">
        <w:t>Relevant Biology/Ecology</w:t>
      </w:r>
    </w:p>
    <w:p w:rsidR="001973B5" w:rsidRDefault="00C60C00" w:rsidP="00AB638E">
      <w:pPr>
        <w:pStyle w:val="Normal12pt"/>
        <w:spacing w:after="240"/>
        <w:rPr>
          <w:rFonts w:ascii="Arial" w:hAnsi="Arial" w:cs="Arial"/>
          <w:i/>
          <w:sz w:val="22"/>
          <w:szCs w:val="22"/>
        </w:rPr>
      </w:pPr>
      <w:r>
        <w:rPr>
          <w:rFonts w:ascii="Arial" w:hAnsi="Arial" w:cs="Arial"/>
          <w:i/>
          <w:sz w:val="22"/>
          <w:szCs w:val="22"/>
        </w:rPr>
        <w:t>Life history</w:t>
      </w:r>
    </w:p>
    <w:p w:rsidR="00C60C00" w:rsidRPr="00EE62F2" w:rsidRDefault="00EE62F2" w:rsidP="00AB638E">
      <w:pPr>
        <w:pStyle w:val="Normal12pt"/>
        <w:spacing w:after="240"/>
        <w:rPr>
          <w:rFonts w:ascii="Arial" w:hAnsi="Arial" w:cs="Arial"/>
          <w:sz w:val="22"/>
          <w:szCs w:val="22"/>
        </w:rPr>
      </w:pPr>
      <w:r>
        <w:rPr>
          <w:rFonts w:ascii="Arial" w:hAnsi="Arial" w:cs="Arial"/>
          <w:sz w:val="22"/>
          <w:szCs w:val="22"/>
        </w:rPr>
        <w:t>A generation time of 8.6 years (</w:t>
      </w:r>
      <w:proofErr w:type="spellStart"/>
      <w:r>
        <w:rPr>
          <w:rFonts w:ascii="Arial" w:hAnsi="Arial" w:cs="Arial"/>
          <w:sz w:val="22"/>
          <w:szCs w:val="22"/>
        </w:rPr>
        <w:t>BirdLife</w:t>
      </w:r>
      <w:proofErr w:type="spellEnd"/>
      <w:r>
        <w:rPr>
          <w:rFonts w:ascii="Arial" w:hAnsi="Arial" w:cs="Arial"/>
          <w:sz w:val="22"/>
          <w:szCs w:val="22"/>
        </w:rPr>
        <w:t xml:space="preserve"> International 2015) is derived from age at first breeding of 1.7 years, an annual adult survival of 79% (both extrapolated from congeners) and a maximum longevity of 19.7 years (Australian Bird and Bat Banding Scheme; Garnett et al. 2011).</w:t>
      </w:r>
    </w:p>
    <w:p w:rsidR="00C60C00" w:rsidRDefault="00C60C00" w:rsidP="00AB638E">
      <w:pPr>
        <w:pStyle w:val="Normal12pt"/>
        <w:spacing w:after="240"/>
        <w:rPr>
          <w:rFonts w:ascii="Arial" w:hAnsi="Arial" w:cs="Arial"/>
          <w:i/>
          <w:sz w:val="22"/>
          <w:szCs w:val="22"/>
        </w:rPr>
      </w:pPr>
      <w:r>
        <w:rPr>
          <w:rFonts w:ascii="Arial" w:hAnsi="Arial" w:cs="Arial"/>
          <w:i/>
          <w:sz w:val="22"/>
          <w:szCs w:val="22"/>
        </w:rPr>
        <w:t>Breeding</w:t>
      </w:r>
    </w:p>
    <w:p w:rsidR="00EE62F2" w:rsidRDefault="00EE62F2" w:rsidP="00AB638E">
      <w:pPr>
        <w:pStyle w:val="Normal12pt"/>
        <w:spacing w:after="240"/>
        <w:rPr>
          <w:rFonts w:ascii="Arial" w:hAnsi="Arial" w:cs="Arial"/>
          <w:sz w:val="22"/>
          <w:szCs w:val="22"/>
        </w:rPr>
      </w:pPr>
      <w:r w:rsidRPr="00EE62F2">
        <w:rPr>
          <w:rFonts w:ascii="Arial" w:hAnsi="Arial" w:cs="Arial"/>
          <w:sz w:val="22"/>
          <w:szCs w:val="22"/>
        </w:rPr>
        <w:t xml:space="preserve">The </w:t>
      </w:r>
      <w:r>
        <w:rPr>
          <w:rFonts w:ascii="Arial" w:hAnsi="Arial" w:cs="Arial"/>
          <w:sz w:val="22"/>
          <w:szCs w:val="22"/>
        </w:rPr>
        <w:t>g</w:t>
      </w:r>
      <w:r w:rsidRPr="00EE62F2">
        <w:rPr>
          <w:rFonts w:ascii="Arial" w:hAnsi="Arial" w:cs="Arial"/>
          <w:sz w:val="22"/>
          <w:szCs w:val="22"/>
        </w:rPr>
        <w:t xml:space="preserve">reat </w:t>
      </w:r>
      <w:r>
        <w:rPr>
          <w:rFonts w:ascii="Arial" w:hAnsi="Arial" w:cs="Arial"/>
          <w:sz w:val="22"/>
          <w:szCs w:val="22"/>
        </w:rPr>
        <w:t>k</w:t>
      </w:r>
      <w:r w:rsidRPr="00EE62F2">
        <w:rPr>
          <w:rFonts w:ascii="Arial" w:hAnsi="Arial" w:cs="Arial"/>
          <w:sz w:val="22"/>
          <w:szCs w:val="22"/>
        </w:rPr>
        <w:t xml:space="preserve">not does not breed in Australia. </w:t>
      </w:r>
    </w:p>
    <w:p w:rsidR="00C60C00" w:rsidRPr="00EE62F2" w:rsidRDefault="00EE62F2" w:rsidP="00AB638E">
      <w:pPr>
        <w:pStyle w:val="Normal12pt"/>
        <w:spacing w:after="240"/>
        <w:rPr>
          <w:rFonts w:ascii="Arial" w:hAnsi="Arial" w:cs="Arial"/>
          <w:sz w:val="22"/>
          <w:szCs w:val="22"/>
        </w:rPr>
      </w:pPr>
      <w:r w:rsidRPr="00EE62F2">
        <w:rPr>
          <w:rFonts w:ascii="Arial" w:hAnsi="Arial" w:cs="Arial"/>
          <w:sz w:val="22"/>
          <w:szCs w:val="22"/>
        </w:rPr>
        <w:t>This species breeds in north-east Siberia and the far north-east of Russia (Higgins &amp; Davies 1996) where it shows a high fidelity to breeding sites (</w:t>
      </w:r>
      <w:proofErr w:type="gramStart"/>
      <w:r w:rsidRPr="00EE62F2">
        <w:rPr>
          <w:rFonts w:ascii="Arial" w:hAnsi="Arial" w:cs="Arial"/>
          <w:sz w:val="22"/>
          <w:szCs w:val="22"/>
        </w:rPr>
        <w:t>del</w:t>
      </w:r>
      <w:proofErr w:type="gramEnd"/>
      <w:r w:rsidRPr="00EE62F2">
        <w:rPr>
          <w:rFonts w:ascii="Arial" w:hAnsi="Arial" w:cs="Arial"/>
          <w:sz w:val="22"/>
          <w:szCs w:val="22"/>
        </w:rPr>
        <w:t xml:space="preserve"> </w:t>
      </w:r>
      <w:proofErr w:type="spellStart"/>
      <w:r w:rsidRPr="00EE62F2">
        <w:rPr>
          <w:rFonts w:ascii="Arial" w:hAnsi="Arial" w:cs="Arial"/>
          <w:sz w:val="22"/>
          <w:szCs w:val="22"/>
        </w:rPr>
        <w:t>Hoyo</w:t>
      </w:r>
      <w:proofErr w:type="spellEnd"/>
      <w:r w:rsidRPr="00EE62F2">
        <w:rPr>
          <w:rFonts w:ascii="Arial" w:hAnsi="Arial" w:cs="Arial"/>
          <w:sz w:val="22"/>
          <w:szCs w:val="22"/>
        </w:rPr>
        <w:t xml:space="preserve"> et al. 1996). The </w:t>
      </w:r>
      <w:r>
        <w:rPr>
          <w:rFonts w:ascii="Arial" w:hAnsi="Arial" w:cs="Arial"/>
          <w:sz w:val="22"/>
          <w:szCs w:val="22"/>
        </w:rPr>
        <w:t>g</w:t>
      </w:r>
      <w:r w:rsidRPr="00EE62F2">
        <w:rPr>
          <w:rFonts w:ascii="Arial" w:hAnsi="Arial" w:cs="Arial"/>
          <w:sz w:val="22"/>
          <w:szCs w:val="22"/>
        </w:rPr>
        <w:t xml:space="preserve">reat </w:t>
      </w:r>
      <w:r>
        <w:rPr>
          <w:rFonts w:ascii="Arial" w:hAnsi="Arial" w:cs="Arial"/>
          <w:sz w:val="22"/>
          <w:szCs w:val="22"/>
        </w:rPr>
        <w:t>k</w:t>
      </w:r>
      <w:r w:rsidRPr="00EE62F2">
        <w:rPr>
          <w:rFonts w:ascii="Arial" w:hAnsi="Arial" w:cs="Arial"/>
          <w:sz w:val="22"/>
          <w:szCs w:val="22"/>
        </w:rPr>
        <w:t>not is monogamous (</w:t>
      </w:r>
      <w:proofErr w:type="spellStart"/>
      <w:r w:rsidRPr="00EE62F2">
        <w:rPr>
          <w:rFonts w:ascii="Arial" w:hAnsi="Arial" w:cs="Arial"/>
          <w:sz w:val="22"/>
          <w:szCs w:val="22"/>
        </w:rPr>
        <w:t>Battley</w:t>
      </w:r>
      <w:proofErr w:type="spellEnd"/>
      <w:r w:rsidRPr="00EE62F2">
        <w:rPr>
          <w:rFonts w:ascii="Arial" w:hAnsi="Arial" w:cs="Arial"/>
          <w:sz w:val="22"/>
          <w:szCs w:val="22"/>
        </w:rPr>
        <w:t xml:space="preserve"> et al. 2004) and lays 3-4 eggs in late May to late June. Incubation takes around 21 days. The female departs the breeding grounds after the eggs hatch leaving the male to tend to the chicks (</w:t>
      </w:r>
      <w:proofErr w:type="gramStart"/>
      <w:r w:rsidRPr="00EE62F2">
        <w:rPr>
          <w:rFonts w:ascii="Arial" w:hAnsi="Arial" w:cs="Arial"/>
          <w:sz w:val="22"/>
          <w:szCs w:val="22"/>
        </w:rPr>
        <w:t>d</w:t>
      </w:r>
      <w:r w:rsidR="004E63BF">
        <w:rPr>
          <w:rFonts w:ascii="Arial" w:hAnsi="Arial" w:cs="Arial"/>
          <w:sz w:val="22"/>
          <w:szCs w:val="22"/>
        </w:rPr>
        <w:t>el</w:t>
      </w:r>
      <w:proofErr w:type="gramEnd"/>
      <w:r w:rsidR="004E63BF">
        <w:rPr>
          <w:rFonts w:ascii="Arial" w:hAnsi="Arial" w:cs="Arial"/>
          <w:sz w:val="22"/>
          <w:szCs w:val="22"/>
        </w:rPr>
        <w:t xml:space="preserve"> </w:t>
      </w:r>
      <w:proofErr w:type="spellStart"/>
      <w:r w:rsidR="004E63BF">
        <w:rPr>
          <w:rFonts w:ascii="Arial" w:hAnsi="Arial" w:cs="Arial"/>
          <w:sz w:val="22"/>
          <w:szCs w:val="22"/>
        </w:rPr>
        <w:t>Hoyo</w:t>
      </w:r>
      <w:proofErr w:type="spellEnd"/>
      <w:r w:rsidR="004E63BF">
        <w:rPr>
          <w:rFonts w:ascii="Arial" w:hAnsi="Arial" w:cs="Arial"/>
          <w:sz w:val="22"/>
          <w:szCs w:val="22"/>
        </w:rPr>
        <w:t xml:space="preserve"> et al. 1996). Around 47</w:t>
      </w:r>
      <w:r w:rsidRPr="00EE62F2">
        <w:rPr>
          <w:rFonts w:ascii="Arial" w:hAnsi="Arial" w:cs="Arial"/>
          <w:sz w:val="22"/>
          <w:szCs w:val="22"/>
        </w:rPr>
        <w:t>–57% of chicks survive to fledge, and fledging takes approximately 20–25 days. Young are independent a few days after fledging. Around 2.3–2.8 fledglings are raised per brood (Tomkovich 1996).</w:t>
      </w:r>
    </w:p>
    <w:p w:rsidR="00C60C00" w:rsidRDefault="00C60C00" w:rsidP="00AB638E">
      <w:pPr>
        <w:pStyle w:val="Normal12pt"/>
        <w:spacing w:after="240"/>
        <w:rPr>
          <w:rFonts w:ascii="Arial" w:hAnsi="Arial" w:cs="Arial"/>
          <w:i/>
          <w:sz w:val="22"/>
          <w:szCs w:val="22"/>
        </w:rPr>
      </w:pPr>
      <w:r>
        <w:rPr>
          <w:rFonts w:ascii="Arial" w:hAnsi="Arial" w:cs="Arial"/>
          <w:i/>
          <w:sz w:val="22"/>
          <w:szCs w:val="22"/>
        </w:rPr>
        <w:t>General habitat</w:t>
      </w:r>
    </w:p>
    <w:p w:rsidR="00607491" w:rsidRPr="00607491" w:rsidRDefault="00607491" w:rsidP="00607491">
      <w:pPr>
        <w:pStyle w:val="Normal12pt"/>
        <w:spacing w:after="240"/>
        <w:rPr>
          <w:rFonts w:ascii="Arial" w:hAnsi="Arial" w:cs="Arial"/>
          <w:sz w:val="22"/>
          <w:szCs w:val="22"/>
        </w:rPr>
      </w:pPr>
      <w:r w:rsidRPr="00607491">
        <w:rPr>
          <w:rFonts w:ascii="Arial" w:hAnsi="Arial" w:cs="Arial"/>
          <w:sz w:val="22"/>
          <w:szCs w:val="22"/>
        </w:rPr>
        <w:t xml:space="preserve">In Australia, </w:t>
      </w:r>
      <w:r>
        <w:rPr>
          <w:rFonts w:ascii="Arial" w:hAnsi="Arial" w:cs="Arial"/>
          <w:sz w:val="22"/>
          <w:szCs w:val="22"/>
        </w:rPr>
        <w:t>g</w:t>
      </w:r>
      <w:r w:rsidRPr="00607491">
        <w:rPr>
          <w:rFonts w:ascii="Arial" w:hAnsi="Arial" w:cs="Arial"/>
          <w:sz w:val="22"/>
          <w:szCs w:val="22"/>
        </w:rPr>
        <w:t xml:space="preserve">reat </w:t>
      </w:r>
      <w:r>
        <w:rPr>
          <w:rFonts w:ascii="Arial" w:hAnsi="Arial" w:cs="Arial"/>
          <w:sz w:val="22"/>
          <w:szCs w:val="22"/>
        </w:rPr>
        <w:t>k</w:t>
      </w:r>
      <w:r w:rsidRPr="00607491">
        <w:rPr>
          <w:rFonts w:ascii="Arial" w:hAnsi="Arial" w:cs="Arial"/>
          <w:sz w:val="22"/>
          <w:szCs w:val="22"/>
        </w:rPr>
        <w:t xml:space="preserve">nots prefer sheltered coastal habitats with large intertidal mudflats or </w:t>
      </w:r>
      <w:proofErr w:type="spellStart"/>
      <w:r w:rsidRPr="00607491">
        <w:rPr>
          <w:rFonts w:ascii="Arial" w:hAnsi="Arial" w:cs="Arial"/>
          <w:sz w:val="22"/>
          <w:szCs w:val="22"/>
        </w:rPr>
        <w:t>sandflats</w:t>
      </w:r>
      <w:proofErr w:type="spellEnd"/>
      <w:r w:rsidRPr="00607491">
        <w:rPr>
          <w:rFonts w:ascii="Arial" w:hAnsi="Arial" w:cs="Arial"/>
          <w:sz w:val="22"/>
          <w:szCs w:val="22"/>
        </w:rPr>
        <w:t xml:space="preserve">. This includes inlets, bays, harbours, estuaries and lagoons. They are occasionally found on exposed reefs or rock platforms, shorelines with mangrove vegetation, ponds in saltworks, at swamps near the coast, salt lakes and non-tidal lagoons. The species rarely occurs on inland lakes and swamps (Higgins &amp; Davies 1996; del </w:t>
      </w:r>
      <w:proofErr w:type="spellStart"/>
      <w:r w:rsidRPr="00607491">
        <w:rPr>
          <w:rFonts w:ascii="Arial" w:hAnsi="Arial" w:cs="Arial"/>
          <w:sz w:val="22"/>
          <w:szCs w:val="22"/>
        </w:rPr>
        <w:t>Hoyo</w:t>
      </w:r>
      <w:proofErr w:type="spellEnd"/>
      <w:r w:rsidRPr="00607491">
        <w:rPr>
          <w:rFonts w:ascii="Arial" w:hAnsi="Arial" w:cs="Arial"/>
          <w:sz w:val="22"/>
          <w:szCs w:val="22"/>
        </w:rPr>
        <w:t xml:space="preserve"> et al. 1996; Rogers et al. 2006). Along sheltered coasts with areas of intertidal mudflats, they often congregate with other small species of shorebirds and can form large flocks comprising hundreds or thousands of birds (</w:t>
      </w:r>
      <w:proofErr w:type="spellStart"/>
      <w:r w:rsidRPr="00607491">
        <w:rPr>
          <w:rFonts w:ascii="Arial" w:hAnsi="Arial" w:cs="Arial"/>
          <w:sz w:val="22"/>
          <w:szCs w:val="22"/>
        </w:rPr>
        <w:t>BirdLife</w:t>
      </w:r>
      <w:proofErr w:type="spellEnd"/>
      <w:r w:rsidRPr="00607491">
        <w:rPr>
          <w:rFonts w:ascii="Arial" w:hAnsi="Arial" w:cs="Arial"/>
          <w:sz w:val="22"/>
          <w:szCs w:val="22"/>
        </w:rPr>
        <w:t xml:space="preserve"> Australia 2012).</w:t>
      </w:r>
    </w:p>
    <w:p w:rsidR="00C60C00" w:rsidRDefault="00C60C00" w:rsidP="00AB638E">
      <w:pPr>
        <w:pStyle w:val="Normal12pt"/>
        <w:spacing w:after="240"/>
        <w:rPr>
          <w:rFonts w:ascii="Arial" w:hAnsi="Arial" w:cs="Arial"/>
          <w:i/>
          <w:sz w:val="22"/>
          <w:szCs w:val="22"/>
        </w:rPr>
      </w:pPr>
      <w:r>
        <w:rPr>
          <w:rFonts w:ascii="Arial" w:hAnsi="Arial" w:cs="Arial"/>
          <w:i/>
          <w:sz w:val="22"/>
          <w:szCs w:val="22"/>
        </w:rPr>
        <w:t>Roosting habitat</w:t>
      </w:r>
    </w:p>
    <w:p w:rsidR="00607491" w:rsidRPr="00607491" w:rsidRDefault="00607491" w:rsidP="00607491">
      <w:pPr>
        <w:pStyle w:val="Normal12pt"/>
        <w:spacing w:after="240"/>
        <w:rPr>
          <w:rFonts w:ascii="Arial" w:hAnsi="Arial" w:cs="Arial"/>
          <w:sz w:val="22"/>
          <w:szCs w:val="22"/>
        </w:rPr>
      </w:pPr>
      <w:r w:rsidRPr="00607491">
        <w:rPr>
          <w:rFonts w:ascii="Arial" w:hAnsi="Arial" w:cs="Arial"/>
          <w:sz w:val="22"/>
          <w:szCs w:val="22"/>
        </w:rPr>
        <w:t xml:space="preserve">Typically, the </w:t>
      </w:r>
      <w:r>
        <w:rPr>
          <w:rFonts w:ascii="Arial" w:hAnsi="Arial" w:cs="Arial"/>
          <w:sz w:val="22"/>
          <w:szCs w:val="22"/>
        </w:rPr>
        <w:t>g</w:t>
      </w:r>
      <w:r w:rsidRPr="00607491">
        <w:rPr>
          <w:rFonts w:ascii="Arial" w:hAnsi="Arial" w:cs="Arial"/>
          <w:sz w:val="22"/>
          <w:szCs w:val="22"/>
        </w:rPr>
        <w:t xml:space="preserve">reat </w:t>
      </w:r>
      <w:r>
        <w:rPr>
          <w:rFonts w:ascii="Arial" w:hAnsi="Arial" w:cs="Arial"/>
          <w:sz w:val="22"/>
          <w:szCs w:val="22"/>
        </w:rPr>
        <w:t>k</w:t>
      </w:r>
      <w:r w:rsidRPr="00607491">
        <w:rPr>
          <w:rFonts w:ascii="Arial" w:hAnsi="Arial" w:cs="Arial"/>
          <w:sz w:val="22"/>
          <w:szCs w:val="22"/>
        </w:rPr>
        <w:t>not roosts in large groups in open areas, often at the water’s edge or in shallow water close to feeding grounds (Higgins &amp; Davies 1996; Rogers 2001). A group of approximately 8</w:t>
      </w:r>
      <w:r>
        <w:rPr>
          <w:rFonts w:ascii="Arial" w:hAnsi="Arial" w:cs="Arial"/>
          <w:sz w:val="22"/>
          <w:szCs w:val="22"/>
        </w:rPr>
        <w:t xml:space="preserve"> </w:t>
      </w:r>
      <w:r w:rsidRPr="00607491">
        <w:rPr>
          <w:rFonts w:ascii="Arial" w:hAnsi="Arial" w:cs="Arial"/>
          <w:sz w:val="22"/>
          <w:szCs w:val="22"/>
        </w:rPr>
        <w:t xml:space="preserve">610 birds have been recorded roosting at an inland </w:t>
      </w:r>
      <w:proofErr w:type="spellStart"/>
      <w:r w:rsidRPr="00607491">
        <w:rPr>
          <w:rFonts w:ascii="Arial" w:hAnsi="Arial" w:cs="Arial"/>
          <w:sz w:val="22"/>
          <w:szCs w:val="22"/>
        </w:rPr>
        <w:t>claypan</w:t>
      </w:r>
      <w:proofErr w:type="spellEnd"/>
      <w:r w:rsidRPr="00607491">
        <w:rPr>
          <w:rFonts w:ascii="Arial" w:hAnsi="Arial" w:cs="Arial"/>
          <w:sz w:val="22"/>
          <w:szCs w:val="22"/>
        </w:rPr>
        <w:t xml:space="preserve"> near Roebuck Bay in north-west Western Australia (Collins et al. 2001).</w:t>
      </w:r>
    </w:p>
    <w:p w:rsidR="00C60C00" w:rsidRDefault="00C60C00" w:rsidP="00AB638E">
      <w:pPr>
        <w:pStyle w:val="Normal12pt"/>
        <w:spacing w:after="240"/>
        <w:rPr>
          <w:rFonts w:ascii="Arial" w:hAnsi="Arial" w:cs="Arial"/>
          <w:i/>
          <w:sz w:val="22"/>
          <w:szCs w:val="22"/>
        </w:rPr>
      </w:pPr>
      <w:r>
        <w:rPr>
          <w:rFonts w:ascii="Arial" w:hAnsi="Arial" w:cs="Arial"/>
          <w:i/>
          <w:sz w:val="22"/>
          <w:szCs w:val="22"/>
        </w:rPr>
        <w:t>Diet</w:t>
      </w:r>
    </w:p>
    <w:p w:rsidR="00C60C00" w:rsidRPr="00607491" w:rsidRDefault="00607491" w:rsidP="00AB638E">
      <w:pPr>
        <w:pStyle w:val="Normal12pt"/>
        <w:spacing w:after="240"/>
        <w:rPr>
          <w:rFonts w:ascii="Arial" w:hAnsi="Arial" w:cs="Arial"/>
          <w:sz w:val="22"/>
          <w:szCs w:val="22"/>
        </w:rPr>
      </w:pPr>
      <w:r w:rsidRPr="00607491">
        <w:rPr>
          <w:rFonts w:ascii="Arial" w:hAnsi="Arial" w:cs="Arial"/>
          <w:sz w:val="22"/>
          <w:szCs w:val="22"/>
        </w:rPr>
        <w:t xml:space="preserve">The </w:t>
      </w:r>
      <w:r>
        <w:rPr>
          <w:rFonts w:ascii="Arial" w:hAnsi="Arial" w:cs="Arial"/>
          <w:sz w:val="22"/>
          <w:szCs w:val="22"/>
        </w:rPr>
        <w:t>g</w:t>
      </w:r>
      <w:r w:rsidRPr="00607491">
        <w:rPr>
          <w:rFonts w:ascii="Arial" w:hAnsi="Arial" w:cs="Arial"/>
          <w:sz w:val="22"/>
          <w:szCs w:val="22"/>
        </w:rPr>
        <w:t xml:space="preserve">reat </w:t>
      </w:r>
      <w:r>
        <w:rPr>
          <w:rFonts w:ascii="Arial" w:hAnsi="Arial" w:cs="Arial"/>
          <w:sz w:val="22"/>
          <w:szCs w:val="22"/>
        </w:rPr>
        <w:t>k</w:t>
      </w:r>
      <w:r w:rsidRPr="00607491">
        <w:rPr>
          <w:rFonts w:ascii="Arial" w:hAnsi="Arial" w:cs="Arial"/>
          <w:sz w:val="22"/>
          <w:szCs w:val="22"/>
        </w:rPr>
        <w:t xml:space="preserve">not feeds on invertebrates by pecking at or just below the surface of moist mud or sand. They feed on bivalves, gastropods, crustaceans and other invertebrates (Higgins and Davies 1996; </w:t>
      </w:r>
      <w:proofErr w:type="spellStart"/>
      <w:r w:rsidRPr="00607491">
        <w:rPr>
          <w:rFonts w:ascii="Arial" w:hAnsi="Arial" w:cs="Arial"/>
          <w:sz w:val="22"/>
          <w:szCs w:val="22"/>
        </w:rPr>
        <w:t>Moores</w:t>
      </w:r>
      <w:proofErr w:type="spellEnd"/>
      <w:r w:rsidRPr="00607491">
        <w:rPr>
          <w:rFonts w:ascii="Arial" w:hAnsi="Arial" w:cs="Arial"/>
          <w:sz w:val="22"/>
          <w:szCs w:val="22"/>
        </w:rPr>
        <w:t xml:space="preserve"> 2006; Garnett et al. 2011).</w:t>
      </w:r>
    </w:p>
    <w:p w:rsidR="00C60C00" w:rsidRDefault="00C60C00" w:rsidP="00AB638E">
      <w:pPr>
        <w:pStyle w:val="Normal12pt"/>
        <w:spacing w:after="240"/>
        <w:rPr>
          <w:rFonts w:ascii="Arial" w:hAnsi="Arial" w:cs="Arial"/>
          <w:i/>
          <w:sz w:val="22"/>
          <w:szCs w:val="22"/>
        </w:rPr>
      </w:pPr>
      <w:r>
        <w:rPr>
          <w:rFonts w:ascii="Arial" w:hAnsi="Arial" w:cs="Arial"/>
          <w:i/>
          <w:sz w:val="22"/>
          <w:szCs w:val="22"/>
        </w:rPr>
        <w:t>Migration patterns</w:t>
      </w:r>
    </w:p>
    <w:p w:rsidR="00607491" w:rsidRPr="00607491" w:rsidRDefault="00607491" w:rsidP="00607491">
      <w:pPr>
        <w:pStyle w:val="Normal12pt"/>
        <w:spacing w:after="240"/>
        <w:rPr>
          <w:rFonts w:ascii="Arial" w:hAnsi="Arial" w:cs="Arial"/>
          <w:sz w:val="22"/>
          <w:szCs w:val="22"/>
        </w:rPr>
      </w:pPr>
      <w:r w:rsidRPr="00607491">
        <w:rPr>
          <w:rFonts w:ascii="Arial" w:hAnsi="Arial" w:cs="Arial"/>
          <w:sz w:val="22"/>
          <w:szCs w:val="22"/>
        </w:rPr>
        <w:t xml:space="preserve">The </w:t>
      </w:r>
      <w:r>
        <w:rPr>
          <w:rFonts w:ascii="Arial" w:hAnsi="Arial" w:cs="Arial"/>
          <w:sz w:val="22"/>
          <w:szCs w:val="22"/>
        </w:rPr>
        <w:t>g</w:t>
      </w:r>
      <w:r w:rsidRPr="00607491">
        <w:rPr>
          <w:rFonts w:ascii="Arial" w:hAnsi="Arial" w:cs="Arial"/>
          <w:sz w:val="22"/>
          <w:szCs w:val="22"/>
        </w:rPr>
        <w:t xml:space="preserve">reat </w:t>
      </w:r>
      <w:r>
        <w:rPr>
          <w:rFonts w:ascii="Arial" w:hAnsi="Arial" w:cs="Arial"/>
          <w:sz w:val="22"/>
          <w:szCs w:val="22"/>
        </w:rPr>
        <w:t>k</w:t>
      </w:r>
      <w:r w:rsidR="004E63BF">
        <w:rPr>
          <w:rFonts w:ascii="Arial" w:hAnsi="Arial" w:cs="Arial"/>
          <w:sz w:val="22"/>
          <w:szCs w:val="22"/>
        </w:rPr>
        <w:t>not is one of 36</w:t>
      </w:r>
      <w:r w:rsidRPr="00607491">
        <w:rPr>
          <w:rFonts w:ascii="Arial" w:hAnsi="Arial" w:cs="Arial"/>
          <w:sz w:val="22"/>
          <w:szCs w:val="22"/>
        </w:rPr>
        <w:t xml:space="preserve"> migratory shorebird species that breed in the northern hemisphere and are known to regularly migrate to the non-breeding grounds of Australia along th</w:t>
      </w:r>
      <w:r w:rsidR="004E63BF">
        <w:rPr>
          <w:rFonts w:ascii="Arial" w:hAnsi="Arial" w:cs="Arial"/>
          <w:sz w:val="22"/>
          <w:szCs w:val="22"/>
        </w:rPr>
        <w:t>e EAAF</w:t>
      </w:r>
      <w:r w:rsidRPr="00607491">
        <w:rPr>
          <w:rFonts w:ascii="Arial" w:hAnsi="Arial" w:cs="Arial"/>
          <w:sz w:val="22"/>
          <w:szCs w:val="22"/>
        </w:rPr>
        <w:t xml:space="preserve">. The EAAF stretches from breeding grounds in the Russian tundra, Mongolia and Alaska southwards through east and south-east Asia, to non-breeding areas in Indonesia, Papua New Guinea, Australia and New Zealand (DOE 2014). </w:t>
      </w:r>
    </w:p>
    <w:p w:rsidR="00C60C00" w:rsidRPr="00607491" w:rsidRDefault="00607491" w:rsidP="00607491">
      <w:pPr>
        <w:pStyle w:val="Normal12pt"/>
        <w:spacing w:after="240"/>
        <w:rPr>
          <w:rFonts w:ascii="Arial" w:hAnsi="Arial" w:cs="Arial"/>
          <w:sz w:val="22"/>
          <w:szCs w:val="22"/>
        </w:rPr>
      </w:pPr>
      <w:r w:rsidRPr="00607491">
        <w:rPr>
          <w:rFonts w:ascii="Arial" w:hAnsi="Arial" w:cs="Arial"/>
          <w:sz w:val="22"/>
          <w:szCs w:val="22"/>
        </w:rPr>
        <w:t xml:space="preserve">During migration common resting areas for the </w:t>
      </w:r>
      <w:r>
        <w:rPr>
          <w:rFonts w:ascii="Arial" w:hAnsi="Arial" w:cs="Arial"/>
          <w:sz w:val="22"/>
          <w:szCs w:val="22"/>
        </w:rPr>
        <w:t>g</w:t>
      </w:r>
      <w:r w:rsidRPr="00607491">
        <w:rPr>
          <w:rFonts w:ascii="Arial" w:hAnsi="Arial" w:cs="Arial"/>
          <w:sz w:val="22"/>
          <w:szCs w:val="22"/>
        </w:rPr>
        <w:t xml:space="preserve">reat </w:t>
      </w:r>
      <w:r>
        <w:rPr>
          <w:rFonts w:ascii="Arial" w:hAnsi="Arial" w:cs="Arial"/>
          <w:sz w:val="22"/>
          <w:szCs w:val="22"/>
        </w:rPr>
        <w:t>k</w:t>
      </w:r>
      <w:r w:rsidRPr="00607491">
        <w:rPr>
          <w:rFonts w:ascii="Arial" w:hAnsi="Arial" w:cs="Arial"/>
          <w:sz w:val="22"/>
          <w:szCs w:val="22"/>
        </w:rPr>
        <w:t xml:space="preserve">not include east China, </w:t>
      </w:r>
      <w:r w:rsidR="004E63BF">
        <w:rPr>
          <w:rFonts w:ascii="Arial" w:hAnsi="Arial" w:cs="Arial"/>
          <w:sz w:val="22"/>
          <w:szCs w:val="22"/>
        </w:rPr>
        <w:t xml:space="preserve">the Republic of </w:t>
      </w:r>
      <w:r w:rsidRPr="00607491">
        <w:rPr>
          <w:rFonts w:ascii="Arial" w:hAnsi="Arial" w:cs="Arial"/>
          <w:sz w:val="22"/>
          <w:szCs w:val="22"/>
        </w:rPr>
        <w:t xml:space="preserve">Korea and Japan. Less common resting areas include the Philippines, Vietnam, Thailand, Malaysia, Indonesia and </w:t>
      </w:r>
      <w:r>
        <w:rPr>
          <w:rFonts w:ascii="Arial" w:hAnsi="Arial" w:cs="Arial"/>
          <w:sz w:val="22"/>
          <w:szCs w:val="22"/>
        </w:rPr>
        <w:t xml:space="preserve">Papua </w:t>
      </w:r>
      <w:r w:rsidRPr="00607491">
        <w:rPr>
          <w:rFonts w:ascii="Arial" w:hAnsi="Arial" w:cs="Arial"/>
          <w:sz w:val="22"/>
          <w:szCs w:val="22"/>
        </w:rPr>
        <w:t xml:space="preserve">New Guinea (Higgins &amp; Davies 1996; Barter 2002). </w:t>
      </w:r>
    </w:p>
    <w:p w:rsidR="00C60C00" w:rsidRDefault="00C60C00" w:rsidP="00AB638E">
      <w:pPr>
        <w:pStyle w:val="Normal12pt"/>
        <w:spacing w:after="240"/>
        <w:rPr>
          <w:rFonts w:ascii="Arial" w:hAnsi="Arial" w:cs="Arial"/>
          <w:i/>
          <w:sz w:val="22"/>
          <w:szCs w:val="22"/>
        </w:rPr>
      </w:pPr>
      <w:r>
        <w:rPr>
          <w:rFonts w:ascii="Arial" w:hAnsi="Arial" w:cs="Arial"/>
          <w:i/>
          <w:sz w:val="22"/>
          <w:szCs w:val="22"/>
        </w:rPr>
        <w:t>Departure from breeding grounds</w:t>
      </w:r>
    </w:p>
    <w:p w:rsidR="00F61818" w:rsidRPr="00F61818" w:rsidRDefault="00F61818" w:rsidP="00F61818">
      <w:pPr>
        <w:pStyle w:val="Normal12pt"/>
        <w:spacing w:after="240"/>
        <w:rPr>
          <w:rFonts w:ascii="Arial" w:hAnsi="Arial" w:cs="Arial"/>
          <w:sz w:val="22"/>
          <w:szCs w:val="22"/>
        </w:rPr>
      </w:pPr>
      <w:r w:rsidRPr="00F61818">
        <w:rPr>
          <w:rFonts w:ascii="Arial" w:hAnsi="Arial" w:cs="Arial"/>
          <w:sz w:val="22"/>
          <w:szCs w:val="22"/>
        </w:rPr>
        <w:t xml:space="preserve">Post-breeding migration starts in late June and seems to occur in three waves up to early September. Birds fly towards the northern Sea of Okhotsk, though individuals have been recorded in inland </w:t>
      </w:r>
      <w:proofErr w:type="spellStart"/>
      <w:r w:rsidRPr="00F61818">
        <w:rPr>
          <w:rFonts w:ascii="Arial" w:hAnsi="Arial" w:cs="Arial"/>
          <w:sz w:val="22"/>
          <w:szCs w:val="22"/>
        </w:rPr>
        <w:t>Ussuriland</w:t>
      </w:r>
      <w:proofErr w:type="spellEnd"/>
      <w:r w:rsidRPr="00F61818">
        <w:rPr>
          <w:rFonts w:ascii="Arial" w:hAnsi="Arial" w:cs="Arial"/>
          <w:sz w:val="22"/>
          <w:szCs w:val="22"/>
        </w:rPr>
        <w:t>, Russia. Non-breeders, failed breeders and females migrate southward first, followed by males which have bred successfully which are then followed by young birds (Tomkovich 1997).</w:t>
      </w:r>
    </w:p>
    <w:p w:rsidR="00C60C00" w:rsidRPr="00F61818" w:rsidRDefault="00F61818" w:rsidP="00F61818">
      <w:pPr>
        <w:pStyle w:val="Normal12pt"/>
        <w:spacing w:after="240"/>
        <w:rPr>
          <w:rFonts w:ascii="Arial" w:hAnsi="Arial" w:cs="Arial"/>
          <w:sz w:val="22"/>
          <w:szCs w:val="22"/>
        </w:rPr>
      </w:pPr>
      <w:r w:rsidRPr="00F61818">
        <w:rPr>
          <w:rFonts w:ascii="Arial" w:hAnsi="Arial" w:cs="Arial"/>
          <w:sz w:val="22"/>
          <w:szCs w:val="22"/>
        </w:rPr>
        <w:t xml:space="preserve">The </w:t>
      </w:r>
      <w:r>
        <w:rPr>
          <w:rFonts w:ascii="Arial" w:hAnsi="Arial" w:cs="Arial"/>
          <w:sz w:val="22"/>
          <w:szCs w:val="22"/>
        </w:rPr>
        <w:t>g</w:t>
      </w:r>
      <w:r w:rsidRPr="00F61818">
        <w:rPr>
          <w:rFonts w:ascii="Arial" w:hAnsi="Arial" w:cs="Arial"/>
          <w:sz w:val="22"/>
          <w:szCs w:val="22"/>
        </w:rPr>
        <w:t xml:space="preserve">reat </w:t>
      </w:r>
      <w:r>
        <w:rPr>
          <w:rFonts w:ascii="Arial" w:hAnsi="Arial" w:cs="Arial"/>
          <w:sz w:val="22"/>
          <w:szCs w:val="22"/>
        </w:rPr>
        <w:t>k</w:t>
      </w:r>
      <w:r w:rsidRPr="00F61818">
        <w:rPr>
          <w:rFonts w:ascii="Arial" w:hAnsi="Arial" w:cs="Arial"/>
          <w:sz w:val="22"/>
          <w:szCs w:val="22"/>
        </w:rPr>
        <w:t xml:space="preserve">not passes through south-east Siberia, and along the coasts of the Sea of Okhotsk, southern </w:t>
      </w:r>
      <w:proofErr w:type="spellStart"/>
      <w:r w:rsidRPr="00F61818">
        <w:rPr>
          <w:rFonts w:ascii="Arial" w:hAnsi="Arial" w:cs="Arial"/>
          <w:sz w:val="22"/>
          <w:szCs w:val="22"/>
        </w:rPr>
        <w:t>Ussuriland</w:t>
      </w:r>
      <w:proofErr w:type="spellEnd"/>
      <w:r w:rsidRPr="00F61818">
        <w:rPr>
          <w:rFonts w:ascii="Arial" w:hAnsi="Arial" w:cs="Arial"/>
          <w:sz w:val="22"/>
          <w:szCs w:val="22"/>
        </w:rPr>
        <w:t xml:space="preserve"> (from early August to early</w:t>
      </w:r>
      <w:r w:rsidR="004E63BF">
        <w:rPr>
          <w:rFonts w:ascii="Arial" w:hAnsi="Arial" w:cs="Arial"/>
          <w:sz w:val="22"/>
          <w:szCs w:val="22"/>
        </w:rPr>
        <w:t xml:space="preserve"> September), Sea of Japan, Republic of </w:t>
      </w:r>
      <w:r w:rsidRPr="00F61818">
        <w:rPr>
          <w:rFonts w:ascii="Arial" w:hAnsi="Arial" w:cs="Arial"/>
          <w:sz w:val="22"/>
          <w:szCs w:val="22"/>
        </w:rPr>
        <w:t>Korea (late August to mid-October), East China Sea (late July to late October, but mostly August to September), Taiwan (September-October) and Hong Kong (late August-November) (Barter 2002; Higgins &amp; Davies 1996; Tomkovich 1997). Other stop-</w:t>
      </w:r>
      <w:proofErr w:type="spellStart"/>
      <w:r w:rsidRPr="00F61818">
        <w:rPr>
          <w:rFonts w:ascii="Arial" w:hAnsi="Arial" w:cs="Arial"/>
          <w:sz w:val="22"/>
          <w:szCs w:val="22"/>
        </w:rPr>
        <w:t>overs</w:t>
      </w:r>
      <w:proofErr w:type="spellEnd"/>
      <w:r w:rsidRPr="00F61818">
        <w:rPr>
          <w:rFonts w:ascii="Arial" w:hAnsi="Arial" w:cs="Arial"/>
          <w:sz w:val="22"/>
          <w:szCs w:val="22"/>
        </w:rPr>
        <w:t xml:space="preserve"> occur in </w:t>
      </w:r>
      <w:r>
        <w:rPr>
          <w:rFonts w:ascii="Arial" w:hAnsi="Arial" w:cs="Arial"/>
          <w:sz w:val="22"/>
          <w:szCs w:val="22"/>
        </w:rPr>
        <w:t>Myanmar</w:t>
      </w:r>
      <w:r w:rsidRPr="00F61818">
        <w:rPr>
          <w:rFonts w:ascii="Arial" w:hAnsi="Arial" w:cs="Arial"/>
          <w:sz w:val="22"/>
          <w:szCs w:val="22"/>
        </w:rPr>
        <w:t xml:space="preserve">, Thailand, the Philippines, western Micronesia, Cambodia, Vietnam, Malaysia, Indonesia, </w:t>
      </w:r>
      <w:proofErr w:type="spellStart"/>
      <w:r w:rsidRPr="00F61818">
        <w:rPr>
          <w:rFonts w:ascii="Arial" w:hAnsi="Arial" w:cs="Arial"/>
          <w:sz w:val="22"/>
          <w:szCs w:val="22"/>
        </w:rPr>
        <w:t>Wallacea</w:t>
      </w:r>
      <w:proofErr w:type="spellEnd"/>
      <w:r w:rsidRPr="00F61818">
        <w:rPr>
          <w:rFonts w:ascii="Arial" w:hAnsi="Arial" w:cs="Arial"/>
          <w:sz w:val="22"/>
          <w:szCs w:val="22"/>
        </w:rPr>
        <w:t>, Borneo, Bali, Timor and Papua New Guinea (Higgins &amp; Davies 1996).</w:t>
      </w:r>
    </w:p>
    <w:p w:rsidR="00C60C00" w:rsidRDefault="00C60C00" w:rsidP="00AB638E">
      <w:pPr>
        <w:pStyle w:val="Normal12pt"/>
        <w:spacing w:after="240"/>
        <w:rPr>
          <w:rFonts w:ascii="Arial" w:hAnsi="Arial" w:cs="Arial"/>
          <w:i/>
          <w:sz w:val="22"/>
          <w:szCs w:val="22"/>
        </w:rPr>
      </w:pPr>
      <w:r>
        <w:rPr>
          <w:rFonts w:ascii="Arial" w:hAnsi="Arial" w:cs="Arial"/>
          <w:i/>
          <w:sz w:val="22"/>
          <w:szCs w:val="22"/>
        </w:rPr>
        <w:t>Non-breeding season</w:t>
      </w:r>
    </w:p>
    <w:p w:rsidR="00F61818" w:rsidRPr="00F61818" w:rsidRDefault="00F61818" w:rsidP="00F61818">
      <w:pPr>
        <w:pStyle w:val="Normal12pt"/>
        <w:spacing w:after="240"/>
        <w:rPr>
          <w:rFonts w:ascii="Arial" w:hAnsi="Arial" w:cs="Arial"/>
          <w:sz w:val="22"/>
          <w:szCs w:val="22"/>
        </w:rPr>
      </w:pPr>
      <w:r w:rsidRPr="00F61818">
        <w:rPr>
          <w:rFonts w:ascii="Arial" w:hAnsi="Arial" w:cs="Arial"/>
          <w:sz w:val="22"/>
          <w:szCs w:val="22"/>
        </w:rPr>
        <w:t xml:space="preserve">The </w:t>
      </w:r>
      <w:r>
        <w:rPr>
          <w:rFonts w:ascii="Arial" w:hAnsi="Arial" w:cs="Arial"/>
          <w:sz w:val="22"/>
          <w:szCs w:val="22"/>
        </w:rPr>
        <w:t>g</w:t>
      </w:r>
      <w:r w:rsidRPr="00F61818">
        <w:rPr>
          <w:rFonts w:ascii="Arial" w:hAnsi="Arial" w:cs="Arial"/>
          <w:sz w:val="22"/>
          <w:szCs w:val="22"/>
        </w:rPr>
        <w:t xml:space="preserve">reat </w:t>
      </w:r>
      <w:r>
        <w:rPr>
          <w:rFonts w:ascii="Arial" w:hAnsi="Arial" w:cs="Arial"/>
          <w:sz w:val="22"/>
          <w:szCs w:val="22"/>
        </w:rPr>
        <w:t>k</w:t>
      </w:r>
      <w:r w:rsidRPr="00F61818">
        <w:rPr>
          <w:rFonts w:ascii="Arial" w:hAnsi="Arial" w:cs="Arial"/>
          <w:sz w:val="22"/>
          <w:szCs w:val="22"/>
        </w:rPr>
        <w:t>not arrives on southern non-breeding grounds between August and October (CMS 2014). Large numbers arrive in north-west Australia in late August-early September (Lane 1987), though juveniles and many males may not arrive till October-November (Barter 1986). Most birds stay in northern Australia (Lane 1987) although some move further south and occasionally reach New Zealand (Higgins &amp; Davies 1996) and some move through the Torres Strait (</w:t>
      </w:r>
      <w:proofErr w:type="spellStart"/>
      <w:r w:rsidRPr="00F61818">
        <w:rPr>
          <w:rFonts w:ascii="Arial" w:hAnsi="Arial" w:cs="Arial"/>
          <w:sz w:val="22"/>
          <w:szCs w:val="22"/>
        </w:rPr>
        <w:t>Draffan</w:t>
      </w:r>
      <w:proofErr w:type="spellEnd"/>
      <w:r w:rsidRPr="00F61818">
        <w:rPr>
          <w:rFonts w:ascii="Arial" w:hAnsi="Arial" w:cs="Arial"/>
          <w:sz w:val="22"/>
          <w:szCs w:val="22"/>
        </w:rPr>
        <w:t xml:space="preserve"> et al. 1983).</w:t>
      </w:r>
    </w:p>
    <w:p w:rsidR="00C60C00" w:rsidRPr="00F61818" w:rsidRDefault="00F61818" w:rsidP="00F61818">
      <w:pPr>
        <w:pStyle w:val="Normal12pt"/>
        <w:spacing w:after="240"/>
        <w:rPr>
          <w:rFonts w:ascii="Arial" w:hAnsi="Arial" w:cs="Arial"/>
          <w:sz w:val="22"/>
          <w:szCs w:val="22"/>
        </w:rPr>
      </w:pPr>
      <w:r w:rsidRPr="00F61818">
        <w:rPr>
          <w:rFonts w:ascii="Arial" w:hAnsi="Arial" w:cs="Arial"/>
          <w:sz w:val="22"/>
          <w:szCs w:val="22"/>
        </w:rPr>
        <w:t xml:space="preserve">Some birds do move from north-west Australia by November with some arriving at the Gulf of Carpentaria in September-December and some arriving on the east coast in September-November. A few birds may move through inland Queensland, NSW and Victoria from September-February (Higgins &amp; Davies 1996). Usually </w:t>
      </w:r>
      <w:r>
        <w:rPr>
          <w:rFonts w:ascii="Arial" w:hAnsi="Arial" w:cs="Arial"/>
          <w:sz w:val="22"/>
          <w:szCs w:val="22"/>
        </w:rPr>
        <w:t>g</w:t>
      </w:r>
      <w:r w:rsidRPr="00F61818">
        <w:rPr>
          <w:rFonts w:ascii="Arial" w:hAnsi="Arial" w:cs="Arial"/>
          <w:sz w:val="22"/>
          <w:szCs w:val="22"/>
        </w:rPr>
        <w:t xml:space="preserve">reat </w:t>
      </w:r>
      <w:r>
        <w:rPr>
          <w:rFonts w:ascii="Arial" w:hAnsi="Arial" w:cs="Arial"/>
          <w:sz w:val="22"/>
          <w:szCs w:val="22"/>
        </w:rPr>
        <w:t>k</w:t>
      </w:r>
      <w:r w:rsidRPr="00F61818">
        <w:rPr>
          <w:rFonts w:ascii="Arial" w:hAnsi="Arial" w:cs="Arial"/>
          <w:sz w:val="22"/>
          <w:szCs w:val="22"/>
        </w:rPr>
        <w:t xml:space="preserve">nots arrive in South Australia, Victoria and Tasmania from October-November (Lane 1987). Some appear to move from north-west to south-west Australia along the western coast, sometimes moving into south-west Australia in October. At Eyre Bird Observatory, the </w:t>
      </w:r>
      <w:r>
        <w:rPr>
          <w:rFonts w:ascii="Arial" w:hAnsi="Arial" w:cs="Arial"/>
          <w:sz w:val="22"/>
          <w:szCs w:val="22"/>
        </w:rPr>
        <w:t>g</w:t>
      </w:r>
      <w:r w:rsidRPr="00F61818">
        <w:rPr>
          <w:rFonts w:ascii="Arial" w:hAnsi="Arial" w:cs="Arial"/>
          <w:sz w:val="22"/>
          <w:szCs w:val="22"/>
        </w:rPr>
        <w:t xml:space="preserve">reat </w:t>
      </w:r>
      <w:r>
        <w:rPr>
          <w:rFonts w:ascii="Arial" w:hAnsi="Arial" w:cs="Arial"/>
          <w:sz w:val="22"/>
          <w:szCs w:val="22"/>
        </w:rPr>
        <w:t>k</w:t>
      </w:r>
      <w:r w:rsidRPr="00F61818">
        <w:rPr>
          <w:rFonts w:ascii="Arial" w:hAnsi="Arial" w:cs="Arial"/>
          <w:sz w:val="22"/>
          <w:szCs w:val="22"/>
        </w:rPr>
        <w:t>not generally arrives late August-December.</w:t>
      </w:r>
    </w:p>
    <w:p w:rsidR="00C60C00" w:rsidRDefault="00C60C00" w:rsidP="00AB638E">
      <w:pPr>
        <w:pStyle w:val="Normal12pt"/>
        <w:spacing w:after="240"/>
        <w:rPr>
          <w:rFonts w:ascii="Arial" w:hAnsi="Arial" w:cs="Arial"/>
          <w:i/>
          <w:sz w:val="22"/>
          <w:szCs w:val="22"/>
        </w:rPr>
      </w:pPr>
      <w:r>
        <w:rPr>
          <w:rFonts w:ascii="Arial" w:hAnsi="Arial" w:cs="Arial"/>
          <w:i/>
          <w:sz w:val="22"/>
          <w:szCs w:val="22"/>
        </w:rPr>
        <w:t>Return to breeding grounds</w:t>
      </w:r>
    </w:p>
    <w:p w:rsidR="00C60C00" w:rsidRPr="00F61818" w:rsidRDefault="00F61818" w:rsidP="00AB638E">
      <w:pPr>
        <w:pStyle w:val="Normal12pt"/>
        <w:spacing w:after="240"/>
        <w:rPr>
          <w:rFonts w:ascii="Arial" w:hAnsi="Arial" w:cs="Arial"/>
          <w:sz w:val="22"/>
          <w:szCs w:val="22"/>
        </w:rPr>
      </w:pPr>
      <w:r w:rsidRPr="00F61818">
        <w:rPr>
          <w:rFonts w:ascii="Arial" w:hAnsi="Arial" w:cs="Arial"/>
          <w:sz w:val="22"/>
          <w:szCs w:val="22"/>
        </w:rPr>
        <w:t xml:space="preserve">The </w:t>
      </w:r>
      <w:r>
        <w:rPr>
          <w:rFonts w:ascii="Arial" w:hAnsi="Arial" w:cs="Arial"/>
          <w:sz w:val="22"/>
          <w:szCs w:val="22"/>
        </w:rPr>
        <w:t>g</w:t>
      </w:r>
      <w:r w:rsidRPr="00F61818">
        <w:rPr>
          <w:rFonts w:ascii="Arial" w:hAnsi="Arial" w:cs="Arial"/>
          <w:sz w:val="22"/>
          <w:szCs w:val="22"/>
        </w:rPr>
        <w:t xml:space="preserve">reat </w:t>
      </w:r>
      <w:r>
        <w:rPr>
          <w:rFonts w:ascii="Arial" w:hAnsi="Arial" w:cs="Arial"/>
          <w:sz w:val="22"/>
          <w:szCs w:val="22"/>
        </w:rPr>
        <w:t>k</w:t>
      </w:r>
      <w:r w:rsidRPr="00F61818">
        <w:rPr>
          <w:rFonts w:ascii="Arial" w:hAnsi="Arial" w:cs="Arial"/>
          <w:sz w:val="22"/>
          <w:szCs w:val="22"/>
        </w:rPr>
        <w:t xml:space="preserve">not is a long-haul migrant that leaves north-west Australia in late March to early April and flies 5400-6000 km non-stop to migration staging sites in China and </w:t>
      </w:r>
      <w:r w:rsidR="00395C00">
        <w:rPr>
          <w:rFonts w:ascii="Arial" w:hAnsi="Arial" w:cs="Arial"/>
          <w:sz w:val="22"/>
          <w:szCs w:val="22"/>
        </w:rPr>
        <w:t xml:space="preserve">the Republic of </w:t>
      </w:r>
      <w:r w:rsidRPr="00F61818">
        <w:rPr>
          <w:rFonts w:ascii="Arial" w:hAnsi="Arial" w:cs="Arial"/>
          <w:sz w:val="22"/>
          <w:szCs w:val="22"/>
        </w:rPr>
        <w:t>Korea (</w:t>
      </w:r>
      <w:proofErr w:type="spellStart"/>
      <w:r w:rsidRPr="00F61818">
        <w:rPr>
          <w:rFonts w:ascii="Arial" w:hAnsi="Arial" w:cs="Arial"/>
          <w:sz w:val="22"/>
          <w:szCs w:val="22"/>
        </w:rPr>
        <w:t>Battley</w:t>
      </w:r>
      <w:proofErr w:type="spellEnd"/>
      <w:r w:rsidRPr="00F61818">
        <w:rPr>
          <w:rFonts w:ascii="Arial" w:hAnsi="Arial" w:cs="Arial"/>
          <w:sz w:val="22"/>
          <w:szCs w:val="22"/>
        </w:rPr>
        <w:t xml:space="preserve"> et al. 2003). </w:t>
      </w:r>
      <w:r w:rsidR="00395C00" w:rsidRPr="00F61818">
        <w:rPr>
          <w:rFonts w:ascii="Arial" w:hAnsi="Arial" w:cs="Arial"/>
          <w:sz w:val="22"/>
          <w:szCs w:val="22"/>
        </w:rPr>
        <w:t xml:space="preserve">Thousands of </w:t>
      </w:r>
      <w:r w:rsidR="00395C00">
        <w:rPr>
          <w:rFonts w:ascii="Arial" w:hAnsi="Arial" w:cs="Arial"/>
          <w:sz w:val="22"/>
          <w:szCs w:val="22"/>
        </w:rPr>
        <w:t>g</w:t>
      </w:r>
      <w:r w:rsidR="00395C00" w:rsidRPr="00F61818">
        <w:rPr>
          <w:rFonts w:ascii="Arial" w:hAnsi="Arial" w:cs="Arial"/>
          <w:sz w:val="22"/>
          <w:szCs w:val="22"/>
        </w:rPr>
        <w:t xml:space="preserve">reat </w:t>
      </w:r>
      <w:r w:rsidR="00395C00">
        <w:rPr>
          <w:rFonts w:ascii="Arial" w:hAnsi="Arial" w:cs="Arial"/>
          <w:sz w:val="22"/>
          <w:szCs w:val="22"/>
        </w:rPr>
        <w:t>k</w:t>
      </w:r>
      <w:r w:rsidR="00395C00" w:rsidRPr="00F61818">
        <w:rPr>
          <w:rFonts w:ascii="Arial" w:hAnsi="Arial" w:cs="Arial"/>
          <w:sz w:val="22"/>
          <w:szCs w:val="22"/>
        </w:rPr>
        <w:t xml:space="preserve">nots have been recorded in south-east </w:t>
      </w:r>
      <w:proofErr w:type="spellStart"/>
      <w:r w:rsidR="00395C00" w:rsidRPr="00F61818">
        <w:rPr>
          <w:rFonts w:ascii="Arial" w:hAnsi="Arial" w:cs="Arial"/>
          <w:sz w:val="22"/>
          <w:szCs w:val="22"/>
        </w:rPr>
        <w:t>Irian</w:t>
      </w:r>
      <w:proofErr w:type="spellEnd"/>
      <w:r w:rsidR="00395C00" w:rsidRPr="00F61818">
        <w:rPr>
          <w:rFonts w:ascii="Arial" w:hAnsi="Arial" w:cs="Arial"/>
          <w:sz w:val="22"/>
          <w:szCs w:val="22"/>
        </w:rPr>
        <w:t xml:space="preserve"> Jaya in February-</w:t>
      </w:r>
      <w:proofErr w:type="spellStart"/>
      <w:r w:rsidR="00395C00" w:rsidRPr="00F61818">
        <w:rPr>
          <w:rFonts w:ascii="Arial" w:hAnsi="Arial" w:cs="Arial"/>
          <w:sz w:val="22"/>
          <w:szCs w:val="22"/>
        </w:rPr>
        <w:t>April.</w:t>
      </w:r>
      <w:r w:rsidRPr="00F61818">
        <w:rPr>
          <w:rFonts w:ascii="Arial" w:hAnsi="Arial" w:cs="Arial"/>
          <w:sz w:val="22"/>
          <w:szCs w:val="22"/>
        </w:rPr>
        <w:t>Immature</w:t>
      </w:r>
      <w:proofErr w:type="spellEnd"/>
      <w:r w:rsidRPr="00F61818">
        <w:rPr>
          <w:rFonts w:ascii="Arial" w:hAnsi="Arial" w:cs="Arial"/>
          <w:sz w:val="22"/>
          <w:szCs w:val="22"/>
        </w:rPr>
        <w:t xml:space="preserve"> non-breeders often remain in the tropical parts of the wintering range for the austral winter. The species forages in large flocks of one hundred to many thousand at favoured sites on passage (</w:t>
      </w:r>
      <w:proofErr w:type="gramStart"/>
      <w:r w:rsidRPr="00F61818">
        <w:rPr>
          <w:rFonts w:ascii="Arial" w:hAnsi="Arial" w:cs="Arial"/>
          <w:sz w:val="22"/>
          <w:szCs w:val="22"/>
        </w:rPr>
        <w:t>del</w:t>
      </w:r>
      <w:proofErr w:type="gramEnd"/>
      <w:r w:rsidRPr="00F61818">
        <w:rPr>
          <w:rFonts w:ascii="Arial" w:hAnsi="Arial" w:cs="Arial"/>
          <w:sz w:val="22"/>
          <w:szCs w:val="22"/>
        </w:rPr>
        <w:t xml:space="preserve"> </w:t>
      </w:r>
      <w:proofErr w:type="spellStart"/>
      <w:r w:rsidRPr="00F61818">
        <w:rPr>
          <w:rFonts w:ascii="Arial" w:hAnsi="Arial" w:cs="Arial"/>
          <w:sz w:val="22"/>
          <w:szCs w:val="22"/>
        </w:rPr>
        <w:t>Hoyo</w:t>
      </w:r>
      <w:proofErr w:type="spellEnd"/>
      <w:r w:rsidRPr="00F61818">
        <w:rPr>
          <w:rFonts w:ascii="Arial" w:hAnsi="Arial" w:cs="Arial"/>
          <w:sz w:val="22"/>
          <w:szCs w:val="22"/>
        </w:rPr>
        <w:t xml:space="preserve"> et al. 1996; CMS 2014). One of the most important staging sites for this species during the northward migration is </w:t>
      </w:r>
      <w:proofErr w:type="spellStart"/>
      <w:r w:rsidRPr="00F61818">
        <w:rPr>
          <w:rFonts w:ascii="Arial" w:hAnsi="Arial" w:cs="Arial"/>
          <w:sz w:val="22"/>
          <w:szCs w:val="22"/>
        </w:rPr>
        <w:t>Yalu</w:t>
      </w:r>
      <w:proofErr w:type="spellEnd"/>
      <w:r w:rsidRPr="00F61818">
        <w:rPr>
          <w:rFonts w:ascii="Arial" w:hAnsi="Arial" w:cs="Arial"/>
          <w:sz w:val="22"/>
          <w:szCs w:val="22"/>
        </w:rPr>
        <w:t xml:space="preserve"> Jiang coastal wetland in the north Yellow Sea with an</w:t>
      </w:r>
      <w:r>
        <w:rPr>
          <w:rFonts w:ascii="Arial" w:hAnsi="Arial" w:cs="Arial"/>
          <w:sz w:val="22"/>
          <w:szCs w:val="22"/>
        </w:rPr>
        <w:t xml:space="preserve"> annual average of 44 </w:t>
      </w:r>
      <w:r w:rsidR="00395C00">
        <w:rPr>
          <w:rFonts w:ascii="Arial" w:hAnsi="Arial" w:cs="Arial"/>
          <w:sz w:val="22"/>
          <w:szCs w:val="22"/>
        </w:rPr>
        <w:t>000 g</w:t>
      </w:r>
      <w:r w:rsidRPr="00F61818">
        <w:rPr>
          <w:rFonts w:ascii="Arial" w:hAnsi="Arial" w:cs="Arial"/>
          <w:sz w:val="22"/>
          <w:szCs w:val="22"/>
        </w:rPr>
        <w:t xml:space="preserve">reat </w:t>
      </w:r>
      <w:r w:rsidR="00395C00">
        <w:rPr>
          <w:rFonts w:ascii="Arial" w:hAnsi="Arial" w:cs="Arial"/>
          <w:sz w:val="22"/>
          <w:szCs w:val="22"/>
        </w:rPr>
        <w:t>k</w:t>
      </w:r>
      <w:r w:rsidRPr="00F61818">
        <w:rPr>
          <w:rFonts w:ascii="Arial" w:hAnsi="Arial" w:cs="Arial"/>
          <w:sz w:val="22"/>
          <w:szCs w:val="22"/>
        </w:rPr>
        <w:t>nots at this site in 2010-12 (i.e. 22% of EAAF population) (</w:t>
      </w:r>
      <w:proofErr w:type="spellStart"/>
      <w:r w:rsidRPr="00F61818">
        <w:rPr>
          <w:rFonts w:ascii="Arial" w:hAnsi="Arial" w:cs="Arial"/>
          <w:sz w:val="22"/>
          <w:szCs w:val="22"/>
        </w:rPr>
        <w:t>Choi</w:t>
      </w:r>
      <w:proofErr w:type="spellEnd"/>
      <w:r w:rsidRPr="00F61818">
        <w:rPr>
          <w:rFonts w:ascii="Arial" w:hAnsi="Arial" w:cs="Arial"/>
          <w:sz w:val="22"/>
          <w:szCs w:val="22"/>
        </w:rPr>
        <w:t xml:space="preserve"> et al. 2015). Birds arrive in the breeding grounds from late May with males arriving before females (Tomkovich 1996).</w:t>
      </w:r>
    </w:p>
    <w:p w:rsidR="003445DF" w:rsidRPr="007D7E49" w:rsidRDefault="007D7E49" w:rsidP="00AB638E">
      <w:pPr>
        <w:pStyle w:val="CAheading"/>
      </w:pPr>
      <w:r w:rsidRPr="007D7E49">
        <w:t>Threats</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 xml:space="preserve">Migratory shorebirds, such as the </w:t>
      </w:r>
      <w:r>
        <w:rPr>
          <w:rFonts w:ascii="Arial" w:hAnsi="Arial" w:cs="Arial"/>
          <w:sz w:val="22"/>
          <w:szCs w:val="22"/>
        </w:rPr>
        <w:t>g</w:t>
      </w:r>
      <w:r w:rsidRPr="00253CD7">
        <w:rPr>
          <w:rFonts w:ascii="Arial" w:hAnsi="Arial" w:cs="Arial"/>
          <w:sz w:val="22"/>
          <w:szCs w:val="22"/>
        </w:rPr>
        <w:t xml:space="preserve">reat </w:t>
      </w:r>
      <w:r>
        <w:rPr>
          <w:rFonts w:ascii="Arial" w:hAnsi="Arial" w:cs="Arial"/>
          <w:sz w:val="22"/>
          <w:szCs w:val="22"/>
        </w:rPr>
        <w:t>k</w:t>
      </w:r>
      <w:r w:rsidRPr="00253CD7">
        <w:rPr>
          <w:rFonts w:ascii="Arial" w:hAnsi="Arial" w:cs="Arial"/>
          <w:sz w:val="22"/>
          <w:szCs w:val="22"/>
        </w:rPr>
        <w:t>not, are sensitive to certain deve</w:t>
      </w:r>
      <w:r>
        <w:rPr>
          <w:rFonts w:ascii="Arial" w:hAnsi="Arial" w:cs="Arial"/>
          <w:sz w:val="22"/>
          <w:szCs w:val="22"/>
        </w:rPr>
        <w:t xml:space="preserve">lopment activities due to their </w:t>
      </w:r>
      <w:r w:rsidRPr="00253CD7">
        <w:rPr>
          <w:rFonts w:ascii="Arial" w:hAnsi="Arial" w:cs="Arial"/>
          <w:sz w:val="22"/>
          <w:szCs w:val="22"/>
        </w:rPr>
        <w:t>high site fidelity</w:t>
      </w:r>
      <w:r>
        <w:rPr>
          <w:rFonts w:ascii="Arial" w:hAnsi="Arial" w:cs="Arial"/>
          <w:sz w:val="22"/>
          <w:szCs w:val="22"/>
        </w:rPr>
        <w:t>, tendency to aggregate, very high energy demands,</w:t>
      </w:r>
      <w:r w:rsidRPr="00253CD7">
        <w:rPr>
          <w:rFonts w:ascii="Arial" w:hAnsi="Arial" w:cs="Arial"/>
          <w:sz w:val="22"/>
          <w:szCs w:val="22"/>
        </w:rPr>
        <w:t xml:space="preserve"> and</w:t>
      </w:r>
      <w:r>
        <w:rPr>
          <w:rFonts w:ascii="Arial" w:hAnsi="Arial" w:cs="Arial"/>
          <w:sz w:val="22"/>
          <w:szCs w:val="22"/>
        </w:rPr>
        <w:t xml:space="preserve"> </w:t>
      </w:r>
      <w:r w:rsidRPr="00253CD7">
        <w:rPr>
          <w:rFonts w:ascii="Arial" w:hAnsi="Arial" w:cs="Arial"/>
          <w:sz w:val="22"/>
          <w:szCs w:val="22"/>
        </w:rPr>
        <w:t>need for habitat networks containing both roosting and foraging sites (DEWHA 2009a).</w:t>
      </w:r>
    </w:p>
    <w:p w:rsidR="00253CD7" w:rsidRDefault="00253CD7" w:rsidP="00253CD7">
      <w:pPr>
        <w:pStyle w:val="Normal12pt"/>
        <w:spacing w:after="0"/>
        <w:rPr>
          <w:rFonts w:ascii="Arial" w:hAnsi="Arial" w:cs="Arial"/>
          <w:sz w:val="22"/>
          <w:szCs w:val="22"/>
        </w:rPr>
      </w:pPr>
      <w:r w:rsidRPr="00253CD7">
        <w:rPr>
          <w:rFonts w:ascii="Arial" w:hAnsi="Arial" w:cs="Arial"/>
          <w:sz w:val="22"/>
          <w:szCs w:val="22"/>
        </w:rPr>
        <w:t xml:space="preserve">Threats to the global population of the </w:t>
      </w:r>
      <w:r>
        <w:rPr>
          <w:rFonts w:ascii="Arial" w:hAnsi="Arial" w:cs="Arial"/>
          <w:sz w:val="22"/>
          <w:szCs w:val="22"/>
        </w:rPr>
        <w:t>g</w:t>
      </w:r>
      <w:r w:rsidRPr="00253CD7">
        <w:rPr>
          <w:rFonts w:ascii="Arial" w:hAnsi="Arial" w:cs="Arial"/>
          <w:sz w:val="22"/>
          <w:szCs w:val="22"/>
        </w:rPr>
        <w:t xml:space="preserve">reat </w:t>
      </w:r>
      <w:r>
        <w:rPr>
          <w:rFonts w:ascii="Arial" w:hAnsi="Arial" w:cs="Arial"/>
          <w:sz w:val="22"/>
          <w:szCs w:val="22"/>
        </w:rPr>
        <w:t>k</w:t>
      </w:r>
      <w:r w:rsidRPr="00253CD7">
        <w:rPr>
          <w:rFonts w:ascii="Arial" w:hAnsi="Arial" w:cs="Arial"/>
          <w:sz w:val="22"/>
          <w:szCs w:val="22"/>
        </w:rPr>
        <w:t>not across its range include:</w:t>
      </w:r>
      <w:r>
        <w:rPr>
          <w:rFonts w:ascii="Arial" w:hAnsi="Arial" w:cs="Arial"/>
          <w:sz w:val="22"/>
          <w:szCs w:val="22"/>
        </w:rPr>
        <w:t xml:space="preserve"> </w:t>
      </w:r>
      <w:r w:rsidRPr="00253CD7">
        <w:rPr>
          <w:rFonts w:ascii="Arial" w:hAnsi="Arial" w:cs="Arial"/>
          <w:sz w:val="22"/>
          <w:szCs w:val="22"/>
        </w:rPr>
        <w:t>habitat loss and habitat degradation (e.g. through land reclamation, industrial use and urban expansion; changes to the water regime; invasive plants; water quality deterioration; environmental pollution); pollution/contaminants;</w:t>
      </w:r>
      <w:r>
        <w:rPr>
          <w:rFonts w:ascii="Arial" w:hAnsi="Arial" w:cs="Arial"/>
          <w:sz w:val="22"/>
          <w:szCs w:val="22"/>
        </w:rPr>
        <w:t xml:space="preserve"> </w:t>
      </w:r>
      <w:r w:rsidRPr="00253CD7">
        <w:rPr>
          <w:rFonts w:ascii="Arial" w:hAnsi="Arial" w:cs="Arial"/>
          <w:sz w:val="22"/>
          <w:szCs w:val="22"/>
        </w:rPr>
        <w:t>disturbance; diseases;</w:t>
      </w:r>
      <w:r>
        <w:rPr>
          <w:rFonts w:ascii="Arial" w:hAnsi="Arial" w:cs="Arial"/>
          <w:sz w:val="22"/>
          <w:szCs w:val="22"/>
        </w:rPr>
        <w:t xml:space="preserve"> </w:t>
      </w:r>
      <w:r w:rsidRPr="00253CD7">
        <w:rPr>
          <w:rFonts w:ascii="Arial" w:hAnsi="Arial" w:cs="Arial"/>
          <w:sz w:val="22"/>
          <w:szCs w:val="22"/>
        </w:rPr>
        <w:t xml:space="preserve">direct mortality e.g. hunting; and </w:t>
      </w:r>
      <w:r>
        <w:rPr>
          <w:rFonts w:ascii="Arial" w:hAnsi="Arial" w:cs="Arial"/>
          <w:sz w:val="22"/>
          <w:szCs w:val="22"/>
        </w:rPr>
        <w:t>climate change i</w:t>
      </w:r>
      <w:r w:rsidRPr="00253CD7">
        <w:rPr>
          <w:rFonts w:ascii="Arial" w:hAnsi="Arial" w:cs="Arial"/>
          <w:sz w:val="22"/>
          <w:szCs w:val="22"/>
        </w:rPr>
        <w:t>mpacts (</w:t>
      </w:r>
      <w:proofErr w:type="spellStart"/>
      <w:r w:rsidRPr="00253CD7">
        <w:rPr>
          <w:rFonts w:ascii="Arial" w:hAnsi="Arial" w:cs="Arial"/>
          <w:sz w:val="22"/>
          <w:szCs w:val="22"/>
        </w:rPr>
        <w:t>Moores</w:t>
      </w:r>
      <w:proofErr w:type="spellEnd"/>
      <w:r w:rsidRPr="00253CD7">
        <w:rPr>
          <w:rFonts w:ascii="Arial" w:hAnsi="Arial" w:cs="Arial"/>
          <w:sz w:val="22"/>
          <w:szCs w:val="22"/>
        </w:rPr>
        <w:t xml:space="preserve"> 2006; Rogers et al. 2006; Garnett et al. 2011; Curran et al. 2014). </w:t>
      </w:r>
    </w:p>
    <w:p w:rsidR="00253CD7" w:rsidRPr="00253CD7" w:rsidRDefault="00253CD7" w:rsidP="00253CD7">
      <w:pPr>
        <w:pStyle w:val="Normal12pt"/>
        <w:spacing w:after="0"/>
        <w:rPr>
          <w:rFonts w:ascii="Arial" w:hAnsi="Arial" w:cs="Arial"/>
          <w:sz w:val="22"/>
          <w:szCs w:val="22"/>
        </w:rPr>
      </w:pPr>
    </w:p>
    <w:p w:rsidR="00253CD7" w:rsidRPr="00253CD7" w:rsidRDefault="00253CD7" w:rsidP="00253CD7">
      <w:pPr>
        <w:pStyle w:val="Normal12pt"/>
        <w:spacing w:after="240"/>
        <w:rPr>
          <w:rFonts w:ascii="Arial" w:hAnsi="Arial" w:cs="Arial"/>
          <w:i/>
          <w:sz w:val="22"/>
          <w:szCs w:val="22"/>
        </w:rPr>
      </w:pPr>
      <w:r w:rsidRPr="00253CD7">
        <w:rPr>
          <w:rFonts w:ascii="Arial" w:hAnsi="Arial" w:cs="Arial"/>
          <w:i/>
          <w:sz w:val="22"/>
          <w:szCs w:val="22"/>
        </w:rPr>
        <w:t>Habitat loss and habitat degradation</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Almost half of the Republic of Korea’s tidal-flats have been reclaimed or degraded (</w:t>
      </w:r>
      <w:proofErr w:type="spellStart"/>
      <w:r w:rsidRPr="00253CD7">
        <w:rPr>
          <w:rFonts w:ascii="Arial" w:hAnsi="Arial" w:cs="Arial"/>
          <w:sz w:val="22"/>
          <w:szCs w:val="22"/>
        </w:rPr>
        <w:t>Moores</w:t>
      </w:r>
      <w:proofErr w:type="spellEnd"/>
      <w:r w:rsidRPr="00253CD7">
        <w:rPr>
          <w:rFonts w:ascii="Arial" w:hAnsi="Arial" w:cs="Arial"/>
          <w:sz w:val="22"/>
          <w:szCs w:val="22"/>
        </w:rPr>
        <w:t xml:space="preserve"> et al. 2008). One of the largest reclamation projects in the world is the </w:t>
      </w:r>
      <w:proofErr w:type="spellStart"/>
      <w:r w:rsidRPr="00253CD7">
        <w:rPr>
          <w:rFonts w:ascii="Arial" w:hAnsi="Arial" w:cs="Arial"/>
          <w:sz w:val="22"/>
          <w:szCs w:val="22"/>
        </w:rPr>
        <w:t>Saemangeum</w:t>
      </w:r>
      <w:proofErr w:type="spellEnd"/>
      <w:r w:rsidRPr="00253CD7">
        <w:rPr>
          <w:rFonts w:ascii="Arial" w:hAnsi="Arial" w:cs="Arial"/>
          <w:sz w:val="22"/>
          <w:szCs w:val="22"/>
        </w:rPr>
        <w:t xml:space="preserve"> project which, through the construction of a 33-km long seawall, has converted two free-flowing estuaries and 4</w:t>
      </w:r>
      <w:r>
        <w:rPr>
          <w:rFonts w:ascii="Arial" w:hAnsi="Arial" w:cs="Arial"/>
          <w:sz w:val="22"/>
          <w:szCs w:val="22"/>
        </w:rPr>
        <w:t xml:space="preserve">0 </w:t>
      </w:r>
      <w:r w:rsidRPr="00253CD7">
        <w:rPr>
          <w:rFonts w:ascii="Arial" w:hAnsi="Arial" w:cs="Arial"/>
          <w:sz w:val="22"/>
          <w:szCs w:val="22"/>
        </w:rPr>
        <w:t>100 ha of tidal-flats and sea shallows into a vast reservoir and surrounding land (</w:t>
      </w:r>
      <w:proofErr w:type="spellStart"/>
      <w:r w:rsidRPr="00253CD7">
        <w:rPr>
          <w:rFonts w:ascii="Arial" w:hAnsi="Arial" w:cs="Arial"/>
          <w:sz w:val="22"/>
          <w:szCs w:val="22"/>
        </w:rPr>
        <w:t>Moores</w:t>
      </w:r>
      <w:proofErr w:type="spellEnd"/>
      <w:r w:rsidRPr="00253CD7">
        <w:rPr>
          <w:rFonts w:ascii="Arial" w:hAnsi="Arial" w:cs="Arial"/>
          <w:sz w:val="22"/>
          <w:szCs w:val="22"/>
        </w:rPr>
        <w:t xml:space="preserve"> et </w:t>
      </w:r>
      <w:r>
        <w:rPr>
          <w:rFonts w:ascii="Arial" w:hAnsi="Arial" w:cs="Arial"/>
          <w:sz w:val="22"/>
          <w:szCs w:val="22"/>
        </w:rPr>
        <w:t xml:space="preserve">al. 2008; Murray et al. 2014). </w:t>
      </w:r>
      <w:r w:rsidRPr="00253CD7">
        <w:rPr>
          <w:rFonts w:ascii="Arial" w:hAnsi="Arial" w:cs="Arial"/>
          <w:sz w:val="22"/>
          <w:szCs w:val="22"/>
        </w:rPr>
        <w:t>Twenty-eight percent of Yellow Sea tidal flats that existed in the 1980s had disappeared by the late 2000s (rate of 1.2% per year; Murray et al. 2014). Furthermore, reference to historical maps suggests that up to 65% of tidal flats in the Yellow Sea region have been lost since the 1960s (Murray et al. 2014).</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 xml:space="preserve">The </w:t>
      </w:r>
      <w:r>
        <w:rPr>
          <w:rFonts w:ascii="Arial" w:hAnsi="Arial" w:cs="Arial"/>
          <w:sz w:val="22"/>
          <w:szCs w:val="22"/>
        </w:rPr>
        <w:t>g</w:t>
      </w:r>
      <w:r w:rsidRPr="00253CD7">
        <w:rPr>
          <w:rFonts w:ascii="Arial" w:hAnsi="Arial" w:cs="Arial"/>
          <w:sz w:val="22"/>
          <w:szCs w:val="22"/>
        </w:rPr>
        <w:t xml:space="preserve">reat </w:t>
      </w:r>
      <w:r>
        <w:rPr>
          <w:rFonts w:ascii="Arial" w:hAnsi="Arial" w:cs="Arial"/>
          <w:sz w:val="22"/>
          <w:szCs w:val="22"/>
        </w:rPr>
        <w:t>k</w:t>
      </w:r>
      <w:r w:rsidRPr="00253CD7">
        <w:rPr>
          <w:rFonts w:ascii="Arial" w:hAnsi="Arial" w:cs="Arial"/>
          <w:sz w:val="22"/>
          <w:szCs w:val="22"/>
        </w:rPr>
        <w:t xml:space="preserve">not is probably more vulnerable to reclamation activities than most other </w:t>
      </w:r>
      <w:r w:rsidR="00177D35">
        <w:rPr>
          <w:rFonts w:ascii="Arial" w:hAnsi="Arial" w:cs="Arial"/>
          <w:sz w:val="22"/>
          <w:szCs w:val="22"/>
        </w:rPr>
        <w:t xml:space="preserve">shorebirds </w:t>
      </w:r>
      <w:r w:rsidRPr="00253CD7">
        <w:rPr>
          <w:rFonts w:ascii="Arial" w:hAnsi="Arial" w:cs="Arial"/>
          <w:sz w:val="22"/>
          <w:szCs w:val="22"/>
        </w:rPr>
        <w:t>due to the very specific species and sizes of shellfish that t</w:t>
      </w:r>
      <w:r w:rsidR="00177D35">
        <w:rPr>
          <w:rFonts w:ascii="Arial" w:hAnsi="Arial" w:cs="Arial"/>
          <w:sz w:val="22"/>
          <w:szCs w:val="22"/>
        </w:rPr>
        <w:t>hey eat</w:t>
      </w:r>
      <w:r w:rsidRPr="00253CD7">
        <w:rPr>
          <w:rFonts w:ascii="Arial" w:hAnsi="Arial" w:cs="Arial"/>
          <w:sz w:val="22"/>
          <w:szCs w:val="22"/>
        </w:rPr>
        <w:t xml:space="preserve">. Wetland degradation in the Yellow Sea is a particular threat to the </w:t>
      </w:r>
      <w:r w:rsidR="00177D35">
        <w:rPr>
          <w:rFonts w:ascii="Arial" w:hAnsi="Arial" w:cs="Arial"/>
          <w:sz w:val="22"/>
          <w:szCs w:val="22"/>
        </w:rPr>
        <w:t>g</w:t>
      </w:r>
      <w:r w:rsidRPr="00253CD7">
        <w:rPr>
          <w:rFonts w:ascii="Arial" w:hAnsi="Arial" w:cs="Arial"/>
          <w:sz w:val="22"/>
          <w:szCs w:val="22"/>
        </w:rPr>
        <w:t xml:space="preserve">reat </w:t>
      </w:r>
      <w:r w:rsidR="00177D35">
        <w:rPr>
          <w:rFonts w:ascii="Arial" w:hAnsi="Arial" w:cs="Arial"/>
          <w:sz w:val="22"/>
          <w:szCs w:val="22"/>
        </w:rPr>
        <w:t>k</w:t>
      </w:r>
      <w:r w:rsidRPr="00253CD7">
        <w:rPr>
          <w:rFonts w:ascii="Arial" w:hAnsi="Arial" w:cs="Arial"/>
          <w:sz w:val="22"/>
          <w:szCs w:val="22"/>
        </w:rPr>
        <w:t xml:space="preserve">not as 80% of the population stages in this </w:t>
      </w:r>
      <w:r w:rsidR="00177D35">
        <w:rPr>
          <w:rFonts w:ascii="Arial" w:hAnsi="Arial" w:cs="Arial"/>
          <w:sz w:val="22"/>
          <w:szCs w:val="22"/>
        </w:rPr>
        <w:t>area on the northward migration</w:t>
      </w:r>
      <w:r w:rsidRPr="00253CD7">
        <w:rPr>
          <w:rFonts w:ascii="Arial" w:hAnsi="Arial" w:cs="Arial"/>
          <w:sz w:val="22"/>
          <w:szCs w:val="22"/>
        </w:rPr>
        <w:t xml:space="preserve"> (Garnett et al. 2011). </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Threats in Australia also include local mangrove encroachment on foraging habitat (DEWHA 2009b) and habitat loss and degradation from pollution, changes to the water regime and invasive plants (Garnett et al 2011; CMS 2014). Intensive oil exploration, water regulation and diversion infrastructure in major water tributaries have resulted in the reduction of water and sediment flows which compound the problem of habitat loss for shorebird species (Barter 2002).</w:t>
      </w:r>
    </w:p>
    <w:p w:rsidR="00253CD7" w:rsidRPr="00177D35" w:rsidRDefault="00253CD7" w:rsidP="00253CD7">
      <w:pPr>
        <w:pStyle w:val="Normal12pt"/>
        <w:spacing w:after="240"/>
        <w:rPr>
          <w:rFonts w:ascii="Arial" w:hAnsi="Arial" w:cs="Arial"/>
          <w:i/>
          <w:sz w:val="22"/>
          <w:szCs w:val="22"/>
        </w:rPr>
      </w:pPr>
      <w:r w:rsidRPr="00177D35">
        <w:rPr>
          <w:rFonts w:ascii="Arial" w:hAnsi="Arial" w:cs="Arial"/>
          <w:i/>
          <w:sz w:val="22"/>
          <w:szCs w:val="22"/>
        </w:rPr>
        <w:t>Pollution/contaminants</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 xml:space="preserve">Migratory shorebirds are adversely affected by pollution (e.g. </w:t>
      </w:r>
      <w:proofErr w:type="spellStart"/>
      <w:r w:rsidRPr="00253CD7">
        <w:rPr>
          <w:rFonts w:ascii="Arial" w:hAnsi="Arial" w:cs="Arial"/>
          <w:sz w:val="22"/>
          <w:szCs w:val="22"/>
        </w:rPr>
        <w:t>organochlorines</w:t>
      </w:r>
      <w:proofErr w:type="spellEnd"/>
      <w:r w:rsidRPr="00253CD7">
        <w:rPr>
          <w:rFonts w:ascii="Arial" w:hAnsi="Arial" w:cs="Arial"/>
          <w:sz w:val="22"/>
          <w:szCs w:val="22"/>
        </w:rPr>
        <w:t xml:space="preserve"> or heavy metals discharged into the sea from industrial or urban sources) both on passage and in non-breeding areas (e.g. Harding et al. 2007). An analysis of the feathers of </w:t>
      </w:r>
      <w:r w:rsidR="00177D35">
        <w:rPr>
          <w:rFonts w:ascii="Arial" w:hAnsi="Arial" w:cs="Arial"/>
          <w:sz w:val="22"/>
          <w:szCs w:val="22"/>
        </w:rPr>
        <w:t>g</w:t>
      </w:r>
      <w:r w:rsidRPr="00253CD7">
        <w:rPr>
          <w:rFonts w:ascii="Arial" w:hAnsi="Arial" w:cs="Arial"/>
          <w:sz w:val="22"/>
          <w:szCs w:val="22"/>
        </w:rPr>
        <w:t xml:space="preserve">reat </w:t>
      </w:r>
      <w:r w:rsidR="00177D35">
        <w:rPr>
          <w:rFonts w:ascii="Arial" w:hAnsi="Arial" w:cs="Arial"/>
          <w:sz w:val="22"/>
          <w:szCs w:val="22"/>
        </w:rPr>
        <w:t>k</w:t>
      </w:r>
      <w:r w:rsidRPr="00253CD7">
        <w:rPr>
          <w:rFonts w:ascii="Arial" w:hAnsi="Arial" w:cs="Arial"/>
          <w:sz w:val="22"/>
          <w:szCs w:val="22"/>
        </w:rPr>
        <w:t xml:space="preserve">nots at </w:t>
      </w:r>
      <w:proofErr w:type="spellStart"/>
      <w:r w:rsidRPr="00253CD7">
        <w:rPr>
          <w:rFonts w:ascii="Arial" w:hAnsi="Arial" w:cs="Arial"/>
          <w:sz w:val="22"/>
          <w:szCs w:val="22"/>
        </w:rPr>
        <w:t>Okgu</w:t>
      </w:r>
      <w:proofErr w:type="spellEnd"/>
      <w:r w:rsidRPr="00253CD7">
        <w:rPr>
          <w:rFonts w:ascii="Arial" w:hAnsi="Arial" w:cs="Arial"/>
          <w:sz w:val="22"/>
          <w:szCs w:val="22"/>
        </w:rPr>
        <w:t xml:space="preserve"> Mudflat, </w:t>
      </w:r>
      <w:r w:rsidR="00D96C63">
        <w:rPr>
          <w:rFonts w:ascii="Arial" w:hAnsi="Arial" w:cs="Arial"/>
          <w:sz w:val="22"/>
          <w:szCs w:val="22"/>
        </w:rPr>
        <w:t xml:space="preserve">Republic of </w:t>
      </w:r>
      <w:r w:rsidRPr="00253CD7">
        <w:rPr>
          <w:rFonts w:ascii="Arial" w:hAnsi="Arial" w:cs="Arial"/>
          <w:sz w:val="22"/>
          <w:szCs w:val="22"/>
        </w:rPr>
        <w:t xml:space="preserve">Korea showed that iron, zinc and copper concentrations in the feathers were within the normal range of other studies for wild birds in the world. However, some of the </w:t>
      </w:r>
      <w:r w:rsidR="00177D35">
        <w:rPr>
          <w:rFonts w:ascii="Arial" w:hAnsi="Arial" w:cs="Arial"/>
          <w:sz w:val="22"/>
          <w:szCs w:val="22"/>
        </w:rPr>
        <w:t>g</w:t>
      </w:r>
      <w:r w:rsidRPr="00253CD7">
        <w:rPr>
          <w:rFonts w:ascii="Arial" w:hAnsi="Arial" w:cs="Arial"/>
          <w:sz w:val="22"/>
          <w:szCs w:val="22"/>
        </w:rPr>
        <w:t xml:space="preserve">reat </w:t>
      </w:r>
      <w:r w:rsidR="00177D35">
        <w:rPr>
          <w:rFonts w:ascii="Arial" w:hAnsi="Arial" w:cs="Arial"/>
          <w:sz w:val="22"/>
          <w:szCs w:val="22"/>
        </w:rPr>
        <w:t>k</w:t>
      </w:r>
      <w:r w:rsidRPr="00253CD7">
        <w:rPr>
          <w:rFonts w:ascii="Arial" w:hAnsi="Arial" w:cs="Arial"/>
          <w:sz w:val="22"/>
          <w:szCs w:val="22"/>
        </w:rPr>
        <w:t xml:space="preserve">nots had elevated concentrations of lead and cadmium (Kim &amp; Oh 2012). High lead concentrations could cause </w:t>
      </w:r>
      <w:proofErr w:type="spellStart"/>
      <w:r w:rsidRPr="00253CD7">
        <w:rPr>
          <w:rFonts w:ascii="Arial" w:hAnsi="Arial" w:cs="Arial"/>
          <w:sz w:val="22"/>
          <w:szCs w:val="22"/>
        </w:rPr>
        <w:t>sublethal</w:t>
      </w:r>
      <w:proofErr w:type="spellEnd"/>
      <w:r w:rsidRPr="00253CD7">
        <w:rPr>
          <w:rFonts w:ascii="Arial" w:hAnsi="Arial" w:cs="Arial"/>
          <w:sz w:val="22"/>
          <w:szCs w:val="22"/>
        </w:rPr>
        <w:t xml:space="preserve"> and reproductive effects and high cadmium concentrations could cause reduced growth rates of bone (Kim &amp; Oh 2012).</w:t>
      </w:r>
    </w:p>
    <w:p w:rsidR="00253CD7" w:rsidRPr="00177D35" w:rsidRDefault="00253CD7" w:rsidP="00253CD7">
      <w:pPr>
        <w:pStyle w:val="Normal12pt"/>
        <w:spacing w:after="240"/>
        <w:rPr>
          <w:rFonts w:ascii="Arial" w:hAnsi="Arial" w:cs="Arial"/>
          <w:i/>
          <w:sz w:val="22"/>
          <w:szCs w:val="22"/>
        </w:rPr>
      </w:pPr>
      <w:r w:rsidRPr="00177D35">
        <w:rPr>
          <w:rFonts w:ascii="Arial" w:hAnsi="Arial" w:cs="Arial"/>
          <w:i/>
          <w:sz w:val="22"/>
          <w:szCs w:val="22"/>
        </w:rPr>
        <w:t xml:space="preserve">Disturbance </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Human disturbance can cause waders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Disturbance from construction activities, recreational activities, shellfish harvesting, fishing and aquaculture is likely to increase significantly in the fut</w:t>
      </w:r>
      <w:r w:rsidR="00177D35">
        <w:rPr>
          <w:rFonts w:ascii="Arial" w:hAnsi="Arial" w:cs="Arial"/>
          <w:sz w:val="22"/>
          <w:szCs w:val="22"/>
        </w:rPr>
        <w:t xml:space="preserve">ure (Barter 2005; Rogers 2001). </w:t>
      </w:r>
      <w:r w:rsidRPr="00253CD7">
        <w:rPr>
          <w:rFonts w:ascii="Arial" w:hAnsi="Arial" w:cs="Arial"/>
          <w:sz w:val="22"/>
          <w:szCs w:val="22"/>
        </w:rPr>
        <w:t>Causes of disturbance to shorebirds in Roebuck Bay</w:t>
      </w:r>
      <w:r w:rsidR="00D96C63">
        <w:rPr>
          <w:rFonts w:ascii="Arial" w:hAnsi="Arial" w:cs="Arial"/>
          <w:sz w:val="22"/>
          <w:szCs w:val="22"/>
        </w:rPr>
        <w:t>, Western Australia</w:t>
      </w:r>
      <w:r w:rsidRPr="00253CD7">
        <w:rPr>
          <w:rFonts w:ascii="Arial" w:hAnsi="Arial" w:cs="Arial"/>
          <w:sz w:val="22"/>
          <w:szCs w:val="22"/>
        </w:rPr>
        <w:t xml:space="preserve"> included birds of prey (39%), people or vehicles (18%) and false alarms (10%, i.e. no cause for disturbance), with the remaining disturbance (33%) being from unknown causes (Rogers 2001).</w:t>
      </w:r>
    </w:p>
    <w:p w:rsidR="00253CD7" w:rsidRPr="00177D35" w:rsidRDefault="00253CD7" w:rsidP="00253CD7">
      <w:pPr>
        <w:pStyle w:val="Normal12pt"/>
        <w:spacing w:after="240"/>
        <w:rPr>
          <w:rFonts w:ascii="Arial" w:hAnsi="Arial" w:cs="Arial"/>
          <w:i/>
          <w:sz w:val="22"/>
          <w:szCs w:val="22"/>
        </w:rPr>
      </w:pPr>
      <w:r w:rsidRPr="00177D35">
        <w:rPr>
          <w:rFonts w:ascii="Arial" w:hAnsi="Arial" w:cs="Arial"/>
          <w:i/>
          <w:sz w:val="22"/>
          <w:szCs w:val="22"/>
        </w:rPr>
        <w:t>Diseases</w:t>
      </w:r>
    </w:p>
    <w:p w:rsidR="00253CD7" w:rsidRPr="00253CD7" w:rsidRDefault="00D96C63" w:rsidP="00253CD7">
      <w:pPr>
        <w:pStyle w:val="Normal12pt"/>
        <w:spacing w:after="240"/>
        <w:rPr>
          <w:rFonts w:ascii="Arial" w:hAnsi="Arial" w:cs="Arial"/>
          <w:sz w:val="22"/>
          <w:szCs w:val="22"/>
        </w:rPr>
      </w:pPr>
      <w:r>
        <w:rPr>
          <w:rFonts w:ascii="Arial" w:hAnsi="Arial" w:cs="Arial"/>
          <w:sz w:val="22"/>
          <w:szCs w:val="22"/>
        </w:rPr>
        <w:t xml:space="preserve">The viral disease testing of </w:t>
      </w:r>
      <w:proofErr w:type="spellStart"/>
      <w:r w:rsidR="00253CD7" w:rsidRPr="00253CD7">
        <w:rPr>
          <w:rFonts w:ascii="Arial" w:hAnsi="Arial" w:cs="Arial"/>
          <w:sz w:val="22"/>
          <w:szCs w:val="22"/>
        </w:rPr>
        <w:t>Charadriiformes</w:t>
      </w:r>
      <w:proofErr w:type="spellEnd"/>
      <w:r w:rsidR="00253CD7" w:rsidRPr="00253CD7">
        <w:rPr>
          <w:rFonts w:ascii="Arial" w:hAnsi="Arial" w:cs="Arial"/>
          <w:sz w:val="22"/>
          <w:szCs w:val="22"/>
        </w:rPr>
        <w:t xml:space="preserve"> from coastal northwest Australia did not detect any evidence of avian influenza virus excretion in the </w:t>
      </w:r>
      <w:r w:rsidR="00177D35">
        <w:rPr>
          <w:rFonts w:ascii="Arial" w:hAnsi="Arial" w:cs="Arial"/>
          <w:sz w:val="22"/>
          <w:szCs w:val="22"/>
        </w:rPr>
        <w:t>g</w:t>
      </w:r>
      <w:r w:rsidR="00253CD7" w:rsidRPr="00253CD7">
        <w:rPr>
          <w:rFonts w:ascii="Arial" w:hAnsi="Arial" w:cs="Arial"/>
          <w:sz w:val="22"/>
          <w:szCs w:val="22"/>
        </w:rPr>
        <w:t xml:space="preserve">reat </w:t>
      </w:r>
      <w:r w:rsidR="00177D35">
        <w:rPr>
          <w:rFonts w:ascii="Arial" w:hAnsi="Arial" w:cs="Arial"/>
          <w:sz w:val="22"/>
          <w:szCs w:val="22"/>
        </w:rPr>
        <w:t>k</w:t>
      </w:r>
      <w:r w:rsidR="00253CD7" w:rsidRPr="00253CD7">
        <w:rPr>
          <w:rFonts w:ascii="Arial" w:hAnsi="Arial" w:cs="Arial"/>
          <w:sz w:val="22"/>
          <w:szCs w:val="22"/>
        </w:rPr>
        <w:t>not or any other species from testing carried out since 1992. However, from serologic testing, there was evidence of a very low level of past exposure to the virus (Curran et al. 2014).</w:t>
      </w:r>
    </w:p>
    <w:p w:rsidR="00253CD7" w:rsidRPr="00177D35" w:rsidRDefault="00253CD7" w:rsidP="00253CD7">
      <w:pPr>
        <w:pStyle w:val="Normal12pt"/>
        <w:spacing w:after="240"/>
        <w:rPr>
          <w:rFonts w:ascii="Arial" w:hAnsi="Arial" w:cs="Arial"/>
          <w:i/>
          <w:sz w:val="22"/>
          <w:szCs w:val="22"/>
        </w:rPr>
      </w:pPr>
      <w:r w:rsidRPr="00177D35">
        <w:rPr>
          <w:rFonts w:ascii="Arial" w:hAnsi="Arial" w:cs="Arial"/>
          <w:i/>
          <w:sz w:val="22"/>
          <w:szCs w:val="22"/>
        </w:rPr>
        <w:t>Direct mortality</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 xml:space="preserve">The </w:t>
      </w:r>
      <w:r w:rsidR="00177D35">
        <w:rPr>
          <w:rFonts w:ascii="Arial" w:hAnsi="Arial" w:cs="Arial"/>
          <w:sz w:val="22"/>
          <w:szCs w:val="22"/>
        </w:rPr>
        <w:t>g</w:t>
      </w:r>
      <w:r w:rsidRPr="00253CD7">
        <w:rPr>
          <w:rFonts w:ascii="Arial" w:hAnsi="Arial" w:cs="Arial"/>
          <w:sz w:val="22"/>
          <w:szCs w:val="22"/>
        </w:rPr>
        <w:t xml:space="preserve">reat </w:t>
      </w:r>
      <w:r w:rsidR="00177D35">
        <w:rPr>
          <w:rFonts w:ascii="Arial" w:hAnsi="Arial" w:cs="Arial"/>
          <w:sz w:val="22"/>
          <w:szCs w:val="22"/>
        </w:rPr>
        <w:t>k</w:t>
      </w:r>
      <w:r w:rsidRPr="00253CD7">
        <w:rPr>
          <w:rFonts w:ascii="Arial" w:hAnsi="Arial" w:cs="Arial"/>
          <w:sz w:val="22"/>
          <w:szCs w:val="22"/>
        </w:rPr>
        <w:t>not is still hunted in many countries on migration (Ming et al. 1998; CMS 2014).</w:t>
      </w:r>
      <w:r w:rsidR="00D96C63">
        <w:rPr>
          <w:rFonts w:ascii="Arial" w:hAnsi="Arial" w:cs="Arial"/>
          <w:sz w:val="22"/>
          <w:szCs w:val="22"/>
        </w:rPr>
        <w:t xml:space="preserve"> </w:t>
      </w:r>
      <w:proofErr w:type="gramStart"/>
      <w:r w:rsidR="00D96C63">
        <w:rPr>
          <w:rFonts w:ascii="Arial" w:hAnsi="Arial" w:cs="Arial"/>
          <w:sz w:val="22"/>
          <w:szCs w:val="22"/>
        </w:rPr>
        <w:t>Number taken each year are</w:t>
      </w:r>
      <w:proofErr w:type="gramEnd"/>
      <w:r w:rsidR="00D96C63">
        <w:rPr>
          <w:rFonts w:ascii="Arial" w:hAnsi="Arial" w:cs="Arial"/>
          <w:sz w:val="22"/>
          <w:szCs w:val="22"/>
        </w:rPr>
        <w:t xml:space="preserve"> unknown.</w:t>
      </w:r>
    </w:p>
    <w:p w:rsidR="00253CD7" w:rsidRPr="00177D35" w:rsidRDefault="00253CD7" w:rsidP="00253CD7">
      <w:pPr>
        <w:pStyle w:val="Normal12pt"/>
        <w:spacing w:after="240"/>
        <w:rPr>
          <w:rFonts w:ascii="Arial" w:hAnsi="Arial" w:cs="Arial"/>
          <w:i/>
          <w:sz w:val="22"/>
          <w:szCs w:val="22"/>
        </w:rPr>
      </w:pPr>
      <w:r w:rsidRPr="00177D35">
        <w:rPr>
          <w:rFonts w:ascii="Arial" w:hAnsi="Arial" w:cs="Arial"/>
          <w:i/>
          <w:sz w:val="22"/>
          <w:szCs w:val="22"/>
        </w:rPr>
        <w:t>Climate change</w:t>
      </w:r>
    </w:p>
    <w:p w:rsidR="00253CD7" w:rsidRPr="00253CD7" w:rsidRDefault="00253CD7" w:rsidP="00253CD7">
      <w:pPr>
        <w:pStyle w:val="Normal12pt"/>
        <w:spacing w:after="240"/>
        <w:rPr>
          <w:rFonts w:ascii="Arial" w:hAnsi="Arial" w:cs="Arial"/>
          <w:sz w:val="22"/>
          <w:szCs w:val="22"/>
        </w:rPr>
      </w:pPr>
      <w:r w:rsidRPr="00253CD7">
        <w:rPr>
          <w:rFonts w:ascii="Arial" w:hAnsi="Arial" w:cs="Arial"/>
          <w:sz w:val="22"/>
          <w:szCs w:val="22"/>
        </w:rPr>
        <w:t xml:space="preserve">Climate change and associated changes in sea level are likely to have a long-term impact on the breeding, staging and non-breeding grounds of migratory </w:t>
      </w:r>
      <w:r w:rsidR="00177D35">
        <w:rPr>
          <w:rFonts w:ascii="Arial" w:hAnsi="Arial" w:cs="Arial"/>
          <w:sz w:val="22"/>
          <w:szCs w:val="22"/>
        </w:rPr>
        <w:t>shorebirds</w:t>
      </w:r>
      <w:r w:rsidRPr="00253CD7">
        <w:rPr>
          <w:rFonts w:ascii="Arial" w:hAnsi="Arial" w:cs="Arial"/>
          <w:sz w:val="22"/>
          <w:szCs w:val="22"/>
        </w:rPr>
        <w:t xml:space="preserve"> (Melville 1997; Harding et al. 2007). Rises in sea level could have a major impact on the </w:t>
      </w:r>
      <w:r w:rsidR="00177D35">
        <w:rPr>
          <w:rFonts w:ascii="Arial" w:hAnsi="Arial" w:cs="Arial"/>
          <w:sz w:val="22"/>
          <w:szCs w:val="22"/>
        </w:rPr>
        <w:t>g</w:t>
      </w:r>
      <w:r w:rsidRPr="00253CD7">
        <w:rPr>
          <w:rFonts w:ascii="Arial" w:hAnsi="Arial" w:cs="Arial"/>
          <w:sz w:val="22"/>
          <w:szCs w:val="22"/>
        </w:rPr>
        <w:t xml:space="preserve">reat </w:t>
      </w:r>
      <w:r w:rsidR="00177D35">
        <w:rPr>
          <w:rFonts w:ascii="Arial" w:hAnsi="Arial" w:cs="Arial"/>
          <w:sz w:val="22"/>
          <w:szCs w:val="22"/>
        </w:rPr>
        <w:t>k</w:t>
      </w:r>
      <w:r w:rsidRPr="00253CD7">
        <w:rPr>
          <w:rFonts w:ascii="Arial" w:hAnsi="Arial" w:cs="Arial"/>
          <w:sz w:val="22"/>
          <w:szCs w:val="22"/>
        </w:rPr>
        <w:t>not due to loss of intertidal habitat (</w:t>
      </w:r>
      <w:proofErr w:type="spellStart"/>
      <w:r w:rsidRPr="00253CD7">
        <w:rPr>
          <w:rFonts w:ascii="Arial" w:hAnsi="Arial" w:cs="Arial"/>
          <w:sz w:val="22"/>
          <w:szCs w:val="22"/>
        </w:rPr>
        <w:t>Iwamura</w:t>
      </w:r>
      <w:proofErr w:type="spellEnd"/>
      <w:r w:rsidRPr="00253CD7">
        <w:rPr>
          <w:rFonts w:ascii="Arial" w:hAnsi="Arial" w:cs="Arial"/>
          <w:sz w:val="22"/>
          <w:szCs w:val="22"/>
        </w:rPr>
        <w:t xml:space="preserve"> et al. 2013). Modelling indicates that the </w:t>
      </w:r>
      <w:r w:rsidR="00F26BE7">
        <w:rPr>
          <w:rFonts w:ascii="Arial" w:hAnsi="Arial" w:cs="Arial"/>
          <w:sz w:val="22"/>
          <w:szCs w:val="22"/>
        </w:rPr>
        <w:t>g</w:t>
      </w:r>
      <w:r w:rsidRPr="00253CD7">
        <w:rPr>
          <w:rFonts w:ascii="Arial" w:hAnsi="Arial" w:cs="Arial"/>
          <w:sz w:val="22"/>
          <w:szCs w:val="22"/>
        </w:rPr>
        <w:t xml:space="preserve">reat </w:t>
      </w:r>
      <w:r w:rsidR="00F26BE7">
        <w:rPr>
          <w:rFonts w:ascii="Arial" w:hAnsi="Arial" w:cs="Arial"/>
          <w:sz w:val="22"/>
          <w:szCs w:val="22"/>
        </w:rPr>
        <w:t>k</w:t>
      </w:r>
      <w:r w:rsidRPr="00253CD7">
        <w:rPr>
          <w:rFonts w:ascii="Arial" w:hAnsi="Arial" w:cs="Arial"/>
          <w:sz w:val="22"/>
          <w:szCs w:val="22"/>
        </w:rPr>
        <w:t>not could lose 35% of its remaining population with a 200 cm sea level rise (</w:t>
      </w:r>
      <w:proofErr w:type="spellStart"/>
      <w:r w:rsidRPr="00253CD7">
        <w:rPr>
          <w:rFonts w:ascii="Arial" w:hAnsi="Arial" w:cs="Arial"/>
          <w:sz w:val="22"/>
          <w:szCs w:val="22"/>
        </w:rPr>
        <w:t>Iwamura</w:t>
      </w:r>
      <w:proofErr w:type="spellEnd"/>
      <w:r w:rsidRPr="00253CD7">
        <w:rPr>
          <w:rFonts w:ascii="Arial" w:hAnsi="Arial" w:cs="Arial"/>
          <w:sz w:val="22"/>
          <w:szCs w:val="22"/>
        </w:rPr>
        <w:t xml:space="preserve"> et al. 2013). </w:t>
      </w:r>
    </w:p>
    <w:p w:rsidR="00253CD7" w:rsidRDefault="00253CD7" w:rsidP="00F26BE7">
      <w:pPr>
        <w:pStyle w:val="Normal12pt"/>
        <w:spacing w:after="240"/>
        <w:rPr>
          <w:u w:val="single"/>
        </w:rPr>
      </w:pPr>
      <w:r w:rsidRPr="00253CD7">
        <w:rPr>
          <w:rFonts w:ascii="Arial" w:hAnsi="Arial" w:cs="Arial"/>
          <w:sz w:val="22"/>
          <w:szCs w:val="22"/>
        </w:rPr>
        <w:t xml:space="preserve">Migratory shorebirds, such as the </w:t>
      </w:r>
      <w:r w:rsidR="00F26BE7">
        <w:rPr>
          <w:rFonts w:ascii="Arial" w:hAnsi="Arial" w:cs="Arial"/>
          <w:sz w:val="22"/>
          <w:szCs w:val="22"/>
        </w:rPr>
        <w:t>g</w:t>
      </w:r>
      <w:r w:rsidRPr="00253CD7">
        <w:rPr>
          <w:rFonts w:ascii="Arial" w:hAnsi="Arial" w:cs="Arial"/>
          <w:sz w:val="22"/>
          <w:szCs w:val="22"/>
        </w:rPr>
        <w:t xml:space="preserve">reat </w:t>
      </w:r>
      <w:r w:rsidR="00F26BE7">
        <w:rPr>
          <w:rFonts w:ascii="Arial" w:hAnsi="Arial" w:cs="Arial"/>
          <w:sz w:val="22"/>
          <w:szCs w:val="22"/>
        </w:rPr>
        <w:t>k</w:t>
      </w:r>
      <w:r w:rsidRPr="00253CD7">
        <w:rPr>
          <w:rFonts w:ascii="Arial" w:hAnsi="Arial" w:cs="Arial"/>
          <w:sz w:val="22"/>
          <w:szCs w:val="22"/>
        </w:rPr>
        <w:t>not, that live in the tropics before embarking on long migration flights (&gt;5000 km) are susceptible to heat load issues leading up to departure (</w:t>
      </w:r>
      <w:proofErr w:type="spellStart"/>
      <w:r w:rsidRPr="00253CD7">
        <w:rPr>
          <w:rFonts w:ascii="Arial" w:hAnsi="Arial" w:cs="Arial"/>
          <w:sz w:val="22"/>
          <w:szCs w:val="22"/>
        </w:rPr>
        <w:t>Battley</w:t>
      </w:r>
      <w:proofErr w:type="spellEnd"/>
      <w:r w:rsidRPr="00253CD7">
        <w:rPr>
          <w:rFonts w:ascii="Arial" w:hAnsi="Arial" w:cs="Arial"/>
          <w:sz w:val="22"/>
          <w:szCs w:val="22"/>
        </w:rPr>
        <w:t xml:space="preserve"> et al. 2003).</w:t>
      </w:r>
    </w:p>
    <w:p w:rsidR="00253CD7" w:rsidRDefault="00253CD7" w:rsidP="00AB638E">
      <w:pPr>
        <w:pStyle w:val="CAheading"/>
        <w:spacing w:after="240"/>
        <w:rPr>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291B5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291B57" w:rsidP="003F4D21">
            <w:pPr>
              <w:tabs>
                <w:tab w:val="left" w:pos="459"/>
              </w:tabs>
              <w:spacing w:after="240"/>
              <w:ind w:left="1927" w:hanging="425"/>
              <w:rPr>
                <w:rFonts w:ascii="Arial" w:hAnsi="Arial" w:cs="Arial"/>
                <w:sz w:val="18"/>
                <w:szCs w:val="18"/>
              </w:rPr>
            </w:pPr>
            <w:r w:rsidRPr="00291B57">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0A7CF8" w:rsidRPr="00CE7C59" w:rsidRDefault="000A7CF8"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F26BE7" w:rsidRDefault="00F26BE7" w:rsidP="00F26BE7">
      <w:pPr>
        <w:spacing w:after="240"/>
        <w:rPr>
          <w:rFonts w:ascii="Arial" w:hAnsi="Arial" w:cs="Arial"/>
          <w:sz w:val="22"/>
          <w:szCs w:val="22"/>
        </w:rPr>
      </w:pPr>
    </w:p>
    <w:p w:rsidR="00F26BE7" w:rsidRDefault="00F26BE7" w:rsidP="00F26BE7">
      <w:pPr>
        <w:spacing w:after="240"/>
        <w:rPr>
          <w:rFonts w:ascii="Arial" w:hAnsi="Arial" w:cs="Arial"/>
          <w:sz w:val="22"/>
          <w:szCs w:val="22"/>
        </w:rPr>
      </w:pPr>
      <w:r w:rsidRPr="00F26BE7">
        <w:rPr>
          <w:rFonts w:ascii="Arial" w:hAnsi="Arial" w:cs="Arial"/>
          <w:sz w:val="22"/>
          <w:szCs w:val="22"/>
        </w:rPr>
        <w:t xml:space="preserve">The global population was </w:t>
      </w:r>
      <w:proofErr w:type="spellStart"/>
      <w:r w:rsidRPr="00F26BE7">
        <w:rPr>
          <w:rFonts w:ascii="Arial" w:hAnsi="Arial" w:cs="Arial"/>
          <w:sz w:val="22"/>
          <w:szCs w:val="22"/>
        </w:rPr>
        <w:t>previuosly</w:t>
      </w:r>
      <w:proofErr w:type="spellEnd"/>
      <w:r w:rsidRPr="00F26BE7">
        <w:rPr>
          <w:rFonts w:ascii="Arial" w:hAnsi="Arial" w:cs="Arial"/>
          <w:sz w:val="22"/>
          <w:szCs w:val="22"/>
        </w:rPr>
        <w:t xml:space="preserve"> estimated at c.380</w:t>
      </w:r>
      <w:proofErr w:type="gramStart"/>
      <w:r w:rsidRPr="00F26BE7">
        <w:rPr>
          <w:rFonts w:ascii="Arial" w:hAnsi="Arial" w:cs="Arial"/>
          <w:sz w:val="22"/>
          <w:szCs w:val="22"/>
        </w:rPr>
        <w:t>,000</w:t>
      </w:r>
      <w:proofErr w:type="gramEnd"/>
      <w:r w:rsidRPr="00F26BE7">
        <w:rPr>
          <w:rFonts w:ascii="Arial" w:hAnsi="Arial" w:cs="Arial"/>
          <w:sz w:val="22"/>
          <w:szCs w:val="22"/>
        </w:rPr>
        <w:t xml:space="preserve"> individuals including 360,000 estimated in Australia (</w:t>
      </w:r>
      <w:proofErr w:type="spellStart"/>
      <w:r w:rsidRPr="00F26BE7">
        <w:rPr>
          <w:rFonts w:ascii="Arial" w:hAnsi="Arial" w:cs="Arial"/>
          <w:sz w:val="22"/>
          <w:szCs w:val="22"/>
        </w:rPr>
        <w:t>Bamford</w:t>
      </w:r>
      <w:proofErr w:type="spellEnd"/>
      <w:r w:rsidRPr="00F26BE7">
        <w:rPr>
          <w:rFonts w:ascii="Arial" w:hAnsi="Arial" w:cs="Arial"/>
          <w:sz w:val="22"/>
          <w:szCs w:val="22"/>
        </w:rPr>
        <w:t xml:space="preserve"> et al. 2008).</w:t>
      </w:r>
      <w:r>
        <w:rPr>
          <w:rFonts w:ascii="Arial" w:hAnsi="Arial" w:cs="Arial"/>
          <w:sz w:val="22"/>
          <w:szCs w:val="22"/>
        </w:rPr>
        <w:t xml:space="preserve"> </w:t>
      </w:r>
      <w:r w:rsidRPr="00F26BE7">
        <w:rPr>
          <w:rFonts w:ascii="Arial" w:hAnsi="Arial" w:cs="Arial"/>
          <w:sz w:val="22"/>
          <w:szCs w:val="22"/>
        </w:rPr>
        <w:t xml:space="preserve">The </w:t>
      </w:r>
      <w:r w:rsidR="00620B38">
        <w:rPr>
          <w:rFonts w:ascii="Arial" w:hAnsi="Arial" w:cs="Arial"/>
          <w:sz w:val="22"/>
          <w:szCs w:val="22"/>
        </w:rPr>
        <w:t xml:space="preserve">Australian </w:t>
      </w:r>
      <w:r w:rsidRPr="00F26BE7">
        <w:rPr>
          <w:rFonts w:ascii="Arial" w:hAnsi="Arial" w:cs="Arial"/>
          <w:sz w:val="22"/>
          <w:szCs w:val="22"/>
        </w:rPr>
        <w:t xml:space="preserve">population (number of mature individuals) </w:t>
      </w:r>
      <w:r>
        <w:rPr>
          <w:rFonts w:ascii="Arial" w:hAnsi="Arial" w:cs="Arial"/>
          <w:sz w:val="22"/>
          <w:szCs w:val="22"/>
        </w:rPr>
        <w:t xml:space="preserve">was revised </w:t>
      </w:r>
      <w:r w:rsidR="00D96C63">
        <w:rPr>
          <w:rFonts w:ascii="Arial" w:hAnsi="Arial" w:cs="Arial"/>
          <w:sz w:val="22"/>
          <w:szCs w:val="22"/>
        </w:rPr>
        <w:t xml:space="preserve">down </w:t>
      </w:r>
      <w:r>
        <w:rPr>
          <w:rFonts w:ascii="Arial" w:hAnsi="Arial" w:cs="Arial"/>
          <w:sz w:val="22"/>
          <w:szCs w:val="22"/>
        </w:rPr>
        <w:t xml:space="preserve">by Garnett et al. (2011) </w:t>
      </w:r>
      <w:r w:rsidRPr="00F26BE7">
        <w:rPr>
          <w:rFonts w:ascii="Arial" w:hAnsi="Arial" w:cs="Arial"/>
          <w:sz w:val="22"/>
          <w:szCs w:val="22"/>
        </w:rPr>
        <w:t>to 290,000 (Garnett et al. 201</w:t>
      </w:r>
      <w:r w:rsidR="00BE1360">
        <w:rPr>
          <w:rFonts w:ascii="Arial" w:hAnsi="Arial" w:cs="Arial"/>
          <w:sz w:val="22"/>
          <w:szCs w:val="22"/>
        </w:rPr>
        <w:t xml:space="preserve">1; </w:t>
      </w:r>
      <w:proofErr w:type="spellStart"/>
      <w:r w:rsidR="00BE1360">
        <w:rPr>
          <w:rFonts w:ascii="Arial" w:hAnsi="Arial" w:cs="Arial"/>
          <w:sz w:val="22"/>
          <w:szCs w:val="22"/>
        </w:rPr>
        <w:t>BirdLife</w:t>
      </w:r>
      <w:proofErr w:type="spellEnd"/>
      <w:r w:rsidR="00BE1360">
        <w:rPr>
          <w:rFonts w:ascii="Arial" w:hAnsi="Arial" w:cs="Arial"/>
          <w:sz w:val="22"/>
          <w:szCs w:val="22"/>
        </w:rPr>
        <w:t xml:space="preserve"> International 2015). </w:t>
      </w:r>
      <w:r>
        <w:rPr>
          <w:rFonts w:ascii="Arial" w:hAnsi="Arial" w:cs="Arial"/>
          <w:sz w:val="22"/>
          <w:szCs w:val="22"/>
        </w:rPr>
        <w:t xml:space="preserve">This population estimate is </w:t>
      </w:r>
      <w:r w:rsidR="00BE1360">
        <w:rPr>
          <w:rFonts w:ascii="Arial" w:hAnsi="Arial" w:cs="Arial"/>
          <w:sz w:val="22"/>
          <w:szCs w:val="22"/>
        </w:rPr>
        <w:t xml:space="preserve">likely </w:t>
      </w:r>
      <w:r>
        <w:rPr>
          <w:rFonts w:ascii="Arial" w:hAnsi="Arial" w:cs="Arial"/>
          <w:sz w:val="22"/>
          <w:szCs w:val="22"/>
        </w:rPr>
        <w:t>out of date given the ongoing population declines.</w:t>
      </w:r>
      <w:r w:rsidRPr="00F26BE7">
        <w:rPr>
          <w:rFonts w:ascii="Arial" w:hAnsi="Arial" w:cs="Arial"/>
          <w:sz w:val="22"/>
          <w:szCs w:val="22"/>
        </w:rPr>
        <w:t xml:space="preserve"> </w:t>
      </w:r>
    </w:p>
    <w:p w:rsidR="00F26BE7" w:rsidRPr="00F26BE7" w:rsidRDefault="00F26BE7" w:rsidP="00F26BE7">
      <w:pPr>
        <w:spacing w:after="240"/>
        <w:rPr>
          <w:rFonts w:ascii="Arial" w:hAnsi="Arial" w:cs="Arial"/>
          <w:sz w:val="22"/>
          <w:szCs w:val="22"/>
        </w:rPr>
      </w:pPr>
      <w:r w:rsidRPr="00F26BE7">
        <w:rPr>
          <w:rFonts w:ascii="Arial" w:hAnsi="Arial" w:cs="Arial"/>
          <w:sz w:val="22"/>
          <w:szCs w:val="22"/>
        </w:rPr>
        <w:t>In Australia, numbers declined at survey locations including a 24% decline at Eighty-mile Beach</w:t>
      </w:r>
      <w:r w:rsidR="00620B38">
        <w:rPr>
          <w:rFonts w:ascii="Arial" w:hAnsi="Arial" w:cs="Arial"/>
          <w:sz w:val="22"/>
          <w:szCs w:val="22"/>
        </w:rPr>
        <w:t>, WA</w:t>
      </w:r>
      <w:r w:rsidRPr="00F26BE7">
        <w:rPr>
          <w:rFonts w:ascii="Arial" w:hAnsi="Arial" w:cs="Arial"/>
          <w:sz w:val="22"/>
          <w:szCs w:val="22"/>
        </w:rPr>
        <w:t xml:space="preserve"> between 2000–2008 (Rogers et al. 2009; Garnett et al. 2011), a 4.5% per year between 1992 and 2008 at Moreton Bay</w:t>
      </w:r>
      <w:r w:rsidR="00620B38">
        <w:rPr>
          <w:rFonts w:ascii="Arial" w:hAnsi="Arial" w:cs="Arial"/>
          <w:sz w:val="22"/>
          <w:szCs w:val="22"/>
        </w:rPr>
        <w:t>, Qld</w:t>
      </w:r>
      <w:r w:rsidRPr="00F26BE7">
        <w:rPr>
          <w:rFonts w:ascii="Arial" w:hAnsi="Arial" w:cs="Arial"/>
          <w:sz w:val="22"/>
          <w:szCs w:val="22"/>
        </w:rPr>
        <w:t xml:space="preserve"> (Wilson et al. 2011), and a 34% decline across 49 sites between 1983 </w:t>
      </w:r>
      <w:r w:rsidR="00BE1360">
        <w:rPr>
          <w:rFonts w:ascii="Arial" w:hAnsi="Arial" w:cs="Arial"/>
          <w:sz w:val="22"/>
          <w:szCs w:val="22"/>
        </w:rPr>
        <w:t>and 2007 (</w:t>
      </w:r>
      <w:r w:rsidRPr="00F26BE7">
        <w:rPr>
          <w:rFonts w:ascii="Arial" w:hAnsi="Arial" w:cs="Arial"/>
          <w:sz w:val="22"/>
          <w:szCs w:val="22"/>
        </w:rPr>
        <w:t>Garnett et al. 2011). A recent survey of signi</w:t>
      </w:r>
      <w:r w:rsidR="000A7CF8">
        <w:rPr>
          <w:rFonts w:ascii="Arial" w:hAnsi="Arial" w:cs="Arial"/>
          <w:sz w:val="22"/>
          <w:szCs w:val="22"/>
        </w:rPr>
        <w:t>ficant coastal wetlands in the n</w:t>
      </w:r>
      <w:r w:rsidRPr="00F26BE7">
        <w:rPr>
          <w:rFonts w:ascii="Arial" w:hAnsi="Arial" w:cs="Arial"/>
          <w:sz w:val="22"/>
          <w:szCs w:val="22"/>
        </w:rPr>
        <w:t xml:space="preserve">orth and </w:t>
      </w:r>
      <w:r w:rsidR="000A7CF8">
        <w:rPr>
          <w:rFonts w:ascii="Arial" w:hAnsi="Arial" w:cs="Arial"/>
          <w:sz w:val="22"/>
          <w:szCs w:val="22"/>
        </w:rPr>
        <w:t>n</w:t>
      </w:r>
      <w:r w:rsidRPr="00F26BE7">
        <w:rPr>
          <w:rFonts w:ascii="Arial" w:hAnsi="Arial" w:cs="Arial"/>
          <w:sz w:val="22"/>
          <w:szCs w:val="22"/>
        </w:rPr>
        <w:t>orth-</w:t>
      </w:r>
      <w:r w:rsidR="000A7CF8">
        <w:rPr>
          <w:rFonts w:ascii="Arial" w:hAnsi="Arial" w:cs="Arial"/>
          <w:sz w:val="22"/>
          <w:szCs w:val="22"/>
        </w:rPr>
        <w:t>e</w:t>
      </w:r>
      <w:r w:rsidRPr="00F26BE7">
        <w:rPr>
          <w:rFonts w:ascii="Arial" w:hAnsi="Arial" w:cs="Arial"/>
          <w:sz w:val="22"/>
          <w:szCs w:val="22"/>
        </w:rPr>
        <w:t>ast</w:t>
      </w:r>
      <w:r w:rsidR="000A7CF8">
        <w:rPr>
          <w:rFonts w:ascii="Arial" w:hAnsi="Arial" w:cs="Arial"/>
          <w:sz w:val="22"/>
          <w:szCs w:val="22"/>
        </w:rPr>
        <w:t xml:space="preserve"> Australia</w:t>
      </w:r>
      <w:r w:rsidRPr="00F26BE7">
        <w:rPr>
          <w:rFonts w:ascii="Arial" w:hAnsi="Arial" w:cs="Arial"/>
          <w:sz w:val="22"/>
          <w:szCs w:val="22"/>
        </w:rPr>
        <w:t xml:space="preserve"> found no evidence that </w:t>
      </w:r>
      <w:r w:rsidR="00BE1360">
        <w:rPr>
          <w:rFonts w:ascii="Arial" w:hAnsi="Arial" w:cs="Arial"/>
          <w:sz w:val="22"/>
          <w:szCs w:val="22"/>
        </w:rPr>
        <w:t>g</w:t>
      </w:r>
      <w:r w:rsidRPr="00F26BE7">
        <w:rPr>
          <w:rFonts w:ascii="Arial" w:hAnsi="Arial" w:cs="Arial"/>
          <w:sz w:val="22"/>
          <w:szCs w:val="22"/>
        </w:rPr>
        <w:t xml:space="preserve">reat </w:t>
      </w:r>
      <w:r w:rsidR="00BE1360">
        <w:rPr>
          <w:rFonts w:ascii="Arial" w:hAnsi="Arial" w:cs="Arial"/>
          <w:sz w:val="22"/>
          <w:szCs w:val="22"/>
        </w:rPr>
        <w:t>k</w:t>
      </w:r>
      <w:r w:rsidRPr="00F26BE7">
        <w:rPr>
          <w:rFonts w:ascii="Arial" w:hAnsi="Arial" w:cs="Arial"/>
          <w:sz w:val="22"/>
          <w:szCs w:val="22"/>
        </w:rPr>
        <w:t>nots have shifted their wintering grounds in Au</w:t>
      </w:r>
      <w:r w:rsidR="00BE1360">
        <w:rPr>
          <w:rFonts w:ascii="Arial" w:hAnsi="Arial" w:cs="Arial"/>
          <w:sz w:val="22"/>
          <w:szCs w:val="22"/>
        </w:rPr>
        <w:t>stralia (</w:t>
      </w:r>
      <w:proofErr w:type="spellStart"/>
      <w:r w:rsidR="00BE1360">
        <w:rPr>
          <w:rFonts w:ascii="Arial" w:hAnsi="Arial" w:cs="Arial"/>
          <w:sz w:val="22"/>
          <w:szCs w:val="22"/>
        </w:rPr>
        <w:t>Chatto</w:t>
      </w:r>
      <w:proofErr w:type="spellEnd"/>
      <w:r w:rsidR="00BE1360">
        <w:rPr>
          <w:rFonts w:ascii="Arial" w:hAnsi="Arial" w:cs="Arial"/>
          <w:sz w:val="22"/>
          <w:szCs w:val="22"/>
        </w:rPr>
        <w:t xml:space="preserve"> 2012;</w:t>
      </w:r>
      <w:r w:rsidRPr="00F26BE7">
        <w:rPr>
          <w:rFonts w:ascii="Arial" w:hAnsi="Arial" w:cs="Arial"/>
          <w:sz w:val="22"/>
          <w:szCs w:val="22"/>
        </w:rPr>
        <w:t xml:space="preserve"> CMS 2014).</w:t>
      </w:r>
    </w:p>
    <w:p w:rsidR="00F26BE7" w:rsidRPr="00F26BE7" w:rsidRDefault="00F26BE7" w:rsidP="00F26BE7">
      <w:pPr>
        <w:spacing w:after="240"/>
        <w:rPr>
          <w:rFonts w:ascii="Arial" w:hAnsi="Arial" w:cs="Arial"/>
          <w:sz w:val="22"/>
          <w:szCs w:val="22"/>
        </w:rPr>
      </w:pPr>
      <w:r w:rsidRPr="00F26BE7">
        <w:rPr>
          <w:rFonts w:ascii="Arial" w:hAnsi="Arial" w:cs="Arial"/>
          <w:sz w:val="22"/>
          <w:szCs w:val="22"/>
        </w:rPr>
        <w:t xml:space="preserve">The numbers of </w:t>
      </w:r>
      <w:r w:rsidR="00BE1360">
        <w:rPr>
          <w:rFonts w:ascii="Arial" w:hAnsi="Arial" w:cs="Arial"/>
          <w:sz w:val="22"/>
          <w:szCs w:val="22"/>
        </w:rPr>
        <w:t>g</w:t>
      </w:r>
      <w:r w:rsidRPr="00F26BE7">
        <w:rPr>
          <w:rFonts w:ascii="Arial" w:hAnsi="Arial" w:cs="Arial"/>
          <w:sz w:val="22"/>
          <w:szCs w:val="22"/>
        </w:rPr>
        <w:t xml:space="preserve">reat </w:t>
      </w:r>
      <w:r w:rsidR="00BE1360">
        <w:rPr>
          <w:rFonts w:ascii="Arial" w:hAnsi="Arial" w:cs="Arial"/>
          <w:sz w:val="22"/>
          <w:szCs w:val="22"/>
        </w:rPr>
        <w:t>k</w:t>
      </w:r>
      <w:r w:rsidRPr="00F26BE7">
        <w:rPr>
          <w:rFonts w:ascii="Arial" w:hAnsi="Arial" w:cs="Arial"/>
          <w:sz w:val="22"/>
          <w:szCs w:val="22"/>
        </w:rPr>
        <w:t xml:space="preserve">nots at </w:t>
      </w:r>
      <w:proofErr w:type="spellStart"/>
      <w:r w:rsidRPr="00F26BE7">
        <w:rPr>
          <w:rFonts w:ascii="Arial" w:hAnsi="Arial" w:cs="Arial"/>
          <w:sz w:val="22"/>
          <w:szCs w:val="22"/>
        </w:rPr>
        <w:t>Yalu</w:t>
      </w:r>
      <w:proofErr w:type="spellEnd"/>
      <w:r w:rsidRPr="00F26BE7">
        <w:rPr>
          <w:rFonts w:ascii="Arial" w:hAnsi="Arial" w:cs="Arial"/>
          <w:sz w:val="22"/>
          <w:szCs w:val="22"/>
        </w:rPr>
        <w:t xml:space="preserve"> Jiang (north Yellow Sea), one of the most important staging sites for this species, declined by 18% from 1999 to 2010-12 (</w:t>
      </w:r>
      <w:proofErr w:type="spellStart"/>
      <w:r w:rsidRPr="00F26BE7">
        <w:rPr>
          <w:rFonts w:ascii="Arial" w:hAnsi="Arial" w:cs="Arial"/>
          <w:sz w:val="22"/>
          <w:szCs w:val="22"/>
        </w:rPr>
        <w:t>Choi</w:t>
      </w:r>
      <w:proofErr w:type="spellEnd"/>
      <w:r w:rsidRPr="00F26BE7">
        <w:rPr>
          <w:rFonts w:ascii="Arial" w:hAnsi="Arial" w:cs="Arial"/>
          <w:sz w:val="22"/>
          <w:szCs w:val="22"/>
        </w:rPr>
        <w:t xml:space="preserve"> et al. 2015).</w:t>
      </w:r>
    </w:p>
    <w:p w:rsidR="00F26BE7" w:rsidRDefault="00F26BE7" w:rsidP="00F26BE7">
      <w:pPr>
        <w:spacing w:after="240"/>
        <w:rPr>
          <w:rFonts w:ascii="Arial" w:hAnsi="Arial" w:cs="Arial"/>
          <w:sz w:val="22"/>
          <w:szCs w:val="22"/>
        </w:rPr>
      </w:pPr>
      <w:r w:rsidRPr="00F26BE7">
        <w:rPr>
          <w:rFonts w:ascii="Arial" w:hAnsi="Arial" w:cs="Arial"/>
          <w:sz w:val="22"/>
          <w:szCs w:val="22"/>
        </w:rPr>
        <w:t xml:space="preserve">The </w:t>
      </w:r>
      <w:r w:rsidR="00BE1360">
        <w:rPr>
          <w:rFonts w:ascii="Arial" w:hAnsi="Arial" w:cs="Arial"/>
          <w:sz w:val="22"/>
          <w:szCs w:val="22"/>
        </w:rPr>
        <w:t>g</w:t>
      </w:r>
      <w:r w:rsidRPr="00F26BE7">
        <w:rPr>
          <w:rFonts w:ascii="Arial" w:hAnsi="Arial" w:cs="Arial"/>
          <w:sz w:val="22"/>
          <w:szCs w:val="22"/>
        </w:rPr>
        <w:t xml:space="preserve">reat </w:t>
      </w:r>
      <w:r w:rsidR="00BE1360">
        <w:rPr>
          <w:rFonts w:ascii="Arial" w:hAnsi="Arial" w:cs="Arial"/>
          <w:sz w:val="22"/>
          <w:szCs w:val="22"/>
        </w:rPr>
        <w:t>k</w:t>
      </w:r>
      <w:r w:rsidRPr="00F26BE7">
        <w:rPr>
          <w:rFonts w:ascii="Arial" w:hAnsi="Arial" w:cs="Arial"/>
          <w:sz w:val="22"/>
          <w:szCs w:val="22"/>
        </w:rPr>
        <w:t xml:space="preserve">not is classified as </w:t>
      </w:r>
      <w:r w:rsidR="00BE1360">
        <w:rPr>
          <w:rFonts w:ascii="Arial" w:hAnsi="Arial" w:cs="Arial"/>
          <w:sz w:val="22"/>
          <w:szCs w:val="22"/>
        </w:rPr>
        <w:t>v</w:t>
      </w:r>
      <w:r w:rsidRPr="00F26BE7">
        <w:rPr>
          <w:rFonts w:ascii="Arial" w:hAnsi="Arial" w:cs="Arial"/>
          <w:sz w:val="22"/>
          <w:szCs w:val="22"/>
        </w:rPr>
        <w:t>ulnerable on the IUCN Red List owing to the rapid population decline caused by the reclamation of non-breeding stopover grounds, and under the assumption that further proposed reclamation projects will cause additional declines in the future (</w:t>
      </w:r>
      <w:proofErr w:type="spellStart"/>
      <w:r w:rsidRPr="00F26BE7">
        <w:rPr>
          <w:rFonts w:ascii="Arial" w:hAnsi="Arial" w:cs="Arial"/>
          <w:sz w:val="22"/>
          <w:szCs w:val="22"/>
        </w:rPr>
        <w:t>BirdLife</w:t>
      </w:r>
      <w:proofErr w:type="spellEnd"/>
      <w:r w:rsidRPr="00F26BE7">
        <w:rPr>
          <w:rFonts w:ascii="Arial" w:hAnsi="Arial" w:cs="Arial"/>
          <w:sz w:val="22"/>
          <w:szCs w:val="22"/>
        </w:rPr>
        <w:t xml:space="preserve"> International 2015). </w:t>
      </w:r>
    </w:p>
    <w:p w:rsidR="00BE1360" w:rsidRDefault="00BE1360" w:rsidP="00F26BE7">
      <w:pPr>
        <w:spacing w:after="240"/>
        <w:rPr>
          <w:rFonts w:ascii="Arial" w:hAnsi="Arial" w:cs="Arial"/>
          <w:sz w:val="22"/>
          <w:szCs w:val="22"/>
        </w:rPr>
      </w:pPr>
      <w:r>
        <w:rPr>
          <w:rFonts w:ascii="Arial" w:hAnsi="Arial" w:cs="Arial"/>
          <w:sz w:val="22"/>
          <w:szCs w:val="22"/>
        </w:rPr>
        <w:t xml:space="preserve">A recent more detailed assessment by a University of Queensland team (partly funded by the Department of the Environment under an Australian Research Council collaborative grant), puts the species into the critically endangered category (Fuller, pers. comm., 2014). Time series data from directly observed summer counts at a large number of sites across Australia indicate a </w:t>
      </w:r>
      <w:r w:rsidR="00620B38">
        <w:rPr>
          <w:rFonts w:ascii="Arial" w:hAnsi="Arial" w:cs="Arial"/>
          <w:sz w:val="22"/>
          <w:szCs w:val="22"/>
        </w:rPr>
        <w:t xml:space="preserve">very </w:t>
      </w:r>
      <w:r>
        <w:rPr>
          <w:rFonts w:ascii="Arial" w:hAnsi="Arial" w:cs="Arial"/>
          <w:sz w:val="22"/>
          <w:szCs w:val="22"/>
        </w:rPr>
        <w:t xml:space="preserve">severe population </w:t>
      </w:r>
      <w:r w:rsidR="001672FB">
        <w:rPr>
          <w:rFonts w:ascii="Arial" w:hAnsi="Arial" w:cs="Arial"/>
          <w:sz w:val="22"/>
          <w:szCs w:val="22"/>
        </w:rPr>
        <w:t>decline of 83</w:t>
      </w:r>
      <w:r w:rsidR="005E746E">
        <w:rPr>
          <w:rFonts w:ascii="Arial" w:hAnsi="Arial" w:cs="Arial"/>
          <w:sz w:val="22"/>
          <w:szCs w:val="22"/>
        </w:rPr>
        <w:t>.1</w:t>
      </w:r>
      <w:r w:rsidR="001672FB">
        <w:rPr>
          <w:rFonts w:ascii="Arial" w:hAnsi="Arial" w:cs="Arial"/>
          <w:sz w:val="22"/>
          <w:szCs w:val="22"/>
        </w:rPr>
        <w:t>% over 25</w:t>
      </w:r>
      <w:r w:rsidR="006F1546">
        <w:rPr>
          <w:rFonts w:ascii="Arial" w:hAnsi="Arial" w:cs="Arial"/>
          <w:sz w:val="22"/>
          <w:szCs w:val="22"/>
        </w:rPr>
        <w:t xml:space="preserve"> years </w:t>
      </w:r>
      <w:r w:rsidR="001672FB">
        <w:rPr>
          <w:rFonts w:ascii="Arial" w:hAnsi="Arial" w:cs="Arial"/>
          <w:sz w:val="22"/>
          <w:szCs w:val="22"/>
        </w:rPr>
        <w:t xml:space="preserve">(7.1% per year) </w:t>
      </w:r>
      <w:r w:rsidR="006F1546">
        <w:rPr>
          <w:rFonts w:ascii="Arial" w:hAnsi="Arial" w:cs="Arial"/>
          <w:sz w:val="22"/>
          <w:szCs w:val="22"/>
        </w:rPr>
        <w:t>which for this species is equal to three generations (Fuller, pers. comm., 2014).</w:t>
      </w:r>
    </w:p>
    <w:p w:rsidR="006F1546" w:rsidRDefault="006F1546" w:rsidP="00F26BE7">
      <w:pPr>
        <w:spacing w:after="240"/>
        <w:rPr>
          <w:rFonts w:ascii="Arial" w:hAnsi="Arial" w:cs="Arial"/>
          <w:sz w:val="22"/>
          <w:szCs w:val="22"/>
        </w:rPr>
      </w:pPr>
      <w:r>
        <w:rPr>
          <w:rFonts w:ascii="Arial" w:hAnsi="Arial" w:cs="Arial"/>
          <w:sz w:val="22"/>
          <w:szCs w:val="22"/>
        </w:rPr>
        <w:t xml:space="preserve">In large part, the observed decline in great knot numbers across Australia stems from ongoing loss of intertidal habitat at key migration staging sites in the Yellow Sea (Murray et al. 2014). Threats are also occurring in Australia including coastal development, habitat </w:t>
      </w:r>
      <w:proofErr w:type="spellStart"/>
      <w:r>
        <w:rPr>
          <w:rFonts w:ascii="Arial" w:hAnsi="Arial" w:cs="Arial"/>
          <w:sz w:val="22"/>
          <w:szCs w:val="22"/>
        </w:rPr>
        <w:t>degredation</w:t>
      </w:r>
      <w:proofErr w:type="spellEnd"/>
      <w:r>
        <w:rPr>
          <w:rFonts w:ascii="Arial" w:hAnsi="Arial" w:cs="Arial"/>
          <w:sz w:val="22"/>
          <w:szCs w:val="22"/>
        </w:rPr>
        <w:t xml:space="preserve"> and human disturbance. As such, qualification under criterion A2 rather than A1 seems </w:t>
      </w:r>
      <w:proofErr w:type="spellStart"/>
      <w:r>
        <w:rPr>
          <w:rFonts w:ascii="Arial" w:hAnsi="Arial" w:cs="Arial"/>
          <w:sz w:val="22"/>
          <w:szCs w:val="22"/>
        </w:rPr>
        <w:t>warrented</w:t>
      </w:r>
      <w:proofErr w:type="spellEnd"/>
      <w:r>
        <w:rPr>
          <w:rFonts w:ascii="Arial" w:hAnsi="Arial" w:cs="Arial"/>
          <w:sz w:val="22"/>
          <w:szCs w:val="22"/>
        </w:rPr>
        <w:t xml:space="preserve">. </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620B38">
        <w:rPr>
          <w:rFonts w:ascii="Arial" w:hAnsi="Arial" w:cs="Arial"/>
          <w:b/>
          <w:bCs/>
          <w:sz w:val="22"/>
          <w:szCs w:val="22"/>
        </w:rPr>
        <w:t>critically endangered</w:t>
      </w:r>
      <w:r w:rsidRPr="003659B1">
        <w:rPr>
          <w:rFonts w:ascii="Arial" w:hAnsi="Arial" w:cs="Arial"/>
          <w:sz w:val="22"/>
          <w:szCs w:val="22"/>
        </w:rPr>
        <w:t xml:space="preserve"> </w:t>
      </w:r>
      <w:proofErr w:type="gramStart"/>
      <w:r w:rsidR="00620B38" w:rsidRPr="00620B38">
        <w:rPr>
          <w:rFonts w:ascii="Arial" w:hAnsi="Arial" w:cs="Arial"/>
          <w:sz w:val="22"/>
          <w:szCs w:val="22"/>
        </w:rPr>
        <w:t>A2</w:t>
      </w:r>
      <w:r w:rsidR="00620B38">
        <w:rPr>
          <w:rFonts w:ascii="Arial" w:hAnsi="Arial" w:cs="Arial"/>
          <w:sz w:val="22"/>
          <w:szCs w:val="22"/>
        </w:rPr>
        <w:t>(</w:t>
      </w:r>
      <w:proofErr w:type="gramEnd"/>
      <w:r w:rsidR="00620B38">
        <w:rPr>
          <w:rFonts w:ascii="Arial" w:hAnsi="Arial" w:cs="Arial"/>
          <w:sz w:val="22"/>
          <w:szCs w:val="22"/>
        </w:rPr>
        <w:t>a)</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rsidR="00064A65" w:rsidRPr="00F14B25" w:rsidRDefault="00064A65"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8A2D19" w:rsidRPr="008A2D19" w:rsidRDefault="008A2D19" w:rsidP="004F6E9D">
      <w:pPr>
        <w:spacing w:after="240"/>
        <w:rPr>
          <w:rFonts w:ascii="Arial" w:hAnsi="Arial" w:cs="Arial"/>
          <w:sz w:val="22"/>
          <w:szCs w:val="22"/>
        </w:rPr>
      </w:pPr>
      <w:r>
        <w:rPr>
          <w:rFonts w:ascii="Arial" w:hAnsi="Arial" w:cs="Arial"/>
          <w:sz w:val="22"/>
          <w:szCs w:val="22"/>
        </w:rPr>
        <w:t>The extent of occurrence in Australia is estimated at 35 000 km</w:t>
      </w:r>
      <w:r>
        <w:rPr>
          <w:rFonts w:ascii="Arial" w:hAnsi="Arial" w:cs="Arial"/>
          <w:sz w:val="22"/>
          <w:szCs w:val="22"/>
          <w:vertAlign w:val="superscript"/>
        </w:rPr>
        <w:t xml:space="preserve">2 </w:t>
      </w:r>
      <w:r>
        <w:rPr>
          <w:rFonts w:ascii="Arial" w:hAnsi="Arial" w:cs="Arial"/>
          <w:sz w:val="22"/>
          <w:szCs w:val="22"/>
        </w:rPr>
        <w:t>(stable) and area occupied 2 800 km</w:t>
      </w:r>
      <w:r>
        <w:rPr>
          <w:rFonts w:ascii="Arial" w:hAnsi="Arial" w:cs="Arial"/>
          <w:sz w:val="22"/>
          <w:szCs w:val="22"/>
          <w:vertAlign w:val="superscript"/>
        </w:rPr>
        <w:t xml:space="preserve">2 </w:t>
      </w:r>
      <w:r>
        <w:rPr>
          <w:rFonts w:ascii="Arial" w:hAnsi="Arial" w:cs="Arial"/>
          <w:sz w:val="22"/>
          <w:szCs w:val="22"/>
        </w:rPr>
        <w:t>(decreasing; 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3A029F" w:rsidRDefault="003A029F" w:rsidP="004F6E9D">
      <w:pPr>
        <w:spacing w:after="240"/>
        <w:rPr>
          <w:rFonts w:ascii="Arial" w:hAnsi="Arial" w:cs="Arial"/>
          <w:sz w:val="22"/>
          <w:szCs w:val="22"/>
        </w:rPr>
      </w:pPr>
      <w:r>
        <w:rPr>
          <w:rFonts w:ascii="Arial" w:hAnsi="Arial" w:cs="Arial"/>
          <w:sz w:val="22"/>
          <w:szCs w:val="22"/>
        </w:rPr>
        <w:t>The number of mature individuals in Australia was estimated at 290 000 (decreasing) in 2011 (Garnett et al., 2011), but has declined since. There are no current data available to allow assessment against this criterion.</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3A029F" w:rsidRDefault="003A029F" w:rsidP="004F6E9D">
      <w:pPr>
        <w:spacing w:after="240"/>
        <w:rPr>
          <w:rFonts w:ascii="Arial" w:hAnsi="Arial" w:cs="Arial"/>
          <w:sz w:val="22"/>
          <w:szCs w:val="22"/>
        </w:rPr>
      </w:pPr>
      <w:r>
        <w:rPr>
          <w:rFonts w:ascii="Arial" w:hAnsi="Arial" w:cs="Arial"/>
          <w:sz w:val="22"/>
          <w:szCs w:val="22"/>
        </w:rPr>
        <w:t>The number of mature individuals in Australia was estimated at 290 000 in 2011 (Garnett et al., 2011), but has declined since. The estimate is not considered extremely low, very low or low.</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3A029F" w:rsidRDefault="003A029F" w:rsidP="004F6E9D">
      <w:pPr>
        <w:spacing w:after="240"/>
        <w:rPr>
          <w:rFonts w:ascii="Arial" w:hAnsi="Arial" w:cs="Arial"/>
          <w:sz w:val="22"/>
          <w:szCs w:val="22"/>
        </w:rPr>
      </w:pPr>
      <w:r>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D309A9" w:rsidRPr="0024225C" w:rsidRDefault="00D309A9" w:rsidP="00D309A9">
      <w:pPr>
        <w:pStyle w:val="ListBullet"/>
      </w:pPr>
      <w:r>
        <w:rPr>
          <w:rFonts w:ascii="Arial" w:hAnsi="Arial" w:cs="Arial"/>
          <w:sz w:val="22"/>
        </w:rPr>
        <w:t xml:space="preserve">Work with governments along the East Asian – </w:t>
      </w:r>
      <w:proofErr w:type="spellStart"/>
      <w:r>
        <w:rPr>
          <w:rFonts w:ascii="Arial" w:hAnsi="Arial" w:cs="Arial"/>
          <w:sz w:val="22"/>
        </w:rPr>
        <w:t>Australiasian</w:t>
      </w:r>
      <w:proofErr w:type="spellEnd"/>
      <w:r>
        <w:rPr>
          <w:rFonts w:ascii="Arial" w:hAnsi="Arial" w:cs="Arial"/>
          <w:sz w:val="22"/>
        </w:rPr>
        <w:t xml:space="preserve"> Flyway to prevent destruction of key breeding and migratory staging sites.</w:t>
      </w:r>
    </w:p>
    <w:p w:rsidR="00D309A9" w:rsidRPr="00520042" w:rsidRDefault="00D309A9" w:rsidP="00D309A9">
      <w:pPr>
        <w:pStyle w:val="ListBullet"/>
      </w:pPr>
      <w:r>
        <w:rPr>
          <w:rFonts w:ascii="Arial" w:hAnsi="Arial" w:cs="Arial"/>
          <w:sz w:val="22"/>
        </w:rPr>
        <w:t>Protect important habitat in Australia.</w:t>
      </w:r>
    </w:p>
    <w:p w:rsidR="00D309A9" w:rsidRPr="00520042" w:rsidRDefault="00D309A9" w:rsidP="00D309A9">
      <w:pPr>
        <w:pStyle w:val="ListBullet"/>
      </w:pPr>
      <w:r>
        <w:rPr>
          <w:rFonts w:ascii="Arial" w:hAnsi="Arial" w:cs="Arial"/>
          <w:sz w:val="22"/>
        </w:rPr>
        <w:t>Support initiatives to improve habitat management at key sites.</w:t>
      </w:r>
    </w:p>
    <w:p w:rsidR="00D309A9" w:rsidRPr="00DB62F4" w:rsidRDefault="00D309A9" w:rsidP="00D309A9">
      <w:pPr>
        <w:pStyle w:val="ListBullet"/>
      </w:pPr>
      <w:r>
        <w:rPr>
          <w:rFonts w:ascii="Arial" w:hAnsi="Arial" w:cs="Arial"/>
          <w:sz w:val="22"/>
        </w:rPr>
        <w:t>Maintain and improve protection of roosting and feeding sites in Australia.</w:t>
      </w:r>
    </w:p>
    <w:p w:rsidR="00D309A9" w:rsidRPr="001700CF" w:rsidRDefault="00D309A9" w:rsidP="00D309A9">
      <w:pPr>
        <w:pStyle w:val="ListBullet"/>
      </w:pPr>
      <w:r>
        <w:rPr>
          <w:rFonts w:ascii="Arial" w:hAnsi="Arial" w:cs="Arial"/>
          <w:sz w:val="22"/>
        </w:rPr>
        <w:t>Advocate for the creation and restoration of foraging and roosting sites.</w:t>
      </w:r>
    </w:p>
    <w:p w:rsidR="00D309A9" w:rsidRPr="001700CF" w:rsidRDefault="00D309A9" w:rsidP="00D309A9">
      <w:pPr>
        <w:pStyle w:val="ListBullet"/>
      </w:pPr>
      <w:r>
        <w:rPr>
          <w:rFonts w:ascii="Arial" w:hAnsi="Arial" w:cs="Arial"/>
          <w:sz w:val="22"/>
        </w:rPr>
        <w:t>Incorporate requirements for great knot into coastal planning and management.</w:t>
      </w:r>
    </w:p>
    <w:p w:rsidR="00D309A9" w:rsidRPr="001700CF" w:rsidRDefault="00D309A9" w:rsidP="00D309A9">
      <w:pPr>
        <w:pStyle w:val="ListBullet"/>
      </w:pPr>
      <w:r>
        <w:rPr>
          <w:rFonts w:ascii="Arial" w:hAnsi="Arial" w:cs="Arial"/>
          <w:sz w:val="22"/>
        </w:rPr>
        <w:t>Manage important sites to identify, control and reduce the spread of invasive species.</w:t>
      </w:r>
    </w:p>
    <w:p w:rsidR="00D309A9" w:rsidRPr="001700CF" w:rsidRDefault="00D309A9" w:rsidP="00D309A9">
      <w:pPr>
        <w:pStyle w:val="ListBullet"/>
      </w:pPr>
      <w:r>
        <w:rPr>
          <w:rFonts w:ascii="Arial" w:hAnsi="Arial" w:cs="Arial"/>
          <w:sz w:val="22"/>
        </w:rPr>
        <w:t>Manage disturbance at important sites when great knots are present – e.g. discourage or prohibit vehicle access, horse riding and dogs on beaches, implement temporary site closures.</w:t>
      </w:r>
    </w:p>
    <w:p w:rsidR="00D309A9" w:rsidRDefault="00D309A9" w:rsidP="00D309A9">
      <w:pPr>
        <w:pStyle w:val="ListBullet"/>
      </w:pPr>
      <w:r>
        <w:rPr>
          <w:rFonts w:ascii="Arial" w:hAnsi="Arial" w:cs="Arial"/>
          <w:sz w:val="22"/>
        </w:rPr>
        <w:t>Monitor the progress of recovery, including the effectiveness of management actions and the need to adapt them if necessary.</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825EDD" w:rsidRPr="00D309A9" w:rsidRDefault="00D309A9" w:rsidP="00D309A9">
      <w:pPr>
        <w:pStyle w:val="ListBullet"/>
        <w:rPr>
          <w:rFonts w:ascii="Arial" w:hAnsi="Arial" w:cs="Arial"/>
          <w:sz w:val="22"/>
        </w:rPr>
      </w:pPr>
      <w:r w:rsidRPr="00D309A9">
        <w:rPr>
          <w:rFonts w:ascii="Arial" w:hAnsi="Arial" w:cs="Arial"/>
          <w:sz w:val="22"/>
        </w:rPr>
        <w:t>Enhance existing migratory shorebird population monitoring programmes, particularly to improve coverage across northern Australia.</w:t>
      </w:r>
    </w:p>
    <w:p w:rsidR="00D309A9" w:rsidRPr="006A01F4" w:rsidRDefault="00D309A9"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D309A9" w:rsidRPr="0024225C" w:rsidRDefault="00D309A9" w:rsidP="00D309A9">
      <w:pPr>
        <w:pStyle w:val="ListBullet"/>
      </w:pPr>
      <w:r>
        <w:rPr>
          <w:rFonts w:ascii="Arial" w:hAnsi="Arial" w:cs="Arial"/>
          <w:sz w:val="22"/>
        </w:rPr>
        <w:t>Undertake work to more precisely assess great knot life history, population size, distribution and ecological requirements particularly across northern Australia.</w:t>
      </w:r>
    </w:p>
    <w:p w:rsidR="00D309A9" w:rsidRPr="0024225C" w:rsidRDefault="00D309A9" w:rsidP="00D309A9">
      <w:pPr>
        <w:pStyle w:val="ListBullet"/>
      </w:pPr>
      <w:r>
        <w:rPr>
          <w:rFonts w:ascii="Arial" w:hAnsi="Arial" w:cs="Arial"/>
          <w:sz w:val="22"/>
        </w:rPr>
        <w:t>Improve knowledge about dependence of great knot on key migratory staging sites, and non-breeding sites to the in south-east Asia.</w:t>
      </w:r>
    </w:p>
    <w:p w:rsidR="00D309A9" w:rsidRPr="006411D2" w:rsidRDefault="00D309A9" w:rsidP="00D309A9">
      <w:pPr>
        <w:pStyle w:val="ListBullet"/>
      </w:pPr>
      <w:r>
        <w:rPr>
          <w:rFonts w:ascii="Arial" w:hAnsi="Arial" w:cs="Arial"/>
          <w:sz w:val="22"/>
        </w:rPr>
        <w:t>Improve knowledge about threatening processes including the impacts of disturbance and hunting.</w:t>
      </w:r>
    </w:p>
    <w:p w:rsidR="00D309A9" w:rsidRDefault="00D309A9">
      <w:pPr>
        <w:rPr>
          <w:rFonts w:ascii="Arial" w:hAnsi="Arial" w:cs="Arial"/>
          <w:b/>
          <w:sz w:val="22"/>
          <w:szCs w:val="22"/>
          <w:u w:val="single"/>
        </w:rPr>
      </w:pPr>
      <w:r>
        <w:rPr>
          <w:rFonts w:ascii="Arial" w:hAnsi="Arial" w:cs="Arial"/>
          <w:b/>
          <w:sz w:val="22"/>
          <w:szCs w:val="22"/>
          <w:u w:val="single"/>
        </w:rPr>
        <w:br w:type="page"/>
      </w: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D309A9" w:rsidRPr="00C608D6" w:rsidRDefault="00D309A9" w:rsidP="00D309A9">
      <w:pPr>
        <w:pStyle w:val="ListNumber"/>
        <w:numPr>
          <w:ilvl w:val="0"/>
          <w:numId w:val="26"/>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3" w:name="top"/>
      <w:r w:rsidRPr="00C608D6">
        <w:rPr>
          <w:rFonts w:ascii="Arial" w:hAnsi="Arial" w:cs="Arial"/>
          <w:bCs/>
          <w:sz w:val="22"/>
          <w:szCs w:val="22"/>
        </w:rPr>
        <w:t xml:space="preserve">Australian </w:t>
      </w:r>
      <w:bookmarkEnd w:id="3"/>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rsidR="00D309A9" w:rsidRPr="00752243" w:rsidRDefault="00D309A9" w:rsidP="00D309A9">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rsidR="00D309A9" w:rsidRPr="00752243" w:rsidRDefault="00D309A9" w:rsidP="00D309A9">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D309A9" w:rsidRPr="00A66A9A" w:rsidRDefault="00D309A9" w:rsidP="00D309A9">
      <w:pPr>
        <w:pStyle w:val="ListParagraph"/>
        <w:rPr>
          <w:rFonts w:ascii="Arial" w:hAnsi="Arial" w:cs="Arial"/>
          <w:sz w:val="22"/>
        </w:rPr>
      </w:pPr>
      <w:r w:rsidRPr="00A66A9A">
        <w:rPr>
          <w:rFonts w:ascii="Arial" w:hAnsi="Arial" w:cs="Arial"/>
          <w:sz w:val="22"/>
        </w:rPr>
        <w:t>Lower bound (estimated minimum):</w:t>
      </w:r>
    </w:p>
    <w:p w:rsidR="00D309A9" w:rsidRPr="00A66A9A" w:rsidRDefault="00D309A9" w:rsidP="00D309A9">
      <w:pPr>
        <w:pStyle w:val="ListParagraph"/>
        <w:ind w:left="360" w:firstLine="360"/>
        <w:rPr>
          <w:rFonts w:ascii="Arial" w:hAnsi="Arial" w:cs="Arial"/>
          <w:sz w:val="22"/>
        </w:rPr>
      </w:pPr>
      <w:r w:rsidRPr="00A66A9A">
        <w:rPr>
          <w:rFonts w:ascii="Arial" w:hAnsi="Arial" w:cs="Arial"/>
          <w:sz w:val="22"/>
        </w:rPr>
        <w:t>Upper bound (estimated maximum):</w:t>
      </w:r>
    </w:p>
    <w:p w:rsidR="00D309A9" w:rsidRPr="00A66A9A" w:rsidRDefault="00D309A9" w:rsidP="00D309A9">
      <w:pPr>
        <w:pStyle w:val="ListParagraph"/>
        <w:ind w:left="360" w:firstLine="360"/>
        <w:rPr>
          <w:rFonts w:ascii="Arial" w:hAnsi="Arial" w:cs="Arial"/>
          <w:sz w:val="22"/>
        </w:rPr>
      </w:pPr>
      <w:r w:rsidRPr="00A66A9A">
        <w:rPr>
          <w:rFonts w:ascii="Arial" w:hAnsi="Arial" w:cs="Arial"/>
          <w:sz w:val="22"/>
        </w:rPr>
        <w:t>Best Estimate:</w:t>
      </w:r>
    </w:p>
    <w:p w:rsidR="00D309A9" w:rsidRPr="00A66A9A" w:rsidRDefault="00D309A9" w:rsidP="00D309A9">
      <w:pPr>
        <w:pStyle w:val="ListParagraph"/>
        <w:ind w:left="360" w:firstLine="360"/>
        <w:rPr>
          <w:rFonts w:ascii="Arial" w:hAnsi="Arial" w:cs="Arial"/>
          <w:sz w:val="22"/>
        </w:rPr>
      </w:pPr>
      <w:r w:rsidRPr="00A66A9A">
        <w:rPr>
          <w:rFonts w:ascii="Arial" w:hAnsi="Arial" w:cs="Arial"/>
          <w:sz w:val="22"/>
        </w:rPr>
        <w:t>Estimated level of Confidence: %</w:t>
      </w:r>
    </w:p>
    <w:p w:rsidR="00D309A9" w:rsidRPr="00752243" w:rsidRDefault="00D309A9" w:rsidP="00D309A9">
      <w:pPr>
        <w:pStyle w:val="ListNumber"/>
        <w:numPr>
          <w:ilvl w:val="0"/>
          <w:numId w:val="0"/>
        </w:numPr>
        <w:rPr>
          <w:rFonts w:ascii="Arial" w:hAnsi="Arial" w:cs="Arial"/>
          <w:sz w:val="22"/>
          <w:szCs w:val="22"/>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rsidR="00D309A9" w:rsidRPr="00752243" w:rsidRDefault="00D309A9" w:rsidP="00D309A9">
      <w:pPr>
        <w:pStyle w:val="ListNumber"/>
        <w:numPr>
          <w:ilvl w:val="0"/>
          <w:numId w:val="0"/>
        </w:numPr>
        <w:spacing w:before="240"/>
        <w:ind w:left="360"/>
        <w:rPr>
          <w:rFonts w:ascii="Arial" w:hAnsi="Arial" w:cs="Arial"/>
          <w:sz w:val="22"/>
          <w:szCs w:val="22"/>
          <w:lang w:eastAsia="en-AU"/>
        </w:rPr>
      </w:pPr>
    </w:p>
    <w:p w:rsidR="00D309A9" w:rsidRPr="00752243" w:rsidRDefault="00D309A9" w:rsidP="00D309A9">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rsidR="00D309A9" w:rsidRPr="00752243" w:rsidRDefault="00D309A9" w:rsidP="00D309A9">
      <w:pPr>
        <w:pStyle w:val="ListNumber"/>
        <w:numPr>
          <w:ilvl w:val="0"/>
          <w:numId w:val="0"/>
        </w:numPr>
        <w:ind w:left="360"/>
        <w:rPr>
          <w:rFonts w:ascii="Arial" w:hAnsi="Arial" w:cs="Arial"/>
          <w:sz w:val="22"/>
          <w:szCs w:val="22"/>
          <w:lang w:eastAsia="en-AU"/>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rsidR="00D309A9" w:rsidRPr="00752243" w:rsidRDefault="00D309A9" w:rsidP="00D309A9">
      <w:pPr>
        <w:pStyle w:val="ListNumber"/>
        <w:numPr>
          <w:ilvl w:val="0"/>
          <w:numId w:val="0"/>
        </w:numPr>
        <w:rPr>
          <w:rFonts w:ascii="Arial" w:hAnsi="Arial" w:cs="Arial"/>
          <w:sz w:val="22"/>
          <w:szCs w:val="22"/>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rsidR="00D309A9" w:rsidRPr="00752243" w:rsidRDefault="00D309A9" w:rsidP="00D309A9">
      <w:pPr>
        <w:ind w:left="360"/>
        <w:rPr>
          <w:rFonts w:ascii="Arial" w:hAnsi="Arial" w:cs="Arial"/>
          <w:sz w:val="22"/>
          <w:szCs w:val="22"/>
        </w:rPr>
      </w:pPr>
    </w:p>
    <w:p w:rsidR="00D309A9" w:rsidRPr="00752243" w:rsidRDefault="00D309A9" w:rsidP="00D309A9">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rsidR="00D309A9" w:rsidRPr="00752243" w:rsidRDefault="00D309A9" w:rsidP="00D309A9">
      <w:pPr>
        <w:pStyle w:val="ListNumber"/>
        <w:numPr>
          <w:ilvl w:val="0"/>
          <w:numId w:val="0"/>
        </w:numPr>
        <w:ind w:left="360"/>
        <w:rPr>
          <w:rFonts w:ascii="Arial" w:hAnsi="Arial" w:cs="Arial"/>
          <w:sz w:val="22"/>
          <w:szCs w:val="22"/>
        </w:rPr>
      </w:pPr>
    </w:p>
    <w:p w:rsidR="00D309A9" w:rsidRPr="00752243" w:rsidRDefault="00D309A9" w:rsidP="00D309A9">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rsidR="00D309A9" w:rsidRPr="00752243" w:rsidRDefault="00D309A9" w:rsidP="00D309A9">
      <w:pPr>
        <w:pStyle w:val="ListBullet"/>
        <w:tabs>
          <w:tab w:val="clear" w:pos="360"/>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rsidR="00D309A9" w:rsidRPr="00752243" w:rsidRDefault="00D309A9" w:rsidP="00D309A9">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rsidR="00D309A9" w:rsidRPr="00752243" w:rsidRDefault="00D309A9" w:rsidP="00D309A9">
      <w:pPr>
        <w:pStyle w:val="ListBullet"/>
        <w:numPr>
          <w:ilvl w:val="0"/>
          <w:numId w:val="0"/>
        </w:numPr>
        <w:ind w:left="720"/>
        <w:rPr>
          <w:rFonts w:ascii="Arial" w:hAnsi="Arial" w:cs="Arial"/>
          <w:sz w:val="22"/>
          <w:szCs w:val="22"/>
        </w:rPr>
      </w:pPr>
    </w:p>
    <w:p w:rsidR="00D309A9" w:rsidRPr="00A37803" w:rsidRDefault="00D309A9" w:rsidP="00D309A9">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rsidR="00121E1E" w:rsidRDefault="00121E1E" w:rsidP="00F65892">
      <w:pPr>
        <w:pStyle w:val="Normal12ptCharCharCharCharCharChar"/>
        <w:spacing w:before="240"/>
        <w:rPr>
          <w:rFonts w:ascii="Arial" w:hAnsi="Arial" w:cs="Arial"/>
          <w:b/>
          <w:bCs/>
          <w:sz w:val="22"/>
          <w:szCs w:val="22"/>
        </w:rPr>
      </w:pPr>
    </w:p>
    <w:p w:rsidR="00D309A9" w:rsidRDefault="00D309A9" w:rsidP="00F65892">
      <w:pPr>
        <w:pStyle w:val="Normal12ptCharCharCharCharCharChar"/>
        <w:spacing w:before="240"/>
        <w:rPr>
          <w:rFonts w:ascii="Arial" w:hAnsi="Arial" w:cs="Arial"/>
          <w:b/>
          <w:bCs/>
          <w:sz w:val="22"/>
          <w:szCs w:val="22"/>
        </w:rPr>
      </w:pPr>
    </w:p>
    <w:p w:rsidR="003B2720"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104C3A" w:rsidRDefault="00104C3A" w:rsidP="00104C3A">
      <w:pPr>
        <w:rPr>
          <w:rFonts w:ascii="Arial" w:hAnsi="Arial" w:cs="Arial"/>
          <w:sz w:val="22"/>
          <w:szCs w:val="22"/>
        </w:rPr>
      </w:pPr>
      <w:proofErr w:type="spellStart"/>
      <w:r w:rsidRPr="00104C3A">
        <w:rPr>
          <w:rFonts w:ascii="Arial" w:hAnsi="Arial" w:cs="Arial"/>
          <w:sz w:val="22"/>
          <w:szCs w:val="22"/>
        </w:rPr>
        <w:t>Bamford</w:t>
      </w:r>
      <w:proofErr w:type="spellEnd"/>
      <w:r w:rsidRPr="00104C3A">
        <w:rPr>
          <w:rFonts w:ascii="Arial" w:hAnsi="Arial" w:cs="Arial"/>
          <w:sz w:val="22"/>
          <w:szCs w:val="22"/>
        </w:rPr>
        <w:t xml:space="preserve"> M., D. Watkins, W. Bancroft, G. </w:t>
      </w:r>
      <w:proofErr w:type="spellStart"/>
      <w:r w:rsidRPr="00104C3A">
        <w:rPr>
          <w:rFonts w:ascii="Arial" w:hAnsi="Arial" w:cs="Arial"/>
          <w:sz w:val="22"/>
          <w:szCs w:val="22"/>
        </w:rPr>
        <w:t>Tischler</w:t>
      </w:r>
      <w:proofErr w:type="spellEnd"/>
      <w:r w:rsidRPr="00104C3A">
        <w:rPr>
          <w:rFonts w:ascii="Arial" w:hAnsi="Arial" w:cs="Arial"/>
          <w:sz w:val="22"/>
          <w:szCs w:val="22"/>
        </w:rPr>
        <w:t xml:space="preserve"> &amp; J. Wahl (2008). </w:t>
      </w:r>
      <w:r w:rsidRPr="00104C3A">
        <w:rPr>
          <w:rFonts w:ascii="Arial" w:hAnsi="Arial" w:cs="Arial"/>
          <w:i/>
          <w:iCs/>
          <w:sz w:val="22"/>
          <w:szCs w:val="22"/>
        </w:rPr>
        <w:t>Migratory Shorebirds of the East Asian - Australasian Flyway: Population estimates and internationally important sites</w:t>
      </w:r>
      <w:r w:rsidRPr="00104C3A">
        <w:rPr>
          <w:rFonts w:ascii="Arial" w:hAnsi="Arial" w:cs="Arial"/>
          <w:sz w:val="22"/>
          <w:szCs w:val="22"/>
        </w:rPr>
        <w:t xml:space="preserve">. </w:t>
      </w:r>
      <w:proofErr w:type="gramStart"/>
      <w:r w:rsidRPr="00104C3A">
        <w:rPr>
          <w:rFonts w:ascii="Arial" w:hAnsi="Arial" w:cs="Arial"/>
          <w:sz w:val="22"/>
          <w:szCs w:val="22"/>
        </w:rPr>
        <w:t>[Online].</w:t>
      </w:r>
      <w:proofErr w:type="gramEnd"/>
      <w:r w:rsidRPr="00104C3A">
        <w:rPr>
          <w:rFonts w:ascii="Arial" w:hAnsi="Arial" w:cs="Arial"/>
          <w:sz w:val="22"/>
          <w:szCs w:val="22"/>
        </w:rPr>
        <w:t xml:space="preserve"> Canberra, ACT: Department of the Environment, Water, Heritage and the Arts, Wetlands International-Oceania. Available from: </w:t>
      </w:r>
      <w:hyperlink r:id="rId12" w:history="1">
        <w:r w:rsidRPr="00104C3A">
          <w:rPr>
            <w:rStyle w:val="Hyperlink"/>
            <w:rFonts w:ascii="Arial" w:hAnsi="Arial" w:cs="Arial"/>
            <w:sz w:val="22"/>
            <w:szCs w:val="22"/>
          </w:rPr>
          <w:t>http://www.environment.gov.au/biodiversity/migratory/publications/shorebirds-east-asia.html</w:t>
        </w:r>
      </w:hyperlink>
      <w:r w:rsidRPr="00104C3A">
        <w:rPr>
          <w:rFonts w:ascii="Arial" w:hAnsi="Arial" w:cs="Arial"/>
          <w:sz w:val="22"/>
          <w:szCs w:val="22"/>
        </w:rPr>
        <w:t>.</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r w:rsidRPr="00104C3A">
        <w:rPr>
          <w:rFonts w:ascii="Arial" w:hAnsi="Arial" w:cs="Arial"/>
          <w:sz w:val="22"/>
          <w:szCs w:val="22"/>
        </w:rPr>
        <w:t xml:space="preserve">Barter, M.A. (2002). </w:t>
      </w:r>
      <w:r w:rsidRPr="00104C3A">
        <w:rPr>
          <w:rFonts w:ascii="Arial" w:hAnsi="Arial" w:cs="Arial"/>
          <w:i/>
          <w:iCs/>
          <w:sz w:val="22"/>
          <w:szCs w:val="22"/>
        </w:rPr>
        <w:t>Shorebirds of the Yellow Sea: Importance, Threats and Conservation Status. Wetlands International Global Series No. 8, International Wader Studies 12</w:t>
      </w:r>
      <w:r w:rsidRPr="00104C3A">
        <w:rPr>
          <w:rFonts w:ascii="Arial" w:hAnsi="Arial" w:cs="Arial"/>
          <w:sz w:val="22"/>
          <w:szCs w:val="22"/>
        </w:rPr>
        <w:t>. Canberra, ACT: Wetlands International.</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r w:rsidRPr="00104C3A">
        <w:rPr>
          <w:rFonts w:ascii="Arial" w:hAnsi="Arial" w:cs="Arial"/>
          <w:sz w:val="22"/>
          <w:szCs w:val="22"/>
        </w:rPr>
        <w:t xml:space="preserve">Barter, M.A. (2005). </w:t>
      </w:r>
      <w:proofErr w:type="gramStart"/>
      <w:r w:rsidRPr="00104C3A">
        <w:rPr>
          <w:rFonts w:ascii="Arial" w:hAnsi="Arial" w:cs="Arial"/>
          <w:sz w:val="22"/>
          <w:szCs w:val="22"/>
        </w:rPr>
        <w:t>Keeping the common shorebirds common: Action planning to save the Dunlin.</w:t>
      </w:r>
      <w:proofErr w:type="gramEnd"/>
      <w:r w:rsidRPr="00104C3A">
        <w:rPr>
          <w:rFonts w:ascii="Arial" w:hAnsi="Arial" w:cs="Arial"/>
          <w:sz w:val="22"/>
          <w:szCs w:val="22"/>
        </w:rPr>
        <w:t xml:space="preserve"> </w:t>
      </w:r>
      <w:r w:rsidRPr="00104C3A">
        <w:rPr>
          <w:rFonts w:ascii="Arial" w:hAnsi="Arial" w:cs="Arial"/>
          <w:b/>
          <w:bCs/>
          <w:sz w:val="22"/>
          <w:szCs w:val="22"/>
        </w:rPr>
        <w:t>In:</w:t>
      </w:r>
      <w:r w:rsidRPr="00104C3A">
        <w:rPr>
          <w:rFonts w:ascii="Arial" w:hAnsi="Arial" w:cs="Arial"/>
          <w:sz w:val="22"/>
          <w:szCs w:val="22"/>
        </w:rPr>
        <w:t xml:space="preserve"> Straw, P, ed. </w:t>
      </w:r>
      <w:r w:rsidRPr="00104C3A">
        <w:rPr>
          <w:rFonts w:ascii="Arial" w:hAnsi="Arial" w:cs="Arial"/>
          <w:i/>
          <w:iCs/>
          <w:sz w:val="22"/>
          <w:szCs w:val="22"/>
        </w:rPr>
        <w:t xml:space="preserve">Status and Conservation of Shorebirds in the East Asian-Australasian Flyway. </w:t>
      </w:r>
      <w:proofErr w:type="gramStart"/>
      <w:r w:rsidRPr="00104C3A">
        <w:rPr>
          <w:rFonts w:ascii="Arial" w:hAnsi="Arial" w:cs="Arial"/>
          <w:i/>
          <w:iCs/>
          <w:sz w:val="22"/>
          <w:szCs w:val="22"/>
        </w:rPr>
        <w:t>Proceedings of the Australasian Shorebirds Conference 13-15 December 2003, Canberra, Australia</w:t>
      </w:r>
      <w:r w:rsidRPr="00104C3A">
        <w:rPr>
          <w:rFonts w:ascii="Arial" w:hAnsi="Arial" w:cs="Arial"/>
          <w:sz w:val="22"/>
          <w:szCs w:val="22"/>
        </w:rPr>
        <w:t>.</w:t>
      </w:r>
      <w:proofErr w:type="gramEnd"/>
      <w:r w:rsidRPr="00104C3A">
        <w:rPr>
          <w:rFonts w:ascii="Arial" w:hAnsi="Arial" w:cs="Arial"/>
          <w:sz w:val="22"/>
          <w:szCs w:val="22"/>
        </w:rPr>
        <w:t xml:space="preserve"> Page(s) 183-187. Sydney: Wetlands International Global Series 18, International Wader Studies 17.</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r w:rsidRPr="00104C3A">
        <w:rPr>
          <w:rFonts w:ascii="Arial" w:hAnsi="Arial" w:cs="Arial"/>
          <w:sz w:val="22"/>
          <w:szCs w:val="22"/>
        </w:rPr>
        <w:t>Battley</w:t>
      </w:r>
      <w:proofErr w:type="spellEnd"/>
      <w:r w:rsidRPr="00104C3A">
        <w:rPr>
          <w:rFonts w:ascii="Arial" w:hAnsi="Arial" w:cs="Arial"/>
          <w:sz w:val="22"/>
          <w:szCs w:val="22"/>
        </w:rPr>
        <w:t xml:space="preserve">, P.F., T. </w:t>
      </w:r>
      <w:proofErr w:type="spellStart"/>
      <w:r w:rsidRPr="00104C3A">
        <w:rPr>
          <w:rFonts w:ascii="Arial" w:hAnsi="Arial" w:cs="Arial"/>
          <w:sz w:val="22"/>
          <w:szCs w:val="22"/>
        </w:rPr>
        <w:t>Piersa</w:t>
      </w:r>
      <w:proofErr w:type="spellEnd"/>
      <w:r w:rsidRPr="00104C3A">
        <w:rPr>
          <w:rFonts w:ascii="Arial" w:hAnsi="Arial" w:cs="Arial"/>
          <w:sz w:val="22"/>
          <w:szCs w:val="22"/>
        </w:rPr>
        <w:t xml:space="preserve">, D.I. Rogers, A. </w:t>
      </w:r>
      <w:proofErr w:type="spellStart"/>
      <w:r w:rsidRPr="00104C3A">
        <w:rPr>
          <w:rFonts w:ascii="Arial" w:hAnsi="Arial" w:cs="Arial"/>
          <w:sz w:val="22"/>
          <w:szCs w:val="22"/>
        </w:rPr>
        <w:t>Dekinga</w:t>
      </w:r>
      <w:proofErr w:type="spellEnd"/>
      <w:r w:rsidRPr="00104C3A">
        <w:rPr>
          <w:rFonts w:ascii="Arial" w:hAnsi="Arial" w:cs="Arial"/>
          <w:sz w:val="22"/>
          <w:szCs w:val="22"/>
        </w:rPr>
        <w:t xml:space="preserve">, B. </w:t>
      </w:r>
      <w:proofErr w:type="spellStart"/>
      <w:r w:rsidRPr="00104C3A">
        <w:rPr>
          <w:rFonts w:ascii="Arial" w:hAnsi="Arial" w:cs="Arial"/>
          <w:sz w:val="22"/>
          <w:szCs w:val="22"/>
        </w:rPr>
        <w:t>Spaans</w:t>
      </w:r>
      <w:proofErr w:type="spellEnd"/>
      <w:r w:rsidRPr="00104C3A">
        <w:rPr>
          <w:rFonts w:ascii="Arial" w:hAnsi="Arial" w:cs="Arial"/>
          <w:sz w:val="22"/>
          <w:szCs w:val="22"/>
        </w:rPr>
        <w:t xml:space="preserve"> &amp; J.A. Van Gils (2004). Do body condition and plumage during fuelling predict northwards departure dates of Great Knots </w:t>
      </w:r>
      <w:proofErr w:type="spellStart"/>
      <w:r w:rsidRPr="00104C3A">
        <w:rPr>
          <w:rFonts w:ascii="Arial" w:hAnsi="Arial" w:cs="Arial"/>
          <w:i/>
          <w:iCs/>
          <w:sz w:val="22"/>
          <w:szCs w:val="22"/>
        </w:rPr>
        <w:t>Calidris</w:t>
      </w:r>
      <w:proofErr w:type="spellEnd"/>
      <w:r w:rsidRPr="00104C3A">
        <w:rPr>
          <w:rFonts w:ascii="Arial" w:hAnsi="Arial" w:cs="Arial"/>
          <w:i/>
          <w:iCs/>
          <w:sz w:val="22"/>
          <w:szCs w:val="22"/>
        </w:rPr>
        <w:t xml:space="preserve"> </w:t>
      </w:r>
      <w:proofErr w:type="spellStart"/>
      <w:r w:rsidRPr="00104C3A">
        <w:rPr>
          <w:rFonts w:ascii="Arial" w:hAnsi="Arial" w:cs="Arial"/>
          <w:i/>
          <w:iCs/>
          <w:sz w:val="22"/>
          <w:szCs w:val="22"/>
        </w:rPr>
        <w:t>teuirostris</w:t>
      </w:r>
      <w:proofErr w:type="spellEnd"/>
      <w:r w:rsidRPr="00104C3A">
        <w:rPr>
          <w:rFonts w:ascii="Arial" w:hAnsi="Arial" w:cs="Arial"/>
          <w:i/>
          <w:iCs/>
          <w:sz w:val="22"/>
          <w:szCs w:val="22"/>
        </w:rPr>
        <w:t xml:space="preserve"> </w:t>
      </w:r>
      <w:r w:rsidRPr="00104C3A">
        <w:rPr>
          <w:rFonts w:ascii="Arial" w:hAnsi="Arial" w:cs="Arial"/>
          <w:sz w:val="22"/>
          <w:szCs w:val="22"/>
        </w:rPr>
        <w:t xml:space="preserve">from north-west Australia? </w:t>
      </w:r>
      <w:r w:rsidRPr="00104C3A">
        <w:rPr>
          <w:rFonts w:ascii="Arial" w:hAnsi="Arial" w:cs="Arial"/>
          <w:i/>
          <w:iCs/>
          <w:sz w:val="22"/>
          <w:szCs w:val="22"/>
        </w:rPr>
        <w:t>Ibis</w:t>
      </w:r>
      <w:r>
        <w:rPr>
          <w:rFonts w:ascii="Arial" w:hAnsi="Arial" w:cs="Arial"/>
          <w:sz w:val="22"/>
          <w:szCs w:val="22"/>
        </w:rPr>
        <w:t xml:space="preserve"> 146, </w:t>
      </w:r>
      <w:r w:rsidRPr="00104C3A">
        <w:rPr>
          <w:rFonts w:ascii="Arial" w:hAnsi="Arial" w:cs="Arial"/>
          <w:sz w:val="22"/>
          <w:szCs w:val="22"/>
        </w:rPr>
        <w:t>46-60.</w:t>
      </w:r>
    </w:p>
    <w:p w:rsidR="00104C3A" w:rsidRPr="00104C3A" w:rsidRDefault="00104C3A" w:rsidP="00104C3A">
      <w:pPr>
        <w:rPr>
          <w:rFonts w:ascii="Arial" w:hAnsi="Arial" w:cs="Arial"/>
          <w:sz w:val="22"/>
          <w:szCs w:val="22"/>
        </w:rPr>
      </w:pPr>
    </w:p>
    <w:p w:rsidR="00104C3A" w:rsidRP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Battley</w:t>
      </w:r>
      <w:proofErr w:type="spellEnd"/>
      <w:r w:rsidRPr="00104C3A">
        <w:rPr>
          <w:rFonts w:ascii="Arial" w:hAnsi="Arial" w:cs="Arial"/>
          <w:sz w:val="22"/>
          <w:szCs w:val="22"/>
        </w:rPr>
        <w:t xml:space="preserve">, P.F., D.I. Rogers, T. </w:t>
      </w:r>
      <w:proofErr w:type="spellStart"/>
      <w:r w:rsidRPr="00104C3A">
        <w:rPr>
          <w:rFonts w:ascii="Arial" w:hAnsi="Arial" w:cs="Arial"/>
          <w:sz w:val="22"/>
          <w:szCs w:val="22"/>
        </w:rPr>
        <w:t>Piersa</w:t>
      </w:r>
      <w:proofErr w:type="spellEnd"/>
      <w:r w:rsidRPr="00104C3A">
        <w:rPr>
          <w:rFonts w:ascii="Arial" w:hAnsi="Arial" w:cs="Arial"/>
          <w:sz w:val="22"/>
          <w:szCs w:val="22"/>
        </w:rPr>
        <w:t xml:space="preserve"> &amp; A. </w:t>
      </w:r>
      <w:proofErr w:type="spellStart"/>
      <w:r w:rsidRPr="00104C3A">
        <w:rPr>
          <w:rFonts w:ascii="Arial" w:hAnsi="Arial" w:cs="Arial"/>
          <w:sz w:val="22"/>
          <w:szCs w:val="22"/>
        </w:rPr>
        <w:t>Koolhass</w:t>
      </w:r>
      <w:proofErr w:type="spellEnd"/>
      <w:r w:rsidRPr="00104C3A">
        <w:rPr>
          <w:rFonts w:ascii="Arial" w:hAnsi="Arial" w:cs="Arial"/>
          <w:sz w:val="22"/>
          <w:szCs w:val="22"/>
        </w:rPr>
        <w:t>.</w:t>
      </w:r>
      <w:proofErr w:type="gramEnd"/>
      <w:r w:rsidRPr="00104C3A">
        <w:rPr>
          <w:rFonts w:ascii="Arial" w:hAnsi="Arial" w:cs="Arial"/>
          <w:sz w:val="22"/>
          <w:szCs w:val="22"/>
        </w:rPr>
        <w:t xml:space="preserve"> </w:t>
      </w:r>
      <w:proofErr w:type="gramStart"/>
      <w:r w:rsidRPr="00104C3A">
        <w:rPr>
          <w:rFonts w:ascii="Arial" w:hAnsi="Arial" w:cs="Arial"/>
          <w:sz w:val="22"/>
          <w:szCs w:val="22"/>
        </w:rPr>
        <w:t>(2003). Behavioural evidence for heat-load problems in Great Knots in tropical Australia fuelling for long-distance flight.</w:t>
      </w:r>
      <w:proofErr w:type="gramEnd"/>
      <w:r w:rsidRPr="00104C3A">
        <w:rPr>
          <w:rFonts w:ascii="Arial" w:hAnsi="Arial" w:cs="Arial"/>
          <w:sz w:val="22"/>
          <w:szCs w:val="22"/>
        </w:rPr>
        <w:t xml:space="preserve"> </w:t>
      </w:r>
      <w:r w:rsidRPr="00104C3A">
        <w:rPr>
          <w:rFonts w:ascii="Arial" w:hAnsi="Arial" w:cs="Arial"/>
          <w:i/>
          <w:sz w:val="22"/>
          <w:szCs w:val="22"/>
        </w:rPr>
        <w:t>Emu</w:t>
      </w:r>
      <w:r>
        <w:rPr>
          <w:rFonts w:ascii="Arial" w:hAnsi="Arial" w:cs="Arial"/>
          <w:sz w:val="22"/>
          <w:szCs w:val="22"/>
        </w:rPr>
        <w:t xml:space="preserve"> 103,</w:t>
      </w:r>
      <w:r w:rsidRPr="00104C3A">
        <w:rPr>
          <w:rFonts w:ascii="Arial" w:hAnsi="Arial" w:cs="Arial"/>
          <w:sz w:val="22"/>
          <w:szCs w:val="22"/>
        </w:rPr>
        <w:t xml:space="preserve"> 97-103. </w:t>
      </w:r>
    </w:p>
    <w:p w:rsid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BirdLife</w:t>
      </w:r>
      <w:proofErr w:type="spellEnd"/>
      <w:r w:rsidRPr="00104C3A">
        <w:rPr>
          <w:rFonts w:ascii="Arial" w:hAnsi="Arial" w:cs="Arial"/>
          <w:sz w:val="22"/>
          <w:szCs w:val="22"/>
        </w:rPr>
        <w:t xml:space="preserve"> Australia (2012).</w:t>
      </w:r>
      <w:proofErr w:type="gramEnd"/>
      <w:r w:rsidRPr="00104C3A">
        <w:rPr>
          <w:rFonts w:ascii="Arial" w:hAnsi="Arial" w:cs="Arial"/>
          <w:sz w:val="22"/>
          <w:szCs w:val="22"/>
        </w:rPr>
        <w:t xml:space="preserve"> Species factsheet: Great Knot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tenuirostris</w:t>
      </w:r>
      <w:proofErr w:type="spellEnd"/>
      <w:r w:rsidRPr="00104C3A">
        <w:rPr>
          <w:rFonts w:ascii="Arial" w:hAnsi="Arial" w:cs="Arial"/>
          <w:sz w:val="22"/>
          <w:szCs w:val="22"/>
        </w:rPr>
        <w:t xml:space="preserve">. </w:t>
      </w:r>
      <w:hyperlink r:id="rId13" w:history="1">
        <w:r w:rsidRPr="00104C3A">
          <w:rPr>
            <w:rStyle w:val="Hyperlink"/>
            <w:rFonts w:ascii="Arial" w:hAnsi="Arial" w:cs="Arial"/>
            <w:sz w:val="22"/>
            <w:szCs w:val="22"/>
          </w:rPr>
          <w:t>http://birdlife.org.au/bird-profile/great-knot</w:t>
        </w:r>
      </w:hyperlink>
      <w:r>
        <w:rPr>
          <w:rFonts w:ascii="Arial" w:hAnsi="Arial" w:cs="Arial"/>
          <w:sz w:val="22"/>
          <w:szCs w:val="22"/>
        </w:rPr>
        <w:t xml:space="preserve"> (Accessed 07/08</w:t>
      </w:r>
      <w:r w:rsidRPr="00104C3A">
        <w:rPr>
          <w:rFonts w:ascii="Arial" w:hAnsi="Arial" w:cs="Arial"/>
          <w:sz w:val="22"/>
          <w:szCs w:val="22"/>
        </w:rPr>
        <w:t>/2015).</w:t>
      </w:r>
    </w:p>
    <w:p w:rsidR="00104C3A" w:rsidRPr="00104C3A" w:rsidRDefault="00104C3A" w:rsidP="00104C3A">
      <w:pPr>
        <w:rPr>
          <w:rFonts w:ascii="Arial" w:hAnsi="Arial" w:cs="Arial"/>
          <w:sz w:val="22"/>
          <w:szCs w:val="22"/>
        </w:rPr>
      </w:pPr>
    </w:p>
    <w:p w:rsidR="00104C3A" w:rsidRP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BirdLife</w:t>
      </w:r>
      <w:proofErr w:type="spellEnd"/>
      <w:r w:rsidRPr="00104C3A">
        <w:rPr>
          <w:rFonts w:ascii="Arial" w:hAnsi="Arial" w:cs="Arial"/>
          <w:sz w:val="22"/>
          <w:szCs w:val="22"/>
        </w:rPr>
        <w:t xml:space="preserve"> Australia.</w:t>
      </w:r>
      <w:proofErr w:type="gramEnd"/>
      <w:r w:rsidRPr="00104C3A">
        <w:rPr>
          <w:rFonts w:ascii="Arial" w:hAnsi="Arial" w:cs="Arial"/>
          <w:sz w:val="22"/>
          <w:szCs w:val="22"/>
        </w:rPr>
        <w:t xml:space="preserve"> (2015). Meet our shorebirds on the slippery slope to extinction, May 2015 </w:t>
      </w:r>
      <w:hyperlink r:id="rId14" w:history="1">
        <w:r w:rsidRPr="00104C3A">
          <w:rPr>
            <w:rStyle w:val="Hyperlink"/>
            <w:rFonts w:ascii="Arial" w:hAnsi="Arial" w:cs="Arial"/>
            <w:sz w:val="22"/>
            <w:szCs w:val="22"/>
          </w:rPr>
          <w:t>http://birdlife.org.au/documents/WMBD-Species-Profiles-2015.pdf</w:t>
        </w:r>
      </w:hyperlink>
      <w:r w:rsidRPr="00104C3A">
        <w:rPr>
          <w:rFonts w:ascii="Arial" w:hAnsi="Arial" w:cs="Arial"/>
          <w:sz w:val="22"/>
          <w:szCs w:val="22"/>
        </w:rPr>
        <w:t xml:space="preserve"> </w:t>
      </w:r>
      <w:r>
        <w:rPr>
          <w:rFonts w:ascii="Arial" w:hAnsi="Arial" w:cs="Arial"/>
          <w:sz w:val="22"/>
          <w:szCs w:val="22"/>
        </w:rPr>
        <w:t>(Downloaded 07/08</w:t>
      </w:r>
      <w:r w:rsidRPr="00104C3A">
        <w:rPr>
          <w:rFonts w:ascii="Arial" w:hAnsi="Arial" w:cs="Arial"/>
          <w:sz w:val="22"/>
          <w:szCs w:val="22"/>
        </w:rPr>
        <w:t>/2015).</w:t>
      </w:r>
    </w:p>
    <w:p w:rsid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BirdLife</w:t>
      </w:r>
      <w:proofErr w:type="spellEnd"/>
      <w:r w:rsidRPr="00104C3A">
        <w:rPr>
          <w:rFonts w:ascii="Arial" w:hAnsi="Arial" w:cs="Arial"/>
          <w:sz w:val="22"/>
          <w:szCs w:val="22"/>
        </w:rPr>
        <w:t xml:space="preserve"> International (2015).</w:t>
      </w:r>
      <w:proofErr w:type="gramEnd"/>
      <w:r w:rsidRPr="00104C3A">
        <w:rPr>
          <w:rFonts w:ascii="Arial" w:hAnsi="Arial" w:cs="Arial"/>
          <w:sz w:val="22"/>
          <w:szCs w:val="22"/>
        </w:rPr>
        <w:t xml:space="preserve"> Species factsheet: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tenuirostris</w:t>
      </w:r>
      <w:proofErr w:type="spellEnd"/>
      <w:r w:rsidRPr="00104C3A">
        <w:rPr>
          <w:rFonts w:ascii="Arial" w:hAnsi="Arial" w:cs="Arial"/>
          <w:sz w:val="22"/>
          <w:szCs w:val="22"/>
        </w:rPr>
        <w:t xml:space="preserve">. </w:t>
      </w:r>
      <w:proofErr w:type="gramStart"/>
      <w:r w:rsidRPr="00104C3A">
        <w:rPr>
          <w:rFonts w:ascii="Arial" w:hAnsi="Arial" w:cs="Arial"/>
          <w:sz w:val="22"/>
          <w:szCs w:val="22"/>
        </w:rPr>
        <w:t>Downloaded from http://www.birdl</w:t>
      </w:r>
      <w:r>
        <w:rPr>
          <w:rFonts w:ascii="Arial" w:hAnsi="Arial" w:cs="Arial"/>
          <w:sz w:val="22"/>
          <w:szCs w:val="22"/>
        </w:rPr>
        <w:t>ife.org on 07/08</w:t>
      </w:r>
      <w:r w:rsidRPr="00104C3A">
        <w:rPr>
          <w:rFonts w:ascii="Arial" w:hAnsi="Arial" w:cs="Arial"/>
          <w:sz w:val="22"/>
          <w:szCs w:val="22"/>
        </w:rPr>
        <w:t>/2015.</w:t>
      </w:r>
      <w:proofErr w:type="gramEnd"/>
      <w:r w:rsidRPr="00104C3A">
        <w:rPr>
          <w:rFonts w:ascii="Arial" w:hAnsi="Arial" w:cs="Arial"/>
          <w:sz w:val="22"/>
          <w:szCs w:val="22"/>
        </w:rPr>
        <w:t xml:space="preserve"> </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Choi</w:t>
      </w:r>
      <w:proofErr w:type="spellEnd"/>
      <w:r w:rsidRPr="00104C3A">
        <w:rPr>
          <w:rFonts w:ascii="Arial" w:hAnsi="Arial" w:cs="Arial"/>
          <w:sz w:val="22"/>
          <w:szCs w:val="22"/>
        </w:rPr>
        <w:t xml:space="preserve">, C-Y, P.F. </w:t>
      </w:r>
      <w:proofErr w:type="spellStart"/>
      <w:r w:rsidRPr="00104C3A">
        <w:rPr>
          <w:rFonts w:ascii="Arial" w:hAnsi="Arial" w:cs="Arial"/>
          <w:sz w:val="22"/>
          <w:szCs w:val="22"/>
        </w:rPr>
        <w:t>Battley</w:t>
      </w:r>
      <w:proofErr w:type="spellEnd"/>
      <w:r w:rsidRPr="00104C3A">
        <w:rPr>
          <w:rFonts w:ascii="Arial" w:hAnsi="Arial" w:cs="Arial"/>
          <w:sz w:val="22"/>
          <w:szCs w:val="22"/>
        </w:rPr>
        <w:t>, M.A. Potter, K.G. Rogers &amp; Z. Ma.</w:t>
      </w:r>
      <w:proofErr w:type="gramEnd"/>
      <w:r w:rsidRPr="00104C3A">
        <w:rPr>
          <w:rFonts w:ascii="Arial" w:hAnsi="Arial" w:cs="Arial"/>
          <w:sz w:val="22"/>
          <w:szCs w:val="22"/>
        </w:rPr>
        <w:t xml:space="preserve"> (2015). </w:t>
      </w:r>
      <w:proofErr w:type="gramStart"/>
      <w:r w:rsidRPr="00104C3A">
        <w:rPr>
          <w:rFonts w:ascii="Arial" w:hAnsi="Arial" w:cs="Arial"/>
          <w:sz w:val="22"/>
          <w:szCs w:val="22"/>
        </w:rPr>
        <w:t>The</w:t>
      </w:r>
      <w:proofErr w:type="gramEnd"/>
      <w:r w:rsidRPr="00104C3A">
        <w:rPr>
          <w:rFonts w:ascii="Arial" w:hAnsi="Arial" w:cs="Arial"/>
          <w:sz w:val="22"/>
          <w:szCs w:val="22"/>
        </w:rPr>
        <w:t xml:space="preserve"> importance of </w:t>
      </w:r>
      <w:proofErr w:type="spellStart"/>
      <w:r w:rsidRPr="00104C3A">
        <w:rPr>
          <w:rFonts w:ascii="Arial" w:hAnsi="Arial" w:cs="Arial"/>
          <w:sz w:val="22"/>
          <w:szCs w:val="22"/>
        </w:rPr>
        <w:t>Yalu</w:t>
      </w:r>
      <w:proofErr w:type="spellEnd"/>
      <w:r w:rsidRPr="00104C3A">
        <w:rPr>
          <w:rFonts w:ascii="Arial" w:hAnsi="Arial" w:cs="Arial"/>
          <w:sz w:val="22"/>
          <w:szCs w:val="22"/>
        </w:rPr>
        <w:t xml:space="preserve"> Jiang coastal wetland in the north Yellow Sea to Bar-tailed Godwits </w:t>
      </w:r>
      <w:proofErr w:type="spellStart"/>
      <w:r w:rsidRPr="00104C3A">
        <w:rPr>
          <w:rFonts w:ascii="Arial" w:hAnsi="Arial" w:cs="Arial"/>
          <w:i/>
          <w:sz w:val="22"/>
          <w:szCs w:val="22"/>
        </w:rPr>
        <w:t>Limosa</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lapponica</w:t>
      </w:r>
      <w:proofErr w:type="spellEnd"/>
      <w:r w:rsidRPr="00104C3A">
        <w:rPr>
          <w:rFonts w:ascii="Arial" w:hAnsi="Arial" w:cs="Arial"/>
          <w:sz w:val="22"/>
          <w:szCs w:val="22"/>
        </w:rPr>
        <w:t xml:space="preserve"> and Great Knots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tenuirostris</w:t>
      </w:r>
      <w:proofErr w:type="spellEnd"/>
      <w:r w:rsidRPr="00104C3A">
        <w:rPr>
          <w:rFonts w:ascii="Arial" w:hAnsi="Arial" w:cs="Arial"/>
          <w:sz w:val="22"/>
          <w:szCs w:val="22"/>
        </w:rPr>
        <w:t xml:space="preserve"> during northward migration. </w:t>
      </w:r>
      <w:r w:rsidRPr="00104C3A">
        <w:rPr>
          <w:rFonts w:ascii="Arial" w:hAnsi="Arial" w:cs="Arial"/>
          <w:i/>
          <w:sz w:val="22"/>
          <w:szCs w:val="22"/>
        </w:rPr>
        <w:t>Bird Conservation International</w:t>
      </w:r>
      <w:r>
        <w:rPr>
          <w:rFonts w:ascii="Arial" w:hAnsi="Arial" w:cs="Arial"/>
          <w:sz w:val="22"/>
          <w:szCs w:val="22"/>
        </w:rPr>
        <w:t xml:space="preserve"> 25, </w:t>
      </w:r>
      <w:r w:rsidRPr="00104C3A">
        <w:rPr>
          <w:rFonts w:ascii="Arial" w:hAnsi="Arial" w:cs="Arial"/>
          <w:sz w:val="22"/>
          <w:szCs w:val="22"/>
        </w:rPr>
        <w:t>53-70.</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Christidis</w:t>
      </w:r>
      <w:proofErr w:type="spellEnd"/>
      <w:r w:rsidRPr="00104C3A">
        <w:rPr>
          <w:rFonts w:ascii="Arial" w:hAnsi="Arial" w:cs="Arial"/>
          <w:sz w:val="22"/>
          <w:szCs w:val="22"/>
        </w:rPr>
        <w:t>, L. &amp; W.E. Boles (2008).</w:t>
      </w:r>
      <w:proofErr w:type="gramEnd"/>
      <w:r w:rsidRPr="00104C3A">
        <w:rPr>
          <w:rFonts w:ascii="Arial" w:hAnsi="Arial" w:cs="Arial"/>
          <w:sz w:val="22"/>
          <w:szCs w:val="22"/>
        </w:rPr>
        <w:t xml:space="preserve"> </w:t>
      </w:r>
      <w:proofErr w:type="spellStart"/>
      <w:proofErr w:type="gramStart"/>
      <w:r w:rsidRPr="00104C3A">
        <w:rPr>
          <w:rFonts w:ascii="Arial" w:hAnsi="Arial" w:cs="Arial"/>
          <w:i/>
          <w:iCs/>
          <w:sz w:val="22"/>
          <w:szCs w:val="22"/>
        </w:rPr>
        <w:t>Systematics</w:t>
      </w:r>
      <w:proofErr w:type="spellEnd"/>
      <w:r w:rsidRPr="00104C3A">
        <w:rPr>
          <w:rFonts w:ascii="Arial" w:hAnsi="Arial" w:cs="Arial"/>
          <w:i/>
          <w:iCs/>
          <w:sz w:val="22"/>
          <w:szCs w:val="22"/>
        </w:rPr>
        <w:t xml:space="preserve"> and Taxonomy of Australian Birds</w:t>
      </w:r>
      <w:r w:rsidRPr="00104C3A">
        <w:rPr>
          <w:rFonts w:ascii="Arial" w:hAnsi="Arial" w:cs="Arial"/>
          <w:sz w:val="22"/>
          <w:szCs w:val="22"/>
        </w:rPr>
        <w:t>.</w:t>
      </w:r>
      <w:proofErr w:type="gramEnd"/>
      <w:r w:rsidRPr="00104C3A">
        <w:rPr>
          <w:rFonts w:ascii="Arial" w:hAnsi="Arial" w:cs="Arial"/>
          <w:sz w:val="22"/>
          <w:szCs w:val="22"/>
        </w:rPr>
        <w:t xml:space="preserve"> Collingwood, Victoria: CSIRO Publishing.</w:t>
      </w:r>
    </w:p>
    <w:p w:rsidR="00104C3A" w:rsidRPr="00104C3A" w:rsidRDefault="00104C3A" w:rsidP="00104C3A">
      <w:pPr>
        <w:rPr>
          <w:rFonts w:ascii="Arial" w:hAnsi="Arial" w:cs="Arial"/>
          <w:sz w:val="22"/>
          <w:szCs w:val="22"/>
        </w:rPr>
      </w:pPr>
    </w:p>
    <w:p w:rsidR="00104C3A" w:rsidRPr="00104C3A" w:rsidRDefault="00104C3A" w:rsidP="00104C3A">
      <w:pPr>
        <w:rPr>
          <w:rFonts w:ascii="Arial" w:hAnsi="Arial" w:cs="Arial"/>
          <w:sz w:val="22"/>
          <w:szCs w:val="22"/>
        </w:rPr>
      </w:pPr>
      <w:proofErr w:type="gramStart"/>
      <w:r w:rsidRPr="00104C3A">
        <w:rPr>
          <w:rFonts w:ascii="Arial" w:hAnsi="Arial" w:cs="Arial"/>
          <w:sz w:val="22"/>
          <w:szCs w:val="22"/>
        </w:rPr>
        <w:t>Collins, P., A. Boyle, C. Minton &amp; R. Jessop (2001).</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The importance of inland </w:t>
      </w:r>
      <w:proofErr w:type="spellStart"/>
      <w:r w:rsidRPr="00104C3A">
        <w:rPr>
          <w:rFonts w:ascii="Arial" w:hAnsi="Arial" w:cs="Arial"/>
          <w:sz w:val="22"/>
          <w:szCs w:val="22"/>
        </w:rPr>
        <w:t>claypans</w:t>
      </w:r>
      <w:proofErr w:type="spellEnd"/>
      <w:r w:rsidRPr="00104C3A">
        <w:rPr>
          <w:rFonts w:ascii="Arial" w:hAnsi="Arial" w:cs="Arial"/>
          <w:sz w:val="22"/>
          <w:szCs w:val="22"/>
        </w:rPr>
        <w:t xml:space="preserve"> for waders in Roebuck Bay, Broome, NW Australia.</w:t>
      </w:r>
      <w:proofErr w:type="gramEnd"/>
      <w:r w:rsidRPr="00104C3A">
        <w:rPr>
          <w:rFonts w:ascii="Arial" w:hAnsi="Arial" w:cs="Arial"/>
          <w:sz w:val="22"/>
          <w:szCs w:val="22"/>
        </w:rPr>
        <w:t xml:space="preserve"> </w:t>
      </w:r>
      <w:r w:rsidRPr="00104C3A">
        <w:rPr>
          <w:rFonts w:ascii="Arial" w:hAnsi="Arial" w:cs="Arial"/>
          <w:i/>
          <w:iCs/>
          <w:sz w:val="22"/>
          <w:szCs w:val="22"/>
        </w:rPr>
        <w:t>Stilt</w:t>
      </w:r>
      <w:r w:rsidRPr="00104C3A">
        <w:rPr>
          <w:rFonts w:ascii="Arial" w:hAnsi="Arial" w:cs="Arial"/>
          <w:sz w:val="22"/>
          <w:szCs w:val="22"/>
        </w:rPr>
        <w:t xml:space="preserve"> </w:t>
      </w:r>
      <w:r>
        <w:rPr>
          <w:rFonts w:ascii="Arial" w:hAnsi="Arial" w:cs="Arial"/>
          <w:sz w:val="22"/>
          <w:szCs w:val="22"/>
        </w:rPr>
        <w:t xml:space="preserve">38, </w:t>
      </w:r>
      <w:r w:rsidRPr="00104C3A">
        <w:rPr>
          <w:rFonts w:ascii="Arial" w:hAnsi="Arial" w:cs="Arial"/>
          <w:sz w:val="22"/>
          <w:szCs w:val="22"/>
        </w:rPr>
        <w:t>4</w:t>
      </w:r>
      <w:r>
        <w:rPr>
          <w:rFonts w:ascii="Arial" w:hAnsi="Arial" w:cs="Arial"/>
          <w:sz w:val="22"/>
          <w:szCs w:val="22"/>
        </w:rPr>
        <w:t>-</w:t>
      </w:r>
      <w:r w:rsidRPr="00104C3A">
        <w:rPr>
          <w:rFonts w:ascii="Arial" w:hAnsi="Arial" w:cs="Arial"/>
          <w:sz w:val="22"/>
          <w:szCs w:val="22"/>
        </w:rPr>
        <w:t>8.</w:t>
      </w:r>
    </w:p>
    <w:p w:rsidR="00104C3A" w:rsidRDefault="00104C3A" w:rsidP="00104C3A">
      <w:pPr>
        <w:rPr>
          <w:rFonts w:ascii="Arial" w:hAnsi="Arial" w:cs="Arial"/>
          <w:sz w:val="22"/>
          <w:szCs w:val="22"/>
        </w:rPr>
      </w:pPr>
    </w:p>
    <w:p w:rsidR="00104C3A" w:rsidRPr="00104C3A" w:rsidRDefault="00104C3A" w:rsidP="00104C3A">
      <w:pPr>
        <w:rPr>
          <w:rFonts w:ascii="Arial" w:hAnsi="Arial" w:cs="Arial"/>
          <w:sz w:val="22"/>
          <w:szCs w:val="22"/>
        </w:rPr>
      </w:pPr>
      <w:proofErr w:type="gramStart"/>
      <w:r w:rsidRPr="00104C3A">
        <w:rPr>
          <w:rFonts w:ascii="Arial" w:hAnsi="Arial" w:cs="Arial"/>
          <w:sz w:val="22"/>
          <w:szCs w:val="22"/>
        </w:rPr>
        <w:t>Convention on Migratory Species (CMS).</w:t>
      </w:r>
      <w:proofErr w:type="gramEnd"/>
      <w:r w:rsidRPr="00104C3A">
        <w:rPr>
          <w:rFonts w:ascii="Arial" w:hAnsi="Arial" w:cs="Arial"/>
          <w:sz w:val="22"/>
          <w:szCs w:val="22"/>
        </w:rPr>
        <w:t xml:space="preserve"> 2014. Proposal for the inclusion of the Great Knot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tenuirostris</w:t>
      </w:r>
      <w:proofErr w:type="spellEnd"/>
      <w:r w:rsidRPr="00104C3A">
        <w:rPr>
          <w:rFonts w:ascii="Arial" w:hAnsi="Arial" w:cs="Arial"/>
          <w:sz w:val="22"/>
          <w:szCs w:val="22"/>
        </w:rPr>
        <w:t>) in CMS Appendix I. 18</w:t>
      </w:r>
      <w:r w:rsidRPr="00104C3A">
        <w:rPr>
          <w:rFonts w:ascii="Arial" w:hAnsi="Arial" w:cs="Arial"/>
          <w:sz w:val="22"/>
          <w:szCs w:val="22"/>
          <w:vertAlign w:val="superscript"/>
        </w:rPr>
        <w:t>th</w:t>
      </w:r>
      <w:r w:rsidRPr="00104C3A">
        <w:rPr>
          <w:rFonts w:ascii="Arial" w:hAnsi="Arial" w:cs="Arial"/>
          <w:sz w:val="22"/>
          <w:szCs w:val="22"/>
        </w:rPr>
        <w:t xml:space="preserve"> Meeting of the Scientific Council, Bonn, Germany, 1-3 July 2014. </w:t>
      </w:r>
      <w:hyperlink r:id="rId15" w:history="1">
        <w:r w:rsidRPr="00104C3A">
          <w:rPr>
            <w:rStyle w:val="Hyperlink"/>
            <w:rFonts w:ascii="Arial" w:hAnsi="Arial" w:cs="Arial"/>
            <w:sz w:val="22"/>
            <w:szCs w:val="22"/>
          </w:rPr>
          <w:t>http://www.cms.int/en/document/proposal-inclusion-great-knot-calidris-tenuirostris-cms-appendix-i</w:t>
        </w:r>
      </w:hyperlink>
      <w:r>
        <w:rPr>
          <w:rFonts w:ascii="Arial" w:hAnsi="Arial" w:cs="Arial"/>
          <w:sz w:val="22"/>
          <w:szCs w:val="22"/>
        </w:rPr>
        <w:t xml:space="preserve"> (Accessed 07/08</w:t>
      </w:r>
      <w:r w:rsidRPr="00104C3A">
        <w:rPr>
          <w:rFonts w:ascii="Arial" w:hAnsi="Arial" w:cs="Arial"/>
          <w:sz w:val="22"/>
          <w:szCs w:val="22"/>
        </w:rPr>
        <w:t>/2015).</w:t>
      </w:r>
    </w:p>
    <w:p w:rsid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Curran, J.M., T.M. Ellis &amp; I.D. Robertson.</w:t>
      </w:r>
      <w:proofErr w:type="gramEnd"/>
      <w:r w:rsidRPr="00104C3A">
        <w:rPr>
          <w:rFonts w:ascii="Arial" w:hAnsi="Arial" w:cs="Arial"/>
          <w:sz w:val="22"/>
          <w:szCs w:val="22"/>
        </w:rPr>
        <w:t xml:space="preserve"> (2014). Surveillance of </w:t>
      </w:r>
      <w:proofErr w:type="spellStart"/>
      <w:r w:rsidRPr="00104C3A">
        <w:rPr>
          <w:rFonts w:ascii="Arial" w:hAnsi="Arial" w:cs="Arial"/>
          <w:sz w:val="22"/>
          <w:szCs w:val="22"/>
        </w:rPr>
        <w:t>Charadriiformes</w:t>
      </w:r>
      <w:proofErr w:type="spellEnd"/>
      <w:r w:rsidRPr="00104C3A">
        <w:rPr>
          <w:rFonts w:ascii="Arial" w:hAnsi="Arial" w:cs="Arial"/>
          <w:sz w:val="22"/>
          <w:szCs w:val="22"/>
        </w:rPr>
        <w:t xml:space="preserve"> in Northern Australia shows species variations in exposure to Avian Influenza Virus and suggests negligible virus prevalence. </w:t>
      </w:r>
      <w:r w:rsidRPr="00104C3A">
        <w:rPr>
          <w:rFonts w:ascii="Arial" w:hAnsi="Arial" w:cs="Arial"/>
          <w:i/>
          <w:sz w:val="22"/>
          <w:szCs w:val="22"/>
        </w:rPr>
        <w:t>Avian Diseases</w:t>
      </w:r>
      <w:r w:rsidRPr="00104C3A">
        <w:rPr>
          <w:rFonts w:ascii="Arial" w:hAnsi="Arial" w:cs="Arial"/>
          <w:sz w:val="22"/>
          <w:szCs w:val="22"/>
        </w:rPr>
        <w:t xml:space="preserve"> 58: 199-204.</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del</w:t>
      </w:r>
      <w:proofErr w:type="gramEnd"/>
      <w:r w:rsidRPr="00104C3A">
        <w:rPr>
          <w:rFonts w:ascii="Arial" w:hAnsi="Arial" w:cs="Arial"/>
          <w:sz w:val="22"/>
          <w:szCs w:val="22"/>
        </w:rPr>
        <w:t xml:space="preserve"> </w:t>
      </w:r>
      <w:proofErr w:type="spellStart"/>
      <w:r w:rsidRPr="00104C3A">
        <w:rPr>
          <w:rFonts w:ascii="Arial" w:hAnsi="Arial" w:cs="Arial"/>
          <w:sz w:val="22"/>
          <w:szCs w:val="22"/>
        </w:rPr>
        <w:t>Hoyo</w:t>
      </w:r>
      <w:proofErr w:type="spellEnd"/>
      <w:r w:rsidRPr="00104C3A">
        <w:rPr>
          <w:rFonts w:ascii="Arial" w:hAnsi="Arial" w:cs="Arial"/>
          <w:sz w:val="22"/>
          <w:szCs w:val="22"/>
        </w:rPr>
        <w:t xml:space="preserve">, J., A. Elliott, D.A. Christie &amp; J. </w:t>
      </w:r>
      <w:proofErr w:type="spellStart"/>
      <w:r w:rsidRPr="00104C3A">
        <w:rPr>
          <w:rFonts w:ascii="Arial" w:hAnsi="Arial" w:cs="Arial"/>
          <w:sz w:val="22"/>
          <w:szCs w:val="22"/>
        </w:rPr>
        <w:t>Sargatal</w:t>
      </w:r>
      <w:proofErr w:type="spellEnd"/>
      <w:r w:rsidRPr="00104C3A">
        <w:rPr>
          <w:rFonts w:ascii="Arial" w:hAnsi="Arial" w:cs="Arial"/>
          <w:sz w:val="22"/>
          <w:szCs w:val="22"/>
        </w:rPr>
        <w:t xml:space="preserve"> (1996). </w:t>
      </w:r>
      <w:r w:rsidRPr="00104C3A">
        <w:rPr>
          <w:rFonts w:ascii="Arial" w:hAnsi="Arial" w:cs="Arial"/>
          <w:i/>
          <w:iCs/>
          <w:sz w:val="22"/>
          <w:szCs w:val="22"/>
        </w:rPr>
        <w:t>Handbook of the Birds of the World: Hoatzin to Auks</w:t>
      </w:r>
      <w:r w:rsidRPr="00104C3A">
        <w:rPr>
          <w:rFonts w:ascii="Arial" w:hAnsi="Arial" w:cs="Arial"/>
          <w:sz w:val="22"/>
          <w:szCs w:val="22"/>
        </w:rPr>
        <w:t xml:space="preserve">. Barcelona: Lynx </w:t>
      </w:r>
      <w:proofErr w:type="spellStart"/>
      <w:r w:rsidRPr="00104C3A">
        <w:rPr>
          <w:rFonts w:ascii="Arial" w:hAnsi="Arial" w:cs="Arial"/>
          <w:sz w:val="22"/>
          <w:szCs w:val="22"/>
        </w:rPr>
        <w:t>Edicions</w:t>
      </w:r>
      <w:proofErr w:type="spellEnd"/>
      <w:r w:rsidRPr="00104C3A">
        <w:rPr>
          <w:rFonts w:ascii="Arial" w:hAnsi="Arial" w:cs="Arial"/>
          <w:sz w:val="22"/>
          <w:szCs w:val="22"/>
        </w:rPr>
        <w:t>.</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r w:rsidRPr="00104C3A">
        <w:rPr>
          <w:rFonts w:ascii="Arial" w:hAnsi="Arial" w:cs="Arial"/>
          <w:sz w:val="22"/>
          <w:szCs w:val="22"/>
        </w:rPr>
        <w:t>Dening</w:t>
      </w:r>
      <w:proofErr w:type="spellEnd"/>
      <w:r w:rsidRPr="00104C3A">
        <w:rPr>
          <w:rFonts w:ascii="Arial" w:hAnsi="Arial" w:cs="Arial"/>
          <w:sz w:val="22"/>
          <w:szCs w:val="22"/>
        </w:rPr>
        <w:t xml:space="preserve">, J. (2005). Roost management in south-East Queensland: building partnerships to replace lost habitat. </w:t>
      </w:r>
      <w:r w:rsidRPr="00104C3A">
        <w:rPr>
          <w:rFonts w:ascii="Arial" w:hAnsi="Arial" w:cs="Arial"/>
          <w:b/>
          <w:bCs/>
          <w:sz w:val="22"/>
          <w:szCs w:val="22"/>
        </w:rPr>
        <w:t>In:</w:t>
      </w:r>
      <w:r w:rsidRPr="00104C3A">
        <w:rPr>
          <w:rFonts w:ascii="Arial" w:hAnsi="Arial" w:cs="Arial"/>
          <w:sz w:val="22"/>
          <w:szCs w:val="22"/>
        </w:rPr>
        <w:t xml:space="preserve"> Straw, P., ed. </w:t>
      </w:r>
      <w:r w:rsidRPr="00104C3A">
        <w:rPr>
          <w:rFonts w:ascii="Arial" w:hAnsi="Arial" w:cs="Arial"/>
          <w:i/>
          <w:iCs/>
          <w:sz w:val="22"/>
          <w:szCs w:val="22"/>
        </w:rPr>
        <w:t>Status and Conservation of Shorebirds in the East Asian-Australasian Flyway. Proceedings of the Australasian Shorebirds Conference 13-15 December 2003</w:t>
      </w:r>
      <w:r w:rsidRPr="00104C3A">
        <w:rPr>
          <w:rFonts w:ascii="Arial" w:hAnsi="Arial" w:cs="Arial"/>
          <w:sz w:val="22"/>
          <w:szCs w:val="22"/>
        </w:rPr>
        <w:t>. Page(s) 94-96. Sydney, NSW. Wetlands International Global Series 18, International Wader Studies 17.</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Department of Sustainability, Environment, Water, Population and Communities (DSEWPaC) (2012).</w:t>
      </w:r>
      <w:proofErr w:type="gramEnd"/>
      <w:r w:rsidRPr="00104C3A">
        <w:rPr>
          <w:rFonts w:ascii="Arial" w:hAnsi="Arial" w:cs="Arial"/>
          <w:sz w:val="22"/>
          <w:szCs w:val="22"/>
        </w:rPr>
        <w:t xml:space="preserve"> </w:t>
      </w:r>
      <w:r w:rsidRPr="00104C3A">
        <w:rPr>
          <w:rFonts w:ascii="Arial" w:hAnsi="Arial" w:cs="Arial"/>
          <w:i/>
          <w:iCs/>
          <w:sz w:val="22"/>
          <w:szCs w:val="22"/>
        </w:rPr>
        <w:t>Marine bioregional plan for the North-west Marine Region</w:t>
      </w:r>
      <w:r w:rsidRPr="00104C3A">
        <w:rPr>
          <w:rFonts w:ascii="Arial" w:hAnsi="Arial" w:cs="Arial"/>
          <w:sz w:val="22"/>
          <w:szCs w:val="22"/>
        </w:rPr>
        <w:t xml:space="preserve">. </w:t>
      </w:r>
      <w:proofErr w:type="gramStart"/>
      <w:r w:rsidRPr="00104C3A">
        <w:rPr>
          <w:rFonts w:ascii="Arial" w:hAnsi="Arial" w:cs="Arial"/>
          <w:sz w:val="22"/>
          <w:szCs w:val="22"/>
        </w:rPr>
        <w:t>[Online].</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Prepared under the </w:t>
      </w:r>
      <w:r w:rsidRPr="00104C3A">
        <w:rPr>
          <w:rFonts w:ascii="Arial" w:hAnsi="Arial" w:cs="Arial"/>
          <w:i/>
          <w:iCs/>
          <w:sz w:val="22"/>
          <w:szCs w:val="22"/>
        </w:rPr>
        <w:t>Environment Protection and Biodiversity Conservation Act 1999</w:t>
      </w:r>
      <w:r w:rsidRPr="00104C3A">
        <w:rPr>
          <w:rFonts w:ascii="Arial" w:hAnsi="Arial" w:cs="Arial"/>
          <w:sz w:val="22"/>
          <w:szCs w:val="22"/>
        </w:rPr>
        <w:t>.</w:t>
      </w:r>
      <w:proofErr w:type="gramEnd"/>
      <w:r w:rsidRPr="00104C3A">
        <w:rPr>
          <w:rFonts w:ascii="Arial" w:hAnsi="Arial" w:cs="Arial"/>
          <w:sz w:val="22"/>
          <w:szCs w:val="22"/>
        </w:rPr>
        <w:t xml:space="preserve"> Available from: </w:t>
      </w:r>
      <w:hyperlink r:id="rId16" w:history="1">
        <w:r w:rsidRPr="00104C3A">
          <w:rPr>
            <w:rStyle w:val="Hyperlink"/>
            <w:rFonts w:ascii="Arial" w:hAnsi="Arial" w:cs="Arial"/>
            <w:sz w:val="22"/>
            <w:szCs w:val="22"/>
          </w:rPr>
          <w:t>http://www.environment.gov.au/coasts/marineplans/north-west/index.html</w:t>
        </w:r>
      </w:hyperlink>
      <w:r w:rsidRPr="00104C3A">
        <w:rPr>
          <w:rFonts w:ascii="Arial" w:hAnsi="Arial" w:cs="Arial"/>
          <w:sz w:val="22"/>
          <w:szCs w:val="22"/>
        </w:rPr>
        <w:t>.</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Department of the Environment (DOE) (2013).</w:t>
      </w:r>
      <w:proofErr w:type="gramEnd"/>
      <w:r w:rsidRPr="00104C3A">
        <w:rPr>
          <w:rFonts w:ascii="Arial" w:hAnsi="Arial" w:cs="Arial"/>
          <w:sz w:val="22"/>
          <w:szCs w:val="22"/>
        </w:rPr>
        <w:t xml:space="preserve"> </w:t>
      </w:r>
      <w:proofErr w:type="gramStart"/>
      <w:r w:rsidRPr="00104C3A">
        <w:rPr>
          <w:rFonts w:ascii="Arial" w:hAnsi="Arial" w:cs="Arial"/>
          <w:sz w:val="22"/>
          <w:szCs w:val="22"/>
        </w:rPr>
        <w:t>Matters of National Environmental Significance Significant impact guidelines 1.1 Environment Protection and Biodiversity Conservation Act 1999.</w:t>
      </w:r>
      <w:proofErr w:type="gramEnd"/>
      <w:r w:rsidRPr="00104C3A">
        <w:rPr>
          <w:rFonts w:ascii="Arial" w:hAnsi="Arial" w:cs="Arial"/>
          <w:sz w:val="22"/>
          <w:szCs w:val="22"/>
        </w:rPr>
        <w:t xml:space="preserve"> </w:t>
      </w:r>
      <w:hyperlink r:id="rId17" w:history="1">
        <w:r w:rsidRPr="00104C3A">
          <w:rPr>
            <w:rStyle w:val="Hyperlink"/>
            <w:rFonts w:ascii="Arial" w:hAnsi="Arial" w:cs="Arial"/>
            <w:sz w:val="22"/>
            <w:szCs w:val="22"/>
          </w:rPr>
          <w:t>http://www.environment.gov.au/epbc/publications/significant-impact-guidelines-11-matters-national-environmental-significance</w:t>
        </w:r>
      </w:hyperlink>
      <w:r>
        <w:rPr>
          <w:rFonts w:ascii="Arial" w:hAnsi="Arial" w:cs="Arial"/>
          <w:sz w:val="22"/>
          <w:szCs w:val="22"/>
        </w:rPr>
        <w:t xml:space="preserve"> (Accessed 07/08</w:t>
      </w:r>
      <w:r w:rsidRPr="00104C3A">
        <w:rPr>
          <w:rFonts w:ascii="Arial" w:hAnsi="Arial" w:cs="Arial"/>
          <w:sz w:val="22"/>
          <w:szCs w:val="22"/>
        </w:rPr>
        <w:t>/2015).</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Department of the Environment (DOE) (2014) Draft Wildlife Conservation Plan for Migratory Shorebirds.</w:t>
      </w:r>
      <w:proofErr w:type="gramEnd"/>
      <w:r w:rsidRPr="00104C3A">
        <w:rPr>
          <w:rFonts w:ascii="Arial" w:hAnsi="Arial" w:cs="Arial"/>
          <w:sz w:val="22"/>
          <w:szCs w:val="22"/>
        </w:rPr>
        <w:t xml:space="preserve"> </w:t>
      </w:r>
      <w:hyperlink r:id="rId18" w:history="1">
        <w:r w:rsidRPr="00104C3A">
          <w:rPr>
            <w:rStyle w:val="Hyperlink"/>
            <w:rFonts w:ascii="Arial" w:hAnsi="Arial" w:cs="Arial"/>
            <w:sz w:val="22"/>
            <w:szCs w:val="22"/>
          </w:rPr>
          <w:t>http://www.environment.gov.au/biodiversity/publications/draft-wildlife-conservation-plan-migratory-shorebirds</w:t>
        </w:r>
      </w:hyperlink>
      <w:r>
        <w:rPr>
          <w:rFonts w:ascii="Arial" w:hAnsi="Arial" w:cs="Arial"/>
          <w:sz w:val="22"/>
          <w:szCs w:val="22"/>
        </w:rPr>
        <w:t xml:space="preserve"> (Accessed 07/08</w:t>
      </w:r>
      <w:r w:rsidRPr="00104C3A">
        <w:rPr>
          <w:rFonts w:ascii="Arial" w:hAnsi="Arial" w:cs="Arial"/>
          <w:sz w:val="22"/>
          <w:szCs w:val="22"/>
        </w:rPr>
        <w:t>/2015).</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Department of the Environment, Water, Heritage and the Arts (DEWHA) (2009a).</w:t>
      </w:r>
      <w:proofErr w:type="gramEnd"/>
      <w:r w:rsidRPr="00104C3A">
        <w:rPr>
          <w:rFonts w:ascii="Arial" w:hAnsi="Arial" w:cs="Arial"/>
          <w:sz w:val="22"/>
          <w:szCs w:val="22"/>
        </w:rPr>
        <w:t xml:space="preserve"> </w:t>
      </w:r>
      <w:r w:rsidRPr="00104C3A">
        <w:rPr>
          <w:rFonts w:ascii="Arial" w:hAnsi="Arial" w:cs="Arial"/>
          <w:i/>
          <w:sz w:val="22"/>
          <w:szCs w:val="22"/>
        </w:rPr>
        <w:t>Draft - Significant impact guidelines for 36 migratory shorebird species - Migratory species: EPBC Act policy statement 3.21</w:t>
      </w:r>
      <w:r w:rsidRPr="00104C3A">
        <w:rPr>
          <w:rFonts w:ascii="Arial" w:hAnsi="Arial" w:cs="Arial"/>
          <w:sz w:val="22"/>
          <w:szCs w:val="22"/>
        </w:rPr>
        <w:t xml:space="preserve"> </w:t>
      </w:r>
      <w:hyperlink r:id="rId19" w:history="1">
        <w:r w:rsidRPr="00104C3A">
          <w:rPr>
            <w:rStyle w:val="Hyperlink"/>
            <w:rFonts w:ascii="Arial" w:hAnsi="Arial" w:cs="Arial"/>
            <w:sz w:val="22"/>
            <w:szCs w:val="22"/>
          </w:rPr>
          <w:t>http://www.environment.gov.au/resource/draft-significant-impact-guidelines-36-migratory-shorebird-species-migratory-species-epbc</w:t>
        </w:r>
      </w:hyperlink>
      <w:r>
        <w:rPr>
          <w:rFonts w:ascii="Arial" w:hAnsi="Arial" w:cs="Arial"/>
          <w:sz w:val="22"/>
          <w:szCs w:val="22"/>
        </w:rPr>
        <w:t xml:space="preserve"> (Accessed 07/08</w:t>
      </w:r>
      <w:r w:rsidRPr="00104C3A">
        <w:rPr>
          <w:rFonts w:ascii="Arial" w:hAnsi="Arial" w:cs="Arial"/>
          <w:sz w:val="22"/>
          <w:szCs w:val="22"/>
        </w:rPr>
        <w:t>/2015).</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Department of the Environment, Water, Heritage and the Arts (DEWHA) (2009b).</w:t>
      </w:r>
      <w:proofErr w:type="gramEnd"/>
      <w:r w:rsidRPr="00104C3A">
        <w:rPr>
          <w:rFonts w:ascii="Arial" w:hAnsi="Arial" w:cs="Arial"/>
          <w:sz w:val="22"/>
          <w:szCs w:val="22"/>
        </w:rPr>
        <w:t xml:space="preserve"> </w:t>
      </w:r>
      <w:r w:rsidRPr="00104C3A">
        <w:rPr>
          <w:rFonts w:ascii="Arial" w:hAnsi="Arial" w:cs="Arial"/>
          <w:i/>
          <w:sz w:val="22"/>
          <w:szCs w:val="22"/>
        </w:rPr>
        <w:t>Draft - Significant impact guidelines for 36 migratory shorebird species - Migratory species: Background paper to EPBC Act policy statement 3.21</w:t>
      </w:r>
      <w:r w:rsidRPr="00104C3A">
        <w:rPr>
          <w:rFonts w:ascii="Arial" w:hAnsi="Arial" w:cs="Arial"/>
          <w:sz w:val="22"/>
          <w:szCs w:val="22"/>
        </w:rPr>
        <w:t xml:space="preserve"> </w:t>
      </w:r>
      <w:hyperlink r:id="rId20" w:history="1">
        <w:r w:rsidRPr="00104C3A">
          <w:rPr>
            <w:rStyle w:val="Hyperlink"/>
            <w:rFonts w:ascii="Arial" w:hAnsi="Arial" w:cs="Arial"/>
            <w:sz w:val="22"/>
            <w:szCs w:val="22"/>
          </w:rPr>
          <w:t>http://www.environment.gov.au/resource/draft-significant-impact-guidelines-36-migratory-shorebird-species-migratory-species-epbc</w:t>
        </w:r>
      </w:hyperlink>
      <w:r>
        <w:rPr>
          <w:rFonts w:ascii="Arial" w:hAnsi="Arial" w:cs="Arial"/>
          <w:sz w:val="22"/>
          <w:szCs w:val="22"/>
        </w:rPr>
        <w:t xml:space="preserve"> (Accessed 07/08</w:t>
      </w:r>
      <w:r w:rsidRPr="00104C3A">
        <w:rPr>
          <w:rFonts w:ascii="Arial" w:hAnsi="Arial" w:cs="Arial"/>
          <w:sz w:val="22"/>
          <w:szCs w:val="22"/>
        </w:rPr>
        <w:t>/2015).</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Draffan</w:t>
      </w:r>
      <w:proofErr w:type="spellEnd"/>
      <w:r w:rsidRPr="00104C3A">
        <w:rPr>
          <w:rFonts w:ascii="Arial" w:hAnsi="Arial" w:cs="Arial"/>
          <w:sz w:val="22"/>
          <w:szCs w:val="22"/>
        </w:rPr>
        <w:t>, R.D.W., S.T. Garnett &amp; G.J. Malone (1983).</w:t>
      </w:r>
      <w:proofErr w:type="gramEnd"/>
      <w:r w:rsidRPr="00104C3A">
        <w:rPr>
          <w:rFonts w:ascii="Arial" w:hAnsi="Arial" w:cs="Arial"/>
          <w:sz w:val="22"/>
          <w:szCs w:val="22"/>
        </w:rPr>
        <w:t xml:space="preserve"> Birds of the Torres Strait: an annotated list and </w:t>
      </w:r>
      <w:proofErr w:type="spellStart"/>
      <w:r w:rsidRPr="00104C3A">
        <w:rPr>
          <w:rFonts w:ascii="Arial" w:hAnsi="Arial" w:cs="Arial"/>
          <w:sz w:val="22"/>
          <w:szCs w:val="22"/>
        </w:rPr>
        <w:t>biogeographic</w:t>
      </w:r>
      <w:proofErr w:type="spellEnd"/>
      <w:r w:rsidRPr="00104C3A">
        <w:rPr>
          <w:rFonts w:ascii="Arial" w:hAnsi="Arial" w:cs="Arial"/>
          <w:sz w:val="22"/>
          <w:szCs w:val="22"/>
        </w:rPr>
        <w:t xml:space="preserve"> analysis. </w:t>
      </w:r>
      <w:r w:rsidRPr="00104C3A">
        <w:rPr>
          <w:rFonts w:ascii="Arial" w:hAnsi="Arial" w:cs="Arial"/>
          <w:i/>
          <w:iCs/>
          <w:sz w:val="22"/>
          <w:szCs w:val="22"/>
        </w:rPr>
        <w:t>Emu</w:t>
      </w:r>
      <w:r>
        <w:rPr>
          <w:rFonts w:ascii="Arial" w:hAnsi="Arial" w:cs="Arial"/>
          <w:sz w:val="22"/>
          <w:szCs w:val="22"/>
        </w:rPr>
        <w:t xml:space="preserve"> 83, </w:t>
      </w:r>
      <w:r w:rsidRPr="00104C3A">
        <w:rPr>
          <w:rFonts w:ascii="Arial" w:hAnsi="Arial" w:cs="Arial"/>
          <w:sz w:val="22"/>
          <w:szCs w:val="22"/>
        </w:rPr>
        <w:t>207-234.</w:t>
      </w:r>
    </w:p>
    <w:p w:rsidR="0063364D" w:rsidRDefault="0063364D" w:rsidP="00104C3A">
      <w:pPr>
        <w:rPr>
          <w:rFonts w:ascii="Arial" w:hAnsi="Arial" w:cs="Arial"/>
          <w:sz w:val="22"/>
          <w:szCs w:val="22"/>
        </w:rPr>
      </w:pPr>
    </w:p>
    <w:p w:rsidR="0063364D" w:rsidRDefault="0063364D" w:rsidP="00104C3A">
      <w:pPr>
        <w:rPr>
          <w:rFonts w:ascii="Arial" w:hAnsi="Arial" w:cs="Arial"/>
          <w:sz w:val="22"/>
          <w:szCs w:val="22"/>
        </w:rPr>
      </w:pPr>
      <w:r>
        <w:rPr>
          <w:rFonts w:ascii="Arial" w:hAnsi="Arial" w:cs="Arial"/>
          <w:sz w:val="22"/>
          <w:szCs w:val="22"/>
        </w:rPr>
        <w:t xml:space="preserve">Fuller, R.A. (2014). </w:t>
      </w:r>
      <w:proofErr w:type="gramStart"/>
      <w:r>
        <w:rPr>
          <w:rFonts w:ascii="Arial" w:hAnsi="Arial" w:cs="Arial"/>
          <w:sz w:val="22"/>
          <w:szCs w:val="22"/>
        </w:rPr>
        <w:t>Personal communication by email, 14 July 2014.</w:t>
      </w:r>
      <w:proofErr w:type="gramEnd"/>
      <w:r>
        <w:rPr>
          <w:rFonts w:ascii="Arial" w:hAnsi="Arial" w:cs="Arial"/>
          <w:sz w:val="22"/>
          <w:szCs w:val="22"/>
        </w:rPr>
        <w:t xml:space="preserve"> </w:t>
      </w:r>
      <w:proofErr w:type="gramStart"/>
      <w:r>
        <w:rPr>
          <w:rFonts w:ascii="Arial" w:hAnsi="Arial" w:cs="Arial"/>
          <w:sz w:val="22"/>
          <w:szCs w:val="22"/>
        </w:rPr>
        <w:t>University of Queensland.</w:t>
      </w:r>
      <w:proofErr w:type="gramEnd"/>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 xml:space="preserve">Garnett, S., J. Szabo &amp; G. </w:t>
      </w:r>
      <w:proofErr w:type="spellStart"/>
      <w:r w:rsidRPr="00104C3A">
        <w:rPr>
          <w:rFonts w:ascii="Arial" w:hAnsi="Arial" w:cs="Arial"/>
          <w:sz w:val="22"/>
          <w:szCs w:val="22"/>
        </w:rPr>
        <w:t>Dutson</w:t>
      </w:r>
      <w:proofErr w:type="spellEnd"/>
      <w:r w:rsidRPr="00104C3A">
        <w:rPr>
          <w:rFonts w:ascii="Arial" w:hAnsi="Arial" w:cs="Arial"/>
          <w:sz w:val="22"/>
          <w:szCs w:val="22"/>
        </w:rPr>
        <w:t xml:space="preserve"> (2011).</w:t>
      </w:r>
      <w:proofErr w:type="gramEnd"/>
      <w:r w:rsidRPr="00104C3A">
        <w:rPr>
          <w:rFonts w:ascii="Arial" w:hAnsi="Arial" w:cs="Arial"/>
          <w:sz w:val="22"/>
          <w:szCs w:val="22"/>
        </w:rPr>
        <w:t xml:space="preserve"> </w:t>
      </w:r>
      <w:proofErr w:type="gramStart"/>
      <w:r w:rsidRPr="00104C3A">
        <w:rPr>
          <w:rFonts w:ascii="Arial" w:hAnsi="Arial" w:cs="Arial"/>
          <w:i/>
          <w:iCs/>
          <w:sz w:val="22"/>
          <w:szCs w:val="22"/>
        </w:rPr>
        <w:t>The Action Plan for Australian Birds 2010</w:t>
      </w:r>
      <w:r w:rsidRPr="00104C3A">
        <w:rPr>
          <w:rFonts w:ascii="Arial" w:hAnsi="Arial" w:cs="Arial"/>
          <w:sz w:val="22"/>
          <w:szCs w:val="22"/>
        </w:rPr>
        <w:t>.</w:t>
      </w:r>
      <w:proofErr w:type="gramEnd"/>
      <w:r w:rsidRPr="00104C3A">
        <w:rPr>
          <w:rFonts w:ascii="Arial" w:hAnsi="Arial" w:cs="Arial"/>
          <w:sz w:val="22"/>
          <w:szCs w:val="22"/>
        </w:rPr>
        <w:t xml:space="preserve"> </w:t>
      </w:r>
      <w:proofErr w:type="gramStart"/>
      <w:r w:rsidRPr="00104C3A">
        <w:rPr>
          <w:rFonts w:ascii="Arial" w:hAnsi="Arial" w:cs="Arial"/>
          <w:sz w:val="22"/>
          <w:szCs w:val="22"/>
        </w:rPr>
        <w:t>CSIRO Publishing.</w:t>
      </w:r>
      <w:proofErr w:type="gramEnd"/>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Goss-Custard, J.D., P. Triple.</w:t>
      </w:r>
      <w:r w:rsidR="00D74CFF">
        <w:rPr>
          <w:rFonts w:ascii="Arial" w:hAnsi="Arial" w:cs="Arial"/>
          <w:sz w:val="22"/>
          <w:szCs w:val="22"/>
        </w:rPr>
        <w:t xml:space="preserve">, F. </w:t>
      </w:r>
      <w:proofErr w:type="spellStart"/>
      <w:r w:rsidR="00D74CFF">
        <w:rPr>
          <w:rFonts w:ascii="Arial" w:hAnsi="Arial" w:cs="Arial"/>
          <w:sz w:val="22"/>
          <w:szCs w:val="22"/>
        </w:rPr>
        <w:t>Sueur</w:t>
      </w:r>
      <w:proofErr w:type="spellEnd"/>
      <w:r w:rsidR="00D74CFF">
        <w:rPr>
          <w:rFonts w:ascii="Arial" w:hAnsi="Arial" w:cs="Arial"/>
          <w:sz w:val="22"/>
          <w:szCs w:val="22"/>
        </w:rPr>
        <w:t xml:space="preserve"> &amp; A.D. West.</w:t>
      </w:r>
      <w:proofErr w:type="gramEnd"/>
      <w:r w:rsidR="00D74CFF">
        <w:rPr>
          <w:rFonts w:ascii="Arial" w:hAnsi="Arial" w:cs="Arial"/>
          <w:sz w:val="22"/>
          <w:szCs w:val="22"/>
        </w:rPr>
        <w:t xml:space="preserve"> </w:t>
      </w:r>
      <w:proofErr w:type="gramStart"/>
      <w:r w:rsidR="00D74CFF">
        <w:rPr>
          <w:rFonts w:ascii="Arial" w:hAnsi="Arial" w:cs="Arial"/>
          <w:sz w:val="22"/>
          <w:szCs w:val="22"/>
        </w:rPr>
        <w:t xml:space="preserve">(2006). </w:t>
      </w:r>
      <w:r w:rsidRPr="00104C3A">
        <w:rPr>
          <w:rFonts w:ascii="Arial" w:hAnsi="Arial" w:cs="Arial"/>
          <w:sz w:val="22"/>
          <w:szCs w:val="22"/>
        </w:rPr>
        <w:t>Critical thresholds of disturbance by people and raptors in foraging wading birds.</w:t>
      </w:r>
      <w:proofErr w:type="gramEnd"/>
      <w:r w:rsidRPr="00104C3A">
        <w:rPr>
          <w:rFonts w:ascii="Arial" w:hAnsi="Arial" w:cs="Arial"/>
          <w:sz w:val="22"/>
          <w:szCs w:val="22"/>
        </w:rPr>
        <w:t xml:space="preserve"> </w:t>
      </w:r>
      <w:r w:rsidRPr="00D74CFF">
        <w:rPr>
          <w:rFonts w:ascii="Arial" w:hAnsi="Arial" w:cs="Arial"/>
          <w:i/>
          <w:sz w:val="22"/>
          <w:szCs w:val="22"/>
        </w:rPr>
        <w:t>Biological Conservation</w:t>
      </w:r>
      <w:r w:rsidR="00D74CFF">
        <w:rPr>
          <w:rFonts w:ascii="Arial" w:hAnsi="Arial" w:cs="Arial"/>
          <w:sz w:val="22"/>
          <w:szCs w:val="22"/>
        </w:rPr>
        <w:t xml:space="preserve"> 127, </w:t>
      </w:r>
      <w:r w:rsidRPr="00104C3A">
        <w:rPr>
          <w:rFonts w:ascii="Arial" w:hAnsi="Arial" w:cs="Arial"/>
          <w:sz w:val="22"/>
          <w:szCs w:val="22"/>
        </w:rPr>
        <w:t>88-97.</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Harding, J., S. Harding &amp; P. Driscoll (1999).</w:t>
      </w:r>
      <w:proofErr w:type="gramEnd"/>
      <w:r w:rsidRPr="00104C3A">
        <w:rPr>
          <w:rFonts w:ascii="Arial" w:hAnsi="Arial" w:cs="Arial"/>
          <w:sz w:val="22"/>
          <w:szCs w:val="22"/>
        </w:rPr>
        <w:t xml:space="preserve"> Empire Point Roost: a purpose built roost site for waders. </w:t>
      </w:r>
      <w:r w:rsidRPr="00104C3A">
        <w:rPr>
          <w:rFonts w:ascii="Arial" w:hAnsi="Arial" w:cs="Arial"/>
          <w:i/>
          <w:iCs/>
          <w:sz w:val="22"/>
          <w:szCs w:val="22"/>
        </w:rPr>
        <w:t>Stilt</w:t>
      </w:r>
      <w:r w:rsidR="00D74CFF">
        <w:rPr>
          <w:rFonts w:ascii="Arial" w:hAnsi="Arial" w:cs="Arial"/>
          <w:sz w:val="22"/>
          <w:szCs w:val="22"/>
        </w:rPr>
        <w:t xml:space="preserve"> 34, </w:t>
      </w:r>
      <w:r w:rsidRPr="00104C3A">
        <w:rPr>
          <w:rFonts w:ascii="Arial" w:hAnsi="Arial" w:cs="Arial"/>
          <w:sz w:val="22"/>
          <w:szCs w:val="22"/>
        </w:rPr>
        <w:t>46-50.</w:t>
      </w:r>
    </w:p>
    <w:p w:rsidR="00104C3A" w:rsidRPr="00104C3A" w:rsidRDefault="00104C3A"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D74CFF">
        <w:rPr>
          <w:rFonts w:ascii="Arial" w:hAnsi="Arial" w:cs="Arial"/>
          <w:sz w:val="22"/>
          <w:szCs w:val="22"/>
        </w:rPr>
        <w:t xml:space="preserve">Harding, S.B., J.R. Wilson &amp; D.W. </w:t>
      </w:r>
      <w:proofErr w:type="spellStart"/>
      <w:r w:rsidRPr="00D74CFF">
        <w:rPr>
          <w:rFonts w:ascii="Arial" w:hAnsi="Arial" w:cs="Arial"/>
          <w:sz w:val="22"/>
          <w:szCs w:val="22"/>
        </w:rPr>
        <w:t>Geering</w:t>
      </w:r>
      <w:proofErr w:type="spellEnd"/>
      <w:r w:rsidRPr="00D74CFF">
        <w:rPr>
          <w:rFonts w:ascii="Arial" w:hAnsi="Arial" w:cs="Arial"/>
          <w:sz w:val="22"/>
          <w:szCs w:val="22"/>
        </w:rPr>
        <w:t xml:space="preserve"> (2007).</w:t>
      </w:r>
      <w:proofErr w:type="gramEnd"/>
      <w:r w:rsidRPr="00D74CFF">
        <w:rPr>
          <w:rFonts w:ascii="Arial" w:hAnsi="Arial" w:cs="Arial"/>
          <w:sz w:val="22"/>
          <w:szCs w:val="22"/>
        </w:rPr>
        <w:t xml:space="preserve"> </w:t>
      </w:r>
      <w:proofErr w:type="gramStart"/>
      <w:r w:rsidRPr="00D74CFF">
        <w:rPr>
          <w:rFonts w:ascii="Arial" w:hAnsi="Arial" w:cs="Arial"/>
          <w:sz w:val="22"/>
          <w:szCs w:val="22"/>
        </w:rPr>
        <w:t>Threats to shorebirds and conservation actions.</w:t>
      </w:r>
      <w:proofErr w:type="gramEnd"/>
      <w:r w:rsidRPr="00D74CFF">
        <w:rPr>
          <w:rFonts w:ascii="Arial" w:hAnsi="Arial" w:cs="Arial"/>
          <w:sz w:val="22"/>
          <w:szCs w:val="22"/>
        </w:rPr>
        <w:t xml:space="preserve"> </w:t>
      </w:r>
      <w:r w:rsidRPr="00D74CFF">
        <w:rPr>
          <w:rFonts w:ascii="Arial" w:hAnsi="Arial" w:cs="Arial"/>
          <w:b/>
          <w:bCs/>
          <w:sz w:val="22"/>
          <w:szCs w:val="22"/>
        </w:rPr>
        <w:t>In:</w:t>
      </w:r>
      <w:r w:rsidRPr="00D74CFF">
        <w:rPr>
          <w:rFonts w:ascii="Arial" w:hAnsi="Arial" w:cs="Arial"/>
          <w:sz w:val="22"/>
          <w:szCs w:val="22"/>
        </w:rPr>
        <w:t xml:space="preserve"> </w:t>
      </w:r>
      <w:proofErr w:type="spellStart"/>
      <w:r w:rsidRPr="00D74CFF">
        <w:rPr>
          <w:rFonts w:ascii="Arial" w:hAnsi="Arial" w:cs="Arial"/>
          <w:sz w:val="22"/>
          <w:szCs w:val="22"/>
        </w:rPr>
        <w:t>Geering</w:t>
      </w:r>
      <w:proofErr w:type="spellEnd"/>
      <w:r w:rsidRPr="00D74CFF">
        <w:rPr>
          <w:rFonts w:ascii="Arial" w:hAnsi="Arial" w:cs="Arial"/>
          <w:sz w:val="22"/>
          <w:szCs w:val="22"/>
        </w:rPr>
        <w:t xml:space="preserve">, A., L. Agnew &amp; S. Harding, eds. </w:t>
      </w:r>
      <w:r w:rsidRPr="00D74CFF">
        <w:rPr>
          <w:rFonts w:ascii="Arial" w:hAnsi="Arial" w:cs="Arial"/>
          <w:i/>
          <w:iCs/>
          <w:sz w:val="22"/>
          <w:szCs w:val="22"/>
        </w:rPr>
        <w:t>Shorebirds of Australia</w:t>
      </w:r>
      <w:r w:rsidRPr="00D74CFF">
        <w:rPr>
          <w:rFonts w:ascii="Arial" w:hAnsi="Arial" w:cs="Arial"/>
          <w:sz w:val="22"/>
          <w:szCs w:val="22"/>
        </w:rPr>
        <w:t>. Page(s) 197-213. Melbourne, Victoria: CSIRO Publishing.</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r w:rsidRPr="00104C3A">
        <w:rPr>
          <w:rFonts w:ascii="Arial" w:hAnsi="Arial" w:cs="Arial"/>
          <w:sz w:val="22"/>
          <w:szCs w:val="22"/>
        </w:rPr>
        <w:t xml:space="preserve">Higgins, P.J. &amp; S.J.J.F. Davies, </w:t>
      </w:r>
      <w:proofErr w:type="spellStart"/>
      <w:proofErr w:type="gramStart"/>
      <w:r w:rsidRPr="00104C3A">
        <w:rPr>
          <w:rFonts w:ascii="Arial" w:hAnsi="Arial" w:cs="Arial"/>
          <w:sz w:val="22"/>
          <w:szCs w:val="22"/>
        </w:rPr>
        <w:t>eds</w:t>
      </w:r>
      <w:proofErr w:type="spellEnd"/>
      <w:proofErr w:type="gramEnd"/>
      <w:r w:rsidRPr="00104C3A">
        <w:rPr>
          <w:rFonts w:ascii="Arial" w:hAnsi="Arial" w:cs="Arial"/>
          <w:sz w:val="22"/>
          <w:szCs w:val="22"/>
        </w:rPr>
        <w:t xml:space="preserve"> (1996). </w:t>
      </w:r>
      <w:proofErr w:type="gramStart"/>
      <w:r w:rsidRPr="00104C3A">
        <w:rPr>
          <w:rFonts w:ascii="Arial" w:hAnsi="Arial" w:cs="Arial"/>
          <w:i/>
          <w:iCs/>
          <w:sz w:val="22"/>
          <w:szCs w:val="22"/>
        </w:rPr>
        <w:t>Handbook of Australian, New Zealand and Antarctic Birds.</w:t>
      </w:r>
      <w:proofErr w:type="gramEnd"/>
      <w:r w:rsidRPr="00104C3A">
        <w:rPr>
          <w:rFonts w:ascii="Arial" w:hAnsi="Arial" w:cs="Arial"/>
          <w:i/>
          <w:iCs/>
          <w:sz w:val="22"/>
          <w:szCs w:val="22"/>
        </w:rPr>
        <w:t xml:space="preserve"> Volume Three - Snipe to Pigeons</w:t>
      </w:r>
      <w:r w:rsidRPr="00104C3A">
        <w:rPr>
          <w:rFonts w:ascii="Arial" w:hAnsi="Arial" w:cs="Arial"/>
          <w:sz w:val="22"/>
          <w:szCs w:val="22"/>
        </w:rPr>
        <w:t>. Melbourne, Victoria: Oxford University</w:t>
      </w:r>
      <w:r w:rsidR="00D74CFF">
        <w:rPr>
          <w:rFonts w:ascii="Arial" w:hAnsi="Arial" w:cs="Arial"/>
          <w:sz w:val="22"/>
          <w:szCs w:val="22"/>
        </w:rPr>
        <w:t xml:space="preserve"> Press.</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spellStart"/>
      <w:r w:rsidRPr="00104C3A">
        <w:rPr>
          <w:rFonts w:ascii="Arial" w:hAnsi="Arial" w:cs="Arial"/>
          <w:sz w:val="22"/>
          <w:szCs w:val="22"/>
        </w:rPr>
        <w:t>Iwamura</w:t>
      </w:r>
      <w:proofErr w:type="spellEnd"/>
      <w:r w:rsidRPr="00104C3A">
        <w:rPr>
          <w:rFonts w:ascii="Arial" w:hAnsi="Arial" w:cs="Arial"/>
          <w:sz w:val="22"/>
          <w:szCs w:val="22"/>
        </w:rPr>
        <w:t xml:space="preserve">, T., H.P. </w:t>
      </w:r>
      <w:proofErr w:type="spellStart"/>
      <w:r w:rsidRPr="00104C3A">
        <w:rPr>
          <w:rFonts w:ascii="Arial" w:hAnsi="Arial" w:cs="Arial"/>
          <w:sz w:val="22"/>
          <w:szCs w:val="22"/>
        </w:rPr>
        <w:t>Possingham</w:t>
      </w:r>
      <w:proofErr w:type="spellEnd"/>
      <w:r w:rsidRPr="00104C3A">
        <w:rPr>
          <w:rFonts w:ascii="Arial" w:hAnsi="Arial" w:cs="Arial"/>
          <w:sz w:val="22"/>
          <w:szCs w:val="22"/>
        </w:rPr>
        <w:t xml:space="preserve">, I. </w:t>
      </w:r>
      <w:proofErr w:type="spellStart"/>
      <w:r w:rsidRPr="00104C3A">
        <w:rPr>
          <w:rFonts w:ascii="Arial" w:hAnsi="Arial" w:cs="Arial"/>
          <w:sz w:val="22"/>
          <w:szCs w:val="22"/>
        </w:rPr>
        <w:t>Chades</w:t>
      </w:r>
      <w:proofErr w:type="spellEnd"/>
      <w:r w:rsidRPr="00104C3A">
        <w:rPr>
          <w:rFonts w:ascii="Arial" w:hAnsi="Arial" w:cs="Arial"/>
          <w:sz w:val="22"/>
          <w:szCs w:val="22"/>
        </w:rPr>
        <w:t xml:space="preserve">, C. Minton, N.J. Murray, D.I. Rogers, E.A. </w:t>
      </w:r>
      <w:proofErr w:type="spellStart"/>
      <w:r w:rsidRPr="00104C3A">
        <w:rPr>
          <w:rFonts w:ascii="Arial" w:hAnsi="Arial" w:cs="Arial"/>
          <w:sz w:val="22"/>
          <w:szCs w:val="22"/>
        </w:rPr>
        <w:t>Treml</w:t>
      </w:r>
      <w:proofErr w:type="spellEnd"/>
      <w:r w:rsidRPr="00104C3A">
        <w:rPr>
          <w:rFonts w:ascii="Arial" w:hAnsi="Arial" w:cs="Arial"/>
          <w:sz w:val="22"/>
          <w:szCs w:val="22"/>
        </w:rPr>
        <w:t xml:space="preserve"> &amp; R.A. Fuller (2013). Migratory connectivity magnifies the consequences of habitat loss from sea-level rise for shorebird populations. </w:t>
      </w:r>
      <w:r w:rsidRPr="00104C3A">
        <w:rPr>
          <w:rFonts w:ascii="Arial" w:hAnsi="Arial" w:cs="Arial"/>
          <w:i/>
          <w:iCs/>
          <w:sz w:val="22"/>
          <w:szCs w:val="22"/>
        </w:rPr>
        <w:t>Proceedings of the Royal Society B: Biological Sciences</w:t>
      </w:r>
      <w:r w:rsidR="00D74CFF">
        <w:rPr>
          <w:rFonts w:ascii="Arial" w:hAnsi="Arial" w:cs="Arial"/>
          <w:sz w:val="22"/>
          <w:szCs w:val="22"/>
        </w:rPr>
        <w:t>.</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Kim, J. and J-M.</w:t>
      </w:r>
      <w:proofErr w:type="gramEnd"/>
      <w:r w:rsidRPr="00104C3A">
        <w:rPr>
          <w:rFonts w:ascii="Arial" w:hAnsi="Arial" w:cs="Arial"/>
          <w:sz w:val="22"/>
          <w:szCs w:val="22"/>
        </w:rPr>
        <w:t xml:space="preserve"> Oh. </w:t>
      </w:r>
      <w:proofErr w:type="gramStart"/>
      <w:r w:rsidRPr="00104C3A">
        <w:rPr>
          <w:rFonts w:ascii="Arial" w:hAnsi="Arial" w:cs="Arial"/>
          <w:sz w:val="22"/>
          <w:szCs w:val="22"/>
        </w:rPr>
        <w:t>(2012). Monitoring of heavy metal contaminants using feathers of shorebirds, Korea.</w:t>
      </w:r>
      <w:proofErr w:type="gramEnd"/>
      <w:r w:rsidRPr="00104C3A">
        <w:rPr>
          <w:rFonts w:ascii="Arial" w:hAnsi="Arial" w:cs="Arial"/>
          <w:sz w:val="22"/>
          <w:szCs w:val="22"/>
        </w:rPr>
        <w:t xml:space="preserve"> </w:t>
      </w:r>
      <w:r w:rsidRPr="00D74CFF">
        <w:rPr>
          <w:rFonts w:ascii="Arial" w:hAnsi="Arial" w:cs="Arial"/>
          <w:i/>
          <w:sz w:val="22"/>
          <w:szCs w:val="22"/>
        </w:rPr>
        <w:t>Journal of Environmental Monitoring</w:t>
      </w:r>
      <w:r w:rsidR="00D74CFF">
        <w:rPr>
          <w:rFonts w:ascii="Arial" w:hAnsi="Arial" w:cs="Arial"/>
          <w:sz w:val="22"/>
          <w:szCs w:val="22"/>
        </w:rPr>
        <w:t xml:space="preserve"> 14,</w:t>
      </w:r>
      <w:r w:rsidRPr="00104C3A">
        <w:rPr>
          <w:rFonts w:ascii="Arial" w:hAnsi="Arial" w:cs="Arial"/>
          <w:sz w:val="22"/>
          <w:szCs w:val="22"/>
        </w:rPr>
        <w:t xml:space="preserve"> 651-656.</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r w:rsidRPr="00D74CFF">
        <w:rPr>
          <w:rFonts w:ascii="Arial" w:hAnsi="Arial" w:cs="Arial"/>
          <w:sz w:val="22"/>
          <w:szCs w:val="22"/>
        </w:rPr>
        <w:t xml:space="preserve">Lane, B.A. (1987). </w:t>
      </w:r>
      <w:proofErr w:type="gramStart"/>
      <w:r w:rsidRPr="00D74CFF">
        <w:rPr>
          <w:rFonts w:ascii="Arial" w:hAnsi="Arial" w:cs="Arial"/>
          <w:i/>
          <w:iCs/>
          <w:sz w:val="22"/>
          <w:szCs w:val="22"/>
        </w:rPr>
        <w:t>Shorebirds in Australia</w:t>
      </w:r>
      <w:r w:rsidRPr="00D74CFF">
        <w:rPr>
          <w:rFonts w:ascii="Arial" w:hAnsi="Arial" w:cs="Arial"/>
          <w:sz w:val="22"/>
          <w:szCs w:val="22"/>
        </w:rPr>
        <w:t>.</w:t>
      </w:r>
      <w:proofErr w:type="gramEnd"/>
      <w:r w:rsidRPr="00D74CFF">
        <w:rPr>
          <w:rFonts w:ascii="Arial" w:hAnsi="Arial" w:cs="Arial"/>
          <w:sz w:val="22"/>
          <w:szCs w:val="22"/>
        </w:rPr>
        <w:t xml:space="preserve"> Sydney, NSW: Reed.</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Leyrer</w:t>
      </w:r>
      <w:proofErr w:type="spellEnd"/>
      <w:r w:rsidRPr="00104C3A">
        <w:rPr>
          <w:rFonts w:ascii="Arial" w:hAnsi="Arial" w:cs="Arial"/>
          <w:sz w:val="22"/>
          <w:szCs w:val="22"/>
        </w:rPr>
        <w:t xml:space="preserve">, J., N. van </w:t>
      </w:r>
      <w:proofErr w:type="spellStart"/>
      <w:r w:rsidRPr="00104C3A">
        <w:rPr>
          <w:rFonts w:ascii="Arial" w:hAnsi="Arial" w:cs="Arial"/>
          <w:sz w:val="22"/>
          <w:szCs w:val="22"/>
        </w:rPr>
        <w:t>Nieuwenhove</w:t>
      </w:r>
      <w:proofErr w:type="spellEnd"/>
      <w:r w:rsidRPr="00104C3A">
        <w:rPr>
          <w:rFonts w:ascii="Arial" w:hAnsi="Arial" w:cs="Arial"/>
          <w:sz w:val="22"/>
          <w:szCs w:val="22"/>
        </w:rPr>
        <w:t>, N. Crockford &amp; S. Delany.</w:t>
      </w:r>
      <w:proofErr w:type="gramEnd"/>
      <w:r w:rsidRPr="00104C3A">
        <w:rPr>
          <w:rFonts w:ascii="Arial" w:hAnsi="Arial" w:cs="Arial"/>
          <w:sz w:val="22"/>
          <w:szCs w:val="22"/>
        </w:rPr>
        <w:t xml:space="preserve"> (2014). Proposals for Concerted and Cooperative Action for Consideration by CMS COP 11, November 2014: Far Eastern Curlew </w:t>
      </w:r>
      <w:proofErr w:type="spellStart"/>
      <w:r w:rsidRPr="00104C3A">
        <w:rPr>
          <w:rFonts w:ascii="Arial" w:hAnsi="Arial" w:cs="Arial"/>
          <w:i/>
          <w:sz w:val="22"/>
          <w:szCs w:val="22"/>
        </w:rPr>
        <w:t>Numenius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madagascariensis</w:t>
      </w:r>
      <w:proofErr w:type="spellEnd"/>
      <w:r w:rsidRPr="00104C3A">
        <w:rPr>
          <w:rFonts w:ascii="Arial" w:hAnsi="Arial" w:cs="Arial"/>
          <w:sz w:val="22"/>
          <w:szCs w:val="22"/>
        </w:rPr>
        <w:t xml:space="preserve">, Bar-tailed Godwit </w:t>
      </w:r>
      <w:proofErr w:type="spellStart"/>
      <w:r w:rsidRPr="00104C3A">
        <w:rPr>
          <w:rFonts w:ascii="Arial" w:hAnsi="Arial" w:cs="Arial"/>
          <w:i/>
          <w:sz w:val="22"/>
          <w:szCs w:val="22"/>
        </w:rPr>
        <w:t>Limosa</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lapponica</w:t>
      </w:r>
      <w:proofErr w:type="spellEnd"/>
      <w:r w:rsidRPr="00104C3A">
        <w:rPr>
          <w:rFonts w:ascii="Arial" w:hAnsi="Arial" w:cs="Arial"/>
          <w:sz w:val="22"/>
          <w:szCs w:val="22"/>
        </w:rPr>
        <w:t xml:space="preserve">, Great Knot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tenuirostris</w:t>
      </w:r>
      <w:proofErr w:type="spellEnd"/>
      <w:r w:rsidRPr="00104C3A">
        <w:rPr>
          <w:rFonts w:ascii="Arial" w:hAnsi="Arial" w:cs="Arial"/>
          <w:sz w:val="22"/>
          <w:szCs w:val="22"/>
        </w:rPr>
        <w:t xml:space="preserve">, </w:t>
      </w:r>
      <w:proofErr w:type="gramStart"/>
      <w:r w:rsidRPr="00104C3A">
        <w:rPr>
          <w:rFonts w:ascii="Arial" w:hAnsi="Arial" w:cs="Arial"/>
          <w:sz w:val="22"/>
          <w:szCs w:val="22"/>
        </w:rPr>
        <w:t>Red</w:t>
      </w:r>
      <w:proofErr w:type="gramEnd"/>
      <w:r w:rsidRPr="00104C3A">
        <w:rPr>
          <w:rFonts w:ascii="Arial" w:hAnsi="Arial" w:cs="Arial"/>
          <w:sz w:val="22"/>
          <w:szCs w:val="22"/>
        </w:rPr>
        <w:t xml:space="preserve"> Knot </w:t>
      </w:r>
      <w:proofErr w:type="spellStart"/>
      <w:r w:rsidRPr="00104C3A">
        <w:rPr>
          <w:rFonts w:ascii="Arial" w:hAnsi="Arial" w:cs="Arial"/>
          <w:i/>
          <w:sz w:val="22"/>
          <w:szCs w:val="22"/>
        </w:rPr>
        <w:t>Calidris</w:t>
      </w:r>
      <w:proofErr w:type="spellEnd"/>
      <w:r w:rsidRPr="00104C3A">
        <w:rPr>
          <w:rFonts w:ascii="Arial" w:hAnsi="Arial" w:cs="Arial"/>
          <w:i/>
          <w:sz w:val="22"/>
          <w:szCs w:val="22"/>
        </w:rPr>
        <w:t xml:space="preserve"> </w:t>
      </w:r>
      <w:proofErr w:type="spellStart"/>
      <w:r w:rsidRPr="00104C3A">
        <w:rPr>
          <w:rFonts w:ascii="Arial" w:hAnsi="Arial" w:cs="Arial"/>
          <w:i/>
          <w:sz w:val="22"/>
          <w:szCs w:val="22"/>
        </w:rPr>
        <w:t>canutus</w:t>
      </w:r>
      <w:proofErr w:type="spellEnd"/>
      <w:r w:rsidRPr="00104C3A">
        <w:rPr>
          <w:rFonts w:ascii="Arial" w:hAnsi="Arial" w:cs="Arial"/>
          <w:sz w:val="22"/>
          <w:szCs w:val="22"/>
        </w:rPr>
        <w:t xml:space="preserve">. </w:t>
      </w:r>
      <w:hyperlink r:id="rId21" w:history="1">
        <w:r w:rsidRPr="00104C3A">
          <w:rPr>
            <w:rStyle w:val="Hyperlink"/>
            <w:rFonts w:ascii="Arial" w:hAnsi="Arial" w:cs="Arial"/>
            <w:sz w:val="22"/>
            <w:szCs w:val="22"/>
          </w:rPr>
          <w:t>http://www.cms.int/sites/default/files/document/COP11_Inf_44_Proposals_for_Concerted_and_Cooperative_Action_Bird_Species_for_Consideration_by_COP11_0.pdf</w:t>
        </w:r>
      </w:hyperlink>
      <w:r w:rsidR="00D74CFF">
        <w:rPr>
          <w:rFonts w:ascii="Arial" w:hAnsi="Arial" w:cs="Arial"/>
          <w:sz w:val="22"/>
          <w:szCs w:val="22"/>
        </w:rPr>
        <w:t xml:space="preserve"> (Accessed 07/08</w:t>
      </w:r>
      <w:r w:rsidRPr="00104C3A">
        <w:rPr>
          <w:rFonts w:ascii="Arial" w:hAnsi="Arial" w:cs="Arial"/>
          <w:sz w:val="22"/>
          <w:szCs w:val="22"/>
        </w:rPr>
        <w:t>/2015).</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r w:rsidRPr="00104C3A">
        <w:rPr>
          <w:rFonts w:ascii="Arial" w:hAnsi="Arial" w:cs="Arial"/>
          <w:sz w:val="22"/>
          <w:szCs w:val="22"/>
        </w:rPr>
        <w:t xml:space="preserve">Melville, D.S. (1997). </w:t>
      </w:r>
      <w:proofErr w:type="gramStart"/>
      <w:r w:rsidRPr="00104C3A">
        <w:rPr>
          <w:rFonts w:ascii="Arial" w:hAnsi="Arial" w:cs="Arial"/>
          <w:sz w:val="22"/>
          <w:szCs w:val="22"/>
        </w:rPr>
        <w:t>Threats to waders along the East Asian-Australasian Flyway.</w:t>
      </w:r>
      <w:proofErr w:type="gramEnd"/>
      <w:r w:rsidRPr="00104C3A">
        <w:rPr>
          <w:rFonts w:ascii="Arial" w:hAnsi="Arial" w:cs="Arial"/>
          <w:sz w:val="22"/>
          <w:szCs w:val="22"/>
        </w:rPr>
        <w:t xml:space="preserve"> </w:t>
      </w:r>
      <w:r w:rsidRPr="00104C3A">
        <w:rPr>
          <w:rFonts w:ascii="Arial" w:hAnsi="Arial" w:cs="Arial"/>
          <w:b/>
          <w:bCs/>
          <w:sz w:val="22"/>
          <w:szCs w:val="22"/>
        </w:rPr>
        <w:t>In:</w:t>
      </w:r>
      <w:r w:rsidRPr="00104C3A">
        <w:rPr>
          <w:rFonts w:ascii="Arial" w:hAnsi="Arial" w:cs="Arial"/>
          <w:sz w:val="22"/>
          <w:szCs w:val="22"/>
        </w:rPr>
        <w:t xml:space="preserve"> Straw, P., ed. </w:t>
      </w:r>
      <w:r w:rsidRPr="00104C3A">
        <w:rPr>
          <w:rFonts w:ascii="Arial" w:hAnsi="Arial" w:cs="Arial"/>
          <w:i/>
          <w:iCs/>
          <w:sz w:val="22"/>
          <w:szCs w:val="22"/>
        </w:rPr>
        <w:t>Shorebird conservation in the Asia-Pacific region</w:t>
      </w:r>
      <w:r w:rsidRPr="00104C3A">
        <w:rPr>
          <w:rFonts w:ascii="Arial" w:hAnsi="Arial" w:cs="Arial"/>
          <w:sz w:val="22"/>
          <w:szCs w:val="22"/>
        </w:rPr>
        <w:t xml:space="preserve">. Page(s) 15-34. Melbourne, Victoria: Birds Australia. </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 xml:space="preserve">Ming, M., L. </w:t>
      </w:r>
      <w:proofErr w:type="spellStart"/>
      <w:r w:rsidRPr="00104C3A">
        <w:rPr>
          <w:rFonts w:ascii="Arial" w:hAnsi="Arial" w:cs="Arial"/>
          <w:sz w:val="22"/>
          <w:szCs w:val="22"/>
        </w:rPr>
        <w:t>Jianjian</w:t>
      </w:r>
      <w:proofErr w:type="spellEnd"/>
      <w:r w:rsidRPr="00104C3A">
        <w:rPr>
          <w:rFonts w:ascii="Arial" w:hAnsi="Arial" w:cs="Arial"/>
          <w:sz w:val="22"/>
          <w:szCs w:val="22"/>
        </w:rPr>
        <w:t xml:space="preserve">, T. </w:t>
      </w:r>
      <w:proofErr w:type="spellStart"/>
      <w:r w:rsidRPr="00104C3A">
        <w:rPr>
          <w:rFonts w:ascii="Arial" w:hAnsi="Arial" w:cs="Arial"/>
          <w:sz w:val="22"/>
          <w:szCs w:val="22"/>
        </w:rPr>
        <w:t>Chengjia</w:t>
      </w:r>
      <w:proofErr w:type="spellEnd"/>
      <w:r w:rsidRPr="00104C3A">
        <w:rPr>
          <w:rFonts w:ascii="Arial" w:hAnsi="Arial" w:cs="Arial"/>
          <w:sz w:val="22"/>
          <w:szCs w:val="22"/>
        </w:rPr>
        <w:t xml:space="preserve">, S. </w:t>
      </w:r>
      <w:proofErr w:type="spellStart"/>
      <w:r w:rsidRPr="00104C3A">
        <w:rPr>
          <w:rFonts w:ascii="Arial" w:hAnsi="Arial" w:cs="Arial"/>
          <w:sz w:val="22"/>
          <w:szCs w:val="22"/>
        </w:rPr>
        <w:t>Pingyue</w:t>
      </w:r>
      <w:proofErr w:type="spellEnd"/>
      <w:r w:rsidRPr="00104C3A">
        <w:rPr>
          <w:rFonts w:ascii="Arial" w:hAnsi="Arial" w:cs="Arial"/>
          <w:sz w:val="22"/>
          <w:szCs w:val="22"/>
        </w:rPr>
        <w:t xml:space="preserve"> &amp; H. Wei (1998).</w:t>
      </w:r>
      <w:proofErr w:type="gramEnd"/>
      <w:r w:rsidRPr="00104C3A">
        <w:rPr>
          <w:rFonts w:ascii="Arial" w:hAnsi="Arial" w:cs="Arial"/>
          <w:sz w:val="22"/>
          <w:szCs w:val="22"/>
        </w:rPr>
        <w:t xml:space="preserve"> </w:t>
      </w:r>
      <w:proofErr w:type="gramStart"/>
      <w:r w:rsidRPr="00104C3A">
        <w:rPr>
          <w:rFonts w:ascii="Arial" w:hAnsi="Arial" w:cs="Arial"/>
          <w:sz w:val="22"/>
          <w:szCs w:val="22"/>
        </w:rPr>
        <w:t>The contribution of shorebirds to the catches of hunters in the Shanghai area, China, during 1997-1998.</w:t>
      </w:r>
      <w:proofErr w:type="gramEnd"/>
      <w:r w:rsidRPr="00104C3A">
        <w:rPr>
          <w:rFonts w:ascii="Arial" w:hAnsi="Arial" w:cs="Arial"/>
          <w:sz w:val="22"/>
          <w:szCs w:val="22"/>
        </w:rPr>
        <w:t xml:space="preserve"> </w:t>
      </w:r>
      <w:r w:rsidRPr="00104C3A">
        <w:rPr>
          <w:rFonts w:ascii="Arial" w:hAnsi="Arial" w:cs="Arial"/>
          <w:i/>
          <w:iCs/>
          <w:sz w:val="22"/>
          <w:szCs w:val="22"/>
        </w:rPr>
        <w:t>Stilt</w:t>
      </w:r>
      <w:r w:rsidR="00D74CFF">
        <w:rPr>
          <w:rFonts w:ascii="Arial" w:hAnsi="Arial" w:cs="Arial"/>
          <w:sz w:val="22"/>
          <w:szCs w:val="22"/>
        </w:rPr>
        <w:t xml:space="preserve"> 33, </w:t>
      </w:r>
      <w:r w:rsidRPr="00104C3A">
        <w:rPr>
          <w:rFonts w:ascii="Arial" w:hAnsi="Arial" w:cs="Arial"/>
          <w:sz w:val="22"/>
          <w:szCs w:val="22"/>
        </w:rPr>
        <w:t>32-36.</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spellStart"/>
      <w:r w:rsidRPr="00104C3A">
        <w:rPr>
          <w:rFonts w:ascii="Arial" w:hAnsi="Arial" w:cs="Arial"/>
          <w:sz w:val="22"/>
          <w:szCs w:val="22"/>
        </w:rPr>
        <w:t>Moores</w:t>
      </w:r>
      <w:proofErr w:type="spellEnd"/>
      <w:r w:rsidRPr="00104C3A">
        <w:rPr>
          <w:rFonts w:ascii="Arial" w:hAnsi="Arial" w:cs="Arial"/>
          <w:sz w:val="22"/>
          <w:szCs w:val="22"/>
        </w:rPr>
        <w:t xml:space="preserve">, N. (2006). South Korea's shorebirds: a review of abundance, distribution, threats and conservation status. </w:t>
      </w:r>
      <w:r w:rsidRPr="00104C3A">
        <w:rPr>
          <w:rFonts w:ascii="Arial" w:hAnsi="Arial" w:cs="Arial"/>
          <w:i/>
          <w:iCs/>
          <w:sz w:val="22"/>
          <w:szCs w:val="22"/>
        </w:rPr>
        <w:t>Stilt</w:t>
      </w:r>
      <w:r w:rsidR="00D74CFF">
        <w:rPr>
          <w:rFonts w:ascii="Arial" w:hAnsi="Arial" w:cs="Arial"/>
          <w:sz w:val="22"/>
          <w:szCs w:val="22"/>
        </w:rPr>
        <w:t xml:space="preserve"> 50, </w:t>
      </w:r>
      <w:r w:rsidRPr="00104C3A">
        <w:rPr>
          <w:rFonts w:ascii="Arial" w:hAnsi="Arial" w:cs="Arial"/>
          <w:sz w:val="22"/>
          <w:szCs w:val="22"/>
        </w:rPr>
        <w:t>62-72.</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spellStart"/>
      <w:proofErr w:type="gramStart"/>
      <w:r w:rsidRPr="00104C3A">
        <w:rPr>
          <w:rFonts w:ascii="Arial" w:hAnsi="Arial" w:cs="Arial"/>
          <w:sz w:val="22"/>
          <w:szCs w:val="22"/>
        </w:rPr>
        <w:t>Moores</w:t>
      </w:r>
      <w:proofErr w:type="spellEnd"/>
      <w:r w:rsidRPr="00104C3A">
        <w:rPr>
          <w:rFonts w:ascii="Arial" w:hAnsi="Arial" w:cs="Arial"/>
          <w:sz w:val="22"/>
          <w:szCs w:val="22"/>
        </w:rPr>
        <w:t>, N., D.I. Rogers, R.-H.</w:t>
      </w:r>
      <w:proofErr w:type="gramEnd"/>
      <w:r w:rsidRPr="00104C3A">
        <w:rPr>
          <w:rFonts w:ascii="Arial" w:hAnsi="Arial" w:cs="Arial"/>
          <w:sz w:val="22"/>
          <w:szCs w:val="22"/>
        </w:rPr>
        <w:t xml:space="preserve"> </w:t>
      </w:r>
      <w:proofErr w:type="gramStart"/>
      <w:r w:rsidRPr="00104C3A">
        <w:rPr>
          <w:rFonts w:ascii="Arial" w:hAnsi="Arial" w:cs="Arial"/>
          <w:sz w:val="22"/>
          <w:szCs w:val="22"/>
        </w:rPr>
        <w:t>Kim, C. Hassell, K. Gosbell, S.-A.</w:t>
      </w:r>
      <w:proofErr w:type="gramEnd"/>
      <w:r w:rsidRPr="00104C3A">
        <w:rPr>
          <w:rFonts w:ascii="Arial" w:hAnsi="Arial" w:cs="Arial"/>
          <w:sz w:val="22"/>
          <w:szCs w:val="22"/>
        </w:rPr>
        <w:t xml:space="preserve"> </w:t>
      </w:r>
      <w:proofErr w:type="gramStart"/>
      <w:r w:rsidRPr="00104C3A">
        <w:rPr>
          <w:rFonts w:ascii="Arial" w:hAnsi="Arial" w:cs="Arial"/>
          <w:sz w:val="22"/>
          <w:szCs w:val="22"/>
        </w:rPr>
        <w:t>Kim &amp; M.-N.</w:t>
      </w:r>
      <w:proofErr w:type="gramEnd"/>
      <w:r w:rsidRPr="00104C3A">
        <w:rPr>
          <w:rFonts w:ascii="Arial" w:hAnsi="Arial" w:cs="Arial"/>
          <w:sz w:val="22"/>
          <w:szCs w:val="22"/>
        </w:rPr>
        <w:t xml:space="preserve"> </w:t>
      </w:r>
      <w:proofErr w:type="gramStart"/>
      <w:r w:rsidRPr="00104C3A">
        <w:rPr>
          <w:rFonts w:ascii="Arial" w:hAnsi="Arial" w:cs="Arial"/>
          <w:sz w:val="22"/>
          <w:szCs w:val="22"/>
        </w:rPr>
        <w:t>Park (2008).</w:t>
      </w:r>
      <w:proofErr w:type="gramEnd"/>
      <w:r w:rsidRPr="00104C3A">
        <w:rPr>
          <w:rFonts w:ascii="Arial" w:hAnsi="Arial" w:cs="Arial"/>
          <w:sz w:val="22"/>
          <w:szCs w:val="22"/>
        </w:rPr>
        <w:t xml:space="preserve"> </w:t>
      </w:r>
      <w:proofErr w:type="gramStart"/>
      <w:r w:rsidRPr="00104C3A">
        <w:rPr>
          <w:rFonts w:ascii="Arial" w:hAnsi="Arial" w:cs="Arial"/>
          <w:i/>
          <w:iCs/>
          <w:sz w:val="22"/>
          <w:szCs w:val="22"/>
        </w:rPr>
        <w:t xml:space="preserve">The 2006-2008 </w:t>
      </w:r>
      <w:proofErr w:type="spellStart"/>
      <w:r w:rsidRPr="00104C3A">
        <w:rPr>
          <w:rFonts w:ascii="Arial" w:hAnsi="Arial" w:cs="Arial"/>
          <w:i/>
          <w:iCs/>
          <w:sz w:val="22"/>
          <w:szCs w:val="22"/>
        </w:rPr>
        <w:t>Saemangeum</w:t>
      </w:r>
      <w:proofErr w:type="spellEnd"/>
      <w:r w:rsidRPr="00104C3A">
        <w:rPr>
          <w:rFonts w:ascii="Arial" w:hAnsi="Arial" w:cs="Arial"/>
          <w:i/>
          <w:iCs/>
          <w:sz w:val="22"/>
          <w:szCs w:val="22"/>
        </w:rPr>
        <w:t xml:space="preserve"> Shorebird Monitoring Program Report</w:t>
      </w:r>
      <w:r w:rsidRPr="00104C3A">
        <w:rPr>
          <w:rFonts w:ascii="Arial" w:hAnsi="Arial" w:cs="Arial"/>
          <w:sz w:val="22"/>
          <w:szCs w:val="22"/>
        </w:rPr>
        <w:t>.</w:t>
      </w:r>
      <w:proofErr w:type="gramEnd"/>
      <w:r w:rsidRPr="00104C3A">
        <w:rPr>
          <w:rFonts w:ascii="Arial" w:hAnsi="Arial" w:cs="Arial"/>
          <w:sz w:val="22"/>
          <w:szCs w:val="22"/>
        </w:rPr>
        <w:t xml:space="preserve"> Birds Korea, </w:t>
      </w:r>
      <w:proofErr w:type="spellStart"/>
      <w:r w:rsidRPr="00104C3A">
        <w:rPr>
          <w:rFonts w:ascii="Arial" w:hAnsi="Arial" w:cs="Arial"/>
          <w:sz w:val="22"/>
          <w:szCs w:val="22"/>
        </w:rPr>
        <w:t>Busan</w:t>
      </w:r>
      <w:proofErr w:type="spellEnd"/>
      <w:r w:rsidRPr="00104C3A">
        <w:rPr>
          <w:rFonts w:ascii="Arial" w:hAnsi="Arial" w:cs="Arial"/>
          <w:sz w:val="22"/>
          <w:szCs w:val="22"/>
        </w:rPr>
        <w:t>.</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r w:rsidRPr="00104C3A">
        <w:rPr>
          <w:rFonts w:ascii="Arial" w:hAnsi="Arial" w:cs="Arial"/>
          <w:sz w:val="22"/>
          <w:szCs w:val="22"/>
        </w:rPr>
        <w:t xml:space="preserve">Murray, N.J., R.S. Clemens, S.R. </w:t>
      </w:r>
      <w:proofErr w:type="spellStart"/>
      <w:r w:rsidRPr="00104C3A">
        <w:rPr>
          <w:rFonts w:ascii="Arial" w:hAnsi="Arial" w:cs="Arial"/>
          <w:sz w:val="22"/>
          <w:szCs w:val="22"/>
        </w:rPr>
        <w:t>Phinn</w:t>
      </w:r>
      <w:proofErr w:type="spellEnd"/>
      <w:r w:rsidRPr="00104C3A">
        <w:rPr>
          <w:rFonts w:ascii="Arial" w:hAnsi="Arial" w:cs="Arial"/>
          <w:sz w:val="22"/>
          <w:szCs w:val="22"/>
        </w:rPr>
        <w:t xml:space="preserve">, H.P. </w:t>
      </w:r>
      <w:proofErr w:type="spellStart"/>
      <w:r w:rsidRPr="00104C3A">
        <w:rPr>
          <w:rFonts w:ascii="Arial" w:hAnsi="Arial" w:cs="Arial"/>
          <w:sz w:val="22"/>
          <w:szCs w:val="22"/>
        </w:rPr>
        <w:t>Possingham</w:t>
      </w:r>
      <w:proofErr w:type="spellEnd"/>
      <w:r w:rsidRPr="00104C3A">
        <w:rPr>
          <w:rFonts w:ascii="Arial" w:hAnsi="Arial" w:cs="Arial"/>
          <w:sz w:val="22"/>
          <w:szCs w:val="22"/>
        </w:rPr>
        <w:t xml:space="preserve"> &amp; R.A. Fuller (2014). </w:t>
      </w:r>
      <w:proofErr w:type="gramStart"/>
      <w:r w:rsidRPr="00104C3A">
        <w:rPr>
          <w:rFonts w:ascii="Arial" w:hAnsi="Arial" w:cs="Arial"/>
          <w:sz w:val="22"/>
          <w:szCs w:val="22"/>
        </w:rPr>
        <w:t>Tracking the rapid loss of tidal wetlands in the Yellow Sea.</w:t>
      </w:r>
      <w:proofErr w:type="gramEnd"/>
      <w:r w:rsidRPr="00104C3A">
        <w:rPr>
          <w:rFonts w:ascii="Arial" w:hAnsi="Arial" w:cs="Arial"/>
          <w:sz w:val="22"/>
          <w:szCs w:val="22"/>
        </w:rPr>
        <w:t xml:space="preserve"> </w:t>
      </w:r>
      <w:proofErr w:type="gramStart"/>
      <w:r w:rsidRPr="00104C3A">
        <w:rPr>
          <w:rFonts w:ascii="Arial" w:hAnsi="Arial" w:cs="Arial"/>
          <w:i/>
          <w:iCs/>
          <w:sz w:val="22"/>
          <w:szCs w:val="22"/>
        </w:rPr>
        <w:t>Frontiers in Ecology and the Environment</w:t>
      </w:r>
      <w:r w:rsidRPr="00104C3A">
        <w:rPr>
          <w:rFonts w:ascii="Arial" w:hAnsi="Arial" w:cs="Arial"/>
          <w:sz w:val="22"/>
          <w:szCs w:val="22"/>
        </w:rPr>
        <w:t>.</w:t>
      </w:r>
      <w:proofErr w:type="gramEnd"/>
      <w:r w:rsidRPr="00104C3A">
        <w:rPr>
          <w:rFonts w:ascii="Arial" w:hAnsi="Arial" w:cs="Arial"/>
          <w:sz w:val="22"/>
          <w:szCs w:val="22"/>
        </w:rPr>
        <w:t xml:space="preserve"> </w:t>
      </w:r>
      <w:proofErr w:type="gramStart"/>
      <w:r w:rsidRPr="00104C3A">
        <w:rPr>
          <w:rFonts w:ascii="Arial" w:hAnsi="Arial" w:cs="Arial"/>
          <w:sz w:val="22"/>
          <w:szCs w:val="22"/>
        </w:rPr>
        <w:t>doi:</w:t>
      </w:r>
      <w:proofErr w:type="gramEnd"/>
      <w:r w:rsidRPr="00104C3A">
        <w:rPr>
          <w:rFonts w:ascii="Arial" w:hAnsi="Arial" w:cs="Arial"/>
          <w:sz w:val="22"/>
          <w:szCs w:val="22"/>
        </w:rPr>
        <w:t>10.1890/130260.</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r w:rsidRPr="00051C65">
        <w:rPr>
          <w:rFonts w:ascii="Arial" w:hAnsi="Arial" w:cs="Arial"/>
          <w:sz w:val="22"/>
          <w:szCs w:val="22"/>
        </w:rPr>
        <w:t xml:space="preserve">Rogers, D. (2001). </w:t>
      </w:r>
      <w:proofErr w:type="gramStart"/>
      <w:r w:rsidRPr="00051C65">
        <w:rPr>
          <w:rFonts w:ascii="Arial" w:hAnsi="Arial" w:cs="Arial"/>
          <w:i/>
          <w:iCs/>
          <w:sz w:val="22"/>
          <w:szCs w:val="22"/>
        </w:rPr>
        <w:t>Conservation and ecology of migratory shorebirds in Roebuck Bay, north-western Australia</w:t>
      </w:r>
      <w:r w:rsidRPr="00051C65">
        <w:rPr>
          <w:rFonts w:ascii="Arial" w:hAnsi="Arial" w:cs="Arial"/>
          <w:sz w:val="22"/>
          <w:szCs w:val="22"/>
        </w:rPr>
        <w:t>.</w:t>
      </w:r>
      <w:proofErr w:type="gramEnd"/>
      <w:r w:rsidRPr="00051C65">
        <w:rPr>
          <w:rFonts w:ascii="Arial" w:hAnsi="Arial" w:cs="Arial"/>
          <w:sz w:val="22"/>
          <w:szCs w:val="22"/>
        </w:rPr>
        <w:t xml:space="preserve"> Wetlands Unit, Environment Australia.</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 xml:space="preserve">Rogers, D., </w:t>
      </w:r>
      <w:proofErr w:type="spellStart"/>
      <w:r w:rsidRPr="00104C3A">
        <w:rPr>
          <w:rFonts w:ascii="Arial" w:hAnsi="Arial" w:cs="Arial"/>
          <w:sz w:val="22"/>
          <w:szCs w:val="22"/>
        </w:rPr>
        <w:t>C.Hassell</w:t>
      </w:r>
      <w:proofErr w:type="spellEnd"/>
      <w:r w:rsidRPr="00104C3A">
        <w:rPr>
          <w:rFonts w:ascii="Arial" w:hAnsi="Arial" w:cs="Arial"/>
          <w:sz w:val="22"/>
          <w:szCs w:val="22"/>
        </w:rPr>
        <w:t xml:space="preserve">, J. </w:t>
      </w:r>
      <w:proofErr w:type="spellStart"/>
      <w:r w:rsidRPr="00104C3A">
        <w:rPr>
          <w:rFonts w:ascii="Arial" w:hAnsi="Arial" w:cs="Arial"/>
          <w:sz w:val="22"/>
          <w:szCs w:val="22"/>
        </w:rPr>
        <w:t>Oldland</w:t>
      </w:r>
      <w:proofErr w:type="spellEnd"/>
      <w:r w:rsidRPr="00104C3A">
        <w:rPr>
          <w:rFonts w:ascii="Arial" w:hAnsi="Arial" w:cs="Arial"/>
          <w:sz w:val="22"/>
          <w:szCs w:val="22"/>
        </w:rPr>
        <w:t>, R. Clemens, A. Boyle &amp; K. Rogers (2009).</w:t>
      </w:r>
      <w:proofErr w:type="gramEnd"/>
      <w:r w:rsidRPr="00104C3A">
        <w:rPr>
          <w:rFonts w:ascii="Arial" w:hAnsi="Arial" w:cs="Arial"/>
          <w:sz w:val="22"/>
          <w:szCs w:val="22"/>
        </w:rPr>
        <w:t xml:space="preserve"> </w:t>
      </w:r>
      <w:proofErr w:type="gramStart"/>
      <w:r w:rsidRPr="00104C3A">
        <w:rPr>
          <w:rFonts w:ascii="Arial" w:hAnsi="Arial" w:cs="Arial"/>
          <w:i/>
          <w:iCs/>
          <w:sz w:val="22"/>
          <w:szCs w:val="22"/>
        </w:rPr>
        <w:t>Monitoring Yellow Sea migrants in Australia (MYSMA): north-western Australian shorebird surveys and workshops, December 2008</w:t>
      </w:r>
      <w:r w:rsidRPr="00104C3A">
        <w:rPr>
          <w:rFonts w:ascii="Arial" w:hAnsi="Arial" w:cs="Arial"/>
          <w:sz w:val="22"/>
          <w:szCs w:val="22"/>
        </w:rPr>
        <w:t>.</w:t>
      </w:r>
      <w:proofErr w:type="gramEnd"/>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 xml:space="preserve">Rogers, D.I., N. </w:t>
      </w:r>
      <w:proofErr w:type="spellStart"/>
      <w:r w:rsidRPr="00104C3A">
        <w:rPr>
          <w:rFonts w:ascii="Arial" w:hAnsi="Arial" w:cs="Arial"/>
          <w:sz w:val="22"/>
          <w:szCs w:val="22"/>
        </w:rPr>
        <w:t>Moores</w:t>
      </w:r>
      <w:proofErr w:type="spellEnd"/>
      <w:r w:rsidRPr="00104C3A">
        <w:rPr>
          <w:rFonts w:ascii="Arial" w:hAnsi="Arial" w:cs="Arial"/>
          <w:sz w:val="22"/>
          <w:szCs w:val="22"/>
        </w:rPr>
        <w:t xml:space="preserve"> &amp; P.F. </w:t>
      </w:r>
      <w:proofErr w:type="spellStart"/>
      <w:r w:rsidRPr="00104C3A">
        <w:rPr>
          <w:rFonts w:ascii="Arial" w:hAnsi="Arial" w:cs="Arial"/>
          <w:sz w:val="22"/>
          <w:szCs w:val="22"/>
        </w:rPr>
        <w:t>Battley</w:t>
      </w:r>
      <w:proofErr w:type="spellEnd"/>
      <w:r w:rsidRPr="00104C3A">
        <w:rPr>
          <w:rFonts w:ascii="Arial" w:hAnsi="Arial" w:cs="Arial"/>
          <w:sz w:val="22"/>
          <w:szCs w:val="22"/>
        </w:rPr>
        <w:t xml:space="preserve"> (2006).</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Northwards migration of shorebirds through </w:t>
      </w:r>
      <w:proofErr w:type="spellStart"/>
      <w:r w:rsidRPr="00104C3A">
        <w:rPr>
          <w:rFonts w:ascii="Arial" w:hAnsi="Arial" w:cs="Arial"/>
          <w:sz w:val="22"/>
          <w:szCs w:val="22"/>
        </w:rPr>
        <w:t>Saemangeum</w:t>
      </w:r>
      <w:proofErr w:type="spellEnd"/>
      <w:r w:rsidRPr="00104C3A">
        <w:rPr>
          <w:rFonts w:ascii="Arial" w:hAnsi="Arial" w:cs="Arial"/>
          <w:sz w:val="22"/>
          <w:szCs w:val="22"/>
        </w:rPr>
        <w:t xml:space="preserve">, The </w:t>
      </w:r>
      <w:proofErr w:type="spellStart"/>
      <w:r w:rsidRPr="00104C3A">
        <w:rPr>
          <w:rFonts w:ascii="Arial" w:hAnsi="Arial" w:cs="Arial"/>
          <w:sz w:val="22"/>
          <w:szCs w:val="22"/>
        </w:rPr>
        <w:t>Geum</w:t>
      </w:r>
      <w:proofErr w:type="spellEnd"/>
      <w:r w:rsidRPr="00104C3A">
        <w:rPr>
          <w:rFonts w:ascii="Arial" w:hAnsi="Arial" w:cs="Arial"/>
          <w:sz w:val="22"/>
          <w:szCs w:val="22"/>
        </w:rPr>
        <w:t xml:space="preserve"> estuary and </w:t>
      </w:r>
      <w:proofErr w:type="spellStart"/>
      <w:r w:rsidRPr="00104C3A">
        <w:rPr>
          <w:rFonts w:ascii="Arial" w:hAnsi="Arial" w:cs="Arial"/>
          <w:sz w:val="22"/>
          <w:szCs w:val="22"/>
        </w:rPr>
        <w:t>Gomso</w:t>
      </w:r>
      <w:proofErr w:type="spellEnd"/>
      <w:r w:rsidRPr="00104C3A">
        <w:rPr>
          <w:rFonts w:ascii="Arial" w:hAnsi="Arial" w:cs="Arial"/>
          <w:sz w:val="22"/>
          <w:szCs w:val="22"/>
        </w:rPr>
        <w:t xml:space="preserve"> Bay, South Korea in 2006.</w:t>
      </w:r>
      <w:proofErr w:type="gramEnd"/>
      <w:r w:rsidRPr="00104C3A">
        <w:rPr>
          <w:rFonts w:ascii="Arial" w:hAnsi="Arial" w:cs="Arial"/>
          <w:sz w:val="22"/>
          <w:szCs w:val="22"/>
        </w:rPr>
        <w:t xml:space="preserve"> </w:t>
      </w:r>
      <w:r w:rsidRPr="00104C3A">
        <w:rPr>
          <w:rFonts w:ascii="Arial" w:hAnsi="Arial" w:cs="Arial"/>
          <w:i/>
          <w:iCs/>
          <w:sz w:val="22"/>
          <w:szCs w:val="22"/>
        </w:rPr>
        <w:t>Stilt</w:t>
      </w:r>
      <w:r w:rsidR="00051C65">
        <w:rPr>
          <w:rFonts w:ascii="Arial" w:hAnsi="Arial" w:cs="Arial"/>
          <w:sz w:val="22"/>
          <w:szCs w:val="22"/>
        </w:rPr>
        <w:t xml:space="preserve"> 50, </w:t>
      </w:r>
      <w:r w:rsidRPr="00104C3A">
        <w:rPr>
          <w:rFonts w:ascii="Arial" w:hAnsi="Arial" w:cs="Arial"/>
          <w:sz w:val="22"/>
          <w:szCs w:val="22"/>
        </w:rPr>
        <w:t>73-89.</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spellStart"/>
      <w:r w:rsidRPr="00104C3A">
        <w:rPr>
          <w:rFonts w:ascii="Arial" w:hAnsi="Arial" w:cs="Arial"/>
          <w:sz w:val="22"/>
          <w:szCs w:val="22"/>
        </w:rPr>
        <w:t>Skewes</w:t>
      </w:r>
      <w:proofErr w:type="spellEnd"/>
      <w:r w:rsidRPr="00104C3A">
        <w:rPr>
          <w:rFonts w:ascii="Arial" w:hAnsi="Arial" w:cs="Arial"/>
          <w:sz w:val="22"/>
          <w:szCs w:val="22"/>
        </w:rPr>
        <w:t xml:space="preserve">, J. (2007). Report on population monitoring counts, 2005 and 2006. </w:t>
      </w:r>
      <w:r w:rsidRPr="00104C3A">
        <w:rPr>
          <w:rFonts w:ascii="Arial" w:hAnsi="Arial" w:cs="Arial"/>
          <w:i/>
          <w:iCs/>
          <w:sz w:val="22"/>
          <w:szCs w:val="22"/>
        </w:rPr>
        <w:t>Stilt</w:t>
      </w:r>
      <w:r w:rsidR="00051C65">
        <w:rPr>
          <w:rFonts w:ascii="Arial" w:hAnsi="Arial" w:cs="Arial"/>
          <w:sz w:val="22"/>
          <w:szCs w:val="22"/>
        </w:rPr>
        <w:t xml:space="preserve"> 52, </w:t>
      </w:r>
      <w:r w:rsidRPr="00104C3A">
        <w:rPr>
          <w:rFonts w:ascii="Arial" w:hAnsi="Arial" w:cs="Arial"/>
          <w:sz w:val="22"/>
          <w:szCs w:val="22"/>
        </w:rPr>
        <w:t>20-32.</w:t>
      </w:r>
    </w:p>
    <w:p w:rsidR="00D74CFF" w:rsidRPr="00104C3A" w:rsidRDefault="00D74CFF"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Straw, P. (1999).</w:t>
      </w:r>
      <w:proofErr w:type="gramEnd"/>
      <w:r w:rsidRPr="00104C3A">
        <w:rPr>
          <w:rFonts w:ascii="Arial" w:hAnsi="Arial" w:cs="Arial"/>
          <w:sz w:val="22"/>
          <w:szCs w:val="22"/>
        </w:rPr>
        <w:t xml:space="preserve"> </w:t>
      </w:r>
      <w:proofErr w:type="gramStart"/>
      <w:r w:rsidRPr="00104C3A">
        <w:rPr>
          <w:rFonts w:ascii="Arial" w:hAnsi="Arial" w:cs="Arial"/>
          <w:sz w:val="22"/>
          <w:szCs w:val="22"/>
        </w:rPr>
        <w:t>Habit</w:t>
      </w:r>
      <w:r w:rsidR="00051C65">
        <w:rPr>
          <w:rFonts w:ascii="Arial" w:hAnsi="Arial" w:cs="Arial"/>
          <w:sz w:val="22"/>
          <w:szCs w:val="22"/>
        </w:rPr>
        <w:t>at remediation - a last resort?</w:t>
      </w:r>
      <w:proofErr w:type="gramEnd"/>
      <w:r w:rsidRPr="00104C3A">
        <w:rPr>
          <w:rFonts w:ascii="Arial" w:hAnsi="Arial" w:cs="Arial"/>
          <w:sz w:val="22"/>
          <w:szCs w:val="22"/>
        </w:rPr>
        <w:t xml:space="preserve"> </w:t>
      </w:r>
      <w:proofErr w:type="gramStart"/>
      <w:r w:rsidRPr="00104C3A">
        <w:rPr>
          <w:rFonts w:ascii="Arial" w:hAnsi="Arial" w:cs="Arial"/>
          <w:i/>
          <w:iCs/>
          <w:sz w:val="22"/>
          <w:szCs w:val="22"/>
        </w:rPr>
        <w:t>Stilt</w:t>
      </w:r>
      <w:r w:rsidRPr="00104C3A">
        <w:rPr>
          <w:rFonts w:ascii="Arial" w:hAnsi="Arial" w:cs="Arial"/>
          <w:sz w:val="22"/>
          <w:szCs w:val="22"/>
        </w:rPr>
        <w:t xml:space="preserve"> 35</w:t>
      </w:r>
      <w:r w:rsidR="00051C65">
        <w:rPr>
          <w:rFonts w:ascii="Arial" w:hAnsi="Arial" w:cs="Arial"/>
          <w:sz w:val="22"/>
          <w:szCs w:val="22"/>
        </w:rPr>
        <w:t>, 66.</w:t>
      </w:r>
      <w:proofErr w:type="gramEnd"/>
    </w:p>
    <w:p w:rsidR="00051C65" w:rsidRPr="00104C3A" w:rsidRDefault="00051C65"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Tomkovich, P.S. (1996).</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A third report on the biology of the Great Knot, </w:t>
      </w:r>
      <w:proofErr w:type="spellStart"/>
      <w:r w:rsidRPr="00104C3A">
        <w:rPr>
          <w:rFonts w:ascii="Arial" w:hAnsi="Arial" w:cs="Arial"/>
          <w:i/>
          <w:iCs/>
          <w:sz w:val="22"/>
          <w:szCs w:val="22"/>
        </w:rPr>
        <w:t>Calidris</w:t>
      </w:r>
      <w:proofErr w:type="spellEnd"/>
      <w:r w:rsidRPr="00104C3A">
        <w:rPr>
          <w:rFonts w:ascii="Arial" w:hAnsi="Arial" w:cs="Arial"/>
          <w:i/>
          <w:iCs/>
          <w:sz w:val="22"/>
          <w:szCs w:val="22"/>
        </w:rPr>
        <w:t xml:space="preserve"> </w:t>
      </w:r>
      <w:proofErr w:type="spellStart"/>
      <w:r w:rsidRPr="00104C3A">
        <w:rPr>
          <w:rFonts w:ascii="Arial" w:hAnsi="Arial" w:cs="Arial"/>
          <w:i/>
          <w:iCs/>
          <w:sz w:val="22"/>
          <w:szCs w:val="22"/>
        </w:rPr>
        <w:t>tenuirostris</w:t>
      </w:r>
      <w:proofErr w:type="spellEnd"/>
      <w:r w:rsidRPr="00104C3A">
        <w:rPr>
          <w:rFonts w:ascii="Arial" w:hAnsi="Arial" w:cs="Arial"/>
          <w:sz w:val="22"/>
          <w:szCs w:val="22"/>
        </w:rPr>
        <w:t>, on the breeding grounds.</w:t>
      </w:r>
      <w:proofErr w:type="gramEnd"/>
      <w:r w:rsidRPr="00104C3A">
        <w:rPr>
          <w:rFonts w:ascii="Arial" w:hAnsi="Arial" w:cs="Arial"/>
          <w:sz w:val="22"/>
          <w:szCs w:val="22"/>
        </w:rPr>
        <w:t xml:space="preserve"> </w:t>
      </w:r>
      <w:r w:rsidRPr="00104C3A">
        <w:rPr>
          <w:rFonts w:ascii="Arial" w:hAnsi="Arial" w:cs="Arial"/>
          <w:i/>
          <w:iCs/>
          <w:sz w:val="22"/>
          <w:szCs w:val="22"/>
        </w:rPr>
        <w:t>Stilt</w:t>
      </w:r>
      <w:r w:rsidR="00051C65">
        <w:rPr>
          <w:rFonts w:ascii="Arial" w:hAnsi="Arial" w:cs="Arial"/>
          <w:sz w:val="22"/>
          <w:szCs w:val="22"/>
        </w:rPr>
        <w:t xml:space="preserve"> 28, </w:t>
      </w:r>
      <w:r w:rsidRPr="00104C3A">
        <w:rPr>
          <w:rFonts w:ascii="Arial" w:hAnsi="Arial" w:cs="Arial"/>
          <w:sz w:val="22"/>
          <w:szCs w:val="22"/>
        </w:rPr>
        <w:t>43</w:t>
      </w:r>
      <w:r w:rsidR="00051C65">
        <w:rPr>
          <w:rFonts w:ascii="Arial" w:hAnsi="Arial" w:cs="Arial"/>
          <w:sz w:val="22"/>
          <w:szCs w:val="22"/>
        </w:rPr>
        <w:t>-45.</w:t>
      </w:r>
    </w:p>
    <w:p w:rsidR="00051C65" w:rsidRPr="00104C3A" w:rsidRDefault="00051C65" w:rsidP="00104C3A">
      <w:pPr>
        <w:rPr>
          <w:rFonts w:ascii="Arial" w:hAnsi="Arial" w:cs="Arial"/>
          <w:sz w:val="22"/>
          <w:szCs w:val="22"/>
        </w:rPr>
      </w:pPr>
    </w:p>
    <w:p w:rsidR="00104C3A" w:rsidRDefault="00104C3A" w:rsidP="00104C3A">
      <w:pPr>
        <w:rPr>
          <w:rFonts w:ascii="Arial" w:hAnsi="Arial" w:cs="Arial"/>
          <w:sz w:val="22"/>
          <w:szCs w:val="22"/>
        </w:rPr>
      </w:pPr>
      <w:proofErr w:type="gramStart"/>
      <w:r w:rsidRPr="00104C3A">
        <w:rPr>
          <w:rFonts w:ascii="Arial" w:hAnsi="Arial" w:cs="Arial"/>
          <w:sz w:val="22"/>
          <w:szCs w:val="22"/>
        </w:rPr>
        <w:t>Tomkovich, P.S. (1997).</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Breeding distribution, migrations and conservation status of the Great Knot </w:t>
      </w:r>
      <w:proofErr w:type="spellStart"/>
      <w:r w:rsidRPr="00104C3A">
        <w:rPr>
          <w:rFonts w:ascii="Arial" w:hAnsi="Arial" w:cs="Arial"/>
          <w:i/>
          <w:iCs/>
          <w:sz w:val="22"/>
          <w:szCs w:val="22"/>
        </w:rPr>
        <w:t>Calidris</w:t>
      </w:r>
      <w:proofErr w:type="spellEnd"/>
      <w:r w:rsidRPr="00104C3A">
        <w:rPr>
          <w:rFonts w:ascii="Arial" w:hAnsi="Arial" w:cs="Arial"/>
          <w:i/>
          <w:iCs/>
          <w:sz w:val="22"/>
          <w:szCs w:val="22"/>
        </w:rPr>
        <w:t xml:space="preserve"> </w:t>
      </w:r>
      <w:proofErr w:type="spellStart"/>
      <w:r w:rsidRPr="00104C3A">
        <w:rPr>
          <w:rFonts w:ascii="Arial" w:hAnsi="Arial" w:cs="Arial"/>
          <w:i/>
          <w:iCs/>
          <w:sz w:val="22"/>
          <w:szCs w:val="22"/>
        </w:rPr>
        <w:t>tenuirostris</w:t>
      </w:r>
      <w:proofErr w:type="spellEnd"/>
      <w:r w:rsidRPr="00104C3A">
        <w:rPr>
          <w:rFonts w:ascii="Arial" w:hAnsi="Arial" w:cs="Arial"/>
          <w:i/>
          <w:iCs/>
          <w:sz w:val="22"/>
          <w:szCs w:val="22"/>
        </w:rPr>
        <w:t xml:space="preserve"> </w:t>
      </w:r>
      <w:r w:rsidRPr="00104C3A">
        <w:rPr>
          <w:rFonts w:ascii="Arial" w:hAnsi="Arial" w:cs="Arial"/>
          <w:sz w:val="22"/>
          <w:szCs w:val="22"/>
        </w:rPr>
        <w:t>in Russia.</w:t>
      </w:r>
      <w:proofErr w:type="gramEnd"/>
      <w:r w:rsidRPr="00104C3A">
        <w:rPr>
          <w:rFonts w:ascii="Arial" w:hAnsi="Arial" w:cs="Arial"/>
          <w:sz w:val="22"/>
          <w:szCs w:val="22"/>
        </w:rPr>
        <w:t xml:space="preserve"> </w:t>
      </w:r>
      <w:r w:rsidRPr="00104C3A">
        <w:rPr>
          <w:rFonts w:ascii="Arial" w:hAnsi="Arial" w:cs="Arial"/>
          <w:i/>
          <w:iCs/>
          <w:sz w:val="22"/>
          <w:szCs w:val="22"/>
        </w:rPr>
        <w:t>Emu</w:t>
      </w:r>
      <w:r w:rsidR="00051C65">
        <w:rPr>
          <w:rFonts w:ascii="Arial" w:hAnsi="Arial" w:cs="Arial"/>
          <w:sz w:val="22"/>
          <w:szCs w:val="22"/>
        </w:rPr>
        <w:t xml:space="preserve"> 97, </w:t>
      </w:r>
      <w:r w:rsidRPr="00104C3A">
        <w:rPr>
          <w:rFonts w:ascii="Arial" w:hAnsi="Arial" w:cs="Arial"/>
          <w:sz w:val="22"/>
          <w:szCs w:val="22"/>
        </w:rPr>
        <w:t>265-282</w:t>
      </w:r>
      <w:r w:rsidR="00051C65">
        <w:rPr>
          <w:rFonts w:ascii="Arial" w:hAnsi="Arial" w:cs="Arial"/>
          <w:sz w:val="22"/>
          <w:szCs w:val="22"/>
        </w:rPr>
        <w:t>.</w:t>
      </w:r>
    </w:p>
    <w:p w:rsidR="00051C65" w:rsidRPr="00104C3A" w:rsidRDefault="00051C65" w:rsidP="00104C3A">
      <w:pPr>
        <w:rPr>
          <w:rFonts w:ascii="Arial" w:hAnsi="Arial" w:cs="Arial"/>
          <w:sz w:val="22"/>
          <w:szCs w:val="22"/>
        </w:rPr>
      </w:pPr>
    </w:p>
    <w:p w:rsidR="00051C65" w:rsidRPr="00104C3A" w:rsidRDefault="00104C3A" w:rsidP="00104C3A">
      <w:pPr>
        <w:rPr>
          <w:rFonts w:ascii="Arial" w:hAnsi="Arial" w:cs="Arial"/>
          <w:sz w:val="22"/>
          <w:szCs w:val="22"/>
        </w:rPr>
      </w:pPr>
      <w:r w:rsidRPr="00104C3A">
        <w:rPr>
          <w:rFonts w:ascii="Arial" w:hAnsi="Arial" w:cs="Arial"/>
          <w:sz w:val="22"/>
          <w:szCs w:val="22"/>
        </w:rPr>
        <w:t xml:space="preserve">Watkins, D. (1993). </w:t>
      </w:r>
      <w:proofErr w:type="gramStart"/>
      <w:r w:rsidRPr="00104C3A">
        <w:rPr>
          <w:rFonts w:ascii="Arial" w:hAnsi="Arial" w:cs="Arial"/>
          <w:sz w:val="22"/>
          <w:szCs w:val="22"/>
        </w:rPr>
        <w:t>A national plan for shorebird conservation in Australia.</w:t>
      </w:r>
      <w:proofErr w:type="gramEnd"/>
      <w:r w:rsidRPr="00104C3A">
        <w:rPr>
          <w:rFonts w:ascii="Arial" w:hAnsi="Arial" w:cs="Arial"/>
          <w:sz w:val="22"/>
          <w:szCs w:val="22"/>
        </w:rPr>
        <w:t xml:space="preserve"> </w:t>
      </w:r>
      <w:r w:rsidRPr="00104C3A">
        <w:rPr>
          <w:rFonts w:ascii="Arial" w:hAnsi="Arial" w:cs="Arial"/>
          <w:i/>
          <w:iCs/>
          <w:sz w:val="22"/>
          <w:szCs w:val="22"/>
        </w:rPr>
        <w:t>RAOU Report Series</w:t>
      </w:r>
      <w:r w:rsidRPr="00104C3A">
        <w:rPr>
          <w:rFonts w:ascii="Arial" w:hAnsi="Arial" w:cs="Arial"/>
          <w:sz w:val="22"/>
          <w:szCs w:val="22"/>
        </w:rPr>
        <w:t>. 90.</w:t>
      </w:r>
    </w:p>
    <w:p w:rsidR="00D309A9" w:rsidRPr="00104C3A" w:rsidRDefault="00104C3A" w:rsidP="00104C3A">
      <w:pPr>
        <w:pStyle w:val="Normal12ptCharCharCharCharCharChar"/>
        <w:spacing w:before="240"/>
        <w:rPr>
          <w:rFonts w:ascii="Arial" w:hAnsi="Arial" w:cs="Arial"/>
          <w:bCs/>
          <w:sz w:val="22"/>
          <w:szCs w:val="22"/>
        </w:rPr>
      </w:pPr>
      <w:proofErr w:type="gramStart"/>
      <w:r w:rsidRPr="00104C3A">
        <w:rPr>
          <w:rFonts w:ascii="Arial" w:hAnsi="Arial" w:cs="Arial"/>
          <w:sz w:val="22"/>
          <w:szCs w:val="22"/>
        </w:rPr>
        <w:t xml:space="preserve">Wilson, H.B., B.E. Kendall, R.A. Fuller, D.A. Milton H.P. &amp; </w:t>
      </w:r>
      <w:proofErr w:type="spellStart"/>
      <w:r w:rsidRPr="00104C3A">
        <w:rPr>
          <w:rFonts w:ascii="Arial" w:hAnsi="Arial" w:cs="Arial"/>
          <w:sz w:val="22"/>
          <w:szCs w:val="22"/>
        </w:rPr>
        <w:t>Posingham</w:t>
      </w:r>
      <w:proofErr w:type="spellEnd"/>
      <w:r w:rsidRPr="00104C3A">
        <w:rPr>
          <w:rFonts w:ascii="Arial" w:hAnsi="Arial" w:cs="Arial"/>
          <w:sz w:val="22"/>
          <w:szCs w:val="22"/>
        </w:rPr>
        <w:t>.</w:t>
      </w:r>
      <w:proofErr w:type="gramEnd"/>
      <w:r w:rsidRPr="00104C3A">
        <w:rPr>
          <w:rFonts w:ascii="Arial" w:hAnsi="Arial" w:cs="Arial"/>
          <w:sz w:val="22"/>
          <w:szCs w:val="22"/>
        </w:rPr>
        <w:t xml:space="preserve"> </w:t>
      </w:r>
      <w:proofErr w:type="gramStart"/>
      <w:r w:rsidRPr="00104C3A">
        <w:rPr>
          <w:rFonts w:ascii="Arial" w:hAnsi="Arial" w:cs="Arial"/>
          <w:sz w:val="22"/>
          <w:szCs w:val="22"/>
        </w:rPr>
        <w:t xml:space="preserve">(2011). </w:t>
      </w:r>
      <w:proofErr w:type="spellStart"/>
      <w:r w:rsidRPr="00104C3A">
        <w:rPr>
          <w:rFonts w:ascii="Arial" w:hAnsi="Arial" w:cs="Arial"/>
          <w:sz w:val="22"/>
          <w:szCs w:val="22"/>
        </w:rPr>
        <w:t>Analyzing</w:t>
      </w:r>
      <w:proofErr w:type="spellEnd"/>
      <w:r w:rsidRPr="00104C3A">
        <w:rPr>
          <w:rFonts w:ascii="Arial" w:hAnsi="Arial" w:cs="Arial"/>
          <w:sz w:val="22"/>
          <w:szCs w:val="22"/>
        </w:rPr>
        <w:t xml:space="preserve"> variability and the rate of decline of migratory shorebirds in Moreton Bay, Australia.</w:t>
      </w:r>
      <w:proofErr w:type="gramEnd"/>
      <w:r w:rsidRPr="00104C3A">
        <w:rPr>
          <w:rFonts w:ascii="Arial" w:hAnsi="Arial" w:cs="Arial"/>
          <w:sz w:val="22"/>
          <w:szCs w:val="22"/>
        </w:rPr>
        <w:t xml:space="preserve"> </w:t>
      </w:r>
      <w:r w:rsidRPr="00A73833">
        <w:rPr>
          <w:rFonts w:ascii="Arial" w:hAnsi="Arial" w:cs="Arial"/>
          <w:i/>
          <w:sz w:val="22"/>
          <w:szCs w:val="22"/>
        </w:rPr>
        <w:t>Conservation Biology</w:t>
      </w:r>
      <w:r w:rsidR="00A73833">
        <w:rPr>
          <w:rFonts w:ascii="Arial" w:hAnsi="Arial" w:cs="Arial"/>
          <w:sz w:val="22"/>
          <w:szCs w:val="22"/>
        </w:rPr>
        <w:t xml:space="preserve"> 25,</w:t>
      </w:r>
      <w:r w:rsidRPr="00104C3A">
        <w:rPr>
          <w:rFonts w:ascii="Arial" w:hAnsi="Arial" w:cs="Arial"/>
          <w:sz w:val="22"/>
          <w:szCs w:val="22"/>
        </w:rPr>
        <w:t xml:space="preserve"> 758-766</w:t>
      </w:r>
      <w:r w:rsidR="00A73833">
        <w:rPr>
          <w:rFonts w:ascii="Arial" w:hAnsi="Arial" w:cs="Arial"/>
          <w:sz w:val="22"/>
          <w:szCs w:val="22"/>
        </w:rPr>
        <w:t>.</w:t>
      </w:r>
    </w:p>
    <w:sectPr w:rsidR="00D309A9" w:rsidRPr="00104C3A" w:rsidSect="003F5EA3">
      <w:headerReference w:type="even" r:id="rId22"/>
      <w:headerReference w:type="default" r:id="rId23"/>
      <w:footerReference w:type="even" r:id="rId24"/>
      <w:footerReference w:type="default" r:id="rId25"/>
      <w:headerReference w:type="first" r:id="rId26"/>
      <w:footerReference w:type="first" r:id="rId27"/>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CF8" w:rsidRDefault="000A7CF8">
      <w:r>
        <w:separator/>
      </w:r>
    </w:p>
  </w:endnote>
  <w:endnote w:type="continuationSeparator" w:id="0">
    <w:p w:rsidR="000A7CF8" w:rsidRDefault="000A7C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291B57">
    <w:pPr>
      <w:pStyle w:val="Footer"/>
      <w:framePr w:wrap="around" w:vAnchor="text" w:hAnchor="margin" w:xAlign="right" w:y="1"/>
      <w:rPr>
        <w:rStyle w:val="PageNumber"/>
      </w:rPr>
    </w:pPr>
    <w:r>
      <w:rPr>
        <w:rStyle w:val="PageNumber"/>
      </w:rPr>
      <w:fldChar w:fldCharType="begin"/>
    </w:r>
    <w:r w:rsidR="000A7CF8">
      <w:rPr>
        <w:rStyle w:val="PageNumber"/>
      </w:rPr>
      <w:instrText xml:space="preserve">PAGE  </w:instrText>
    </w:r>
    <w:r>
      <w:rPr>
        <w:rStyle w:val="PageNumber"/>
      </w:rPr>
      <w:fldChar w:fldCharType="end"/>
    </w:r>
  </w:p>
  <w:p w:rsidR="000A7CF8" w:rsidRDefault="000A7C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rsidP="00F33606">
    <w:pPr>
      <w:jc w:val="center"/>
      <w:rPr>
        <w:rStyle w:val="Heading1Char"/>
        <w:rFonts w:ascii="Arial" w:hAnsi="Arial" w:cs="Arial"/>
        <w:sz w:val="18"/>
        <w:szCs w:val="18"/>
        <w:u w:val="none"/>
      </w:rPr>
    </w:pPr>
    <w:proofErr w:type="spellStart"/>
    <w:r>
      <w:rPr>
        <w:rFonts w:ascii="Arial" w:hAnsi="Arial" w:cs="Arial"/>
        <w:i/>
        <w:sz w:val="18"/>
        <w:szCs w:val="18"/>
      </w:rPr>
      <w:t>Calidris</w:t>
    </w:r>
    <w:proofErr w:type="spellEnd"/>
    <w:r>
      <w:rPr>
        <w:rFonts w:ascii="Arial" w:hAnsi="Arial" w:cs="Arial"/>
        <w:i/>
        <w:sz w:val="18"/>
        <w:szCs w:val="18"/>
      </w:rPr>
      <w:t xml:space="preserve"> </w:t>
    </w:r>
    <w:proofErr w:type="spellStart"/>
    <w:r>
      <w:rPr>
        <w:rFonts w:ascii="Arial" w:hAnsi="Arial" w:cs="Arial"/>
        <w:i/>
        <w:sz w:val="18"/>
        <w:szCs w:val="18"/>
      </w:rPr>
      <w:t>tenuirostris</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great knot</w:t>
    </w:r>
    <w:r>
      <w:rPr>
        <w:rStyle w:val="Heading1Char"/>
        <w:rFonts w:ascii="Arial" w:hAnsi="Arial" w:cs="Arial"/>
        <w:sz w:val="18"/>
        <w:szCs w:val="18"/>
        <w:u w:val="none"/>
      </w:rPr>
      <w:t>) consultation</w:t>
    </w:r>
  </w:p>
  <w:p w:rsidR="000A7CF8" w:rsidRPr="00F33606" w:rsidRDefault="000A7CF8" w:rsidP="00F33606">
    <w:pPr>
      <w:jc w:val="center"/>
      <w:rPr>
        <w:rFonts w:ascii="Arial" w:hAnsi="Arial" w:cs="Arial"/>
        <w:sz w:val="18"/>
        <w:szCs w:val="18"/>
      </w:rPr>
    </w:pPr>
    <w:r w:rsidRPr="00F33606">
      <w:rPr>
        <w:rFonts w:ascii="Arial" w:hAnsi="Arial" w:cs="Arial"/>
        <w:snapToGrid w:val="0"/>
        <w:sz w:val="18"/>
        <w:szCs w:val="18"/>
      </w:rPr>
      <w:t xml:space="preserve">Page </w:t>
    </w:r>
    <w:r w:rsidR="00291B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91B57" w:rsidRPr="00F33606">
      <w:rPr>
        <w:rStyle w:val="PageNumber"/>
        <w:rFonts w:ascii="Arial" w:hAnsi="Arial" w:cs="Arial"/>
        <w:sz w:val="18"/>
        <w:szCs w:val="18"/>
      </w:rPr>
      <w:fldChar w:fldCharType="separate"/>
    </w:r>
    <w:r w:rsidR="004547C6">
      <w:rPr>
        <w:rStyle w:val="PageNumber"/>
        <w:rFonts w:ascii="Arial" w:hAnsi="Arial" w:cs="Arial"/>
        <w:noProof/>
        <w:sz w:val="18"/>
        <w:szCs w:val="18"/>
      </w:rPr>
      <w:t>2</w:t>
    </w:r>
    <w:r w:rsidR="00291B5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91B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91B57" w:rsidRPr="00F33606">
      <w:rPr>
        <w:rStyle w:val="PageNumber"/>
        <w:rFonts w:ascii="Arial" w:hAnsi="Arial" w:cs="Arial"/>
        <w:sz w:val="18"/>
        <w:szCs w:val="18"/>
      </w:rPr>
      <w:fldChar w:fldCharType="separate"/>
    </w:r>
    <w:r w:rsidR="004547C6">
      <w:rPr>
        <w:rStyle w:val="PageNumber"/>
        <w:rFonts w:ascii="Arial" w:hAnsi="Arial" w:cs="Arial"/>
        <w:noProof/>
        <w:sz w:val="18"/>
        <w:szCs w:val="18"/>
      </w:rPr>
      <w:t>3</w:t>
    </w:r>
    <w:r w:rsidR="00291B57"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rsidP="00E64477">
    <w:pPr>
      <w:jc w:val="center"/>
      <w:rPr>
        <w:rStyle w:val="Heading1Char"/>
        <w:rFonts w:ascii="Arial" w:hAnsi="Arial" w:cs="Arial"/>
        <w:sz w:val="18"/>
        <w:szCs w:val="18"/>
        <w:u w:val="none"/>
      </w:rPr>
    </w:pPr>
    <w:proofErr w:type="spellStart"/>
    <w:r>
      <w:rPr>
        <w:rFonts w:ascii="Arial" w:hAnsi="Arial" w:cs="Arial"/>
        <w:i/>
        <w:sz w:val="18"/>
        <w:szCs w:val="18"/>
      </w:rPr>
      <w:t>Calidris</w:t>
    </w:r>
    <w:proofErr w:type="spellEnd"/>
    <w:r>
      <w:rPr>
        <w:rFonts w:ascii="Arial" w:hAnsi="Arial" w:cs="Arial"/>
        <w:i/>
        <w:sz w:val="18"/>
        <w:szCs w:val="18"/>
      </w:rPr>
      <w:t xml:space="preserve"> </w:t>
    </w:r>
    <w:proofErr w:type="spellStart"/>
    <w:r>
      <w:rPr>
        <w:rFonts w:ascii="Arial" w:hAnsi="Arial" w:cs="Arial"/>
        <w:i/>
        <w:sz w:val="18"/>
        <w:szCs w:val="18"/>
      </w:rPr>
      <w:t>tenuirostris</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great knot</w:t>
    </w:r>
    <w:r>
      <w:rPr>
        <w:rStyle w:val="Heading1Char"/>
        <w:rFonts w:ascii="Arial" w:hAnsi="Arial" w:cs="Arial"/>
        <w:sz w:val="18"/>
        <w:szCs w:val="18"/>
        <w:u w:val="none"/>
      </w:rPr>
      <w:t>) consultation</w:t>
    </w:r>
  </w:p>
  <w:p w:rsidR="000A7CF8" w:rsidRPr="00F33606" w:rsidRDefault="000A7CF8" w:rsidP="00E64477">
    <w:pPr>
      <w:jc w:val="center"/>
      <w:rPr>
        <w:rFonts w:ascii="Arial" w:hAnsi="Arial" w:cs="Arial"/>
        <w:sz w:val="18"/>
        <w:szCs w:val="18"/>
      </w:rPr>
    </w:pPr>
    <w:r w:rsidRPr="00F33606">
      <w:rPr>
        <w:rFonts w:ascii="Arial" w:hAnsi="Arial" w:cs="Arial"/>
        <w:snapToGrid w:val="0"/>
        <w:sz w:val="18"/>
        <w:szCs w:val="18"/>
      </w:rPr>
      <w:t xml:space="preserve">Page </w:t>
    </w:r>
    <w:r w:rsidR="00291B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291B57" w:rsidRPr="00F33606">
      <w:rPr>
        <w:rStyle w:val="PageNumber"/>
        <w:rFonts w:ascii="Arial" w:hAnsi="Arial" w:cs="Arial"/>
        <w:sz w:val="18"/>
        <w:szCs w:val="18"/>
      </w:rPr>
      <w:fldChar w:fldCharType="separate"/>
    </w:r>
    <w:r w:rsidR="004547C6">
      <w:rPr>
        <w:rStyle w:val="PageNumber"/>
        <w:rFonts w:ascii="Arial" w:hAnsi="Arial" w:cs="Arial"/>
        <w:noProof/>
        <w:sz w:val="18"/>
        <w:szCs w:val="18"/>
      </w:rPr>
      <w:t>1</w:t>
    </w:r>
    <w:r w:rsidR="00291B57"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291B57"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291B57" w:rsidRPr="00F33606">
      <w:rPr>
        <w:rStyle w:val="PageNumber"/>
        <w:rFonts w:ascii="Arial" w:hAnsi="Arial" w:cs="Arial"/>
        <w:sz w:val="18"/>
        <w:szCs w:val="18"/>
      </w:rPr>
      <w:fldChar w:fldCharType="separate"/>
    </w:r>
    <w:r w:rsidR="004547C6">
      <w:rPr>
        <w:rStyle w:val="PageNumber"/>
        <w:rFonts w:ascii="Arial" w:hAnsi="Arial" w:cs="Arial"/>
        <w:noProof/>
        <w:sz w:val="18"/>
        <w:szCs w:val="18"/>
      </w:rPr>
      <w:t>15</w:t>
    </w:r>
    <w:r w:rsidR="00291B57" w:rsidRPr="00F33606">
      <w:rPr>
        <w:rStyle w:val="PageNumber"/>
        <w:rFonts w:ascii="Arial" w:hAnsi="Arial" w:cs="Arial"/>
        <w:sz w:val="18"/>
        <w:szCs w:val="18"/>
      </w:rPr>
      <w:fldChar w:fldCharType="end"/>
    </w:r>
  </w:p>
  <w:p w:rsidR="000A7CF8" w:rsidRPr="00E64477" w:rsidRDefault="000A7CF8" w:rsidP="00E64477">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CF8" w:rsidRDefault="000A7CF8">
      <w:r>
        <w:separator/>
      </w:r>
    </w:p>
  </w:footnote>
  <w:footnote w:type="continuationSeparator" w:id="0">
    <w:p w:rsidR="000A7CF8" w:rsidRDefault="000A7C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C6" w:rsidRDefault="004547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Pr="006115F8" w:rsidRDefault="000A7CF8"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F8" w:rsidRDefault="000A7CF8">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62077753"/>
    <w:multiLevelType w:val="hybridMultilevel"/>
    <w:tmpl w:val="D47E7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1FC2154"/>
    <w:multiLevelType w:val="hybridMultilevel"/>
    <w:tmpl w:val="BD088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3"/>
  </w:num>
  <w:num w:numId="3">
    <w:abstractNumId w:val="22"/>
  </w:num>
  <w:num w:numId="4">
    <w:abstractNumId w:val="8"/>
  </w:num>
  <w:num w:numId="5">
    <w:abstractNumId w:val="15"/>
  </w:num>
  <w:num w:numId="6">
    <w:abstractNumId w:val="6"/>
  </w:num>
  <w:num w:numId="7">
    <w:abstractNumId w:val="18"/>
  </w:num>
  <w:num w:numId="8">
    <w:abstractNumId w:val="7"/>
  </w:num>
  <w:num w:numId="9">
    <w:abstractNumId w:val="12"/>
  </w:num>
  <w:num w:numId="10">
    <w:abstractNumId w:val="9"/>
  </w:num>
  <w:num w:numId="11">
    <w:abstractNumId w:val="10"/>
  </w:num>
  <w:num w:numId="12">
    <w:abstractNumId w:val="16"/>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num>
  <w:num w:numId="26">
    <w:abstractNumId w:val="1"/>
    <w:lvlOverride w:ilvl="0">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E06"/>
    <w:rsid w:val="00041235"/>
    <w:rsid w:val="0005187C"/>
    <w:rsid w:val="00051C65"/>
    <w:rsid w:val="00055CB2"/>
    <w:rsid w:val="00056EBF"/>
    <w:rsid w:val="00057925"/>
    <w:rsid w:val="00063273"/>
    <w:rsid w:val="000637EF"/>
    <w:rsid w:val="00063D8D"/>
    <w:rsid w:val="00064A65"/>
    <w:rsid w:val="00066389"/>
    <w:rsid w:val="00076AE8"/>
    <w:rsid w:val="00087FD1"/>
    <w:rsid w:val="000920F6"/>
    <w:rsid w:val="0009403D"/>
    <w:rsid w:val="000954EC"/>
    <w:rsid w:val="000A277F"/>
    <w:rsid w:val="000A7CF8"/>
    <w:rsid w:val="000D10F9"/>
    <w:rsid w:val="000D14F8"/>
    <w:rsid w:val="000E59E6"/>
    <w:rsid w:val="000F0708"/>
    <w:rsid w:val="000F710E"/>
    <w:rsid w:val="001024DD"/>
    <w:rsid w:val="001035E7"/>
    <w:rsid w:val="00104C3A"/>
    <w:rsid w:val="00107756"/>
    <w:rsid w:val="00115212"/>
    <w:rsid w:val="00116F45"/>
    <w:rsid w:val="00121E1E"/>
    <w:rsid w:val="00137631"/>
    <w:rsid w:val="00137655"/>
    <w:rsid w:val="001404C2"/>
    <w:rsid w:val="00147598"/>
    <w:rsid w:val="00156DBE"/>
    <w:rsid w:val="001672FB"/>
    <w:rsid w:val="00171A75"/>
    <w:rsid w:val="00172BD0"/>
    <w:rsid w:val="00175138"/>
    <w:rsid w:val="00177D35"/>
    <w:rsid w:val="001914D9"/>
    <w:rsid w:val="00194847"/>
    <w:rsid w:val="001973B5"/>
    <w:rsid w:val="001A33BE"/>
    <w:rsid w:val="001A67B4"/>
    <w:rsid w:val="001B2487"/>
    <w:rsid w:val="001C78A0"/>
    <w:rsid w:val="001D05BF"/>
    <w:rsid w:val="001D2385"/>
    <w:rsid w:val="001D3D6A"/>
    <w:rsid w:val="001D450C"/>
    <w:rsid w:val="001D49A1"/>
    <w:rsid w:val="001F68F9"/>
    <w:rsid w:val="00204BFF"/>
    <w:rsid w:val="002067F2"/>
    <w:rsid w:val="00213CC4"/>
    <w:rsid w:val="00216073"/>
    <w:rsid w:val="00234ECA"/>
    <w:rsid w:val="00240F7D"/>
    <w:rsid w:val="00241FA1"/>
    <w:rsid w:val="002454A8"/>
    <w:rsid w:val="00252CFE"/>
    <w:rsid w:val="00253CD7"/>
    <w:rsid w:val="00254CE0"/>
    <w:rsid w:val="00254E78"/>
    <w:rsid w:val="002553EB"/>
    <w:rsid w:val="00260405"/>
    <w:rsid w:val="0026047A"/>
    <w:rsid w:val="002610A7"/>
    <w:rsid w:val="00267C6A"/>
    <w:rsid w:val="00276E44"/>
    <w:rsid w:val="0028003E"/>
    <w:rsid w:val="0028018D"/>
    <w:rsid w:val="00280BDC"/>
    <w:rsid w:val="00291B57"/>
    <w:rsid w:val="002939A8"/>
    <w:rsid w:val="002A2B15"/>
    <w:rsid w:val="002A385F"/>
    <w:rsid w:val="002A5804"/>
    <w:rsid w:val="002B1013"/>
    <w:rsid w:val="002B7EA2"/>
    <w:rsid w:val="002C62D9"/>
    <w:rsid w:val="002D5313"/>
    <w:rsid w:val="002D6BA1"/>
    <w:rsid w:val="002D6F98"/>
    <w:rsid w:val="002E214D"/>
    <w:rsid w:val="002E7DDE"/>
    <w:rsid w:val="002E7F8F"/>
    <w:rsid w:val="002F0A52"/>
    <w:rsid w:val="00302BDB"/>
    <w:rsid w:val="00303ECD"/>
    <w:rsid w:val="00304145"/>
    <w:rsid w:val="00311224"/>
    <w:rsid w:val="00315516"/>
    <w:rsid w:val="00316460"/>
    <w:rsid w:val="00324E9B"/>
    <w:rsid w:val="00333C82"/>
    <w:rsid w:val="00343936"/>
    <w:rsid w:val="003445DF"/>
    <w:rsid w:val="0034720F"/>
    <w:rsid w:val="003517C6"/>
    <w:rsid w:val="0035614B"/>
    <w:rsid w:val="003609F1"/>
    <w:rsid w:val="00360B63"/>
    <w:rsid w:val="003659B1"/>
    <w:rsid w:val="00373110"/>
    <w:rsid w:val="003737AB"/>
    <w:rsid w:val="00395C00"/>
    <w:rsid w:val="00395ED9"/>
    <w:rsid w:val="00396855"/>
    <w:rsid w:val="0039708C"/>
    <w:rsid w:val="003A021F"/>
    <w:rsid w:val="003A029F"/>
    <w:rsid w:val="003A28F6"/>
    <w:rsid w:val="003B2720"/>
    <w:rsid w:val="003B5A9E"/>
    <w:rsid w:val="003C2E69"/>
    <w:rsid w:val="003C6972"/>
    <w:rsid w:val="003D27B8"/>
    <w:rsid w:val="003F4463"/>
    <w:rsid w:val="003F4D21"/>
    <w:rsid w:val="003F5EA3"/>
    <w:rsid w:val="003F7EA5"/>
    <w:rsid w:val="004039E4"/>
    <w:rsid w:val="00405C09"/>
    <w:rsid w:val="004109D9"/>
    <w:rsid w:val="004121E7"/>
    <w:rsid w:val="00420228"/>
    <w:rsid w:val="00420CB1"/>
    <w:rsid w:val="00424584"/>
    <w:rsid w:val="004251C0"/>
    <w:rsid w:val="00444FDB"/>
    <w:rsid w:val="0044620A"/>
    <w:rsid w:val="00450121"/>
    <w:rsid w:val="004547C6"/>
    <w:rsid w:val="00465C67"/>
    <w:rsid w:val="004665F8"/>
    <w:rsid w:val="00474C15"/>
    <w:rsid w:val="00490C47"/>
    <w:rsid w:val="004928B1"/>
    <w:rsid w:val="00495BBD"/>
    <w:rsid w:val="004B1D49"/>
    <w:rsid w:val="004B1F15"/>
    <w:rsid w:val="004C1A90"/>
    <w:rsid w:val="004C3C82"/>
    <w:rsid w:val="004C5904"/>
    <w:rsid w:val="004E1118"/>
    <w:rsid w:val="004E19C3"/>
    <w:rsid w:val="004E63BF"/>
    <w:rsid w:val="004F363F"/>
    <w:rsid w:val="004F64E7"/>
    <w:rsid w:val="004F6E9D"/>
    <w:rsid w:val="005013BD"/>
    <w:rsid w:val="005050C0"/>
    <w:rsid w:val="00512A6F"/>
    <w:rsid w:val="005138E9"/>
    <w:rsid w:val="005146E6"/>
    <w:rsid w:val="00517C96"/>
    <w:rsid w:val="0052340E"/>
    <w:rsid w:val="0052457B"/>
    <w:rsid w:val="005255E2"/>
    <w:rsid w:val="00530252"/>
    <w:rsid w:val="00536214"/>
    <w:rsid w:val="005416F2"/>
    <w:rsid w:val="00544478"/>
    <w:rsid w:val="00557732"/>
    <w:rsid w:val="00570F9A"/>
    <w:rsid w:val="005718D1"/>
    <w:rsid w:val="005736C1"/>
    <w:rsid w:val="005830B7"/>
    <w:rsid w:val="00591525"/>
    <w:rsid w:val="0059233B"/>
    <w:rsid w:val="00594DA5"/>
    <w:rsid w:val="005969C3"/>
    <w:rsid w:val="005A07EF"/>
    <w:rsid w:val="005A1AF0"/>
    <w:rsid w:val="005A7196"/>
    <w:rsid w:val="005B4224"/>
    <w:rsid w:val="005B7FB6"/>
    <w:rsid w:val="005C5BD6"/>
    <w:rsid w:val="005C7D6D"/>
    <w:rsid w:val="005D3FD8"/>
    <w:rsid w:val="005D4B90"/>
    <w:rsid w:val="005E7430"/>
    <w:rsid w:val="005E746E"/>
    <w:rsid w:val="005F37B3"/>
    <w:rsid w:val="005F5B02"/>
    <w:rsid w:val="0060264C"/>
    <w:rsid w:val="00606AD1"/>
    <w:rsid w:val="00607491"/>
    <w:rsid w:val="0060766E"/>
    <w:rsid w:val="006115F8"/>
    <w:rsid w:val="00615CF6"/>
    <w:rsid w:val="00620B38"/>
    <w:rsid w:val="006308F6"/>
    <w:rsid w:val="006324C4"/>
    <w:rsid w:val="0063364D"/>
    <w:rsid w:val="006411D2"/>
    <w:rsid w:val="00642FC6"/>
    <w:rsid w:val="0064488C"/>
    <w:rsid w:val="006658AC"/>
    <w:rsid w:val="00667DEE"/>
    <w:rsid w:val="00667EAB"/>
    <w:rsid w:val="00681000"/>
    <w:rsid w:val="0068145D"/>
    <w:rsid w:val="006826F6"/>
    <w:rsid w:val="006929FE"/>
    <w:rsid w:val="0069720B"/>
    <w:rsid w:val="006A554C"/>
    <w:rsid w:val="006A5D3B"/>
    <w:rsid w:val="006B0939"/>
    <w:rsid w:val="006B6CF2"/>
    <w:rsid w:val="006C2087"/>
    <w:rsid w:val="006C6378"/>
    <w:rsid w:val="006E156B"/>
    <w:rsid w:val="006E26BA"/>
    <w:rsid w:val="006E7387"/>
    <w:rsid w:val="006F1546"/>
    <w:rsid w:val="006F3E4B"/>
    <w:rsid w:val="006F41E9"/>
    <w:rsid w:val="006F543E"/>
    <w:rsid w:val="00703CF9"/>
    <w:rsid w:val="00705F8A"/>
    <w:rsid w:val="00723D08"/>
    <w:rsid w:val="00731AC2"/>
    <w:rsid w:val="007355C9"/>
    <w:rsid w:val="007365DE"/>
    <w:rsid w:val="00755BC6"/>
    <w:rsid w:val="007570DC"/>
    <w:rsid w:val="00764CC3"/>
    <w:rsid w:val="00767CCC"/>
    <w:rsid w:val="007703B4"/>
    <w:rsid w:val="00771C0A"/>
    <w:rsid w:val="00792C8C"/>
    <w:rsid w:val="00796134"/>
    <w:rsid w:val="007B2118"/>
    <w:rsid w:val="007B65AE"/>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7D0E"/>
    <w:rsid w:val="00860E65"/>
    <w:rsid w:val="00861BA4"/>
    <w:rsid w:val="00870AA8"/>
    <w:rsid w:val="00871AD6"/>
    <w:rsid w:val="008A0076"/>
    <w:rsid w:val="008A2676"/>
    <w:rsid w:val="008A2D19"/>
    <w:rsid w:val="008A333A"/>
    <w:rsid w:val="008A3E6D"/>
    <w:rsid w:val="008B1251"/>
    <w:rsid w:val="008B130F"/>
    <w:rsid w:val="008B41C8"/>
    <w:rsid w:val="008B5D5A"/>
    <w:rsid w:val="008C0E53"/>
    <w:rsid w:val="008C1409"/>
    <w:rsid w:val="008C70B3"/>
    <w:rsid w:val="008D087C"/>
    <w:rsid w:val="008D0D65"/>
    <w:rsid w:val="008D4B23"/>
    <w:rsid w:val="008E05C5"/>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62774"/>
    <w:rsid w:val="00970680"/>
    <w:rsid w:val="009772B5"/>
    <w:rsid w:val="0099504B"/>
    <w:rsid w:val="009975EA"/>
    <w:rsid w:val="009A3AC3"/>
    <w:rsid w:val="009A47CD"/>
    <w:rsid w:val="009C701A"/>
    <w:rsid w:val="009D051F"/>
    <w:rsid w:val="009D39D5"/>
    <w:rsid w:val="009D423E"/>
    <w:rsid w:val="009D45F6"/>
    <w:rsid w:val="009D4715"/>
    <w:rsid w:val="009E4CE1"/>
    <w:rsid w:val="009E5E7D"/>
    <w:rsid w:val="00A0347D"/>
    <w:rsid w:val="00A230F3"/>
    <w:rsid w:val="00A2313B"/>
    <w:rsid w:val="00A256C7"/>
    <w:rsid w:val="00A30B0A"/>
    <w:rsid w:val="00A30F0D"/>
    <w:rsid w:val="00A44897"/>
    <w:rsid w:val="00A468D3"/>
    <w:rsid w:val="00A471FC"/>
    <w:rsid w:val="00A5591C"/>
    <w:rsid w:val="00A57783"/>
    <w:rsid w:val="00A6774C"/>
    <w:rsid w:val="00A73833"/>
    <w:rsid w:val="00A7780A"/>
    <w:rsid w:val="00A81861"/>
    <w:rsid w:val="00AA04B9"/>
    <w:rsid w:val="00AA13F0"/>
    <w:rsid w:val="00AA1AFA"/>
    <w:rsid w:val="00AA204A"/>
    <w:rsid w:val="00AA5591"/>
    <w:rsid w:val="00AB638E"/>
    <w:rsid w:val="00AC1790"/>
    <w:rsid w:val="00AC46D7"/>
    <w:rsid w:val="00AD0AF7"/>
    <w:rsid w:val="00AD4B47"/>
    <w:rsid w:val="00AD7D68"/>
    <w:rsid w:val="00AE707E"/>
    <w:rsid w:val="00B01B1D"/>
    <w:rsid w:val="00B04BE4"/>
    <w:rsid w:val="00B06352"/>
    <w:rsid w:val="00B11181"/>
    <w:rsid w:val="00B158D5"/>
    <w:rsid w:val="00B179BC"/>
    <w:rsid w:val="00B2521F"/>
    <w:rsid w:val="00B32539"/>
    <w:rsid w:val="00B37C37"/>
    <w:rsid w:val="00B67828"/>
    <w:rsid w:val="00B70207"/>
    <w:rsid w:val="00B744F8"/>
    <w:rsid w:val="00B75278"/>
    <w:rsid w:val="00B81EB8"/>
    <w:rsid w:val="00BA18A6"/>
    <w:rsid w:val="00BA64C8"/>
    <w:rsid w:val="00BE1360"/>
    <w:rsid w:val="00BF0865"/>
    <w:rsid w:val="00C04D0C"/>
    <w:rsid w:val="00C06205"/>
    <w:rsid w:val="00C06231"/>
    <w:rsid w:val="00C117A7"/>
    <w:rsid w:val="00C14C53"/>
    <w:rsid w:val="00C218EF"/>
    <w:rsid w:val="00C22F7A"/>
    <w:rsid w:val="00C35D98"/>
    <w:rsid w:val="00C41D35"/>
    <w:rsid w:val="00C45E75"/>
    <w:rsid w:val="00C503A8"/>
    <w:rsid w:val="00C522F0"/>
    <w:rsid w:val="00C5333A"/>
    <w:rsid w:val="00C5412E"/>
    <w:rsid w:val="00C55DF1"/>
    <w:rsid w:val="00C60C00"/>
    <w:rsid w:val="00C64075"/>
    <w:rsid w:val="00C64884"/>
    <w:rsid w:val="00C64E58"/>
    <w:rsid w:val="00C77AC3"/>
    <w:rsid w:val="00C82BE5"/>
    <w:rsid w:val="00C83B6B"/>
    <w:rsid w:val="00C870C5"/>
    <w:rsid w:val="00CB4A31"/>
    <w:rsid w:val="00CB7F26"/>
    <w:rsid w:val="00CC4497"/>
    <w:rsid w:val="00CE6B12"/>
    <w:rsid w:val="00CF31F4"/>
    <w:rsid w:val="00CF5E39"/>
    <w:rsid w:val="00D034DA"/>
    <w:rsid w:val="00D04A4C"/>
    <w:rsid w:val="00D07416"/>
    <w:rsid w:val="00D1400D"/>
    <w:rsid w:val="00D145BE"/>
    <w:rsid w:val="00D24361"/>
    <w:rsid w:val="00D309A9"/>
    <w:rsid w:val="00D34FAF"/>
    <w:rsid w:val="00D41164"/>
    <w:rsid w:val="00D45A2A"/>
    <w:rsid w:val="00D47341"/>
    <w:rsid w:val="00D4742A"/>
    <w:rsid w:val="00D52BA2"/>
    <w:rsid w:val="00D55479"/>
    <w:rsid w:val="00D57182"/>
    <w:rsid w:val="00D636FC"/>
    <w:rsid w:val="00D74CFF"/>
    <w:rsid w:val="00D81C4C"/>
    <w:rsid w:val="00D83382"/>
    <w:rsid w:val="00D8524B"/>
    <w:rsid w:val="00D96C63"/>
    <w:rsid w:val="00DA1554"/>
    <w:rsid w:val="00DB3547"/>
    <w:rsid w:val="00DC1482"/>
    <w:rsid w:val="00DC3A23"/>
    <w:rsid w:val="00DD2A02"/>
    <w:rsid w:val="00DE29A0"/>
    <w:rsid w:val="00DE6D5C"/>
    <w:rsid w:val="00DF2307"/>
    <w:rsid w:val="00E0799C"/>
    <w:rsid w:val="00E15DE0"/>
    <w:rsid w:val="00E249B4"/>
    <w:rsid w:val="00E30A51"/>
    <w:rsid w:val="00E57688"/>
    <w:rsid w:val="00E6083B"/>
    <w:rsid w:val="00E64477"/>
    <w:rsid w:val="00E73840"/>
    <w:rsid w:val="00E74CF5"/>
    <w:rsid w:val="00E80F89"/>
    <w:rsid w:val="00E847FF"/>
    <w:rsid w:val="00E84DBF"/>
    <w:rsid w:val="00E97DE0"/>
    <w:rsid w:val="00E97F39"/>
    <w:rsid w:val="00EC17D4"/>
    <w:rsid w:val="00EC68C9"/>
    <w:rsid w:val="00ED1205"/>
    <w:rsid w:val="00ED31A7"/>
    <w:rsid w:val="00ED528F"/>
    <w:rsid w:val="00EE4C43"/>
    <w:rsid w:val="00EE62F2"/>
    <w:rsid w:val="00EF074B"/>
    <w:rsid w:val="00EF0FA7"/>
    <w:rsid w:val="00F01B6F"/>
    <w:rsid w:val="00F113FA"/>
    <w:rsid w:val="00F2253B"/>
    <w:rsid w:val="00F262EE"/>
    <w:rsid w:val="00F26BE7"/>
    <w:rsid w:val="00F328C0"/>
    <w:rsid w:val="00F33606"/>
    <w:rsid w:val="00F33C34"/>
    <w:rsid w:val="00F451F4"/>
    <w:rsid w:val="00F61818"/>
    <w:rsid w:val="00F65892"/>
    <w:rsid w:val="00F65A8C"/>
    <w:rsid w:val="00F739AE"/>
    <w:rsid w:val="00F76D14"/>
    <w:rsid w:val="00F81EA0"/>
    <w:rsid w:val="00F82D76"/>
    <w:rsid w:val="00F97CEC"/>
    <w:rsid w:val="00FB3A60"/>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A62">
    <w:name w:val="A6+2"/>
    <w:uiPriority w:val="99"/>
    <w:rsid w:val="00104C3A"/>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birdlife.org.au/bird-profile/great-knot" TargetMode="External"/><Relationship Id="rId18" Type="http://schemas.openxmlformats.org/officeDocument/2006/relationships/hyperlink" Target="http://www.environment.gov.au/biodiversity/publications/draft-wildlife-conservation-plan-migratory-shorebirds"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cms.int/sites/default/files/document/COP11_Inf_44_Proposals_for_Concerted_and_Cooperative_Action_Bird_Species_for_Consideration_by_COP11_0.pdf" TargetMode="Externa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environment.gov.au/epbc/publications/significant-impact-guidelines-11-matters-national-environmental-significanc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environment.gov.au/coasts/marineplans/north-west/index.html" TargetMode="External"/><Relationship Id="rId20" Type="http://schemas.openxmlformats.org/officeDocument/2006/relationships/hyperlink" Target="http://www.environment.gov.au/resource/draft-significant-impact-guidelines-36-migratory-shorebird-species-migratory-species-epbc"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cms.int/en/document/proposal-inclusion-great-knot-calidris-tenuirostris-cms-appendix-i"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environment.gov.au/resource/draft-significant-impact-guidelines-36-migratory-shorebird-species-migratory-species-epbc"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birdlife.org.au/documents/WMBD-Species-Profiles-2015.pdf" TargetMode="External"/><Relationship Id="rId22" Type="http://schemas.openxmlformats.org/officeDocument/2006/relationships/header" Target="header1.xml"/><Relationship Id="rId27" Type="http://schemas.openxmlformats.org/officeDocument/2006/relationships/footer" Target="footer3.xml"/><Relationship Id="rId35"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6622</Words>
  <Characters>39671</Characters>
  <Application>Microsoft Office Word</Application>
  <DocSecurity>0</DocSecurity>
  <Lines>330</Lines>
  <Paragraphs>92</Paragraphs>
  <ScaleCrop>false</ScaleCrop>
  <LinksUpToDate>false</LinksUpToDate>
  <CharactersWithSpaces>46201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Calidris tenuirostris (great knot)</dc:title>
  <dc:creator/>
  <cp:lastModifiedBy/>
  <cp:revision>1</cp:revision>
  <dcterms:created xsi:type="dcterms:W3CDTF">2015-09-30T04:36:00Z</dcterms:created>
  <dcterms:modified xsi:type="dcterms:W3CDTF">2015-09-30T04:36:00Z</dcterms:modified>
</cp:coreProperties>
</file>