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BA0A39" w:rsidRDefault="00F56670" w:rsidP="00F56670">
      <w:pPr>
        <w:pStyle w:val="Heading6"/>
        <w:spacing w:after="120"/>
        <w:jc w:val="center"/>
        <w:rPr>
          <w:rFonts w:ascii="Arial" w:hAnsi="Arial" w:cs="Arial"/>
          <w:sz w:val="36"/>
        </w:rPr>
      </w:pPr>
      <w:r>
        <w:rPr>
          <w:rFonts w:ascii="Arial" w:hAnsi="Arial" w:cs="Arial"/>
          <w:sz w:val="36"/>
        </w:rPr>
        <w:t xml:space="preserve">WESTERN AUSTRALIAN </w:t>
      </w:r>
      <w:r w:rsidR="00BA0A39">
        <w:rPr>
          <w:rFonts w:ascii="Arial" w:hAnsi="Arial" w:cs="Arial"/>
          <w:sz w:val="36"/>
        </w:rPr>
        <w:t xml:space="preserve">TEMPERATE </w:t>
      </w:r>
      <w:r w:rsidR="00B72A53" w:rsidRPr="00B72A53">
        <w:rPr>
          <w:rFonts w:ascii="Arial" w:hAnsi="Arial" w:cs="Arial"/>
          <w:sz w:val="36"/>
        </w:rPr>
        <w:t xml:space="preserve">DEMERSAL GILLNET AND DEMERSAL LONGLINE </w:t>
      </w:r>
      <w:r w:rsidR="00BA0A39">
        <w:rPr>
          <w:rFonts w:ascii="Arial" w:hAnsi="Arial" w:cs="Arial"/>
          <w:sz w:val="36"/>
        </w:rPr>
        <w:t>FISHERIES</w:t>
      </w:r>
    </w:p>
    <w:p w:rsidR="00B72A53" w:rsidRDefault="00B72A53" w:rsidP="007D78CD">
      <w:pPr>
        <w:pStyle w:val="Heading6"/>
        <w:spacing w:after="120"/>
        <w:jc w:val="center"/>
        <w:rPr>
          <w:rFonts w:ascii="Arial" w:hAnsi="Arial" w:cs="Arial"/>
          <w:sz w:val="36"/>
        </w:rPr>
      </w:pPr>
    </w:p>
    <w:p w:rsidR="00F56670" w:rsidRPr="00BA0A39" w:rsidRDefault="00F56670" w:rsidP="007D78CD">
      <w:pPr>
        <w:pStyle w:val="Heading6"/>
        <w:spacing w:after="120"/>
        <w:jc w:val="center"/>
        <w:rPr>
          <w:rFonts w:ascii="Arial" w:hAnsi="Arial" w:cs="Arial"/>
          <w:sz w:val="28"/>
          <w:szCs w:val="28"/>
        </w:rPr>
      </w:pPr>
      <w:r>
        <w:rPr>
          <w:rFonts w:ascii="Arial" w:hAnsi="Arial" w:cs="Arial"/>
          <w:sz w:val="36"/>
        </w:rPr>
        <w:br/>
      </w:r>
      <w:r w:rsidR="00B72A53" w:rsidRPr="00B72A53">
        <w:rPr>
          <w:rFonts w:ascii="Arial" w:eastAsia="Calibri" w:hAnsi="Arial" w:cs="Arial"/>
          <w:b w:val="0"/>
          <w:bCs w:val="0"/>
          <w:sz w:val="36"/>
          <w:lang w:eastAsia="en-US"/>
        </w:rPr>
        <w:t>comprising the</w:t>
      </w:r>
      <w:r w:rsidR="00B72A53">
        <w:rPr>
          <w:rFonts w:ascii="Arial" w:hAnsi="Arial" w:cs="Arial"/>
          <w:sz w:val="28"/>
          <w:szCs w:val="28"/>
        </w:rPr>
        <w:t xml:space="preserve"> </w:t>
      </w:r>
      <w:r w:rsidR="007D78CD">
        <w:rPr>
          <w:rFonts w:ascii="Arial" w:hAnsi="Arial" w:cs="Arial"/>
          <w:sz w:val="28"/>
          <w:szCs w:val="28"/>
        </w:rPr>
        <w:br/>
      </w:r>
      <w:r w:rsidR="00BA0A39">
        <w:rPr>
          <w:rFonts w:ascii="Arial" w:hAnsi="Arial" w:cs="Arial"/>
          <w:sz w:val="28"/>
          <w:szCs w:val="28"/>
        </w:rPr>
        <w:br/>
      </w:r>
      <w:r w:rsidR="00BA0A39" w:rsidRPr="00BA0A39">
        <w:rPr>
          <w:rFonts w:ascii="Arial" w:hAnsi="Arial" w:cs="Arial"/>
          <w:sz w:val="28"/>
          <w:szCs w:val="28"/>
        </w:rPr>
        <w:t xml:space="preserve">JOINT AUTHORITY SOUTHERN </w:t>
      </w:r>
      <w:r w:rsidRPr="00BA0A39">
        <w:rPr>
          <w:rFonts w:ascii="Arial" w:hAnsi="Arial" w:cs="Arial"/>
          <w:sz w:val="28"/>
          <w:szCs w:val="28"/>
        </w:rPr>
        <w:t xml:space="preserve">DEMERSAL GILLNET AND DEMERSAL </w:t>
      </w:r>
      <w:r w:rsidR="00BA0A39" w:rsidRPr="00BA0A39">
        <w:rPr>
          <w:rFonts w:ascii="Arial" w:hAnsi="Arial" w:cs="Arial"/>
          <w:sz w:val="28"/>
          <w:szCs w:val="28"/>
        </w:rPr>
        <w:t xml:space="preserve">LONGLINE MANAGED FISHERY </w:t>
      </w:r>
      <w:r w:rsidR="007D78CD">
        <w:rPr>
          <w:rFonts w:ascii="Arial" w:hAnsi="Arial" w:cs="Arial"/>
          <w:sz w:val="28"/>
          <w:szCs w:val="28"/>
        </w:rPr>
        <w:br/>
        <w:t>(JASDGDLF</w:t>
      </w:r>
      <w:r w:rsidR="00415EA2">
        <w:rPr>
          <w:rFonts w:ascii="Arial" w:hAnsi="Arial" w:cs="Arial"/>
          <w:sz w:val="28"/>
          <w:szCs w:val="28"/>
        </w:rPr>
        <w:t xml:space="preserve">) </w:t>
      </w:r>
      <w:r w:rsidR="007D78CD">
        <w:rPr>
          <w:rFonts w:ascii="Arial" w:hAnsi="Arial" w:cs="Arial"/>
          <w:sz w:val="28"/>
          <w:szCs w:val="28"/>
        </w:rPr>
        <w:br/>
      </w:r>
      <w:r w:rsidR="00BA0A39" w:rsidRPr="00BA0A39">
        <w:rPr>
          <w:rFonts w:ascii="Arial" w:hAnsi="Arial" w:cs="Arial"/>
          <w:sz w:val="28"/>
          <w:szCs w:val="28"/>
        </w:rPr>
        <w:br/>
      </w:r>
      <w:r w:rsidR="00B72A53" w:rsidRPr="00B72A53">
        <w:rPr>
          <w:rFonts w:ascii="Arial" w:eastAsia="Calibri" w:hAnsi="Arial" w:cs="Arial"/>
          <w:b w:val="0"/>
          <w:bCs w:val="0"/>
          <w:sz w:val="36"/>
          <w:lang w:eastAsia="en-US"/>
        </w:rPr>
        <w:t>and the</w:t>
      </w:r>
      <w:r w:rsidR="00B72A53" w:rsidRPr="00BA0A39">
        <w:rPr>
          <w:rFonts w:ascii="Arial" w:hAnsi="Arial" w:cs="Arial"/>
          <w:sz w:val="28"/>
          <w:szCs w:val="28"/>
        </w:rPr>
        <w:t xml:space="preserve"> </w:t>
      </w:r>
      <w:r w:rsidR="007D78CD">
        <w:rPr>
          <w:rFonts w:ascii="Arial" w:hAnsi="Arial" w:cs="Arial"/>
          <w:sz w:val="28"/>
          <w:szCs w:val="28"/>
        </w:rPr>
        <w:br/>
      </w:r>
      <w:r w:rsidR="00BA0A39" w:rsidRPr="00BA0A39">
        <w:rPr>
          <w:rFonts w:ascii="Arial" w:hAnsi="Arial" w:cs="Arial"/>
          <w:sz w:val="28"/>
          <w:szCs w:val="28"/>
        </w:rPr>
        <w:br/>
        <w:t xml:space="preserve">WEST COAST SOUTHERN DEMERSAL GILLNET AND DEMERSAL LONGLINE </w:t>
      </w:r>
      <w:r w:rsidR="007D78CD">
        <w:rPr>
          <w:rFonts w:ascii="Arial" w:hAnsi="Arial" w:cs="Arial"/>
          <w:sz w:val="28"/>
          <w:szCs w:val="28"/>
        </w:rPr>
        <w:t xml:space="preserve">(INTERIM) </w:t>
      </w:r>
      <w:r w:rsidR="00BA0A39" w:rsidRPr="00BA0A39">
        <w:rPr>
          <w:rFonts w:ascii="Arial" w:hAnsi="Arial" w:cs="Arial"/>
          <w:sz w:val="28"/>
          <w:szCs w:val="28"/>
        </w:rPr>
        <w:t>MANAGED FISHERY</w:t>
      </w:r>
      <w:r w:rsidR="007D78CD">
        <w:rPr>
          <w:rFonts w:ascii="Arial" w:hAnsi="Arial" w:cs="Arial"/>
          <w:sz w:val="28"/>
          <w:szCs w:val="28"/>
        </w:rPr>
        <w:t xml:space="preserve"> </w:t>
      </w:r>
      <w:r w:rsidR="007D78CD">
        <w:rPr>
          <w:rFonts w:ascii="Arial" w:hAnsi="Arial" w:cs="Arial"/>
          <w:sz w:val="28"/>
          <w:szCs w:val="28"/>
        </w:rPr>
        <w:br/>
        <w:t>(WCDGDLF)</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F56670" w:rsidP="001955CD">
      <w:pPr>
        <w:pStyle w:val="Heading7"/>
        <w:rPr>
          <w:rFonts w:ascii="Arial" w:hAnsi="Arial" w:cs="Arial"/>
          <w:lang w:val="en-AU"/>
        </w:rPr>
      </w:pPr>
      <w:r>
        <w:rPr>
          <w:rFonts w:ascii="Arial" w:hAnsi="Arial" w:cs="Arial"/>
          <w:lang w:val="en-AU"/>
        </w:rPr>
        <w:t>August 2015</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Australia</w:t>
      </w:r>
      <w:r w:rsidR="00265044" w:rsidRPr="00BA0A39">
        <w:rPr>
          <w:rFonts w:ascii="Arial" w:hAnsi="Arial" w:cs="Arial"/>
          <w:sz w:val="16"/>
          <w:szCs w:val="16"/>
        </w:rPr>
        <w:t>, 2015</w:t>
      </w:r>
      <w:r w:rsidRPr="00BA0A39">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480A40" w:rsidRDefault="007C21E3" w:rsidP="007C21E3">
      <w:pPr>
        <w:pStyle w:val="NormalWeb"/>
        <w:rPr>
          <w:rFonts w:ascii="Arial" w:hAnsi="Arial" w:cs="Arial"/>
          <w:sz w:val="16"/>
          <w:szCs w:val="16"/>
        </w:rPr>
      </w:pPr>
      <w:r w:rsidRPr="00BA0A39">
        <w:rPr>
          <w:rFonts w:ascii="Arial" w:hAnsi="Arial" w:cs="Arial"/>
          <w:i/>
          <w:sz w:val="16"/>
          <w:szCs w:val="16"/>
        </w:rPr>
        <w:t xml:space="preserve">Assessment of the Western Australian </w:t>
      </w:r>
      <w:r w:rsidR="00BA0A39">
        <w:rPr>
          <w:rFonts w:ascii="Arial" w:hAnsi="Arial" w:cs="Arial"/>
          <w:i/>
          <w:sz w:val="16"/>
          <w:szCs w:val="16"/>
        </w:rPr>
        <w:t xml:space="preserve">Temperate </w:t>
      </w:r>
      <w:r w:rsidR="00B72A53">
        <w:rPr>
          <w:rFonts w:ascii="Arial" w:hAnsi="Arial" w:cs="Arial"/>
          <w:i/>
          <w:sz w:val="16"/>
          <w:szCs w:val="16"/>
          <w:lang w:val="en-AU"/>
        </w:rPr>
        <w:t>Demersal Gillnet and Demersal L</w:t>
      </w:r>
      <w:r w:rsidR="00B72A53" w:rsidRPr="00B72A53">
        <w:rPr>
          <w:rFonts w:ascii="Arial" w:hAnsi="Arial" w:cs="Arial"/>
          <w:i/>
          <w:sz w:val="16"/>
          <w:szCs w:val="16"/>
          <w:lang w:val="en-AU"/>
        </w:rPr>
        <w:t xml:space="preserve">ongline </w:t>
      </w:r>
      <w:r w:rsidR="00BA0A39">
        <w:rPr>
          <w:rFonts w:ascii="Arial" w:hAnsi="Arial" w:cs="Arial"/>
          <w:i/>
          <w:sz w:val="16"/>
          <w:szCs w:val="16"/>
        </w:rPr>
        <w:t>Fisheri</w:t>
      </w:r>
      <w:r w:rsidR="00BA0A39" w:rsidRPr="00BA0A39">
        <w:rPr>
          <w:rFonts w:ascii="Arial" w:hAnsi="Arial" w:cs="Arial"/>
          <w:i/>
          <w:sz w:val="16"/>
          <w:szCs w:val="16"/>
        </w:rPr>
        <w:t xml:space="preserve">es </w:t>
      </w:r>
      <w:r w:rsidR="00BA0A39">
        <w:rPr>
          <w:rFonts w:ascii="Arial" w:hAnsi="Arial" w:cs="Arial"/>
          <w:i/>
          <w:sz w:val="16"/>
          <w:szCs w:val="16"/>
        </w:rPr>
        <w:t xml:space="preserve">August </w:t>
      </w:r>
      <w:r w:rsidR="00BA0A39" w:rsidRPr="00BA0A39">
        <w:rPr>
          <w:rFonts w:ascii="Arial" w:hAnsi="Arial" w:cs="Arial"/>
          <w:i/>
          <w:sz w:val="16"/>
          <w:szCs w:val="16"/>
        </w:rPr>
        <w:t>2015</w:t>
      </w:r>
      <w:r w:rsidRPr="00BA0A39">
        <w:rPr>
          <w:rFonts w:ascii="Arial" w:hAnsi="Arial" w:cs="Arial"/>
          <w:sz w:val="16"/>
          <w:szCs w:val="16"/>
        </w:rPr>
        <w:t xml:space="preserve"> is licensed by the Commonwealth of Australia for use</w:t>
      </w:r>
      <w:r w:rsidRPr="00480A40">
        <w:rPr>
          <w:rFonts w:ascii="Arial" w:hAnsi="Arial" w:cs="Arial"/>
          <w:sz w:val="16"/>
          <w:szCs w:val="16"/>
        </w:rPr>
        <w:t xml:space="preserv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00BA0A39" w:rsidRPr="00BA0A39">
        <w:rPr>
          <w:rFonts w:ascii="Arial" w:hAnsi="Arial" w:cs="Arial"/>
          <w:i/>
          <w:sz w:val="16"/>
          <w:szCs w:val="16"/>
        </w:rPr>
        <w:t xml:space="preserve">Assessment of the Western Australian </w:t>
      </w:r>
      <w:r w:rsidR="00BA0A39">
        <w:rPr>
          <w:rFonts w:ascii="Arial" w:hAnsi="Arial" w:cs="Arial"/>
          <w:i/>
          <w:sz w:val="16"/>
          <w:szCs w:val="16"/>
        </w:rPr>
        <w:t xml:space="preserve">Temperate </w:t>
      </w:r>
      <w:r w:rsidR="00B72A53">
        <w:rPr>
          <w:rFonts w:ascii="Arial" w:hAnsi="Arial" w:cs="Arial"/>
          <w:i/>
          <w:sz w:val="16"/>
          <w:szCs w:val="16"/>
          <w:lang w:val="en-AU"/>
        </w:rPr>
        <w:t>Demersal Gillnet and Demersal L</w:t>
      </w:r>
      <w:r w:rsidR="00B72A53" w:rsidRPr="00B72A53">
        <w:rPr>
          <w:rFonts w:ascii="Arial" w:hAnsi="Arial" w:cs="Arial"/>
          <w:i/>
          <w:sz w:val="16"/>
          <w:szCs w:val="16"/>
          <w:lang w:val="en-AU"/>
        </w:rPr>
        <w:t xml:space="preserve">ongline </w:t>
      </w:r>
      <w:r w:rsidR="00BA0A39">
        <w:rPr>
          <w:rFonts w:ascii="Arial" w:hAnsi="Arial" w:cs="Arial"/>
          <w:i/>
          <w:sz w:val="16"/>
          <w:szCs w:val="16"/>
        </w:rPr>
        <w:t>Fisheri</w:t>
      </w:r>
      <w:r w:rsidR="00BA0A39" w:rsidRPr="00BA0A39">
        <w:rPr>
          <w:rFonts w:ascii="Arial" w:hAnsi="Arial" w:cs="Arial"/>
          <w:i/>
          <w:sz w:val="16"/>
          <w:szCs w:val="16"/>
        </w:rPr>
        <w:t xml:space="preserve">es </w:t>
      </w:r>
      <w:r w:rsidR="00BA0A39">
        <w:rPr>
          <w:rFonts w:ascii="Arial" w:hAnsi="Arial" w:cs="Arial"/>
          <w:i/>
          <w:sz w:val="16"/>
          <w:szCs w:val="16"/>
        </w:rPr>
        <w:t xml:space="preserve">August </w:t>
      </w:r>
      <w:r w:rsidR="00BA0A39" w:rsidRPr="00BA0A39">
        <w:rPr>
          <w:rFonts w:ascii="Arial" w:hAnsi="Arial" w:cs="Arial"/>
          <w:i/>
          <w:sz w:val="16"/>
          <w:szCs w:val="16"/>
        </w:rPr>
        <w:t>2015</w:t>
      </w:r>
      <w:r w:rsidRPr="00480A40">
        <w:rPr>
          <w:rFonts w:ascii="Arial" w:hAnsi="Arial" w:cs="Arial"/>
          <w:sz w:val="16"/>
          <w:szCs w:val="16"/>
        </w:rPr>
        <w:t xml:space="preserve">, Commonwealth of Australia </w:t>
      </w:r>
      <w:r w:rsidR="00265044" w:rsidRPr="00BA0A39">
        <w:rPr>
          <w:rFonts w:ascii="Arial" w:hAnsi="Arial" w:cs="Arial"/>
          <w:sz w:val="16"/>
          <w:szCs w:val="16"/>
        </w:rPr>
        <w:t>2015</w:t>
      </w:r>
      <w:r w:rsidRPr="00BA0A39">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F6308F" w:rsidRDefault="00B6012C" w:rsidP="001955CD">
      <w:pPr>
        <w:pStyle w:val="Heading1"/>
        <w:spacing w:after="0"/>
        <w:jc w:val="center"/>
      </w:pPr>
      <w:r w:rsidRPr="00F6308F">
        <w:rPr>
          <w:sz w:val="24"/>
        </w:rPr>
        <w:br w:type="page"/>
      </w:r>
      <w:r w:rsidRPr="00F6308F">
        <w:lastRenderedPageBreak/>
        <w:t>Contents</w:t>
      </w:r>
    </w:p>
    <w:p w:rsidR="00B6012C" w:rsidRDefault="00B6012C" w:rsidP="001955CD">
      <w:pPr>
        <w:rPr>
          <w:rFonts w:cs="Arial"/>
          <w:b/>
        </w:rPr>
      </w:pP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942916" w:rsidRPr="00942916">
        <w:rPr>
          <w:rFonts w:cs="Arial"/>
          <w:b/>
          <w:noProof/>
        </w:rPr>
        <w:t>Western Australian Temperate Demersal Gillnet and Demersal Longline Fisheries (WA TDGDLFs)</w:t>
      </w:r>
      <w:r w:rsidRPr="00FF44D5">
        <w:rPr>
          <w:rFonts w:cs="Arial"/>
          <w:b/>
          <w:noProof/>
          <w:webHidden/>
        </w:rPr>
        <w:tab/>
      </w:r>
      <w:r w:rsidR="00941378"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941378" w:rsidRPr="00FF44D5">
        <w:rPr>
          <w:rFonts w:cs="Arial"/>
          <w:b/>
          <w:noProof/>
          <w:webHidden/>
        </w:rPr>
      </w:r>
      <w:r w:rsidR="00941378" w:rsidRPr="00FF44D5">
        <w:rPr>
          <w:rFonts w:cs="Arial"/>
          <w:b/>
          <w:noProof/>
          <w:webHidden/>
        </w:rPr>
        <w:fldChar w:fldCharType="separate"/>
      </w:r>
      <w:r w:rsidR="001E217F">
        <w:rPr>
          <w:rFonts w:cs="Arial"/>
          <w:b/>
          <w:noProof/>
          <w:webHidden/>
        </w:rPr>
        <w:t>1</w:t>
      </w:r>
      <w:r w:rsidR="00941378"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w:t>
      </w:r>
      <w:r w:rsidR="00942916">
        <w:rPr>
          <w:rFonts w:cs="Arial"/>
          <w:noProof/>
        </w:rPr>
        <w:t>se</w:t>
      </w:r>
      <w:r w:rsidRPr="00FF44D5">
        <w:rPr>
          <w:rFonts w:cs="Arial"/>
          <w:noProof/>
        </w:rPr>
        <w:t xml:space="preserve"> fisher</w:t>
      </w:r>
      <w:r w:rsidR="00942916">
        <w:rPr>
          <w:rFonts w:cs="Arial"/>
          <w:noProof/>
        </w:rPr>
        <w:t>ies</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w:t>
      </w:r>
      <w:r w:rsidRPr="00942916">
        <w:rPr>
          <w:rFonts w:cs="Arial"/>
          <w:b/>
          <w:noProof/>
        </w:rPr>
        <w:t>implementation of condit</w:t>
      </w:r>
      <w:r w:rsidR="00942916">
        <w:rPr>
          <w:rFonts w:cs="Arial"/>
          <w:b/>
          <w:noProof/>
        </w:rPr>
        <w:t>i</w:t>
      </w:r>
      <w:r w:rsidR="00942916" w:rsidRPr="00942916">
        <w:rPr>
          <w:rFonts w:cs="Arial"/>
          <w:b/>
          <w:noProof/>
        </w:rPr>
        <w:t>ons and</w:t>
      </w:r>
      <w:r w:rsidRPr="00942916">
        <w:rPr>
          <w:rFonts w:cs="Arial"/>
          <w:b/>
          <w:noProof/>
        </w:rPr>
        <w:t xml:space="preserve"> recommendations made in the </w:t>
      </w:r>
      <w:r w:rsidR="00942916" w:rsidRPr="00942916">
        <w:rPr>
          <w:rFonts w:cs="Arial"/>
          <w:b/>
          <w:noProof/>
        </w:rPr>
        <w:t>2012</w:t>
      </w:r>
      <w:r w:rsidRPr="00942916">
        <w:rPr>
          <w:rFonts w:cs="Arial"/>
          <w:b/>
          <w:noProof/>
        </w:rPr>
        <w:t xml:space="preserve"> assessment of the</w:t>
      </w:r>
      <w:r w:rsidRPr="00942916">
        <w:t xml:space="preserve"> </w:t>
      </w:r>
      <w:r w:rsidR="00942916" w:rsidRPr="00942916">
        <w:rPr>
          <w:rFonts w:cs="Arial"/>
          <w:b/>
          <w:noProof/>
        </w:rPr>
        <w:t>WA TDGDLFs</w:t>
      </w:r>
      <w:r w:rsidRPr="00FF44D5">
        <w:rPr>
          <w:rFonts w:cs="Arial"/>
          <w:b/>
          <w:noProof/>
          <w:webHidden/>
        </w:rPr>
        <w:tab/>
      </w:r>
      <w:r w:rsidR="00941378"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941378" w:rsidRPr="00FF44D5">
        <w:rPr>
          <w:rFonts w:cs="Arial"/>
          <w:b/>
          <w:noProof/>
          <w:webHidden/>
        </w:rPr>
      </w:r>
      <w:r w:rsidR="00941378" w:rsidRPr="00FF44D5">
        <w:rPr>
          <w:rFonts w:cs="Arial"/>
          <w:b/>
          <w:noProof/>
          <w:webHidden/>
        </w:rPr>
        <w:fldChar w:fldCharType="separate"/>
      </w:r>
      <w:r w:rsidR="001E217F">
        <w:rPr>
          <w:rFonts w:cs="Arial"/>
          <w:b/>
          <w:noProof/>
          <w:webHidden/>
        </w:rPr>
        <w:t>7</w:t>
      </w:r>
      <w:r w:rsidR="00941378"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 xml:space="preserve">Table 2 contains an update on the progress that has been made by the </w:t>
      </w:r>
      <w:r w:rsidR="00537DEE">
        <w:rPr>
          <w:rFonts w:cs="Arial"/>
          <w:noProof/>
        </w:rPr>
        <w:t>WA Department of Fisheries</w:t>
      </w:r>
      <w:r w:rsidRPr="00FF44D5">
        <w:rPr>
          <w:rFonts w:cs="Arial"/>
          <w:noProof/>
        </w:rPr>
        <w:t xml:space="preserve"> in implementing </w:t>
      </w:r>
      <w:r w:rsidRPr="00537DEE">
        <w:rPr>
          <w:rFonts w:cs="Arial"/>
          <w:noProof/>
        </w:rPr>
        <w:t>the condit</w:t>
      </w:r>
      <w:r w:rsidR="00537DEE">
        <w:rPr>
          <w:rFonts w:cs="Arial"/>
          <w:noProof/>
        </w:rPr>
        <w:t>i</w:t>
      </w:r>
      <w:r w:rsidR="00537DEE" w:rsidRPr="00537DEE">
        <w:rPr>
          <w:rFonts w:cs="Arial"/>
          <w:noProof/>
        </w:rPr>
        <w:t xml:space="preserve">ons and </w:t>
      </w:r>
      <w:r w:rsidRPr="00537DEE">
        <w:rPr>
          <w:rFonts w:cs="Arial"/>
          <w:noProof/>
        </w:rPr>
        <w:t xml:space="preserve">recommendations made in the </w:t>
      </w:r>
      <w:r w:rsidR="00537DEE">
        <w:rPr>
          <w:rFonts w:cs="Arial"/>
          <w:noProof/>
        </w:rPr>
        <w:t>2012</w:t>
      </w:r>
      <w:r w:rsidRPr="00537DEE">
        <w:rPr>
          <w:rFonts w:cs="Arial"/>
          <w:noProof/>
        </w:rPr>
        <w:t> assessment.</w:t>
      </w:r>
    </w:p>
    <w:p w:rsidR="00B6012C" w:rsidRPr="00FF44D5" w:rsidRDefault="00B6012C" w:rsidP="001955CD">
      <w:pPr>
        <w:tabs>
          <w:tab w:val="right" w:leader="dot" w:pos="8302"/>
        </w:tabs>
        <w:ind w:left="1166" w:right="792" w:hanging="1166"/>
        <w:rPr>
          <w:rFonts w:cs="Arial"/>
          <w:b/>
          <w:noProof/>
        </w:rPr>
      </w:pPr>
      <w:r w:rsidRPr="00FF44D5">
        <w:rPr>
          <w:rFonts w:cs="Arial"/>
          <w:b/>
          <w:noProof/>
        </w:rPr>
        <w:t xml:space="preserve">Table 3: </w:t>
      </w:r>
      <w:r w:rsidRPr="00FF44D5">
        <w:rPr>
          <w:rFonts w:cs="Arial"/>
          <w:b/>
          <w:noProof/>
        </w:rPr>
        <w:tab/>
        <w:t>The Department o</w:t>
      </w:r>
      <w:r>
        <w:rPr>
          <w:rFonts w:cs="Arial"/>
          <w:b/>
          <w:noProof/>
        </w:rPr>
        <w:t>f the Environment’s</w:t>
      </w:r>
      <w:r w:rsidRPr="00FF44D5">
        <w:rPr>
          <w:rFonts w:cs="Arial"/>
          <w:b/>
          <w:noProof/>
        </w:rPr>
        <w:t xml:space="preserve"> assessment of the </w:t>
      </w:r>
      <w:r w:rsidR="00537DEE" w:rsidRPr="00942916">
        <w:rPr>
          <w:rFonts w:cs="Arial"/>
          <w:b/>
          <w:noProof/>
        </w:rPr>
        <w:t>WA TDGDLFs</w:t>
      </w:r>
      <w:r w:rsidR="00537DEE" w:rsidRPr="00FF44D5">
        <w:rPr>
          <w:rFonts w:cs="Arial"/>
          <w:b/>
          <w:noProof/>
        </w:rPr>
        <w:t xml:space="preserve"> </w:t>
      </w:r>
      <w:r w:rsidRPr="00FF44D5">
        <w:rPr>
          <w:rFonts w:cs="Arial"/>
          <w:b/>
          <w:noProof/>
        </w:rPr>
        <w:t xml:space="preserve">against the requirements of the EPBC Act related to decisions made under </w:t>
      </w:r>
      <w:r w:rsidRPr="00537DEE">
        <w:rPr>
          <w:rFonts w:cs="Arial"/>
          <w:b/>
          <w:noProof/>
        </w:rPr>
        <w:t>Part 13</w:t>
      </w:r>
      <w:r w:rsidRPr="00FF44D5">
        <w:rPr>
          <w:rFonts w:cs="Arial"/>
          <w:b/>
          <w:noProof/>
        </w:rPr>
        <w:t xml:space="preserve"> and Part 13A.</w:t>
      </w:r>
      <w:r w:rsidRPr="00FF44D5">
        <w:rPr>
          <w:rFonts w:cs="Arial"/>
          <w:b/>
          <w:noProof/>
          <w:webHidden/>
        </w:rPr>
        <w:tab/>
      </w:r>
      <w:r w:rsidR="00941378"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941378" w:rsidRPr="00FF44D5">
        <w:rPr>
          <w:rFonts w:cs="Arial"/>
          <w:b/>
          <w:noProof/>
          <w:webHidden/>
        </w:rPr>
      </w:r>
      <w:r w:rsidR="00941378" w:rsidRPr="00FF44D5">
        <w:rPr>
          <w:rFonts w:cs="Arial"/>
          <w:b/>
          <w:noProof/>
          <w:webHidden/>
        </w:rPr>
        <w:fldChar w:fldCharType="separate"/>
      </w:r>
      <w:r w:rsidR="001E217F">
        <w:rPr>
          <w:rFonts w:cs="Arial"/>
          <w:b/>
          <w:noProof/>
          <w:webHidden/>
        </w:rPr>
        <w:t>16</w:t>
      </w:r>
      <w:r w:rsidR="00941378"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Table 3 contains the D</w:t>
      </w:r>
      <w:r w:rsidRPr="00FF44D5">
        <w:rPr>
          <w:rFonts w:cs="Arial"/>
          <w:noProof/>
        </w:rPr>
        <w:t>epartment’s assessment of the</w:t>
      </w:r>
      <w:r w:rsidR="00B72A53">
        <w:rPr>
          <w:rFonts w:cs="Arial"/>
          <w:noProof/>
        </w:rPr>
        <w:t>se</w:t>
      </w:r>
      <w:r w:rsidRPr="00FF44D5">
        <w:rPr>
          <w:rFonts w:cs="Arial"/>
          <w:noProof/>
        </w:rPr>
        <w:t xml:space="preserve"> </w:t>
      </w:r>
      <w:r w:rsidR="00B72A53">
        <w:rPr>
          <w:rFonts w:cs="Arial"/>
          <w:noProof/>
        </w:rPr>
        <w:t>fisherie</w:t>
      </w:r>
      <w:r>
        <w:rPr>
          <w:rFonts w:cs="Arial"/>
          <w:noProof/>
        </w:rPr>
        <w:t>s</w:t>
      </w:r>
      <w:r w:rsidR="00B72A53">
        <w:rPr>
          <w:rFonts w:cs="Arial"/>
          <w:noProof/>
        </w:rPr>
        <w:t>’</w:t>
      </w:r>
      <w:r>
        <w:rPr>
          <w:rFonts w:cs="Arial"/>
          <w:noProof/>
        </w:rPr>
        <w:t xml:space="preserve">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00537DEE" w:rsidRPr="00537DEE">
        <w:rPr>
          <w:rFonts w:cs="Arial"/>
          <w:noProof/>
        </w:rPr>
        <w:t>d</w:t>
      </w:r>
      <w:r w:rsidRPr="00537DEE">
        <w:rPr>
          <w:rFonts w:cs="Arial"/>
          <w:noProof/>
        </w:rPr>
        <w:t>elegate</w:t>
      </w:r>
      <w:r>
        <w:rPr>
          <w:rFonts w:cs="Arial"/>
          <w:noProof/>
        </w:rPr>
        <w:t xml:space="preserve"> </w:t>
      </w:r>
      <w:r w:rsidRPr="00FF44D5">
        <w:rPr>
          <w:rFonts w:cs="Arial"/>
          <w:noProof/>
        </w:rPr>
        <w:t>must consider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w:t>
      </w:r>
      <w:r>
        <w:rPr>
          <w:rFonts w:cs="Arial"/>
          <w:b/>
          <w:noProof/>
        </w:rPr>
        <w:t>he Department of the</w:t>
      </w:r>
      <w:r w:rsidRPr="00FF44D5">
        <w:rPr>
          <w:rFonts w:cs="Arial"/>
          <w:b/>
          <w:noProof/>
        </w:rPr>
        <w:t xml:space="preserve"> Environment</w:t>
      </w:r>
      <w:r>
        <w:rPr>
          <w:rFonts w:cs="Arial"/>
          <w:b/>
          <w:noProof/>
        </w:rPr>
        <w:t>’s</w:t>
      </w:r>
      <w:r w:rsidRPr="00FF44D5">
        <w:rPr>
          <w:rFonts w:cs="Arial"/>
          <w:b/>
          <w:noProof/>
        </w:rPr>
        <w:t xml:space="preserve"> </w:t>
      </w:r>
      <w:r w:rsidRPr="00537DEE">
        <w:rPr>
          <w:rFonts w:cs="Arial"/>
          <w:b/>
          <w:noProof/>
        </w:rPr>
        <w:t xml:space="preserve">final </w:t>
      </w:r>
      <w:r w:rsidR="00537DEE" w:rsidRPr="00537DEE">
        <w:rPr>
          <w:rFonts w:cs="Arial"/>
          <w:b/>
          <w:noProof/>
        </w:rPr>
        <w:t>conditions and</w:t>
      </w:r>
      <w:r w:rsidRPr="00537DEE">
        <w:rPr>
          <w:rFonts w:cs="Arial"/>
          <w:b/>
          <w:noProof/>
        </w:rPr>
        <w:t xml:space="preserve"> recommendations</w:t>
      </w:r>
      <w:r>
        <w:rPr>
          <w:rFonts w:cs="Arial"/>
          <w:b/>
          <w:noProof/>
        </w:rPr>
        <w:t xml:space="preserve"> to the </w:t>
      </w:r>
      <w:r w:rsidR="00537DEE">
        <w:rPr>
          <w:rFonts w:cs="Arial"/>
          <w:b/>
          <w:noProof/>
        </w:rPr>
        <w:t>WA Department of Fisheries</w:t>
      </w:r>
      <w:r w:rsidRPr="00FF44D5">
        <w:rPr>
          <w:rFonts w:cs="Arial"/>
          <w:b/>
          <w:noProof/>
        </w:rPr>
        <w:t xml:space="preserve"> for the </w:t>
      </w:r>
      <w:r w:rsidR="00537DEE" w:rsidRPr="00942916">
        <w:rPr>
          <w:rFonts w:cs="Arial"/>
          <w:b/>
          <w:noProof/>
        </w:rPr>
        <w:t>WA TDGDLFs</w:t>
      </w:r>
      <w:r w:rsidRPr="00FF44D5">
        <w:rPr>
          <w:rFonts w:cs="Arial"/>
          <w:b/>
          <w:noProof/>
          <w:webHidden/>
        </w:rPr>
        <w:tab/>
      </w:r>
      <w:r w:rsidR="00941378" w:rsidRPr="00FF44D5">
        <w:rPr>
          <w:rFonts w:cs="Arial"/>
          <w:b/>
          <w:noProof/>
          <w:webHidden/>
        </w:rPr>
        <w:fldChar w:fldCharType="begin"/>
      </w:r>
      <w:r w:rsidRPr="00FF44D5">
        <w:rPr>
          <w:rFonts w:cs="Arial"/>
          <w:b/>
          <w:noProof/>
          <w:webHidden/>
        </w:rPr>
        <w:instrText xml:space="preserve"> PAGEREF </w:instrText>
      </w:r>
      <w:r w:rsidRPr="00077375">
        <w:rPr>
          <w:rFonts w:cs="Arial"/>
          <w:b/>
          <w:noProof/>
        </w:rPr>
        <w:instrText>_Toc316301051</w:instrText>
      </w:r>
      <w:r w:rsidRPr="00FF44D5">
        <w:rPr>
          <w:rFonts w:cs="Arial"/>
          <w:b/>
          <w:noProof/>
          <w:webHidden/>
        </w:rPr>
        <w:instrText xml:space="preserve"> \h </w:instrText>
      </w:r>
      <w:r w:rsidR="00941378" w:rsidRPr="00FF44D5">
        <w:rPr>
          <w:rFonts w:cs="Arial"/>
          <w:b/>
          <w:noProof/>
          <w:webHidden/>
        </w:rPr>
      </w:r>
      <w:r w:rsidR="00941378" w:rsidRPr="00FF44D5">
        <w:rPr>
          <w:rFonts w:cs="Arial"/>
          <w:b/>
          <w:noProof/>
          <w:webHidden/>
        </w:rPr>
        <w:fldChar w:fldCharType="separate"/>
      </w:r>
      <w:r w:rsidR="001E217F">
        <w:rPr>
          <w:rFonts w:cs="Arial"/>
          <w:b/>
          <w:noProof/>
          <w:webHidden/>
        </w:rPr>
        <w:t>31</w:t>
      </w:r>
      <w:r w:rsidR="00941378"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This section contains the D</w:t>
      </w:r>
      <w:r w:rsidRPr="00FF44D5">
        <w:rPr>
          <w:rFonts w:cs="Arial"/>
          <w:noProof/>
        </w:rPr>
        <w:t>epartme</w:t>
      </w:r>
      <w:r w:rsidR="00537DEE">
        <w:rPr>
          <w:rFonts w:cs="Arial"/>
          <w:noProof/>
        </w:rPr>
        <w:t>nt’s assessment of the</w:t>
      </w:r>
      <w:r w:rsidR="00B72A53">
        <w:rPr>
          <w:rFonts w:cs="Arial"/>
          <w:noProof/>
        </w:rPr>
        <w:t>se</w:t>
      </w:r>
      <w:r w:rsidR="00537DEE">
        <w:rPr>
          <w:rFonts w:cs="Arial"/>
          <w:noProof/>
        </w:rPr>
        <w:t xml:space="preserve"> fisherie</w:t>
      </w:r>
      <w:r>
        <w:rPr>
          <w:rFonts w:cs="Arial"/>
          <w:noProof/>
        </w:rPr>
        <w:t>s</w:t>
      </w:r>
      <w:r w:rsidR="00537DEE">
        <w:rPr>
          <w:rFonts w:cs="Arial"/>
          <w:noProof/>
        </w:rPr>
        <w:t>’</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 xml:space="preserve">the </w:t>
      </w:r>
      <w:r w:rsidRPr="00537DEE">
        <w:rPr>
          <w:rFonts w:cs="Arial"/>
          <w:noProof/>
        </w:rPr>
        <w:t>reasons the Department recommends that the</w:t>
      </w:r>
      <w:r w:rsidR="00B72A53">
        <w:rPr>
          <w:rFonts w:cs="Arial"/>
          <w:noProof/>
        </w:rPr>
        <w:t>se fisheries</w:t>
      </w:r>
      <w:r w:rsidRPr="00537DEE">
        <w:rPr>
          <w:rFonts w:cs="Arial"/>
          <w:noProof/>
        </w:rPr>
        <w:t xml:space="preserve"> </w:t>
      </w:r>
      <w:r w:rsidRPr="00537DEE">
        <w:rPr>
          <w:rFonts w:cs="Arial"/>
        </w:rPr>
        <w:t>be declared an ap</w:t>
      </w:r>
      <w:r w:rsidR="00537DEE" w:rsidRPr="00537DEE">
        <w:rPr>
          <w:rFonts w:cs="Arial"/>
        </w:rPr>
        <w:t>proved wildlife trade operation</w:t>
      </w:r>
      <w:r w:rsidRPr="00537DEE">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537DEE" w:rsidRPr="00942916">
        <w:rPr>
          <w:rFonts w:cs="Arial"/>
          <w:b/>
          <w:noProof/>
        </w:rPr>
        <w:t>WA TDGDLFs</w:t>
      </w:r>
      <w:r w:rsidR="00537DEE" w:rsidRPr="00FF44D5">
        <w:rPr>
          <w:rFonts w:cs="Arial"/>
          <w:b/>
          <w:noProof/>
        </w:rPr>
        <w:t xml:space="preserve"> </w:t>
      </w:r>
      <w:r w:rsidRPr="00FF44D5">
        <w:rPr>
          <w:rFonts w:cs="Arial"/>
          <w:b/>
          <w:noProof/>
        </w:rPr>
        <w:t>Assessment – Summary of Issues, Conditions and Recommendations</w:t>
      </w:r>
      <w:r w:rsidRPr="00537DEE">
        <w:rPr>
          <w:rFonts w:cs="Arial"/>
          <w:b/>
          <w:noProof/>
        </w:rPr>
        <w:t xml:space="preserve">, </w:t>
      </w:r>
      <w:r w:rsidR="00537DEE" w:rsidRPr="00537DEE">
        <w:rPr>
          <w:rFonts w:cs="Arial"/>
          <w:b/>
          <w:noProof/>
        </w:rPr>
        <w:t>August 2015</w:t>
      </w:r>
      <w:r w:rsidRPr="00FF44D5">
        <w:rPr>
          <w:rFonts w:cs="Arial"/>
          <w:b/>
          <w:noProof/>
          <w:webHidden/>
        </w:rPr>
        <w:tab/>
      </w:r>
      <w:r w:rsidR="00941378"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941378" w:rsidRPr="00FF44D5">
        <w:rPr>
          <w:rFonts w:cs="Arial"/>
          <w:b/>
          <w:noProof/>
          <w:webHidden/>
        </w:rPr>
      </w:r>
      <w:r w:rsidR="00941378" w:rsidRPr="00FF44D5">
        <w:rPr>
          <w:rFonts w:cs="Arial"/>
          <w:b/>
          <w:noProof/>
          <w:webHidden/>
        </w:rPr>
        <w:fldChar w:fldCharType="separate"/>
      </w:r>
      <w:r w:rsidR="001E217F">
        <w:rPr>
          <w:rFonts w:cs="Arial"/>
          <w:b/>
          <w:noProof/>
          <w:webHidden/>
        </w:rPr>
        <w:t>31</w:t>
      </w:r>
      <w:r w:rsidR="00941378"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epartment with the current management regime for the</w:t>
      </w:r>
      <w:r w:rsidR="00B72A53">
        <w:rPr>
          <w:rFonts w:cs="Arial"/>
          <w:noProof/>
        </w:rPr>
        <w:t>se</w:t>
      </w:r>
      <w:r w:rsidRPr="00FF44D5">
        <w:rPr>
          <w:rFonts w:cs="Arial"/>
          <w:noProof/>
        </w:rPr>
        <w:t xml:space="preserve"> </w:t>
      </w:r>
      <w:r w:rsidR="00B72A53">
        <w:rPr>
          <w:rFonts w:cs="Arial"/>
          <w:noProof/>
        </w:rPr>
        <w:t>fisheries</w:t>
      </w:r>
      <w:r>
        <w:rPr>
          <w:rFonts w:cs="Arial"/>
          <w:noProof/>
        </w:rPr>
        <w:t xml:space="preserve"> </w:t>
      </w:r>
      <w:r w:rsidRPr="00FF44D5">
        <w:rPr>
          <w:rFonts w:cs="Arial"/>
          <w:noProof/>
        </w:rPr>
        <w:t xml:space="preserve">and outlines the proposed recommendations that would form part of </w:t>
      </w:r>
      <w:r w:rsidRPr="00537DEE">
        <w:rPr>
          <w:rFonts w:cs="Arial"/>
          <w:noProof/>
        </w:rPr>
        <w:t xml:space="preserve">the delegate’s decision to </w:t>
      </w:r>
      <w:r w:rsidRPr="00537DEE">
        <w:rPr>
          <w:rFonts w:cs="Arial"/>
        </w:rPr>
        <w:t>declare the</w:t>
      </w:r>
      <w:r w:rsidR="00B72A53">
        <w:rPr>
          <w:rFonts w:cs="Arial"/>
        </w:rPr>
        <w:t>se fisheries</w:t>
      </w:r>
      <w:r w:rsidRPr="00537DEE">
        <w:rPr>
          <w:rFonts w:cs="Arial"/>
        </w:rPr>
        <w:t xml:space="preserve"> an ap</w:t>
      </w:r>
      <w:r w:rsidR="00537DEE" w:rsidRPr="00537DEE">
        <w:rPr>
          <w:rFonts w:cs="Arial"/>
        </w:rPr>
        <w:t>proved wildlife trade operation</w:t>
      </w:r>
      <w:r w:rsidRPr="00537DEE">
        <w:rPr>
          <w:rFonts w:cs="Arial"/>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Pr="00FF44D5">
        <w:rPr>
          <w:rFonts w:cs="Arial"/>
          <w:b/>
          <w:noProof/>
          <w:webHidden/>
        </w:rPr>
        <w:tab/>
      </w:r>
      <w:r w:rsidR="001E217F">
        <w:rPr>
          <w:rFonts w:cs="Arial"/>
          <w:b/>
          <w:noProof/>
          <w:webHidden/>
        </w:rPr>
        <w:t>38</w:t>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0" w:name="_Toc316301048"/>
      <w:r w:rsidRPr="00F6308F">
        <w:rPr>
          <w:szCs w:val="24"/>
        </w:rPr>
        <w:t xml:space="preserve">Table 1: Summary of the </w:t>
      </w:r>
      <w:bookmarkEnd w:id="0"/>
      <w:r w:rsidR="00245E71">
        <w:rPr>
          <w:szCs w:val="24"/>
        </w:rPr>
        <w:t>Western australian temperate demersal gillnet and demersal longline fisheries (WA TDGDLF</w:t>
      </w:r>
      <w:r w:rsidR="00F25F10">
        <w:rPr>
          <w:szCs w:val="24"/>
        </w:rPr>
        <w:t>s</w:t>
      </w:r>
      <w:r w:rsidR="00245E71">
        <w:rPr>
          <w:szCs w:val="24"/>
        </w:rPr>
        <w:t>)</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relevant to the</w:t>
            </w:r>
            <w:r w:rsidR="00245E71">
              <w:rPr>
                <w:rFonts w:cs="Arial"/>
                <w:b/>
                <w:snapToGrid w:val="0"/>
              </w:rPr>
              <w:t>se</w:t>
            </w:r>
            <w:r w:rsidRPr="009B3A55">
              <w:rPr>
                <w:rFonts w:cs="Arial"/>
                <w:b/>
                <w:snapToGrid w:val="0"/>
              </w:rPr>
              <w:t xml:space="preserve"> fisher</w:t>
            </w:r>
            <w:r w:rsidR="00245E71">
              <w:rPr>
                <w:rFonts w:cs="Arial"/>
                <w:b/>
                <w:snapToGrid w:val="0"/>
              </w:rPr>
              <w:t>ies</w:t>
            </w:r>
          </w:p>
        </w:tc>
        <w:tc>
          <w:tcPr>
            <w:tcW w:w="7200" w:type="dxa"/>
            <w:tcBorders>
              <w:top w:val="single" w:sz="4" w:space="0" w:color="auto"/>
              <w:left w:val="single" w:sz="4" w:space="0" w:color="auto"/>
              <w:bottom w:val="single" w:sz="4" w:space="0" w:color="auto"/>
              <w:right w:val="single" w:sz="4" w:space="0" w:color="auto"/>
            </w:tcBorders>
          </w:tcPr>
          <w:p w:rsidR="00245E71" w:rsidRPr="007453D6" w:rsidRDefault="00245E71" w:rsidP="00245E71">
            <w:pPr>
              <w:numPr>
                <w:ilvl w:val="0"/>
                <w:numId w:val="37"/>
              </w:numPr>
              <w:tabs>
                <w:tab w:val="clear" w:pos="720"/>
                <w:tab w:val="num" w:pos="432"/>
              </w:tabs>
              <w:spacing w:line="240" w:lineRule="auto"/>
              <w:ind w:left="432"/>
              <w:contextualSpacing/>
              <w:rPr>
                <w:rFonts w:cs="Arial"/>
              </w:rPr>
            </w:pPr>
            <w:r>
              <w:rPr>
                <w:rFonts w:cs="Arial"/>
              </w:rPr>
              <w:t>WA</w:t>
            </w:r>
            <w:r w:rsidRPr="007453D6">
              <w:rPr>
                <w:rFonts w:cs="Arial"/>
              </w:rPr>
              <w:t xml:space="preserve"> </w:t>
            </w:r>
            <w:r w:rsidRPr="007453D6">
              <w:rPr>
                <w:rFonts w:cs="Arial"/>
                <w:i/>
                <w:iCs/>
              </w:rPr>
              <w:t>Fish Resources Management Act 1994</w:t>
            </w:r>
          </w:p>
          <w:p w:rsidR="00245E71" w:rsidRPr="007453D6" w:rsidRDefault="00245E71" w:rsidP="00245E71">
            <w:pPr>
              <w:numPr>
                <w:ilvl w:val="0"/>
                <w:numId w:val="37"/>
              </w:numPr>
              <w:tabs>
                <w:tab w:val="clear" w:pos="720"/>
                <w:tab w:val="num" w:pos="432"/>
              </w:tabs>
              <w:spacing w:line="240" w:lineRule="auto"/>
              <w:ind w:left="432"/>
              <w:contextualSpacing/>
              <w:rPr>
                <w:rFonts w:cs="Arial"/>
              </w:rPr>
            </w:pPr>
            <w:r>
              <w:rPr>
                <w:rFonts w:cs="Arial"/>
              </w:rPr>
              <w:t>WA</w:t>
            </w:r>
            <w:r w:rsidRPr="007453D6">
              <w:rPr>
                <w:rFonts w:cs="Arial"/>
                <w:i/>
                <w:iCs/>
              </w:rPr>
              <w:t xml:space="preserve"> </w:t>
            </w:r>
            <w:r w:rsidRPr="007453D6">
              <w:rPr>
                <w:rFonts w:cs="Arial"/>
                <w:iCs/>
              </w:rPr>
              <w:t>Fish R</w:t>
            </w:r>
            <w:r>
              <w:rPr>
                <w:rFonts w:cs="Arial"/>
                <w:iCs/>
              </w:rPr>
              <w:t>esources Management Regulations </w:t>
            </w:r>
            <w:r w:rsidRPr="007453D6">
              <w:rPr>
                <w:rFonts w:cs="Arial"/>
                <w:iCs/>
              </w:rPr>
              <w:t>1995</w:t>
            </w:r>
          </w:p>
          <w:p w:rsidR="00245E71" w:rsidRPr="00245E71" w:rsidRDefault="00245E71" w:rsidP="00245E71">
            <w:pPr>
              <w:numPr>
                <w:ilvl w:val="0"/>
                <w:numId w:val="37"/>
              </w:numPr>
              <w:tabs>
                <w:tab w:val="clear" w:pos="720"/>
                <w:tab w:val="num" w:pos="432"/>
              </w:tabs>
              <w:spacing w:line="240" w:lineRule="auto"/>
              <w:ind w:left="432"/>
              <w:contextualSpacing/>
              <w:rPr>
                <w:rFonts w:cs="Arial"/>
              </w:rPr>
            </w:pPr>
            <w:r>
              <w:rPr>
                <w:rFonts w:cs="Arial"/>
              </w:rPr>
              <w:t>WA</w:t>
            </w:r>
            <w:r w:rsidRPr="007453D6">
              <w:rPr>
                <w:rFonts w:cs="Arial"/>
              </w:rPr>
              <w:t xml:space="preserve"> Department of Fisheries</w:t>
            </w:r>
            <w:r>
              <w:rPr>
                <w:rFonts w:cs="Arial"/>
              </w:rPr>
              <w:t>'</w:t>
            </w:r>
            <w:r w:rsidRPr="007453D6">
              <w:rPr>
                <w:rFonts w:cs="Arial"/>
              </w:rPr>
              <w:t xml:space="preserve"> ‘Application to the Department of</w:t>
            </w:r>
            <w:r>
              <w:rPr>
                <w:rFonts w:cs="Arial"/>
              </w:rPr>
              <w:t xml:space="preserve"> the Environment </w:t>
            </w:r>
            <w:r w:rsidRPr="007453D6">
              <w:rPr>
                <w:rFonts w:cs="Arial"/>
              </w:rPr>
              <w:t xml:space="preserve">on Western Australia’s Temperate Demersal Gillnet and Demersal Longline Fisheries </w:t>
            </w:r>
            <w:r>
              <w:rPr>
                <w:rFonts w:cs="Arial"/>
              </w:rPr>
              <w:t>–</w:t>
            </w:r>
            <w:r w:rsidRPr="00245E71">
              <w:rPr>
                <w:rFonts w:cs="Arial"/>
              </w:rPr>
              <w:t xml:space="preserve"> </w:t>
            </w:r>
            <w:r>
              <w:rPr>
                <w:rFonts w:cs="Arial"/>
              </w:rPr>
              <w:t>June 2015’</w:t>
            </w:r>
          </w:p>
          <w:p w:rsidR="00245E71" w:rsidRPr="009208FA" w:rsidRDefault="00245E71" w:rsidP="00245E71">
            <w:pPr>
              <w:numPr>
                <w:ilvl w:val="0"/>
                <w:numId w:val="37"/>
              </w:numPr>
              <w:tabs>
                <w:tab w:val="clear" w:pos="720"/>
                <w:tab w:val="num" w:pos="432"/>
              </w:tabs>
              <w:spacing w:line="240" w:lineRule="auto"/>
              <w:ind w:left="432"/>
              <w:contextualSpacing/>
              <w:rPr>
                <w:rFonts w:cs="Arial"/>
                <w:i/>
              </w:rPr>
            </w:pPr>
            <w:r w:rsidRPr="009208FA">
              <w:rPr>
                <w:rFonts w:cs="Arial"/>
                <w:i/>
              </w:rPr>
              <w:t xml:space="preserve">Status reports of the fisheries and aquatic resources </w:t>
            </w:r>
            <w:r w:rsidR="009208FA" w:rsidRPr="009208FA">
              <w:rPr>
                <w:rFonts w:cs="Arial"/>
                <w:i/>
              </w:rPr>
              <w:t>of Western Australia</w:t>
            </w:r>
            <w:r w:rsidRPr="009208FA">
              <w:rPr>
                <w:rFonts w:cs="Arial"/>
                <w:i/>
              </w:rPr>
              <w:t xml:space="preserve"> </w:t>
            </w:r>
            <w:r w:rsidR="009208FA" w:rsidRPr="009208FA">
              <w:rPr>
                <w:rFonts w:cs="Arial"/>
                <w:i/>
              </w:rPr>
              <w:t>2013/14</w:t>
            </w:r>
          </w:p>
          <w:p w:rsidR="00245E71" w:rsidRPr="007453D6" w:rsidRDefault="00245E71" w:rsidP="00245E71">
            <w:pPr>
              <w:numPr>
                <w:ilvl w:val="0"/>
                <w:numId w:val="37"/>
              </w:numPr>
              <w:tabs>
                <w:tab w:val="clear" w:pos="720"/>
                <w:tab w:val="num" w:pos="432"/>
              </w:tabs>
              <w:spacing w:line="240" w:lineRule="auto"/>
              <w:ind w:left="432"/>
              <w:contextualSpacing/>
              <w:rPr>
                <w:rFonts w:cs="Arial"/>
                <w:i/>
              </w:rPr>
            </w:pPr>
            <w:r w:rsidRPr="007453D6">
              <w:rPr>
                <w:rFonts w:cs="Arial"/>
                <w:i/>
              </w:rPr>
              <w:t>Joint Authority Southern Demersal Gillnet and Demersal Longline Management Plan 1992</w:t>
            </w:r>
            <w:r w:rsidRPr="007453D6">
              <w:rPr>
                <w:rFonts w:cs="Arial"/>
              </w:rPr>
              <w:t xml:space="preserve"> </w:t>
            </w:r>
          </w:p>
          <w:p w:rsidR="00245E71" w:rsidRPr="007B6D1F" w:rsidRDefault="00245E71" w:rsidP="00245E71">
            <w:pPr>
              <w:numPr>
                <w:ilvl w:val="0"/>
                <w:numId w:val="37"/>
              </w:numPr>
              <w:tabs>
                <w:tab w:val="clear" w:pos="720"/>
                <w:tab w:val="num" w:pos="432"/>
              </w:tabs>
              <w:spacing w:line="240" w:lineRule="auto"/>
              <w:ind w:left="432"/>
              <w:contextualSpacing/>
              <w:rPr>
                <w:rFonts w:cs="Arial"/>
              </w:rPr>
            </w:pPr>
            <w:r w:rsidRPr="007453D6">
              <w:rPr>
                <w:rFonts w:cs="Arial"/>
                <w:i/>
              </w:rPr>
              <w:t>West</w:t>
            </w:r>
            <w:r w:rsidRPr="007453D6">
              <w:rPr>
                <w:rFonts w:cs="Arial"/>
              </w:rPr>
              <w:t xml:space="preserve"> </w:t>
            </w:r>
            <w:r w:rsidRPr="007453D6">
              <w:rPr>
                <w:rFonts w:cs="Arial"/>
                <w:i/>
              </w:rPr>
              <w:t xml:space="preserve">Coast Demersal Gillnet </w:t>
            </w:r>
            <w:r w:rsidRPr="007B6D1F">
              <w:rPr>
                <w:rFonts w:cs="Arial"/>
              </w:rPr>
              <w:t>and</w:t>
            </w:r>
            <w:r w:rsidRPr="007453D6">
              <w:rPr>
                <w:rFonts w:cs="Arial"/>
                <w:i/>
              </w:rPr>
              <w:t xml:space="preserve"> Demersal Longline (Interim) Management Plan 1999</w:t>
            </w:r>
          </w:p>
          <w:p w:rsidR="00245E71" w:rsidRDefault="00245E71" w:rsidP="00245E71">
            <w:pPr>
              <w:numPr>
                <w:ilvl w:val="0"/>
                <w:numId w:val="37"/>
              </w:numPr>
              <w:tabs>
                <w:tab w:val="clear" w:pos="720"/>
                <w:tab w:val="num" w:pos="432"/>
              </w:tabs>
              <w:spacing w:line="240" w:lineRule="auto"/>
              <w:ind w:left="432"/>
              <w:contextualSpacing/>
              <w:rPr>
                <w:rFonts w:cs="Arial"/>
                <w:i/>
              </w:rPr>
            </w:pPr>
            <w:r w:rsidRPr="00B62F99">
              <w:rPr>
                <w:rFonts w:cs="Arial"/>
                <w:i/>
              </w:rPr>
              <w:t>Marine Bioregional Plan for the South-west Marine Region 2012</w:t>
            </w:r>
          </w:p>
          <w:p w:rsidR="009208FA" w:rsidRDefault="009208FA" w:rsidP="009208FA">
            <w:pPr>
              <w:numPr>
                <w:ilvl w:val="0"/>
                <w:numId w:val="37"/>
              </w:numPr>
              <w:tabs>
                <w:tab w:val="clear" w:pos="720"/>
                <w:tab w:val="num" w:pos="432"/>
              </w:tabs>
              <w:spacing w:line="240" w:lineRule="auto"/>
              <w:ind w:left="432"/>
              <w:contextualSpacing/>
              <w:rPr>
                <w:rFonts w:cs="Arial"/>
                <w:i/>
              </w:rPr>
            </w:pPr>
            <w:r>
              <w:rPr>
                <w:rFonts w:cs="Arial"/>
                <w:i/>
              </w:rPr>
              <w:t xml:space="preserve">Marine </w:t>
            </w:r>
            <w:r w:rsidRPr="00B62F99">
              <w:rPr>
                <w:rFonts w:cs="Arial"/>
                <w:i/>
              </w:rPr>
              <w:t>Bioregional Plan for the North-west Marine Region 2012</w:t>
            </w:r>
          </w:p>
          <w:p w:rsidR="00B6012C" w:rsidRPr="009208FA" w:rsidRDefault="00245E71" w:rsidP="009208FA">
            <w:pPr>
              <w:spacing w:line="240" w:lineRule="auto"/>
              <w:ind w:left="432"/>
              <w:contextualSpacing/>
              <w:rPr>
                <w:rFonts w:cs="Arial"/>
                <w:i/>
              </w:rPr>
            </w:pPr>
            <w:r w:rsidRPr="009208FA">
              <w:rPr>
                <w:rFonts w:cs="Arial"/>
                <w:i/>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9208FA" w:rsidRPr="007453D6" w:rsidRDefault="009208FA" w:rsidP="009208FA">
            <w:pPr>
              <w:rPr>
                <w:rFonts w:cs="Arial"/>
                <w:snapToGrid w:val="0"/>
              </w:rPr>
            </w:pPr>
            <w:r w:rsidRPr="007453D6">
              <w:rPr>
                <w:rFonts w:cs="Arial"/>
              </w:rPr>
              <w:t xml:space="preserve">The </w:t>
            </w:r>
            <w:r>
              <w:rPr>
                <w:rFonts w:cs="Arial"/>
              </w:rPr>
              <w:t>WA TDGDLFs</w:t>
            </w:r>
            <w:r w:rsidRPr="007453D6">
              <w:rPr>
                <w:rFonts w:cs="Arial"/>
              </w:rPr>
              <w:t xml:space="preserve"> comprise the </w:t>
            </w:r>
            <w:r w:rsidRPr="007453D6">
              <w:rPr>
                <w:rFonts w:cs="Arial"/>
                <w:snapToGrid w:val="0"/>
              </w:rPr>
              <w:t xml:space="preserve">Joint Authority Southern Demersal Gillnet and Demersal Longline Fishery </w:t>
            </w:r>
            <w:r>
              <w:rPr>
                <w:rFonts w:cs="Arial"/>
                <w:snapToGrid w:val="0"/>
              </w:rPr>
              <w:t xml:space="preserve">(JASDGDLF) </w:t>
            </w:r>
            <w:r w:rsidRPr="007453D6">
              <w:rPr>
                <w:rFonts w:cs="Arial"/>
                <w:snapToGrid w:val="0"/>
              </w:rPr>
              <w:t xml:space="preserve">and the </w:t>
            </w:r>
            <w:r w:rsidRPr="00972F9A">
              <w:rPr>
                <w:rFonts w:cs="Arial"/>
                <w:snapToGrid w:val="0"/>
                <w:lang w:val="en-US"/>
              </w:rPr>
              <w:t>West Coast Demersal</w:t>
            </w:r>
            <w:r>
              <w:rPr>
                <w:rFonts w:cs="Arial"/>
                <w:snapToGrid w:val="0"/>
                <w:lang w:val="en-US"/>
              </w:rPr>
              <w:t xml:space="preserve"> Gillnet and Demersal Longline (Interim)</w:t>
            </w:r>
            <w:r w:rsidRPr="00972F9A">
              <w:rPr>
                <w:rFonts w:cs="Arial"/>
                <w:snapToGrid w:val="0"/>
                <w:lang w:val="en-US"/>
              </w:rPr>
              <w:t xml:space="preserve"> Managed Fishery</w:t>
            </w:r>
            <w:r>
              <w:rPr>
                <w:rFonts w:cs="Arial"/>
                <w:snapToGrid w:val="0"/>
                <w:lang w:val="en-US"/>
              </w:rPr>
              <w:t xml:space="preserve"> (WCDGDLF)</w:t>
            </w:r>
            <w:r w:rsidRPr="007453D6">
              <w:rPr>
                <w:rFonts w:cs="Arial"/>
                <w:snapToGrid w:val="0"/>
              </w:rPr>
              <w:t>.</w:t>
            </w:r>
          </w:p>
          <w:p w:rsidR="009208FA" w:rsidRPr="007453D6" w:rsidRDefault="009208FA" w:rsidP="009208FA">
            <w:pPr>
              <w:rPr>
                <w:rFonts w:cs="Arial"/>
                <w:snapToGrid w:val="0"/>
              </w:rPr>
            </w:pPr>
            <w:r w:rsidRPr="007453D6">
              <w:rPr>
                <w:rFonts w:cs="Arial"/>
                <w:snapToGrid w:val="0"/>
              </w:rPr>
              <w:t xml:space="preserve">The </w:t>
            </w:r>
            <w:r>
              <w:rPr>
                <w:rFonts w:cs="Arial"/>
                <w:snapToGrid w:val="0"/>
              </w:rPr>
              <w:t>JASDGDLF</w:t>
            </w:r>
            <w:r w:rsidRPr="007453D6">
              <w:rPr>
                <w:rFonts w:cs="Arial"/>
                <w:snapToGrid w:val="0"/>
              </w:rPr>
              <w:t xml:space="preserve"> covers </w:t>
            </w:r>
            <w:r w:rsidR="002110AE">
              <w:rPr>
                <w:rFonts w:cs="Arial"/>
                <w:snapToGrid w:val="0"/>
              </w:rPr>
              <w:t>state</w:t>
            </w:r>
            <w:r w:rsidRPr="007453D6">
              <w:rPr>
                <w:rFonts w:cs="Arial"/>
                <w:snapToGrid w:val="0"/>
              </w:rPr>
              <w:t xml:space="preserve"> and Commonwealth</w:t>
            </w:r>
            <w:r>
              <w:rPr>
                <w:rFonts w:cs="Arial"/>
                <w:snapToGrid w:val="0"/>
              </w:rPr>
              <w:t xml:space="preserve"> waters from latitude 33°</w:t>
            </w:r>
            <w:r w:rsidRPr="007453D6">
              <w:rPr>
                <w:rFonts w:cs="Arial"/>
                <w:snapToGrid w:val="0"/>
              </w:rPr>
              <w:t xml:space="preserve">S to the </w:t>
            </w:r>
            <w:r>
              <w:rPr>
                <w:rFonts w:cs="Arial"/>
                <w:snapToGrid w:val="0"/>
              </w:rPr>
              <w:t>WA</w:t>
            </w:r>
            <w:r w:rsidRPr="007453D6">
              <w:rPr>
                <w:rFonts w:cs="Arial"/>
                <w:snapToGrid w:val="0"/>
              </w:rPr>
              <w:t>/</w:t>
            </w:r>
            <w:r>
              <w:rPr>
                <w:rFonts w:cs="Arial"/>
                <w:snapToGrid w:val="0"/>
              </w:rPr>
              <w:t>SA</w:t>
            </w:r>
            <w:r w:rsidRPr="007453D6">
              <w:rPr>
                <w:rFonts w:cs="Arial"/>
                <w:snapToGrid w:val="0"/>
              </w:rPr>
              <w:t xml:space="preserve"> border. For management purposes, the fishery is composed of </w:t>
            </w:r>
            <w:r w:rsidR="00C656A8">
              <w:rPr>
                <w:rFonts w:cs="Arial"/>
                <w:snapToGrid w:val="0"/>
              </w:rPr>
              <w:t>three</w:t>
            </w:r>
            <w:r w:rsidRPr="007453D6">
              <w:rPr>
                <w:rFonts w:cs="Arial"/>
                <w:snapToGrid w:val="0"/>
              </w:rPr>
              <w:t xml:space="preserve"> zones</w:t>
            </w:r>
            <w:r w:rsidR="00C656A8">
              <w:rPr>
                <w:rFonts w:cs="Arial"/>
                <w:snapToGrid w:val="0"/>
              </w:rPr>
              <w:t xml:space="preserve"> shown in Figure 1</w:t>
            </w:r>
            <w:r w:rsidRPr="007453D6">
              <w:rPr>
                <w:rFonts w:cs="Arial"/>
                <w:snapToGrid w:val="0"/>
              </w:rPr>
              <w:t>.</w:t>
            </w:r>
            <w:r>
              <w:rPr>
                <w:rFonts w:cs="Arial"/>
                <w:snapToGrid w:val="0"/>
              </w:rPr>
              <w:t xml:space="preserve"> </w:t>
            </w:r>
            <w:r w:rsidRPr="00B62F99">
              <w:rPr>
                <w:rFonts w:cs="Arial"/>
                <w:snapToGrid w:val="0"/>
              </w:rPr>
              <w:t>The operation of this fishery occurs within the South-west Marine Region.</w:t>
            </w:r>
          </w:p>
          <w:p w:rsidR="009208FA" w:rsidRDefault="009208FA" w:rsidP="009208FA">
            <w:pPr>
              <w:contextualSpacing/>
              <w:rPr>
                <w:rFonts w:cs="Arial"/>
                <w:snapToGrid w:val="0"/>
              </w:rPr>
            </w:pPr>
            <w:r>
              <w:rPr>
                <w:rFonts w:cs="Arial"/>
                <w:snapToGrid w:val="0"/>
              </w:rPr>
              <w:t xml:space="preserve">The </w:t>
            </w:r>
            <w:r w:rsidR="002110AE">
              <w:rPr>
                <w:rFonts w:cs="Arial"/>
                <w:snapToGrid w:val="0"/>
              </w:rPr>
              <w:t>WCDGDLF covers s</w:t>
            </w:r>
            <w:r w:rsidRPr="007453D6">
              <w:rPr>
                <w:rFonts w:cs="Arial"/>
                <w:snapToGrid w:val="0"/>
              </w:rPr>
              <w:t>tate and Common</w:t>
            </w:r>
            <w:r w:rsidR="002110AE">
              <w:rPr>
                <w:rFonts w:cs="Arial"/>
                <w:snapToGrid w:val="0"/>
              </w:rPr>
              <w:t xml:space="preserve">wealth waters </w:t>
            </w:r>
            <w:r w:rsidR="00C656A8">
              <w:rPr>
                <w:rFonts w:cs="Arial"/>
                <w:snapToGrid w:val="0"/>
              </w:rPr>
              <w:t>between</w:t>
            </w:r>
            <w:r w:rsidR="002110AE">
              <w:rPr>
                <w:rFonts w:cs="Arial"/>
                <w:snapToGrid w:val="0"/>
              </w:rPr>
              <w:t xml:space="preserve"> latitude</w:t>
            </w:r>
            <w:r w:rsidR="00C656A8">
              <w:rPr>
                <w:rFonts w:cs="Arial"/>
                <w:snapToGrid w:val="0"/>
              </w:rPr>
              <w:t>s</w:t>
            </w:r>
            <w:r w:rsidR="002110AE">
              <w:rPr>
                <w:rFonts w:cs="Arial"/>
                <w:snapToGrid w:val="0"/>
              </w:rPr>
              <w:t xml:space="preserve"> 33°S to 26°S</w:t>
            </w:r>
            <w:r w:rsidR="00C656A8">
              <w:rPr>
                <w:rFonts w:cs="Arial"/>
                <w:snapToGrid w:val="0"/>
              </w:rPr>
              <w:t>, although there are a number of closures to shark fishing within this area</w:t>
            </w:r>
            <w:r w:rsidRPr="007453D6">
              <w:rPr>
                <w:rFonts w:cs="Arial"/>
                <w:snapToGrid w:val="0"/>
              </w:rPr>
              <w:t xml:space="preserve"> (Figure 1). </w:t>
            </w:r>
            <w:r w:rsidRPr="00B62F99">
              <w:rPr>
                <w:rFonts w:cs="Arial"/>
                <w:snapToGrid w:val="0"/>
              </w:rPr>
              <w:t xml:space="preserve">The operation of this fishery occurs </w:t>
            </w:r>
            <w:r w:rsidR="00537DEE">
              <w:rPr>
                <w:rFonts w:cs="Arial"/>
                <w:snapToGrid w:val="0"/>
              </w:rPr>
              <w:t>primarily</w:t>
            </w:r>
            <w:r w:rsidRPr="00B62F99">
              <w:rPr>
                <w:rFonts w:cs="Arial"/>
                <w:snapToGrid w:val="0"/>
              </w:rPr>
              <w:t xml:space="preserve"> within the South-west Marine Region</w:t>
            </w:r>
            <w:r w:rsidR="00537DEE">
              <w:rPr>
                <w:rFonts w:cs="Arial"/>
                <w:snapToGrid w:val="0"/>
              </w:rPr>
              <w:t xml:space="preserve">, with a small section </w:t>
            </w:r>
            <w:r w:rsidR="009A288D">
              <w:rPr>
                <w:rFonts w:cs="Arial"/>
                <w:snapToGrid w:val="0"/>
              </w:rPr>
              <w:t xml:space="preserve">occurring </w:t>
            </w:r>
            <w:r w:rsidR="00537DEE">
              <w:rPr>
                <w:rFonts w:cs="Arial"/>
                <w:snapToGrid w:val="0"/>
              </w:rPr>
              <w:t>pa</w:t>
            </w:r>
            <w:r w:rsidRPr="00B62F99">
              <w:rPr>
                <w:rFonts w:cs="Arial"/>
                <w:snapToGrid w:val="0"/>
              </w:rPr>
              <w:t>rtially within the North-west Marine Region.</w:t>
            </w:r>
          </w:p>
          <w:p w:rsidR="00334E1B" w:rsidRDefault="00334E1B" w:rsidP="009208FA">
            <w:pPr>
              <w:contextualSpacing/>
              <w:rPr>
                <w:rFonts w:cs="Arial"/>
                <w:snapToGrid w:val="0"/>
              </w:rPr>
            </w:pPr>
          </w:p>
          <w:p w:rsidR="00334E1B" w:rsidRPr="007453D6" w:rsidRDefault="00334E1B" w:rsidP="009208FA">
            <w:pPr>
              <w:contextualSpacing/>
              <w:rPr>
                <w:rFonts w:cs="Arial"/>
                <w:snapToGrid w:val="0"/>
              </w:rPr>
            </w:pPr>
            <w:r>
              <w:rPr>
                <w:rFonts w:cs="Arial"/>
                <w:noProof/>
                <w:lang w:eastAsia="en-AU"/>
              </w:rPr>
              <w:drawing>
                <wp:inline distT="0" distB="0" distL="0" distR="0">
                  <wp:extent cx="4162425" cy="28575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162425" cy="2857500"/>
                          </a:xfrm>
                          <a:prstGeom prst="rect">
                            <a:avLst/>
                          </a:prstGeom>
                          <a:noFill/>
                          <a:ln w="9525">
                            <a:noFill/>
                            <a:miter lim="800000"/>
                            <a:headEnd/>
                            <a:tailEnd/>
                          </a:ln>
                        </pic:spPr>
                      </pic:pic>
                    </a:graphicData>
                  </a:graphic>
                </wp:inline>
              </w:drawing>
            </w:r>
          </w:p>
          <w:p w:rsidR="00B6012C" w:rsidRPr="009B3A55" w:rsidRDefault="00334E1B" w:rsidP="00334E1B">
            <w:pPr>
              <w:rPr>
                <w:rFonts w:cs="Arial"/>
                <w:snapToGrid w:val="0"/>
                <w:color w:val="3366FF"/>
              </w:rPr>
            </w:pPr>
            <w:r w:rsidRPr="00913ADE">
              <w:rPr>
                <w:rFonts w:cs="Arial"/>
                <w:b/>
                <w:snapToGrid w:val="0"/>
                <w:sz w:val="20"/>
                <w:szCs w:val="20"/>
              </w:rPr>
              <w:t xml:space="preserve">Figure 1. Management boundaries of the </w:t>
            </w:r>
            <w:r w:rsidRPr="00334E1B">
              <w:rPr>
                <w:rFonts w:cs="Arial"/>
                <w:b/>
                <w:snapToGrid w:val="0"/>
                <w:sz w:val="20"/>
                <w:szCs w:val="20"/>
              </w:rPr>
              <w:t>WA TDGDLFs</w:t>
            </w:r>
            <w:r>
              <w:rPr>
                <w:rFonts w:cs="Arial"/>
                <w:b/>
                <w:sz w:val="20"/>
                <w:szCs w:val="20"/>
              </w:rPr>
              <w:t xml:space="preserve"> </w:t>
            </w:r>
            <w:r w:rsidRPr="00913ADE">
              <w:rPr>
                <w:rFonts w:cs="Arial"/>
                <w:b/>
                <w:sz w:val="20"/>
                <w:szCs w:val="20"/>
              </w:rPr>
              <w:t xml:space="preserve">(source: </w:t>
            </w:r>
            <w:r w:rsidRPr="00334E1B">
              <w:rPr>
                <w:rFonts w:cs="Arial"/>
                <w:b/>
                <w:i/>
                <w:sz w:val="20"/>
                <w:szCs w:val="20"/>
              </w:rPr>
              <w:t>Status reports of the fisheries and aquatic resources of Western Australia 2013/14</w:t>
            </w:r>
            <w:r w:rsidRPr="00913ADE">
              <w:rPr>
                <w:rFonts w:cs="Arial"/>
                <w:b/>
                <w:sz w:val="20"/>
                <w:szCs w:val="20"/>
              </w:rPr>
              <w:t>)</w:t>
            </w:r>
            <w:r>
              <w:rPr>
                <w:rFonts w:cs="Arial"/>
                <w:b/>
                <w:sz w:val="20"/>
                <w:szCs w:val="20"/>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1E75C7" w:rsidRPr="007453D6" w:rsidRDefault="001E75C7" w:rsidP="001E75C7">
            <w:pPr>
              <w:contextualSpacing/>
              <w:rPr>
                <w:rFonts w:cs="Arial"/>
              </w:rPr>
            </w:pPr>
            <w:r w:rsidRPr="007453D6">
              <w:rPr>
                <w:rFonts w:cs="Arial"/>
                <w:snapToGrid w:val="0"/>
              </w:rPr>
              <w:t>The four key commercial species in these fisheries</w:t>
            </w:r>
            <w:r w:rsidRPr="007453D6">
              <w:rPr>
                <w:rFonts w:cs="Arial"/>
              </w:rPr>
              <w:t xml:space="preserve"> are:</w:t>
            </w:r>
          </w:p>
          <w:p w:rsidR="001E75C7" w:rsidRPr="007453D6" w:rsidRDefault="001E75C7" w:rsidP="001E75C7">
            <w:pPr>
              <w:pStyle w:val="ListBullet"/>
              <w:spacing w:after="0"/>
              <w:rPr>
                <w:rFonts w:cs="Arial"/>
                <w:snapToGrid w:val="0"/>
              </w:rPr>
            </w:pPr>
            <w:r w:rsidRPr="007453D6">
              <w:rPr>
                <w:rFonts w:cs="Arial"/>
              </w:rPr>
              <w:t xml:space="preserve">gummy shark </w:t>
            </w:r>
            <w:r w:rsidRPr="007453D6">
              <w:rPr>
                <w:rFonts w:cs="Arial"/>
                <w:snapToGrid w:val="0"/>
              </w:rPr>
              <w:t>(</w:t>
            </w:r>
            <w:r w:rsidRPr="007453D6">
              <w:rPr>
                <w:rFonts w:cs="Arial"/>
                <w:i/>
                <w:snapToGrid w:val="0"/>
              </w:rPr>
              <w:t>Mustelus antarcticus</w:t>
            </w:r>
            <w:r w:rsidRPr="007453D6">
              <w:rPr>
                <w:rFonts w:cs="Arial"/>
                <w:snapToGrid w:val="0"/>
              </w:rPr>
              <w:t>)</w:t>
            </w:r>
          </w:p>
          <w:p w:rsidR="001E75C7" w:rsidRPr="007453D6" w:rsidRDefault="001E75C7" w:rsidP="001E75C7">
            <w:pPr>
              <w:pStyle w:val="ListBullet"/>
              <w:spacing w:after="0"/>
              <w:rPr>
                <w:rFonts w:cs="Arial"/>
                <w:snapToGrid w:val="0"/>
              </w:rPr>
            </w:pPr>
            <w:r w:rsidRPr="007453D6">
              <w:rPr>
                <w:rFonts w:cs="Arial"/>
              </w:rPr>
              <w:t xml:space="preserve">dusky shark </w:t>
            </w:r>
            <w:r w:rsidRPr="007453D6">
              <w:rPr>
                <w:rFonts w:cs="Arial"/>
                <w:snapToGrid w:val="0"/>
              </w:rPr>
              <w:t>(</w:t>
            </w:r>
            <w:r w:rsidRPr="007453D6">
              <w:rPr>
                <w:rFonts w:cs="Arial"/>
                <w:i/>
                <w:snapToGrid w:val="0"/>
              </w:rPr>
              <w:t>Carcharhinus obscurus</w:t>
            </w:r>
            <w:r w:rsidRPr="007453D6">
              <w:rPr>
                <w:rFonts w:cs="Arial"/>
                <w:snapToGrid w:val="0"/>
              </w:rPr>
              <w:t>)</w:t>
            </w:r>
          </w:p>
          <w:p w:rsidR="001E75C7" w:rsidRPr="007453D6" w:rsidRDefault="001E75C7" w:rsidP="001E75C7">
            <w:pPr>
              <w:pStyle w:val="ListBullet"/>
              <w:spacing w:after="0"/>
              <w:rPr>
                <w:rFonts w:cs="Arial"/>
                <w:snapToGrid w:val="0"/>
              </w:rPr>
            </w:pPr>
            <w:r w:rsidRPr="007453D6">
              <w:rPr>
                <w:rFonts w:cs="Arial"/>
              </w:rPr>
              <w:t xml:space="preserve">whiskery shark </w:t>
            </w:r>
            <w:r w:rsidRPr="007453D6">
              <w:rPr>
                <w:rFonts w:cs="Arial"/>
                <w:snapToGrid w:val="0"/>
              </w:rPr>
              <w:t>(</w:t>
            </w:r>
            <w:r w:rsidR="009A288D">
              <w:rPr>
                <w:rFonts w:cs="Arial"/>
                <w:i/>
                <w:snapToGrid w:val="0"/>
              </w:rPr>
              <w:t>Furgaleus mack</w:t>
            </w:r>
            <w:r w:rsidRPr="007453D6">
              <w:rPr>
                <w:rFonts w:cs="Arial"/>
                <w:i/>
                <w:snapToGrid w:val="0"/>
              </w:rPr>
              <w:t>i</w:t>
            </w:r>
            <w:r w:rsidRPr="007453D6">
              <w:rPr>
                <w:rFonts w:cs="Arial"/>
                <w:snapToGrid w:val="0"/>
              </w:rPr>
              <w:t>)</w:t>
            </w:r>
          </w:p>
          <w:p w:rsidR="001E75C7" w:rsidRPr="007453D6" w:rsidRDefault="001E75C7" w:rsidP="001E75C7">
            <w:pPr>
              <w:pStyle w:val="ListBullet"/>
              <w:spacing w:after="0"/>
              <w:rPr>
                <w:rFonts w:cs="Arial"/>
                <w:snapToGrid w:val="0"/>
              </w:rPr>
            </w:pPr>
            <w:r w:rsidRPr="007453D6">
              <w:rPr>
                <w:rFonts w:cs="Arial"/>
              </w:rPr>
              <w:t xml:space="preserve">sandbar shark </w:t>
            </w:r>
            <w:r w:rsidRPr="007453D6">
              <w:rPr>
                <w:rFonts w:cs="Arial"/>
                <w:snapToGrid w:val="0"/>
              </w:rPr>
              <w:t>(</w:t>
            </w:r>
            <w:r w:rsidRPr="007453D6">
              <w:rPr>
                <w:rFonts w:cs="Arial"/>
                <w:i/>
                <w:snapToGrid w:val="0"/>
              </w:rPr>
              <w:t>Carcharhinus plumbeus</w:t>
            </w:r>
            <w:r w:rsidRPr="007453D6">
              <w:rPr>
                <w:rFonts w:cs="Arial"/>
                <w:snapToGrid w:val="0"/>
              </w:rPr>
              <w:t>)</w:t>
            </w:r>
          </w:p>
          <w:p w:rsidR="00B6012C" w:rsidRPr="009B3A55" w:rsidRDefault="001E75C7" w:rsidP="001E75C7">
            <w:pPr>
              <w:spacing w:before="240"/>
              <w:rPr>
                <w:rFonts w:cs="Arial"/>
                <w:snapToGrid w:val="0"/>
                <w:color w:val="3366FF"/>
              </w:rPr>
            </w:pPr>
            <w:r w:rsidRPr="007453D6">
              <w:rPr>
                <w:rFonts w:cs="Arial"/>
              </w:rPr>
              <w:t>The main shark species targeted by fishers on the south coast are g</w:t>
            </w:r>
            <w:r w:rsidRPr="007453D6">
              <w:rPr>
                <w:rFonts w:cs="Arial"/>
                <w:snapToGrid w:val="0"/>
              </w:rPr>
              <w:t>ummy shark and dusky shark</w:t>
            </w:r>
            <w:r>
              <w:rPr>
                <w:rFonts w:cs="Arial"/>
                <w:snapToGrid w:val="0"/>
              </w:rPr>
              <w:t xml:space="preserve">. </w:t>
            </w:r>
            <w:r w:rsidRPr="007453D6">
              <w:rPr>
                <w:rFonts w:cs="Arial"/>
                <w:snapToGrid w:val="0"/>
              </w:rPr>
              <w:t>Off the west coast, the primary target species are dusky shark and sandbar shark</w:t>
            </w:r>
            <w:r>
              <w:rPr>
                <w:rFonts w:cs="Arial"/>
                <w:snapToGrid w:val="0"/>
              </w:rPr>
              <w:t xml:space="preserve">. </w:t>
            </w:r>
            <w:r w:rsidRPr="007453D6">
              <w:rPr>
                <w:rFonts w:cs="Arial"/>
                <w:snapToGrid w:val="0"/>
              </w:rPr>
              <w:t>Whiskery shark is an important component of the catch in both fisheries.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1E75C7" w:rsidRPr="007453D6" w:rsidRDefault="001E75C7" w:rsidP="001E75C7">
            <w:pPr>
              <w:rPr>
                <w:rFonts w:cs="Arial"/>
              </w:rPr>
            </w:pPr>
            <w:r>
              <w:rPr>
                <w:rFonts w:cs="Arial"/>
              </w:rPr>
              <w:t>Total effort in these fisheries</w:t>
            </w:r>
            <w:r w:rsidRPr="007453D6">
              <w:rPr>
                <w:rFonts w:cs="Arial"/>
              </w:rPr>
              <w:t xml:space="preserve"> has been restricted to 2001/02 levels since the fishing season of 2006/07</w:t>
            </w:r>
            <w:r>
              <w:rPr>
                <w:rFonts w:cs="Arial"/>
              </w:rPr>
              <w:t>, following identi</w:t>
            </w:r>
            <w:r w:rsidR="00761702">
              <w:rPr>
                <w:rFonts w:cs="Arial"/>
              </w:rPr>
              <w:t>fication of overexploitation of some species from 1997</w:t>
            </w:r>
            <w:r w:rsidR="00761702">
              <w:rPr>
                <w:rFonts w:cs="Arial"/>
              </w:rPr>
              <w:softHyphen/>
            </w:r>
            <w:r w:rsidR="00761702">
              <w:rPr>
                <w:rFonts w:cs="Arial"/>
              </w:rPr>
              <w:softHyphen/>
              <w:t>–2004</w:t>
            </w:r>
            <w:r w:rsidRPr="007453D6">
              <w:rPr>
                <w:rFonts w:cs="Arial"/>
              </w:rPr>
              <w:t xml:space="preserve">. </w:t>
            </w:r>
            <w:r w:rsidR="00712DF5">
              <w:rPr>
                <w:rFonts w:cs="Arial"/>
              </w:rPr>
              <w:t>The total catch for 2012/13 was within the identified target range, similar to previous years, and assessed as ‘acceptable’ given effort levels.</w:t>
            </w:r>
          </w:p>
          <w:p w:rsidR="00FF40AB" w:rsidRPr="00FF40AB" w:rsidRDefault="001E75C7" w:rsidP="00FF40AB">
            <w:pPr>
              <w:rPr>
                <w:rFonts w:cs="Arial"/>
              </w:rPr>
            </w:pPr>
            <w:r w:rsidRPr="007453D6">
              <w:rPr>
                <w:rFonts w:cs="Arial"/>
              </w:rPr>
              <w:t>The</w:t>
            </w:r>
            <w:r w:rsidR="00FF40AB">
              <w:rPr>
                <w:rFonts w:cs="Arial"/>
              </w:rPr>
              <w:t xml:space="preserve"> annual</w:t>
            </w:r>
            <w:r w:rsidRPr="007453D6">
              <w:rPr>
                <w:rFonts w:cs="Arial"/>
              </w:rPr>
              <w:t xml:space="preserve"> </w:t>
            </w:r>
            <w:r w:rsidR="00712DF5" w:rsidRPr="00FF40AB">
              <w:rPr>
                <w:rFonts w:cs="Arial"/>
                <w:i/>
              </w:rPr>
              <w:t>Status reports of the fisheries and aquatic resources of Western Australia</w:t>
            </w:r>
            <w:r w:rsidR="00712DF5" w:rsidRPr="00FF40AB">
              <w:rPr>
                <w:rFonts w:cs="Arial"/>
              </w:rPr>
              <w:t xml:space="preserve"> </w:t>
            </w:r>
            <w:r w:rsidR="00FF40AB">
              <w:rPr>
                <w:rFonts w:cs="Arial"/>
              </w:rPr>
              <w:t>describe</w:t>
            </w:r>
            <w:r w:rsidRPr="007453D6">
              <w:rPr>
                <w:rFonts w:cs="Arial"/>
              </w:rPr>
              <w:t xml:space="preserve"> stock assessments for the four key commercial species. These species have been selected as indicator species for the suite of temperate sharks caught in these fisheries, as they </w:t>
            </w:r>
            <w:r>
              <w:rPr>
                <w:rFonts w:cs="Arial"/>
              </w:rPr>
              <w:t xml:space="preserve">comprise 80 </w:t>
            </w:r>
            <w:r w:rsidR="009A288D">
              <w:rPr>
                <w:rFonts w:cs="Arial"/>
              </w:rPr>
              <w:t>%</w:t>
            </w:r>
            <w:r w:rsidRPr="007453D6">
              <w:rPr>
                <w:rFonts w:cs="Arial"/>
              </w:rPr>
              <w:t xml:space="preserve"> of the catch and represent the range of life history </w:t>
            </w:r>
            <w:r>
              <w:rPr>
                <w:rFonts w:cs="Arial"/>
              </w:rPr>
              <w:t>characteristics</w:t>
            </w:r>
            <w:r w:rsidRPr="007453D6">
              <w:rPr>
                <w:rFonts w:cs="Arial"/>
              </w:rPr>
              <w:t xml:space="preserve"> of other shark species caught.</w:t>
            </w:r>
          </w:p>
          <w:p w:rsidR="00B6012C" w:rsidRPr="009B3A55" w:rsidRDefault="001E75C7" w:rsidP="00FF40AB">
            <w:pPr>
              <w:rPr>
                <w:rFonts w:cs="Arial"/>
                <w:snapToGrid w:val="0"/>
                <w:color w:val="3366FF"/>
              </w:rPr>
            </w:pPr>
            <w:r w:rsidRPr="007453D6">
              <w:rPr>
                <w:rFonts w:cs="Arial"/>
              </w:rPr>
              <w:t xml:space="preserve">The </w:t>
            </w:r>
            <w:r w:rsidR="00FF40AB">
              <w:rPr>
                <w:rFonts w:cs="Arial"/>
              </w:rPr>
              <w:t>2013/14</w:t>
            </w:r>
            <w:r>
              <w:rPr>
                <w:rFonts w:cs="Arial"/>
              </w:rPr>
              <w:t xml:space="preserve"> report</w:t>
            </w:r>
            <w:r w:rsidRPr="007453D6">
              <w:rPr>
                <w:rFonts w:cs="Arial"/>
              </w:rPr>
              <w:t xml:space="preserve"> </w:t>
            </w:r>
            <w:r w:rsidR="00FF40AB">
              <w:rPr>
                <w:rFonts w:cs="Arial"/>
              </w:rPr>
              <w:t>assessed</w:t>
            </w:r>
            <w:r w:rsidRPr="007453D6">
              <w:rPr>
                <w:rFonts w:cs="Arial"/>
              </w:rPr>
              <w:t xml:space="preserve"> gummy shark and whiskery shark </w:t>
            </w:r>
            <w:r w:rsidR="00FF40AB">
              <w:rPr>
                <w:rFonts w:cs="Arial"/>
              </w:rPr>
              <w:t>as being at ‘</w:t>
            </w:r>
            <w:r w:rsidRPr="007453D6">
              <w:rPr>
                <w:rFonts w:cs="Arial"/>
              </w:rPr>
              <w:t>acceptable</w:t>
            </w:r>
            <w:r w:rsidR="00FF40AB">
              <w:rPr>
                <w:rFonts w:cs="Arial"/>
              </w:rPr>
              <w:t>’</w:t>
            </w:r>
            <w:r w:rsidRPr="007453D6">
              <w:rPr>
                <w:rFonts w:cs="Arial"/>
              </w:rPr>
              <w:t xml:space="preserve"> levels, </w:t>
            </w:r>
            <w:r w:rsidR="00FF40AB">
              <w:rPr>
                <w:rFonts w:cs="Arial"/>
              </w:rPr>
              <w:t xml:space="preserve">with </w:t>
            </w:r>
            <w:r w:rsidRPr="007453D6">
              <w:rPr>
                <w:rFonts w:cs="Arial"/>
              </w:rPr>
              <w:t xml:space="preserve">dusky shark </w:t>
            </w:r>
            <w:r w:rsidR="00FF40AB">
              <w:rPr>
                <w:rFonts w:cs="Arial"/>
              </w:rPr>
              <w:t xml:space="preserve">and sandbar shark </w:t>
            </w:r>
            <w:r w:rsidRPr="007453D6">
              <w:rPr>
                <w:rFonts w:cs="Arial"/>
              </w:rPr>
              <w:t xml:space="preserve">as </w:t>
            </w:r>
            <w:r w:rsidR="00FF40AB">
              <w:rPr>
                <w:rFonts w:cs="Arial"/>
              </w:rPr>
              <w:t>‘</w:t>
            </w:r>
            <w:r w:rsidRPr="007453D6">
              <w:rPr>
                <w:rFonts w:cs="Arial"/>
              </w:rPr>
              <w:t>recovering</w:t>
            </w:r>
            <w:r w:rsidR="00FF40AB">
              <w:rPr>
                <w:rFonts w:cs="Arial"/>
              </w:rPr>
              <w:t>’</w:t>
            </w:r>
            <w:r w:rsidRPr="007453D6">
              <w:rPr>
                <w:rFonts w:cs="Arial"/>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Byproduct Species</w:t>
            </w:r>
          </w:p>
        </w:tc>
        <w:tc>
          <w:tcPr>
            <w:tcW w:w="7200" w:type="dxa"/>
            <w:tcBorders>
              <w:top w:val="single" w:sz="4" w:space="0" w:color="auto"/>
              <w:left w:val="single" w:sz="4" w:space="0" w:color="auto"/>
              <w:bottom w:val="single" w:sz="4" w:space="0" w:color="auto"/>
              <w:right w:val="single" w:sz="4" w:space="0" w:color="auto"/>
            </w:tcBorders>
          </w:tcPr>
          <w:p w:rsidR="00FF40AB" w:rsidRDefault="00FF40AB" w:rsidP="00FF40AB">
            <w:pPr>
              <w:spacing w:after="0"/>
              <w:rPr>
                <w:rFonts w:cs="Arial"/>
                <w:snapToGrid w:val="0"/>
              </w:rPr>
            </w:pPr>
            <w:r w:rsidRPr="007453D6">
              <w:rPr>
                <w:rFonts w:cs="Arial"/>
                <w:snapToGrid w:val="0"/>
              </w:rPr>
              <w:t>Byproduct includes other sharks and rays</w:t>
            </w:r>
            <w:r>
              <w:rPr>
                <w:rFonts w:cs="Arial"/>
                <w:snapToGrid w:val="0"/>
              </w:rPr>
              <w:t>, such as:</w:t>
            </w:r>
          </w:p>
          <w:p w:rsidR="00FF40AB" w:rsidRDefault="00FF40AB" w:rsidP="00FF40AB">
            <w:pPr>
              <w:pStyle w:val="ListBullet"/>
              <w:spacing w:after="0"/>
              <w:rPr>
                <w:rFonts w:cs="Arial"/>
                <w:snapToGrid w:val="0"/>
              </w:rPr>
            </w:pPr>
            <w:r w:rsidRPr="00C3102E">
              <w:rPr>
                <w:rFonts w:cs="Arial"/>
                <w:snapToGrid w:val="0"/>
              </w:rPr>
              <w:t>hammerhead sharks</w:t>
            </w:r>
            <w:r>
              <w:rPr>
                <w:rFonts w:cs="Arial"/>
                <w:snapToGrid w:val="0"/>
              </w:rPr>
              <w:t xml:space="preserve"> (Family Sphyrnidae)</w:t>
            </w:r>
          </w:p>
          <w:p w:rsidR="00FF40AB" w:rsidRDefault="00FF40AB" w:rsidP="00FF40AB">
            <w:pPr>
              <w:pStyle w:val="ListBullet"/>
              <w:spacing w:after="0"/>
              <w:rPr>
                <w:rFonts w:cs="Arial"/>
                <w:snapToGrid w:val="0"/>
              </w:rPr>
            </w:pPr>
            <w:r>
              <w:rPr>
                <w:rFonts w:cs="Arial"/>
                <w:snapToGrid w:val="0"/>
              </w:rPr>
              <w:t>spinner</w:t>
            </w:r>
            <w:r w:rsidRPr="00C3102E">
              <w:rPr>
                <w:rFonts w:cs="Arial"/>
                <w:snapToGrid w:val="0"/>
              </w:rPr>
              <w:t xml:space="preserve"> shark</w:t>
            </w:r>
            <w:r>
              <w:rPr>
                <w:rFonts w:cs="Arial"/>
                <w:snapToGrid w:val="0"/>
              </w:rPr>
              <w:t xml:space="preserve"> (</w:t>
            </w:r>
            <w:r w:rsidRPr="006A0D74">
              <w:rPr>
                <w:rFonts w:cs="Arial"/>
                <w:i/>
                <w:snapToGrid w:val="0"/>
              </w:rPr>
              <w:t>Carcharinus brevipinna</w:t>
            </w:r>
            <w:r>
              <w:rPr>
                <w:rFonts w:cs="Arial"/>
                <w:snapToGrid w:val="0"/>
              </w:rPr>
              <w:t>)</w:t>
            </w:r>
          </w:p>
          <w:p w:rsidR="00FF40AB" w:rsidRDefault="00FF40AB" w:rsidP="00FF40AB">
            <w:pPr>
              <w:pStyle w:val="ListBullet"/>
              <w:spacing w:after="0"/>
              <w:rPr>
                <w:rFonts w:cs="Arial"/>
                <w:snapToGrid w:val="0"/>
              </w:rPr>
            </w:pPr>
            <w:r w:rsidRPr="00C3102E">
              <w:rPr>
                <w:rFonts w:cs="Arial"/>
                <w:snapToGrid w:val="0"/>
              </w:rPr>
              <w:t>wobbegong sharks</w:t>
            </w:r>
            <w:r>
              <w:rPr>
                <w:rFonts w:cs="Arial"/>
                <w:snapToGrid w:val="0"/>
              </w:rPr>
              <w:t xml:space="preserve"> (Family Orectolobidae)</w:t>
            </w:r>
          </w:p>
          <w:p w:rsidR="00FF40AB" w:rsidRDefault="00FF40AB" w:rsidP="00FF40AB">
            <w:pPr>
              <w:pStyle w:val="ListBullet"/>
              <w:spacing w:after="0"/>
              <w:rPr>
                <w:rFonts w:cs="Arial"/>
                <w:snapToGrid w:val="0"/>
              </w:rPr>
            </w:pPr>
            <w:r>
              <w:rPr>
                <w:rFonts w:cs="Arial"/>
                <w:snapToGrid w:val="0"/>
              </w:rPr>
              <w:t>common sawshark (</w:t>
            </w:r>
            <w:r w:rsidRPr="006A0D74">
              <w:rPr>
                <w:rFonts w:cs="Arial"/>
                <w:i/>
                <w:snapToGrid w:val="0"/>
              </w:rPr>
              <w:t>Pristiophorus cirratus</w:t>
            </w:r>
            <w:r>
              <w:rPr>
                <w:rFonts w:cs="Arial"/>
                <w:snapToGrid w:val="0"/>
              </w:rPr>
              <w:t>)</w:t>
            </w:r>
          </w:p>
          <w:p w:rsidR="00FF40AB" w:rsidRDefault="00FF40AB" w:rsidP="00FF40AB">
            <w:pPr>
              <w:pStyle w:val="ListBullet"/>
              <w:spacing w:after="0"/>
              <w:rPr>
                <w:rFonts w:cs="Arial"/>
                <w:snapToGrid w:val="0"/>
              </w:rPr>
            </w:pPr>
            <w:r>
              <w:rPr>
                <w:rFonts w:cs="Arial"/>
                <w:snapToGrid w:val="0"/>
              </w:rPr>
              <w:t>ray species (Order Batoidea)</w:t>
            </w:r>
          </w:p>
          <w:p w:rsidR="00FF40AB" w:rsidRPr="006A0D74" w:rsidRDefault="00FF40AB" w:rsidP="00FF40AB">
            <w:pPr>
              <w:pStyle w:val="ListBullet"/>
              <w:numPr>
                <w:ilvl w:val="0"/>
                <w:numId w:val="0"/>
              </w:numPr>
              <w:spacing w:after="0"/>
              <w:ind w:left="369"/>
              <w:rPr>
                <w:rFonts w:cs="Arial"/>
                <w:snapToGrid w:val="0"/>
              </w:rPr>
            </w:pPr>
          </w:p>
          <w:p w:rsidR="00FF40AB" w:rsidRDefault="00FF40AB" w:rsidP="00FF40AB">
            <w:pPr>
              <w:pStyle w:val="ListBullet"/>
              <w:numPr>
                <w:ilvl w:val="0"/>
                <w:numId w:val="0"/>
              </w:numPr>
              <w:spacing w:after="0"/>
              <w:rPr>
                <w:rFonts w:cs="Arial"/>
                <w:snapToGrid w:val="0"/>
              </w:rPr>
            </w:pPr>
            <w:r>
              <w:rPr>
                <w:rFonts w:cs="Arial"/>
                <w:snapToGrid w:val="0"/>
              </w:rPr>
              <w:t>Scalefish species caught as byproduct include:</w:t>
            </w:r>
          </w:p>
          <w:p w:rsidR="00FF40AB" w:rsidRDefault="00FF40AB" w:rsidP="00FF40AB">
            <w:pPr>
              <w:pStyle w:val="ListBullet"/>
              <w:spacing w:after="0"/>
              <w:rPr>
                <w:rFonts w:cs="Arial"/>
                <w:snapToGrid w:val="0"/>
              </w:rPr>
            </w:pPr>
            <w:r>
              <w:rPr>
                <w:rFonts w:cs="Arial"/>
                <w:snapToGrid w:val="0"/>
              </w:rPr>
              <w:t>queen snapper (</w:t>
            </w:r>
            <w:r w:rsidRPr="006A0D74">
              <w:rPr>
                <w:rFonts w:cs="Arial"/>
                <w:i/>
                <w:snapToGrid w:val="0"/>
              </w:rPr>
              <w:t>Nemadactylus valenciennesi</w:t>
            </w:r>
            <w:r>
              <w:rPr>
                <w:rFonts w:cs="Arial"/>
                <w:snapToGrid w:val="0"/>
              </w:rPr>
              <w:t>)</w:t>
            </w:r>
          </w:p>
          <w:p w:rsidR="00FF40AB" w:rsidRDefault="00FF40AB" w:rsidP="00FF40AB">
            <w:pPr>
              <w:pStyle w:val="ListBullet"/>
              <w:spacing w:after="0"/>
              <w:rPr>
                <w:rFonts w:cs="Arial"/>
                <w:snapToGrid w:val="0"/>
              </w:rPr>
            </w:pPr>
            <w:r>
              <w:rPr>
                <w:rFonts w:cs="Arial"/>
                <w:snapToGrid w:val="0"/>
              </w:rPr>
              <w:t>blue groper (</w:t>
            </w:r>
            <w:r w:rsidRPr="006A0D74">
              <w:rPr>
                <w:rFonts w:cs="Arial"/>
                <w:i/>
                <w:snapToGrid w:val="0"/>
              </w:rPr>
              <w:t>Achaoerodus gouldii</w:t>
            </w:r>
            <w:r>
              <w:rPr>
                <w:rFonts w:cs="Arial"/>
                <w:snapToGrid w:val="0"/>
              </w:rPr>
              <w:t>)</w:t>
            </w:r>
          </w:p>
          <w:p w:rsidR="00FF40AB" w:rsidRDefault="00FF40AB" w:rsidP="00FF40AB">
            <w:pPr>
              <w:pStyle w:val="ListBullet"/>
              <w:spacing w:after="0"/>
              <w:rPr>
                <w:rFonts w:cs="Arial"/>
                <w:snapToGrid w:val="0"/>
              </w:rPr>
            </w:pPr>
            <w:r>
              <w:rPr>
                <w:rFonts w:cs="Arial"/>
                <w:snapToGrid w:val="0"/>
              </w:rPr>
              <w:t>pink snapper (</w:t>
            </w:r>
            <w:r w:rsidRPr="006A0D74">
              <w:rPr>
                <w:rFonts w:cs="Arial"/>
                <w:i/>
                <w:snapToGrid w:val="0"/>
              </w:rPr>
              <w:t>Pagrus auratus</w:t>
            </w:r>
            <w:r>
              <w:rPr>
                <w:rFonts w:cs="Arial"/>
                <w:snapToGrid w:val="0"/>
              </w:rPr>
              <w:t>)</w:t>
            </w:r>
          </w:p>
          <w:p w:rsidR="00FF40AB" w:rsidRDefault="00FF40AB" w:rsidP="00FF40AB">
            <w:pPr>
              <w:pStyle w:val="ListBullet"/>
              <w:spacing w:after="0"/>
              <w:rPr>
                <w:rFonts w:cs="Arial"/>
                <w:snapToGrid w:val="0"/>
              </w:rPr>
            </w:pPr>
            <w:r>
              <w:rPr>
                <w:rFonts w:cs="Arial"/>
                <w:snapToGrid w:val="0"/>
              </w:rPr>
              <w:t>dhufish (</w:t>
            </w:r>
            <w:r w:rsidRPr="006A0D74">
              <w:rPr>
                <w:rFonts w:cs="Arial"/>
                <w:i/>
                <w:snapToGrid w:val="0"/>
              </w:rPr>
              <w:t>Glaucosoma hebraicum</w:t>
            </w:r>
            <w:r>
              <w:rPr>
                <w:rFonts w:cs="Arial"/>
                <w:snapToGrid w:val="0"/>
              </w:rPr>
              <w:t>)</w:t>
            </w:r>
          </w:p>
          <w:p w:rsidR="00A43791" w:rsidRDefault="00A43791" w:rsidP="00FF40AB">
            <w:pPr>
              <w:pStyle w:val="ListBullet"/>
              <w:spacing w:after="0"/>
              <w:rPr>
                <w:rFonts w:cs="Arial"/>
                <w:snapToGrid w:val="0"/>
              </w:rPr>
            </w:pPr>
            <w:r>
              <w:rPr>
                <w:rFonts w:cs="Arial"/>
                <w:snapToGrid w:val="0"/>
              </w:rPr>
              <w:t>Samsonfish (</w:t>
            </w:r>
            <w:r w:rsidRPr="00A43791">
              <w:rPr>
                <w:rFonts w:cs="Arial"/>
                <w:i/>
                <w:snapToGrid w:val="0"/>
              </w:rPr>
              <w:t>Seriola hippus</w:t>
            </w:r>
            <w:r>
              <w:rPr>
                <w:rFonts w:cs="Arial"/>
                <w:snapToGrid w:val="0"/>
              </w:rPr>
              <w:t>)</w:t>
            </w:r>
          </w:p>
          <w:p w:rsidR="00A43791" w:rsidRDefault="00A43791" w:rsidP="00FF40AB">
            <w:pPr>
              <w:pStyle w:val="ListBullet"/>
              <w:spacing w:after="0"/>
              <w:rPr>
                <w:rFonts w:cs="Arial"/>
                <w:snapToGrid w:val="0"/>
              </w:rPr>
            </w:pPr>
            <w:r>
              <w:rPr>
                <w:rFonts w:cs="Arial"/>
                <w:snapToGrid w:val="0"/>
              </w:rPr>
              <w:t>mulloway (</w:t>
            </w:r>
            <w:r w:rsidRPr="00A43791">
              <w:rPr>
                <w:rFonts w:cs="Arial"/>
                <w:i/>
                <w:snapToGrid w:val="0"/>
              </w:rPr>
              <w:t>Argyrosomus hololepidotus</w:t>
            </w:r>
            <w:r>
              <w:rPr>
                <w:rFonts w:cs="Arial"/>
                <w:snapToGrid w:val="0"/>
              </w:rPr>
              <w:t>)</w:t>
            </w:r>
          </w:p>
          <w:p w:rsidR="00B6012C" w:rsidRPr="00FF40AB" w:rsidRDefault="00FF40AB" w:rsidP="00FF40AB">
            <w:pPr>
              <w:pStyle w:val="ListBullet"/>
              <w:spacing w:after="0"/>
              <w:rPr>
                <w:rFonts w:cs="Arial"/>
                <w:snapToGrid w:val="0"/>
              </w:rPr>
            </w:pPr>
            <w:r>
              <w:rPr>
                <w:rFonts w:cs="Arial"/>
                <w:snapToGrid w:val="0"/>
              </w:rPr>
              <w:t>red fishes (</w:t>
            </w:r>
            <w:r w:rsidRPr="006A0D74">
              <w:rPr>
                <w:rFonts w:cs="Arial"/>
                <w:i/>
                <w:snapToGrid w:val="0"/>
              </w:rPr>
              <w:t>Centroberyx</w:t>
            </w:r>
            <w:r>
              <w:rPr>
                <w:rFonts w:cs="Arial"/>
                <w:snapToGrid w:val="0"/>
              </w:rPr>
              <w:t xml:space="preserve"> spp.)</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4D4403" w:rsidP="004D4403">
            <w:pPr>
              <w:rPr>
                <w:rFonts w:cs="Arial"/>
                <w:snapToGrid w:val="0"/>
                <w:color w:val="3366FF"/>
              </w:rPr>
            </w:pPr>
            <w:r>
              <w:rPr>
                <w:rFonts w:cs="Arial"/>
                <w:snapToGrid w:val="0"/>
              </w:rPr>
              <w:t>The majority of operators in these f</w:t>
            </w:r>
            <w:r w:rsidRPr="007453D6">
              <w:rPr>
                <w:rFonts w:cs="Arial"/>
              </w:rPr>
              <w:t>isheries</w:t>
            </w:r>
            <w:r>
              <w:rPr>
                <w:rFonts w:cs="Arial"/>
              </w:rPr>
              <w:t xml:space="preserve"> employ demersal gillnets and power hauled reels. This gear is set on the ocean floor in continental shelf waters along the south and lower west coasts. Demersal longline is also a permitted method of fishing but is not widely used. The use of metal trace wires and large hooks on longlines (previously used to target large whaler sharks) is prohibited.</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722F5D" w:rsidRPr="00722F5D" w:rsidRDefault="00184944" w:rsidP="00722F5D">
            <w:pPr>
              <w:rPr>
                <w:rFonts w:cs="Arial"/>
                <w:snapToGrid w:val="0"/>
              </w:rPr>
            </w:pPr>
            <w:r w:rsidRPr="00CA11ED">
              <w:rPr>
                <w:rFonts w:cs="Arial"/>
                <w:snapToGrid w:val="0"/>
              </w:rPr>
              <w:t xml:space="preserve">The </w:t>
            </w:r>
            <w:r>
              <w:rPr>
                <w:rFonts w:cs="Arial"/>
                <w:snapToGrid w:val="0"/>
              </w:rPr>
              <w:t xml:space="preserve">WA TDGDLFs are </w:t>
            </w:r>
            <w:r w:rsidRPr="00CA11ED">
              <w:rPr>
                <w:rFonts w:cs="Arial"/>
                <w:snapToGrid w:val="0"/>
              </w:rPr>
              <w:t xml:space="preserve">open </w:t>
            </w:r>
            <w:r>
              <w:rPr>
                <w:rFonts w:cs="Arial"/>
                <w:snapToGrid w:val="0"/>
              </w:rPr>
              <w:t>year round. For management purposes the fishing season commences on 1 June and closes on 31 May each year</w:t>
            </w:r>
            <w:r w:rsidR="00722F5D">
              <w:rPr>
                <w:rFonts w:cs="Arial"/>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722F5D" w:rsidRDefault="00722F5D" w:rsidP="00722F5D">
            <w:pPr>
              <w:rPr>
                <w:rFonts w:cs="Arial"/>
                <w:snapToGrid w:val="0"/>
              </w:rPr>
            </w:pPr>
            <w:r>
              <w:rPr>
                <w:rFonts w:cs="Arial"/>
                <w:snapToGrid w:val="0"/>
              </w:rPr>
              <w:t>In 2012/13</w:t>
            </w:r>
            <w:r w:rsidRPr="007453D6">
              <w:rPr>
                <w:rFonts w:cs="Arial"/>
                <w:snapToGrid w:val="0"/>
              </w:rPr>
              <w:t xml:space="preserve">, </w:t>
            </w:r>
            <w:r>
              <w:rPr>
                <w:rFonts w:cs="Arial"/>
                <w:snapToGrid w:val="0"/>
              </w:rPr>
              <w:t xml:space="preserve">the total reported catch of sharks and rays </w:t>
            </w:r>
            <w:r w:rsidR="007949F3">
              <w:rPr>
                <w:rFonts w:cs="Arial"/>
              </w:rPr>
              <w:t xml:space="preserve">was </w:t>
            </w:r>
            <w:r w:rsidR="00935D73">
              <w:rPr>
                <w:rFonts w:cs="Arial"/>
              </w:rPr>
              <w:br/>
            </w:r>
            <w:r w:rsidR="007949F3">
              <w:rPr>
                <w:rFonts w:cs="Arial"/>
              </w:rPr>
              <w:t>938</w:t>
            </w:r>
            <w:r>
              <w:rPr>
                <w:rFonts w:cs="Arial"/>
              </w:rPr>
              <w:t xml:space="preserve"> tonnes (t). This catch is consistent with the total take reported annually since the mid 1990s. The total reported catch of scalefish in </w:t>
            </w:r>
            <w:r>
              <w:rPr>
                <w:rFonts w:cs="Arial"/>
                <w:snapToGrid w:val="0"/>
              </w:rPr>
              <w:t>2012/13</w:t>
            </w:r>
            <w:r w:rsidR="007949F3">
              <w:rPr>
                <w:rFonts w:cs="Arial"/>
                <w:snapToGrid w:val="0"/>
              </w:rPr>
              <w:t xml:space="preserve"> </w:t>
            </w:r>
            <w:r w:rsidR="007949F3">
              <w:rPr>
                <w:rFonts w:cs="Arial"/>
              </w:rPr>
              <w:t>was 134</w:t>
            </w:r>
            <w:r>
              <w:rPr>
                <w:rFonts w:cs="Arial"/>
              </w:rPr>
              <w:t xml:space="preserve"> </w:t>
            </w:r>
            <w:r w:rsidR="00935D73">
              <w:rPr>
                <w:rFonts w:cs="Arial"/>
              </w:rPr>
              <w:t>t</w:t>
            </w:r>
            <w:r>
              <w:rPr>
                <w:rFonts w:cs="Arial"/>
              </w:rPr>
              <w:t>, also consistent with annual</w:t>
            </w:r>
            <w:r w:rsidR="009A288D">
              <w:rPr>
                <w:rFonts w:cs="Arial"/>
              </w:rPr>
              <w:t xml:space="preserve"> reported catches since the mid </w:t>
            </w:r>
            <w:r>
              <w:rPr>
                <w:rFonts w:cs="Arial"/>
              </w:rPr>
              <w:t>1990s</w:t>
            </w:r>
            <w:r w:rsidRPr="007453D6">
              <w:rPr>
                <w:rFonts w:cs="Arial"/>
                <w:snapToGrid w:val="0"/>
              </w:rPr>
              <w:t xml:space="preserve">. </w:t>
            </w:r>
          </w:p>
          <w:p w:rsidR="00722F5D" w:rsidRDefault="00722F5D" w:rsidP="00722F5D">
            <w:pPr>
              <w:rPr>
                <w:rFonts w:cs="Arial"/>
                <w:snapToGrid w:val="0"/>
              </w:rPr>
            </w:pPr>
            <w:r>
              <w:rPr>
                <w:rFonts w:cs="Arial"/>
                <w:snapToGrid w:val="0"/>
              </w:rPr>
              <w:t xml:space="preserve">In </w:t>
            </w:r>
            <w:r w:rsidR="007949F3">
              <w:rPr>
                <w:rFonts w:cs="Arial"/>
                <w:snapToGrid w:val="0"/>
              </w:rPr>
              <w:t>2012/13</w:t>
            </w:r>
            <w:r>
              <w:rPr>
                <w:rFonts w:cs="Arial"/>
                <w:snapToGrid w:val="0"/>
              </w:rPr>
              <w:t xml:space="preserve">, the combined catch of the four key shark species accounted for 80 </w:t>
            </w:r>
            <w:r w:rsidR="009A288D">
              <w:rPr>
                <w:rFonts w:cs="Arial"/>
                <w:snapToGrid w:val="0"/>
              </w:rPr>
              <w:t>%</w:t>
            </w:r>
            <w:r>
              <w:rPr>
                <w:rFonts w:cs="Arial"/>
                <w:snapToGrid w:val="0"/>
              </w:rPr>
              <w:t xml:space="preserve"> (</w:t>
            </w:r>
            <w:r w:rsidR="007078CB">
              <w:rPr>
                <w:rFonts w:cs="Arial"/>
                <w:snapToGrid w:val="0"/>
              </w:rPr>
              <w:t>750</w:t>
            </w:r>
            <w:r w:rsidR="00935D73">
              <w:rPr>
                <w:rFonts w:cs="Arial"/>
                <w:snapToGrid w:val="0"/>
              </w:rPr>
              <w:t xml:space="preserve"> t</w:t>
            </w:r>
            <w:r>
              <w:rPr>
                <w:rFonts w:cs="Arial"/>
                <w:snapToGrid w:val="0"/>
              </w:rPr>
              <w:t xml:space="preserve">) of the total catch of sharks and rays, as indicated in the table below </w:t>
            </w:r>
            <w:r w:rsidRPr="005003C5">
              <w:rPr>
                <w:rFonts w:cs="Arial"/>
              </w:rPr>
              <w:t xml:space="preserve">(source: </w:t>
            </w:r>
            <w:r w:rsidR="00935D73" w:rsidRPr="00935D73">
              <w:rPr>
                <w:rFonts w:cs="Arial"/>
                <w:i/>
              </w:rPr>
              <w:t>Status reports of the fisheries and aquatic resources of Western Australia 2013/14</w:t>
            </w:r>
            <w:r w:rsidRPr="005003C5">
              <w:rPr>
                <w:rFonts w:cs="Arial"/>
              </w:rPr>
              <w:t>)</w:t>
            </w:r>
            <w:r w:rsidRPr="005003C5">
              <w:rPr>
                <w:rFonts w:cs="Arial"/>
                <w:snapToGrid w:val="0"/>
              </w:rPr>
              <w:t>.</w:t>
            </w:r>
          </w:p>
          <w:tbl>
            <w:tblPr>
              <w:tblStyle w:val="TableGrid"/>
              <w:tblW w:w="6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92"/>
              <w:gridCol w:w="810"/>
              <w:gridCol w:w="2430"/>
              <w:gridCol w:w="630"/>
            </w:tblGrid>
            <w:tr w:rsidR="00722F5D" w:rsidTr="00665FF4">
              <w:trPr>
                <w:cnfStyle w:val="100000000000"/>
              </w:trPr>
              <w:tc>
                <w:tcPr>
                  <w:tcW w:w="2592" w:type="dxa"/>
                  <w:tcBorders>
                    <w:top w:val="single" w:sz="4" w:space="0" w:color="auto"/>
                    <w:bottom w:val="single" w:sz="4" w:space="0" w:color="auto"/>
                  </w:tcBorders>
                </w:tcPr>
                <w:p w:rsidR="00722F5D" w:rsidRPr="009A6710" w:rsidRDefault="00722F5D" w:rsidP="00722F5D">
                  <w:pPr>
                    <w:contextualSpacing/>
                    <w:rPr>
                      <w:rFonts w:cs="Arial"/>
                      <w:b/>
                      <w:snapToGrid w:val="0"/>
                    </w:rPr>
                  </w:pPr>
                  <w:r w:rsidRPr="009A6710">
                    <w:rPr>
                      <w:rFonts w:cs="Arial"/>
                      <w:b/>
                      <w:snapToGrid w:val="0"/>
                    </w:rPr>
                    <w:t>Shark and ray species</w:t>
                  </w:r>
                </w:p>
              </w:tc>
              <w:tc>
                <w:tcPr>
                  <w:tcW w:w="810" w:type="dxa"/>
                  <w:tcBorders>
                    <w:top w:val="single" w:sz="4" w:space="0" w:color="auto"/>
                    <w:bottom w:val="single" w:sz="4" w:space="0" w:color="auto"/>
                    <w:right w:val="single" w:sz="4" w:space="0" w:color="auto"/>
                  </w:tcBorders>
                </w:tcPr>
                <w:p w:rsidR="00722F5D" w:rsidRPr="009A6710" w:rsidRDefault="00722F5D" w:rsidP="00722F5D">
                  <w:pPr>
                    <w:contextualSpacing/>
                    <w:jc w:val="right"/>
                    <w:rPr>
                      <w:rFonts w:cs="Arial"/>
                      <w:b/>
                      <w:snapToGrid w:val="0"/>
                    </w:rPr>
                  </w:pPr>
                  <w:r w:rsidRPr="009A6710">
                    <w:rPr>
                      <w:rFonts w:cs="Arial"/>
                      <w:b/>
                      <w:snapToGrid w:val="0"/>
                    </w:rPr>
                    <w:t xml:space="preserve">t </w:t>
                  </w:r>
                </w:p>
              </w:tc>
              <w:tc>
                <w:tcPr>
                  <w:tcW w:w="2430" w:type="dxa"/>
                  <w:tcBorders>
                    <w:top w:val="single" w:sz="4" w:space="0" w:color="auto"/>
                    <w:left w:val="single" w:sz="4" w:space="0" w:color="auto"/>
                    <w:bottom w:val="single" w:sz="4" w:space="0" w:color="auto"/>
                  </w:tcBorders>
                </w:tcPr>
                <w:p w:rsidR="00722F5D" w:rsidRPr="009A6710" w:rsidRDefault="00722F5D" w:rsidP="00722F5D">
                  <w:pPr>
                    <w:contextualSpacing/>
                    <w:rPr>
                      <w:rFonts w:cs="Arial"/>
                      <w:b/>
                      <w:snapToGrid w:val="0"/>
                    </w:rPr>
                  </w:pPr>
                  <w:r w:rsidRPr="009A6710">
                    <w:rPr>
                      <w:rFonts w:cs="Arial"/>
                      <w:b/>
                      <w:snapToGrid w:val="0"/>
                    </w:rPr>
                    <w:t>Scalefish species</w:t>
                  </w:r>
                </w:p>
              </w:tc>
              <w:tc>
                <w:tcPr>
                  <w:tcW w:w="630" w:type="dxa"/>
                  <w:tcBorders>
                    <w:top w:val="single" w:sz="4" w:space="0" w:color="auto"/>
                    <w:bottom w:val="single" w:sz="4" w:space="0" w:color="auto"/>
                  </w:tcBorders>
                </w:tcPr>
                <w:p w:rsidR="00722F5D" w:rsidRPr="009A6710" w:rsidRDefault="00722F5D" w:rsidP="00722F5D">
                  <w:pPr>
                    <w:contextualSpacing/>
                    <w:jc w:val="right"/>
                    <w:rPr>
                      <w:rFonts w:cs="Arial"/>
                      <w:b/>
                      <w:snapToGrid w:val="0"/>
                    </w:rPr>
                  </w:pPr>
                  <w:r w:rsidRPr="009A6710">
                    <w:rPr>
                      <w:rFonts w:cs="Arial"/>
                      <w:b/>
                      <w:snapToGrid w:val="0"/>
                    </w:rPr>
                    <w:t>t</w:t>
                  </w:r>
                </w:p>
              </w:tc>
            </w:tr>
            <w:tr w:rsidR="00722F5D" w:rsidTr="00665FF4">
              <w:trPr>
                <w:cnfStyle w:val="000000100000"/>
              </w:trPr>
              <w:tc>
                <w:tcPr>
                  <w:tcW w:w="2592" w:type="dxa"/>
                  <w:tcBorders>
                    <w:top w:val="single" w:sz="4" w:space="0" w:color="auto"/>
                  </w:tcBorders>
                </w:tcPr>
                <w:p w:rsidR="00722F5D" w:rsidRPr="009A6710" w:rsidRDefault="00722F5D" w:rsidP="00722F5D">
                  <w:pPr>
                    <w:contextualSpacing/>
                    <w:rPr>
                      <w:rFonts w:cs="Arial"/>
                      <w:snapToGrid w:val="0"/>
                    </w:rPr>
                  </w:pPr>
                  <w:r w:rsidRPr="009A6710">
                    <w:rPr>
                      <w:rFonts w:cs="Arial"/>
                      <w:snapToGrid w:val="0"/>
                    </w:rPr>
                    <w:t>Gummy shark</w:t>
                  </w:r>
                </w:p>
              </w:tc>
              <w:tc>
                <w:tcPr>
                  <w:tcW w:w="810" w:type="dxa"/>
                  <w:tcBorders>
                    <w:top w:val="single" w:sz="4" w:space="0" w:color="auto"/>
                    <w:right w:val="single" w:sz="4" w:space="0" w:color="auto"/>
                  </w:tcBorders>
                </w:tcPr>
                <w:p w:rsidR="00722F5D" w:rsidRPr="009A6710" w:rsidRDefault="00935D73" w:rsidP="00722F5D">
                  <w:pPr>
                    <w:contextualSpacing/>
                    <w:jc w:val="right"/>
                    <w:rPr>
                      <w:rFonts w:cs="Arial"/>
                      <w:snapToGrid w:val="0"/>
                    </w:rPr>
                  </w:pPr>
                  <w:r>
                    <w:rPr>
                      <w:rFonts w:cs="Arial"/>
                      <w:snapToGrid w:val="0"/>
                    </w:rPr>
                    <w:t>378</w:t>
                  </w:r>
                </w:p>
              </w:tc>
              <w:tc>
                <w:tcPr>
                  <w:tcW w:w="2430" w:type="dxa"/>
                  <w:tcBorders>
                    <w:top w:val="single" w:sz="4" w:space="0" w:color="auto"/>
                    <w:left w:val="single" w:sz="4" w:space="0" w:color="auto"/>
                  </w:tcBorders>
                </w:tcPr>
                <w:p w:rsidR="00722F5D" w:rsidRPr="009A6710" w:rsidRDefault="00722F5D" w:rsidP="00722F5D">
                  <w:pPr>
                    <w:contextualSpacing/>
                    <w:rPr>
                      <w:rFonts w:cs="Arial"/>
                      <w:snapToGrid w:val="0"/>
                    </w:rPr>
                  </w:pPr>
                  <w:r w:rsidRPr="009A6710">
                    <w:rPr>
                      <w:rFonts w:cs="Arial"/>
                      <w:snapToGrid w:val="0"/>
                    </w:rPr>
                    <w:t>Queen snapper</w:t>
                  </w:r>
                </w:p>
              </w:tc>
              <w:tc>
                <w:tcPr>
                  <w:tcW w:w="630" w:type="dxa"/>
                  <w:tcBorders>
                    <w:top w:val="single" w:sz="4" w:space="0" w:color="auto"/>
                  </w:tcBorders>
                </w:tcPr>
                <w:p w:rsidR="00722F5D" w:rsidRPr="009A6710" w:rsidRDefault="00665FF4" w:rsidP="00722F5D">
                  <w:pPr>
                    <w:contextualSpacing/>
                    <w:jc w:val="right"/>
                    <w:rPr>
                      <w:rFonts w:cs="Arial"/>
                      <w:snapToGrid w:val="0"/>
                    </w:rPr>
                  </w:pPr>
                  <w:r>
                    <w:rPr>
                      <w:rFonts w:cs="Arial"/>
                      <w:snapToGrid w:val="0"/>
                    </w:rPr>
                    <w:t>33</w:t>
                  </w:r>
                </w:p>
              </w:tc>
            </w:tr>
            <w:tr w:rsidR="00722F5D" w:rsidTr="00665FF4">
              <w:trPr>
                <w:cnfStyle w:val="000000010000"/>
              </w:trPr>
              <w:tc>
                <w:tcPr>
                  <w:tcW w:w="2592" w:type="dxa"/>
                </w:tcPr>
                <w:p w:rsidR="00722F5D" w:rsidRPr="009A6710" w:rsidRDefault="00722F5D" w:rsidP="00722F5D">
                  <w:pPr>
                    <w:contextualSpacing/>
                    <w:rPr>
                      <w:rFonts w:cs="Arial"/>
                      <w:snapToGrid w:val="0"/>
                    </w:rPr>
                  </w:pPr>
                  <w:r w:rsidRPr="009A6710">
                    <w:rPr>
                      <w:rFonts w:cs="Arial"/>
                      <w:snapToGrid w:val="0"/>
                    </w:rPr>
                    <w:t>Dusky whaler</w:t>
                  </w:r>
                </w:p>
              </w:tc>
              <w:tc>
                <w:tcPr>
                  <w:tcW w:w="810" w:type="dxa"/>
                  <w:tcBorders>
                    <w:right w:val="single" w:sz="4" w:space="0" w:color="auto"/>
                  </w:tcBorders>
                </w:tcPr>
                <w:p w:rsidR="00722F5D" w:rsidRPr="009A6710" w:rsidRDefault="00722F5D" w:rsidP="00935D73">
                  <w:pPr>
                    <w:contextualSpacing/>
                    <w:jc w:val="right"/>
                    <w:rPr>
                      <w:rFonts w:cs="Arial"/>
                      <w:snapToGrid w:val="0"/>
                    </w:rPr>
                  </w:pPr>
                  <w:r w:rsidRPr="009A6710">
                    <w:rPr>
                      <w:rFonts w:cs="Arial"/>
                      <w:snapToGrid w:val="0"/>
                    </w:rPr>
                    <w:t>2</w:t>
                  </w:r>
                  <w:r w:rsidR="00935D73">
                    <w:rPr>
                      <w:rFonts w:cs="Arial"/>
                      <w:snapToGrid w:val="0"/>
                    </w:rPr>
                    <w:t>04</w:t>
                  </w:r>
                </w:p>
              </w:tc>
              <w:tc>
                <w:tcPr>
                  <w:tcW w:w="2430" w:type="dxa"/>
                  <w:tcBorders>
                    <w:left w:val="single" w:sz="4" w:space="0" w:color="auto"/>
                  </w:tcBorders>
                </w:tcPr>
                <w:p w:rsidR="00722F5D" w:rsidRPr="009A6710" w:rsidRDefault="00722F5D" w:rsidP="00722F5D">
                  <w:pPr>
                    <w:contextualSpacing/>
                    <w:rPr>
                      <w:rFonts w:cs="Arial"/>
                      <w:snapToGrid w:val="0"/>
                    </w:rPr>
                  </w:pPr>
                  <w:r w:rsidRPr="009A6710">
                    <w:rPr>
                      <w:rFonts w:cs="Arial"/>
                      <w:snapToGrid w:val="0"/>
                    </w:rPr>
                    <w:t>Blue groper</w:t>
                  </w:r>
                </w:p>
              </w:tc>
              <w:tc>
                <w:tcPr>
                  <w:tcW w:w="630" w:type="dxa"/>
                </w:tcPr>
                <w:p w:rsidR="00722F5D" w:rsidRPr="009A6710" w:rsidRDefault="00665FF4" w:rsidP="00722F5D">
                  <w:pPr>
                    <w:contextualSpacing/>
                    <w:jc w:val="right"/>
                    <w:rPr>
                      <w:rFonts w:cs="Arial"/>
                      <w:snapToGrid w:val="0"/>
                    </w:rPr>
                  </w:pPr>
                  <w:r>
                    <w:rPr>
                      <w:rFonts w:cs="Arial"/>
                      <w:snapToGrid w:val="0"/>
                    </w:rPr>
                    <w:t>34</w:t>
                  </w:r>
                </w:p>
              </w:tc>
            </w:tr>
            <w:tr w:rsidR="00722F5D" w:rsidTr="00665FF4">
              <w:trPr>
                <w:cnfStyle w:val="000000100000"/>
              </w:trPr>
              <w:tc>
                <w:tcPr>
                  <w:tcW w:w="2592" w:type="dxa"/>
                </w:tcPr>
                <w:p w:rsidR="00722F5D" w:rsidRPr="009A6710" w:rsidRDefault="00722F5D" w:rsidP="00722F5D">
                  <w:pPr>
                    <w:contextualSpacing/>
                    <w:rPr>
                      <w:rFonts w:cs="Arial"/>
                      <w:snapToGrid w:val="0"/>
                    </w:rPr>
                  </w:pPr>
                  <w:r w:rsidRPr="009A6710">
                    <w:rPr>
                      <w:rFonts w:cs="Arial"/>
                      <w:snapToGrid w:val="0"/>
                    </w:rPr>
                    <w:t>Whiskery shark</w:t>
                  </w:r>
                </w:p>
              </w:tc>
              <w:tc>
                <w:tcPr>
                  <w:tcW w:w="810" w:type="dxa"/>
                  <w:tcBorders>
                    <w:right w:val="single" w:sz="4" w:space="0" w:color="auto"/>
                  </w:tcBorders>
                </w:tcPr>
                <w:p w:rsidR="00722F5D" w:rsidRPr="009A6710" w:rsidRDefault="00722F5D" w:rsidP="00935D73">
                  <w:pPr>
                    <w:contextualSpacing/>
                    <w:jc w:val="right"/>
                    <w:rPr>
                      <w:rFonts w:cs="Arial"/>
                      <w:snapToGrid w:val="0"/>
                    </w:rPr>
                  </w:pPr>
                  <w:r w:rsidRPr="009A6710">
                    <w:rPr>
                      <w:rFonts w:cs="Arial"/>
                      <w:snapToGrid w:val="0"/>
                    </w:rPr>
                    <w:t>1</w:t>
                  </w:r>
                  <w:r w:rsidR="00935D73">
                    <w:rPr>
                      <w:rFonts w:cs="Arial"/>
                      <w:snapToGrid w:val="0"/>
                    </w:rPr>
                    <w:t>19</w:t>
                  </w:r>
                </w:p>
              </w:tc>
              <w:tc>
                <w:tcPr>
                  <w:tcW w:w="2430" w:type="dxa"/>
                  <w:tcBorders>
                    <w:left w:val="single" w:sz="4" w:space="0" w:color="auto"/>
                  </w:tcBorders>
                </w:tcPr>
                <w:p w:rsidR="00722F5D" w:rsidRPr="009A6710" w:rsidRDefault="00722F5D" w:rsidP="00722F5D">
                  <w:pPr>
                    <w:contextualSpacing/>
                    <w:rPr>
                      <w:rFonts w:cs="Arial"/>
                      <w:snapToGrid w:val="0"/>
                    </w:rPr>
                  </w:pPr>
                  <w:r w:rsidRPr="009A6710">
                    <w:rPr>
                      <w:rFonts w:cs="Arial"/>
                      <w:snapToGrid w:val="0"/>
                    </w:rPr>
                    <w:t>Pink snapper</w:t>
                  </w:r>
                </w:p>
              </w:tc>
              <w:tc>
                <w:tcPr>
                  <w:tcW w:w="630" w:type="dxa"/>
                </w:tcPr>
                <w:p w:rsidR="00722F5D" w:rsidRPr="009A6710" w:rsidRDefault="00665FF4" w:rsidP="00722F5D">
                  <w:pPr>
                    <w:contextualSpacing/>
                    <w:jc w:val="right"/>
                    <w:rPr>
                      <w:rFonts w:cs="Arial"/>
                      <w:snapToGrid w:val="0"/>
                    </w:rPr>
                  </w:pPr>
                  <w:r>
                    <w:rPr>
                      <w:rFonts w:cs="Arial"/>
                      <w:snapToGrid w:val="0"/>
                    </w:rPr>
                    <w:t>18</w:t>
                  </w:r>
                </w:p>
              </w:tc>
            </w:tr>
            <w:tr w:rsidR="00722F5D" w:rsidTr="00665FF4">
              <w:trPr>
                <w:cnfStyle w:val="000000010000"/>
              </w:trPr>
              <w:tc>
                <w:tcPr>
                  <w:tcW w:w="2592" w:type="dxa"/>
                </w:tcPr>
                <w:p w:rsidR="00722F5D" w:rsidRPr="009A6710" w:rsidRDefault="00722F5D" w:rsidP="00722F5D">
                  <w:pPr>
                    <w:contextualSpacing/>
                    <w:rPr>
                      <w:rFonts w:cs="Arial"/>
                      <w:snapToGrid w:val="0"/>
                    </w:rPr>
                  </w:pPr>
                  <w:r w:rsidRPr="009A6710">
                    <w:rPr>
                      <w:rFonts w:cs="Arial"/>
                      <w:snapToGrid w:val="0"/>
                    </w:rPr>
                    <w:t>Sandbar shark</w:t>
                  </w:r>
                </w:p>
              </w:tc>
              <w:tc>
                <w:tcPr>
                  <w:tcW w:w="810" w:type="dxa"/>
                  <w:tcBorders>
                    <w:right w:val="single" w:sz="4" w:space="0" w:color="auto"/>
                  </w:tcBorders>
                </w:tcPr>
                <w:p w:rsidR="00722F5D" w:rsidRPr="009A6710" w:rsidRDefault="00935D73" w:rsidP="00722F5D">
                  <w:pPr>
                    <w:contextualSpacing/>
                    <w:jc w:val="right"/>
                    <w:rPr>
                      <w:rFonts w:cs="Arial"/>
                      <w:snapToGrid w:val="0"/>
                    </w:rPr>
                  </w:pPr>
                  <w:r>
                    <w:rPr>
                      <w:rFonts w:cs="Arial"/>
                      <w:snapToGrid w:val="0"/>
                    </w:rPr>
                    <w:t>49</w:t>
                  </w:r>
                </w:p>
              </w:tc>
              <w:tc>
                <w:tcPr>
                  <w:tcW w:w="2430" w:type="dxa"/>
                  <w:tcBorders>
                    <w:left w:val="single" w:sz="4" w:space="0" w:color="auto"/>
                  </w:tcBorders>
                </w:tcPr>
                <w:p w:rsidR="00722F5D" w:rsidRPr="009A6710" w:rsidRDefault="00722F5D" w:rsidP="00722F5D">
                  <w:pPr>
                    <w:contextualSpacing/>
                    <w:rPr>
                      <w:rFonts w:cs="Arial"/>
                      <w:snapToGrid w:val="0"/>
                    </w:rPr>
                  </w:pPr>
                  <w:r w:rsidRPr="009A6710">
                    <w:rPr>
                      <w:rFonts w:cs="Arial"/>
                      <w:snapToGrid w:val="0"/>
                    </w:rPr>
                    <w:t>Dhufish</w:t>
                  </w:r>
                </w:p>
              </w:tc>
              <w:tc>
                <w:tcPr>
                  <w:tcW w:w="630" w:type="dxa"/>
                </w:tcPr>
                <w:p w:rsidR="00722F5D" w:rsidRPr="009A6710" w:rsidRDefault="00665FF4" w:rsidP="00722F5D">
                  <w:pPr>
                    <w:contextualSpacing/>
                    <w:jc w:val="right"/>
                    <w:rPr>
                      <w:rFonts w:cs="Arial"/>
                      <w:snapToGrid w:val="0"/>
                    </w:rPr>
                  </w:pPr>
                  <w:r>
                    <w:rPr>
                      <w:rFonts w:cs="Arial"/>
                      <w:snapToGrid w:val="0"/>
                    </w:rPr>
                    <w:t>11</w:t>
                  </w:r>
                </w:p>
              </w:tc>
            </w:tr>
            <w:tr w:rsidR="00665FF4" w:rsidTr="00665FF4">
              <w:trPr>
                <w:cnfStyle w:val="000000100000"/>
              </w:trPr>
              <w:tc>
                <w:tcPr>
                  <w:tcW w:w="2592" w:type="dxa"/>
                </w:tcPr>
                <w:p w:rsidR="00665FF4" w:rsidRPr="009A6710" w:rsidRDefault="00665FF4" w:rsidP="00722F5D">
                  <w:pPr>
                    <w:contextualSpacing/>
                    <w:rPr>
                      <w:rFonts w:cs="Arial"/>
                      <w:snapToGrid w:val="0"/>
                    </w:rPr>
                  </w:pPr>
                  <w:r w:rsidRPr="009A6710">
                    <w:rPr>
                      <w:rFonts w:cs="Arial"/>
                      <w:snapToGrid w:val="0"/>
                    </w:rPr>
                    <w:t>Hammerhead spp.</w:t>
                  </w:r>
                </w:p>
              </w:tc>
              <w:tc>
                <w:tcPr>
                  <w:tcW w:w="810" w:type="dxa"/>
                  <w:tcBorders>
                    <w:right w:val="single" w:sz="4" w:space="0" w:color="auto"/>
                  </w:tcBorders>
                </w:tcPr>
                <w:p w:rsidR="00665FF4" w:rsidRPr="009A6710" w:rsidRDefault="00665FF4" w:rsidP="00722F5D">
                  <w:pPr>
                    <w:contextualSpacing/>
                    <w:jc w:val="right"/>
                    <w:rPr>
                      <w:rFonts w:cs="Arial"/>
                      <w:snapToGrid w:val="0"/>
                    </w:rPr>
                  </w:pPr>
                  <w:r>
                    <w:rPr>
                      <w:rFonts w:cs="Arial"/>
                      <w:snapToGrid w:val="0"/>
                    </w:rPr>
                    <w:t>60</w:t>
                  </w:r>
                </w:p>
              </w:tc>
              <w:tc>
                <w:tcPr>
                  <w:tcW w:w="2430" w:type="dxa"/>
                  <w:tcBorders>
                    <w:left w:val="single" w:sz="4" w:space="0" w:color="auto"/>
                  </w:tcBorders>
                </w:tcPr>
                <w:p w:rsidR="00665FF4" w:rsidRPr="009A6710" w:rsidRDefault="00665FF4" w:rsidP="00722F5D">
                  <w:pPr>
                    <w:contextualSpacing/>
                    <w:rPr>
                      <w:rFonts w:cs="Arial"/>
                      <w:snapToGrid w:val="0"/>
                    </w:rPr>
                  </w:pPr>
                  <w:r>
                    <w:rPr>
                      <w:rFonts w:cs="Arial"/>
                      <w:snapToGrid w:val="0"/>
                    </w:rPr>
                    <w:t>Samsonfish</w:t>
                  </w:r>
                </w:p>
              </w:tc>
              <w:tc>
                <w:tcPr>
                  <w:tcW w:w="630" w:type="dxa"/>
                </w:tcPr>
                <w:p w:rsidR="00665FF4" w:rsidRDefault="00665FF4" w:rsidP="00722F5D">
                  <w:pPr>
                    <w:contextualSpacing/>
                    <w:jc w:val="right"/>
                    <w:rPr>
                      <w:rFonts w:cs="Arial"/>
                      <w:snapToGrid w:val="0"/>
                    </w:rPr>
                  </w:pPr>
                  <w:r>
                    <w:rPr>
                      <w:rFonts w:cs="Arial"/>
                      <w:snapToGrid w:val="0"/>
                    </w:rPr>
                    <w:t>10</w:t>
                  </w:r>
                </w:p>
              </w:tc>
            </w:tr>
            <w:tr w:rsidR="00665FF4" w:rsidTr="00665FF4">
              <w:trPr>
                <w:cnfStyle w:val="000000010000"/>
              </w:trPr>
              <w:tc>
                <w:tcPr>
                  <w:tcW w:w="2592" w:type="dxa"/>
                </w:tcPr>
                <w:p w:rsidR="00665FF4" w:rsidRPr="009A6710" w:rsidRDefault="00665FF4" w:rsidP="00722F5D">
                  <w:pPr>
                    <w:contextualSpacing/>
                    <w:rPr>
                      <w:rFonts w:cs="Arial"/>
                      <w:snapToGrid w:val="0"/>
                    </w:rPr>
                  </w:pPr>
                  <w:r w:rsidRPr="009A6710">
                    <w:rPr>
                      <w:rFonts w:cs="Arial"/>
                      <w:snapToGrid w:val="0"/>
                    </w:rPr>
                    <w:t>Spinner shark</w:t>
                  </w:r>
                </w:p>
              </w:tc>
              <w:tc>
                <w:tcPr>
                  <w:tcW w:w="810" w:type="dxa"/>
                  <w:tcBorders>
                    <w:right w:val="single" w:sz="4" w:space="0" w:color="auto"/>
                  </w:tcBorders>
                </w:tcPr>
                <w:p w:rsidR="00665FF4" w:rsidRPr="009A6710" w:rsidRDefault="00665FF4" w:rsidP="00722F5D">
                  <w:pPr>
                    <w:contextualSpacing/>
                    <w:jc w:val="right"/>
                    <w:rPr>
                      <w:rFonts w:cs="Arial"/>
                      <w:snapToGrid w:val="0"/>
                    </w:rPr>
                  </w:pPr>
                  <w:r>
                    <w:rPr>
                      <w:rFonts w:cs="Arial"/>
                      <w:snapToGrid w:val="0"/>
                    </w:rPr>
                    <w:t>68</w:t>
                  </w:r>
                </w:p>
              </w:tc>
              <w:tc>
                <w:tcPr>
                  <w:tcW w:w="2430" w:type="dxa"/>
                  <w:tcBorders>
                    <w:left w:val="single" w:sz="4" w:space="0" w:color="auto"/>
                  </w:tcBorders>
                </w:tcPr>
                <w:p w:rsidR="00665FF4" w:rsidRPr="009A6710" w:rsidRDefault="00665FF4" w:rsidP="00722F5D">
                  <w:pPr>
                    <w:contextualSpacing/>
                    <w:rPr>
                      <w:rFonts w:cs="Arial"/>
                      <w:snapToGrid w:val="0"/>
                    </w:rPr>
                  </w:pPr>
                  <w:r>
                    <w:rPr>
                      <w:rFonts w:cs="Arial"/>
                      <w:snapToGrid w:val="0"/>
                    </w:rPr>
                    <w:t>Mulloway</w:t>
                  </w:r>
                </w:p>
              </w:tc>
              <w:tc>
                <w:tcPr>
                  <w:tcW w:w="630" w:type="dxa"/>
                </w:tcPr>
                <w:p w:rsidR="00665FF4" w:rsidRDefault="00665FF4" w:rsidP="00722F5D">
                  <w:pPr>
                    <w:contextualSpacing/>
                    <w:jc w:val="right"/>
                    <w:rPr>
                      <w:rFonts w:cs="Arial"/>
                      <w:snapToGrid w:val="0"/>
                    </w:rPr>
                  </w:pPr>
                  <w:r>
                    <w:rPr>
                      <w:rFonts w:cs="Arial"/>
                      <w:snapToGrid w:val="0"/>
                    </w:rPr>
                    <w:t>5</w:t>
                  </w:r>
                </w:p>
              </w:tc>
            </w:tr>
            <w:tr w:rsidR="00665FF4" w:rsidTr="00665FF4">
              <w:trPr>
                <w:cnfStyle w:val="000000100000"/>
              </w:trPr>
              <w:tc>
                <w:tcPr>
                  <w:tcW w:w="2592" w:type="dxa"/>
                </w:tcPr>
                <w:p w:rsidR="00665FF4" w:rsidRPr="009A6710" w:rsidRDefault="00665FF4" w:rsidP="00722F5D">
                  <w:pPr>
                    <w:contextualSpacing/>
                    <w:rPr>
                      <w:rFonts w:cs="Arial"/>
                      <w:snapToGrid w:val="0"/>
                    </w:rPr>
                  </w:pPr>
                  <w:r w:rsidRPr="009A6710">
                    <w:rPr>
                      <w:rFonts w:cs="Arial"/>
                      <w:snapToGrid w:val="0"/>
                    </w:rPr>
                    <w:t>Wobbegongs</w:t>
                  </w:r>
                </w:p>
              </w:tc>
              <w:tc>
                <w:tcPr>
                  <w:tcW w:w="810" w:type="dxa"/>
                  <w:tcBorders>
                    <w:right w:val="single" w:sz="4" w:space="0" w:color="auto"/>
                  </w:tcBorders>
                </w:tcPr>
                <w:p w:rsidR="00665FF4" w:rsidRPr="009A6710" w:rsidRDefault="00665FF4" w:rsidP="00722F5D">
                  <w:pPr>
                    <w:contextualSpacing/>
                    <w:jc w:val="right"/>
                    <w:rPr>
                      <w:rFonts w:cs="Arial"/>
                      <w:snapToGrid w:val="0"/>
                    </w:rPr>
                  </w:pPr>
                  <w:r>
                    <w:rPr>
                      <w:rFonts w:cs="Arial"/>
                      <w:snapToGrid w:val="0"/>
                    </w:rPr>
                    <w:t>28</w:t>
                  </w:r>
                </w:p>
              </w:tc>
              <w:tc>
                <w:tcPr>
                  <w:tcW w:w="2430" w:type="dxa"/>
                  <w:tcBorders>
                    <w:left w:val="single" w:sz="4" w:space="0" w:color="auto"/>
                  </w:tcBorders>
                </w:tcPr>
                <w:p w:rsidR="00665FF4" w:rsidRPr="009A6710" w:rsidRDefault="00665FF4" w:rsidP="00722F5D">
                  <w:pPr>
                    <w:contextualSpacing/>
                    <w:rPr>
                      <w:rFonts w:cs="Arial"/>
                      <w:snapToGrid w:val="0"/>
                    </w:rPr>
                  </w:pPr>
                  <w:r w:rsidRPr="009A6710">
                    <w:rPr>
                      <w:rFonts w:cs="Arial"/>
                      <w:snapToGrid w:val="0"/>
                    </w:rPr>
                    <w:t>Redfish</w:t>
                  </w:r>
                </w:p>
              </w:tc>
              <w:tc>
                <w:tcPr>
                  <w:tcW w:w="630" w:type="dxa"/>
                </w:tcPr>
                <w:p w:rsidR="00665FF4" w:rsidRPr="009A6710" w:rsidRDefault="00665FF4" w:rsidP="00722F5D">
                  <w:pPr>
                    <w:contextualSpacing/>
                    <w:jc w:val="right"/>
                    <w:rPr>
                      <w:rFonts w:cs="Arial"/>
                      <w:snapToGrid w:val="0"/>
                    </w:rPr>
                  </w:pPr>
                  <w:r>
                    <w:rPr>
                      <w:rFonts w:cs="Arial"/>
                      <w:snapToGrid w:val="0"/>
                    </w:rPr>
                    <w:t>4</w:t>
                  </w:r>
                </w:p>
              </w:tc>
            </w:tr>
            <w:tr w:rsidR="00665FF4" w:rsidTr="00665FF4">
              <w:trPr>
                <w:cnfStyle w:val="000000010000"/>
              </w:trPr>
              <w:tc>
                <w:tcPr>
                  <w:tcW w:w="2592" w:type="dxa"/>
                </w:tcPr>
                <w:p w:rsidR="00665FF4" w:rsidRPr="009A6710" w:rsidRDefault="00665FF4" w:rsidP="007078CB">
                  <w:pPr>
                    <w:contextualSpacing/>
                    <w:rPr>
                      <w:rFonts w:cs="Arial"/>
                      <w:snapToGrid w:val="0"/>
                    </w:rPr>
                  </w:pPr>
                  <w:r w:rsidRPr="009A6710">
                    <w:rPr>
                      <w:rFonts w:cs="Arial"/>
                      <w:snapToGrid w:val="0"/>
                    </w:rPr>
                    <w:t>Rays</w:t>
                  </w:r>
                </w:p>
              </w:tc>
              <w:tc>
                <w:tcPr>
                  <w:tcW w:w="810" w:type="dxa"/>
                  <w:tcBorders>
                    <w:right w:val="single" w:sz="4" w:space="0" w:color="auto"/>
                  </w:tcBorders>
                </w:tcPr>
                <w:p w:rsidR="00665FF4" w:rsidRPr="009A6710" w:rsidRDefault="00665FF4" w:rsidP="007078CB">
                  <w:pPr>
                    <w:contextualSpacing/>
                    <w:jc w:val="right"/>
                    <w:rPr>
                      <w:rFonts w:cs="Arial"/>
                      <w:snapToGrid w:val="0"/>
                    </w:rPr>
                  </w:pPr>
                  <w:r w:rsidRPr="009A6710">
                    <w:rPr>
                      <w:rFonts w:cs="Arial"/>
                      <w:snapToGrid w:val="0"/>
                    </w:rPr>
                    <w:t>1</w:t>
                  </w:r>
                  <w:r>
                    <w:rPr>
                      <w:rFonts w:cs="Arial"/>
                      <w:snapToGrid w:val="0"/>
                    </w:rPr>
                    <w:t>2</w:t>
                  </w:r>
                </w:p>
              </w:tc>
              <w:tc>
                <w:tcPr>
                  <w:tcW w:w="2430" w:type="dxa"/>
                  <w:tcBorders>
                    <w:left w:val="single" w:sz="4" w:space="0" w:color="auto"/>
                    <w:bottom w:val="single" w:sz="4" w:space="0" w:color="auto"/>
                  </w:tcBorders>
                </w:tcPr>
                <w:p w:rsidR="00665FF4" w:rsidRPr="009A6710" w:rsidRDefault="00665FF4" w:rsidP="00722F5D">
                  <w:pPr>
                    <w:contextualSpacing/>
                    <w:rPr>
                      <w:rFonts w:cs="Arial"/>
                      <w:snapToGrid w:val="0"/>
                    </w:rPr>
                  </w:pPr>
                  <w:r w:rsidRPr="009A6710">
                    <w:rPr>
                      <w:rFonts w:cs="Arial"/>
                      <w:snapToGrid w:val="0"/>
                    </w:rPr>
                    <w:t>Other scalefish</w:t>
                  </w:r>
                </w:p>
              </w:tc>
              <w:tc>
                <w:tcPr>
                  <w:tcW w:w="630" w:type="dxa"/>
                  <w:tcBorders>
                    <w:bottom w:val="single" w:sz="4" w:space="0" w:color="auto"/>
                  </w:tcBorders>
                </w:tcPr>
                <w:p w:rsidR="00665FF4" w:rsidRPr="009A6710" w:rsidRDefault="00665FF4" w:rsidP="00722F5D">
                  <w:pPr>
                    <w:contextualSpacing/>
                    <w:jc w:val="right"/>
                    <w:rPr>
                      <w:rFonts w:cs="Arial"/>
                      <w:snapToGrid w:val="0"/>
                    </w:rPr>
                  </w:pPr>
                  <w:r>
                    <w:rPr>
                      <w:rFonts w:cs="Arial"/>
                      <w:snapToGrid w:val="0"/>
                    </w:rPr>
                    <w:t>19</w:t>
                  </w:r>
                </w:p>
              </w:tc>
            </w:tr>
            <w:tr w:rsidR="00665FF4" w:rsidTr="00665FF4">
              <w:trPr>
                <w:cnfStyle w:val="000000100000"/>
              </w:trPr>
              <w:tc>
                <w:tcPr>
                  <w:tcW w:w="2592" w:type="dxa"/>
                </w:tcPr>
                <w:p w:rsidR="00665FF4" w:rsidRPr="009A6710" w:rsidRDefault="00665FF4" w:rsidP="007078CB">
                  <w:pPr>
                    <w:contextualSpacing/>
                    <w:rPr>
                      <w:rFonts w:cs="Arial"/>
                      <w:snapToGrid w:val="0"/>
                    </w:rPr>
                  </w:pPr>
                  <w:r w:rsidRPr="009A6710">
                    <w:rPr>
                      <w:rFonts w:cs="Arial"/>
                      <w:snapToGrid w:val="0"/>
                    </w:rPr>
                    <w:t>Common sawshark</w:t>
                  </w:r>
                </w:p>
              </w:tc>
              <w:tc>
                <w:tcPr>
                  <w:tcW w:w="810" w:type="dxa"/>
                  <w:tcBorders>
                    <w:right w:val="single" w:sz="4" w:space="0" w:color="auto"/>
                  </w:tcBorders>
                </w:tcPr>
                <w:p w:rsidR="00665FF4" w:rsidRPr="009A6710" w:rsidRDefault="00665FF4" w:rsidP="007078CB">
                  <w:pPr>
                    <w:contextualSpacing/>
                    <w:jc w:val="right"/>
                    <w:rPr>
                      <w:rFonts w:cs="Arial"/>
                      <w:snapToGrid w:val="0"/>
                    </w:rPr>
                  </w:pPr>
                  <w:r>
                    <w:rPr>
                      <w:rFonts w:cs="Arial"/>
                      <w:snapToGrid w:val="0"/>
                    </w:rPr>
                    <w:t>8</w:t>
                  </w:r>
                </w:p>
              </w:tc>
              <w:tc>
                <w:tcPr>
                  <w:tcW w:w="2430" w:type="dxa"/>
                  <w:tcBorders>
                    <w:top w:val="single" w:sz="4" w:space="0" w:color="auto"/>
                    <w:left w:val="single" w:sz="4" w:space="0" w:color="auto"/>
                  </w:tcBorders>
                </w:tcPr>
                <w:p w:rsidR="00665FF4" w:rsidRPr="009A6710" w:rsidRDefault="00665FF4" w:rsidP="00722F5D">
                  <w:pPr>
                    <w:contextualSpacing/>
                    <w:rPr>
                      <w:rFonts w:cs="Arial"/>
                      <w:b/>
                      <w:snapToGrid w:val="0"/>
                    </w:rPr>
                  </w:pPr>
                  <w:r w:rsidRPr="009A6710">
                    <w:rPr>
                      <w:rFonts w:cs="Arial"/>
                      <w:b/>
                      <w:snapToGrid w:val="0"/>
                    </w:rPr>
                    <w:t>Total scalefish</w:t>
                  </w:r>
                </w:p>
              </w:tc>
              <w:tc>
                <w:tcPr>
                  <w:tcW w:w="630" w:type="dxa"/>
                  <w:tcBorders>
                    <w:top w:val="single" w:sz="4" w:space="0" w:color="auto"/>
                  </w:tcBorders>
                </w:tcPr>
                <w:p w:rsidR="00665FF4" w:rsidRPr="009A6710" w:rsidRDefault="00665FF4" w:rsidP="00722F5D">
                  <w:pPr>
                    <w:contextualSpacing/>
                    <w:jc w:val="right"/>
                    <w:rPr>
                      <w:rFonts w:cs="Arial"/>
                      <w:b/>
                      <w:snapToGrid w:val="0"/>
                    </w:rPr>
                  </w:pPr>
                  <w:r>
                    <w:rPr>
                      <w:rFonts w:cs="Arial"/>
                      <w:b/>
                      <w:snapToGrid w:val="0"/>
                    </w:rPr>
                    <w:t>134</w:t>
                  </w:r>
                </w:p>
              </w:tc>
            </w:tr>
            <w:tr w:rsidR="00665FF4" w:rsidTr="00665FF4">
              <w:trPr>
                <w:cnfStyle w:val="000000010000"/>
              </w:trPr>
              <w:tc>
                <w:tcPr>
                  <w:tcW w:w="2592" w:type="dxa"/>
                  <w:tcBorders>
                    <w:bottom w:val="single" w:sz="4" w:space="0" w:color="auto"/>
                  </w:tcBorders>
                </w:tcPr>
                <w:p w:rsidR="00665FF4" w:rsidRPr="009A6710" w:rsidRDefault="00665FF4" w:rsidP="00722F5D">
                  <w:pPr>
                    <w:contextualSpacing/>
                    <w:rPr>
                      <w:rFonts w:cs="Arial"/>
                      <w:snapToGrid w:val="0"/>
                    </w:rPr>
                  </w:pPr>
                  <w:r w:rsidRPr="009A6710">
                    <w:rPr>
                      <w:rFonts w:cs="Arial"/>
                      <w:snapToGrid w:val="0"/>
                    </w:rPr>
                    <w:t>Other sharks and rays</w:t>
                  </w:r>
                </w:p>
              </w:tc>
              <w:tc>
                <w:tcPr>
                  <w:tcW w:w="810" w:type="dxa"/>
                  <w:tcBorders>
                    <w:bottom w:val="single" w:sz="4" w:space="0" w:color="auto"/>
                    <w:right w:val="single" w:sz="4" w:space="0" w:color="auto"/>
                  </w:tcBorders>
                </w:tcPr>
                <w:p w:rsidR="00665FF4" w:rsidRPr="009A6710" w:rsidRDefault="00665FF4" w:rsidP="007078CB">
                  <w:pPr>
                    <w:contextualSpacing/>
                    <w:jc w:val="right"/>
                    <w:rPr>
                      <w:rFonts w:cs="Arial"/>
                      <w:snapToGrid w:val="0"/>
                    </w:rPr>
                  </w:pPr>
                  <w:r>
                    <w:rPr>
                      <w:rFonts w:cs="Arial"/>
                      <w:snapToGrid w:val="0"/>
                    </w:rPr>
                    <w:t>13</w:t>
                  </w:r>
                </w:p>
              </w:tc>
              <w:tc>
                <w:tcPr>
                  <w:tcW w:w="2430" w:type="dxa"/>
                  <w:tcBorders>
                    <w:left w:val="single" w:sz="4" w:space="0" w:color="auto"/>
                  </w:tcBorders>
                </w:tcPr>
                <w:p w:rsidR="00665FF4" w:rsidRPr="009A6710" w:rsidRDefault="00665FF4" w:rsidP="00722F5D">
                  <w:pPr>
                    <w:contextualSpacing/>
                    <w:rPr>
                      <w:rFonts w:cs="Arial"/>
                      <w:snapToGrid w:val="0"/>
                    </w:rPr>
                  </w:pPr>
                </w:p>
              </w:tc>
              <w:tc>
                <w:tcPr>
                  <w:tcW w:w="630" w:type="dxa"/>
                </w:tcPr>
                <w:p w:rsidR="00665FF4" w:rsidRPr="009A6710" w:rsidRDefault="00665FF4" w:rsidP="00722F5D">
                  <w:pPr>
                    <w:contextualSpacing/>
                    <w:rPr>
                      <w:rFonts w:cs="Arial"/>
                      <w:snapToGrid w:val="0"/>
                    </w:rPr>
                  </w:pPr>
                </w:p>
              </w:tc>
            </w:tr>
            <w:tr w:rsidR="00665FF4" w:rsidTr="00490B43">
              <w:trPr>
                <w:cnfStyle w:val="000000100000"/>
              </w:trPr>
              <w:tc>
                <w:tcPr>
                  <w:tcW w:w="2592" w:type="dxa"/>
                  <w:tcBorders>
                    <w:top w:val="single" w:sz="4" w:space="0" w:color="auto"/>
                  </w:tcBorders>
                </w:tcPr>
                <w:p w:rsidR="00665FF4" w:rsidRPr="009A6710" w:rsidRDefault="00665FF4" w:rsidP="00722F5D">
                  <w:pPr>
                    <w:contextualSpacing/>
                    <w:rPr>
                      <w:rFonts w:cs="Arial"/>
                      <w:b/>
                      <w:snapToGrid w:val="0"/>
                    </w:rPr>
                  </w:pPr>
                  <w:r w:rsidRPr="009A6710">
                    <w:rPr>
                      <w:rFonts w:cs="Arial"/>
                      <w:b/>
                      <w:snapToGrid w:val="0"/>
                    </w:rPr>
                    <w:t>Total sharks and rays</w:t>
                  </w:r>
                </w:p>
              </w:tc>
              <w:tc>
                <w:tcPr>
                  <w:tcW w:w="810" w:type="dxa"/>
                  <w:tcBorders>
                    <w:top w:val="single" w:sz="4" w:space="0" w:color="auto"/>
                    <w:right w:val="single" w:sz="4" w:space="0" w:color="auto"/>
                  </w:tcBorders>
                </w:tcPr>
                <w:p w:rsidR="00490B43" w:rsidRPr="009A6710" w:rsidRDefault="00665FF4" w:rsidP="00490B43">
                  <w:pPr>
                    <w:contextualSpacing/>
                    <w:jc w:val="right"/>
                    <w:rPr>
                      <w:rFonts w:cs="Arial"/>
                      <w:b/>
                      <w:snapToGrid w:val="0"/>
                    </w:rPr>
                  </w:pPr>
                  <w:r>
                    <w:rPr>
                      <w:rFonts w:cs="Arial"/>
                      <w:b/>
                      <w:snapToGrid w:val="0"/>
                    </w:rPr>
                    <w:t>938</w:t>
                  </w:r>
                </w:p>
              </w:tc>
              <w:tc>
                <w:tcPr>
                  <w:tcW w:w="2430" w:type="dxa"/>
                  <w:tcBorders>
                    <w:left w:val="single" w:sz="4" w:space="0" w:color="auto"/>
                  </w:tcBorders>
                </w:tcPr>
                <w:p w:rsidR="00665FF4" w:rsidRPr="009A6710" w:rsidRDefault="00665FF4" w:rsidP="00722F5D">
                  <w:pPr>
                    <w:contextualSpacing/>
                    <w:rPr>
                      <w:rFonts w:cs="Arial"/>
                      <w:snapToGrid w:val="0"/>
                    </w:rPr>
                  </w:pPr>
                </w:p>
              </w:tc>
              <w:tc>
                <w:tcPr>
                  <w:tcW w:w="630" w:type="dxa"/>
                </w:tcPr>
                <w:p w:rsidR="00665FF4" w:rsidRPr="009A6710" w:rsidRDefault="00665FF4" w:rsidP="00722F5D">
                  <w:pPr>
                    <w:contextualSpacing/>
                    <w:rPr>
                      <w:rFonts w:cs="Arial"/>
                      <w:snapToGrid w:val="0"/>
                    </w:rPr>
                  </w:pPr>
                </w:p>
              </w:tc>
            </w:tr>
            <w:tr w:rsidR="00490B43" w:rsidTr="00490B43">
              <w:trPr>
                <w:cnfStyle w:val="000000010000"/>
              </w:trPr>
              <w:tc>
                <w:tcPr>
                  <w:tcW w:w="2592" w:type="dxa"/>
                </w:tcPr>
                <w:p w:rsidR="00490B43" w:rsidRPr="009A6710" w:rsidRDefault="00490B43" w:rsidP="00722F5D">
                  <w:pPr>
                    <w:contextualSpacing/>
                    <w:rPr>
                      <w:rFonts w:cs="Arial"/>
                      <w:b/>
                      <w:snapToGrid w:val="0"/>
                    </w:rPr>
                  </w:pPr>
                </w:p>
              </w:tc>
              <w:tc>
                <w:tcPr>
                  <w:tcW w:w="810" w:type="dxa"/>
                </w:tcPr>
                <w:p w:rsidR="00490B43" w:rsidRDefault="00490B43" w:rsidP="00722F5D">
                  <w:pPr>
                    <w:contextualSpacing/>
                    <w:jc w:val="right"/>
                    <w:rPr>
                      <w:rFonts w:cs="Arial"/>
                      <w:b/>
                      <w:snapToGrid w:val="0"/>
                    </w:rPr>
                  </w:pPr>
                </w:p>
              </w:tc>
              <w:tc>
                <w:tcPr>
                  <w:tcW w:w="2430" w:type="dxa"/>
                </w:tcPr>
                <w:p w:rsidR="00490B43" w:rsidRPr="009A6710" w:rsidRDefault="00490B43" w:rsidP="00722F5D">
                  <w:pPr>
                    <w:contextualSpacing/>
                    <w:rPr>
                      <w:rFonts w:cs="Arial"/>
                      <w:snapToGrid w:val="0"/>
                    </w:rPr>
                  </w:pPr>
                </w:p>
              </w:tc>
              <w:tc>
                <w:tcPr>
                  <w:tcW w:w="630" w:type="dxa"/>
                </w:tcPr>
                <w:p w:rsidR="00490B43" w:rsidRPr="009A6710" w:rsidRDefault="00490B43" w:rsidP="00722F5D">
                  <w:pPr>
                    <w:contextualSpacing/>
                    <w:rPr>
                      <w:rFonts w:cs="Arial"/>
                      <w:snapToGrid w:val="0"/>
                    </w:rPr>
                  </w:pPr>
                </w:p>
              </w:tc>
            </w:tr>
          </w:tbl>
          <w:p w:rsidR="00B6012C" w:rsidRPr="009B3A55" w:rsidRDefault="00B6012C" w:rsidP="001955CD">
            <w:pPr>
              <w:rPr>
                <w:rFonts w:cs="Arial"/>
                <w:snapToGrid w:val="0"/>
                <w:color w:val="3366FF"/>
              </w:rPr>
            </w:pP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8B70A2">
            <w:pPr>
              <w:rPr>
                <w:rFonts w:cs="Arial"/>
                <w:b/>
                <w:snapToGrid w:val="0"/>
              </w:rPr>
            </w:pPr>
            <w:r w:rsidRPr="009B3A55">
              <w:rPr>
                <w:rFonts w:cs="Arial"/>
                <w:b/>
                <w:snapToGrid w:val="0"/>
              </w:rPr>
              <w:t>Value of commercial harvest</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8B70A2" w:rsidP="001955CD">
            <w:pPr>
              <w:rPr>
                <w:rFonts w:cs="Arial"/>
                <w:snapToGrid w:val="0"/>
                <w:color w:val="3366FF"/>
              </w:rPr>
            </w:pPr>
            <w:r>
              <w:rPr>
                <w:rFonts w:cs="Arial"/>
              </w:rPr>
              <w:t xml:space="preserve">The estimated commercial value of the WA TDGDLFs in 2012/13 was between $1–5 million.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8B70A2" w:rsidRDefault="008B70A2" w:rsidP="008B70A2">
            <w:pPr>
              <w:pStyle w:val="Header"/>
              <w:spacing w:after="200"/>
              <w:rPr>
                <w:rFonts w:cs="Arial"/>
              </w:rPr>
            </w:pPr>
            <w:r>
              <w:rPr>
                <w:rFonts w:cs="Arial"/>
              </w:rPr>
              <w:t xml:space="preserve">In 2012/13 approximately 3 t of sharks and rays were caught by other commercial fisheries operating within the area of the </w:t>
            </w:r>
            <w:r>
              <w:rPr>
                <w:rFonts w:cs="Arial"/>
                <w:snapToGrid w:val="0"/>
              </w:rPr>
              <w:t>WA TDGDLFs</w:t>
            </w:r>
            <w:r>
              <w:rPr>
                <w:rFonts w:cs="Arial"/>
              </w:rPr>
              <w:t xml:space="preserve">. </w:t>
            </w:r>
          </w:p>
          <w:p w:rsidR="00B6012C" w:rsidRDefault="008B70A2" w:rsidP="008B70A2">
            <w:pPr>
              <w:pStyle w:val="Header"/>
              <w:spacing w:after="200" w:line="276" w:lineRule="auto"/>
              <w:rPr>
                <w:rFonts w:cs="Arial"/>
              </w:rPr>
            </w:pPr>
            <w:r>
              <w:rPr>
                <w:rFonts w:cs="Arial"/>
              </w:rPr>
              <w:t>Recreational catch of sharks, based on a study undertaken in 2005/06, is estimated to be substantially less than 5 % of the commercial catch annually.</w:t>
            </w:r>
          </w:p>
          <w:p w:rsidR="008B70A2" w:rsidRPr="009B3A55" w:rsidRDefault="008B70A2" w:rsidP="008B70A2">
            <w:pPr>
              <w:pStyle w:val="Header"/>
              <w:spacing w:after="200" w:line="276" w:lineRule="auto"/>
              <w:rPr>
                <w:rFonts w:cs="Arial"/>
                <w:color w:val="3366FF"/>
              </w:rPr>
            </w:pPr>
            <w:r>
              <w:rPr>
                <w:rFonts w:cs="Arial"/>
              </w:rPr>
              <w:t>An integrated survey of boat-based recreational fishing during 2011/12 estimated that approximately 15 t of sharks were retained by recreational fishers in the area of the fisheries.</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490B43" w:rsidRDefault="00490B43" w:rsidP="00490B43">
            <w:pPr>
              <w:rPr>
                <w:rFonts w:cs="Arial"/>
              </w:rPr>
            </w:pPr>
            <w:r w:rsidRPr="00490B43">
              <w:rPr>
                <w:rFonts w:cs="Arial"/>
              </w:rPr>
              <w:t xml:space="preserve">There are 57 licences in the JASDGDLF (24 in Zone 1 and 33 in Zone 2) and 20 </w:t>
            </w:r>
            <w:r>
              <w:rPr>
                <w:rFonts w:cs="Arial"/>
              </w:rPr>
              <w:t xml:space="preserve">permits in the </w:t>
            </w:r>
            <w:r w:rsidRPr="00490B43">
              <w:rPr>
                <w:rFonts w:cs="Arial"/>
              </w:rPr>
              <w:t xml:space="preserve">WCDGDLF, which can be used collectively in conjunction with a fishing boat licence. </w:t>
            </w:r>
          </w:p>
          <w:p w:rsidR="00B6012C" w:rsidRPr="009B3A55" w:rsidRDefault="009A288D" w:rsidP="009A288D">
            <w:pPr>
              <w:rPr>
                <w:rFonts w:cs="Arial"/>
                <w:snapToGrid w:val="0"/>
                <w:color w:val="3366FF"/>
              </w:rPr>
            </w:pPr>
            <w:r>
              <w:rPr>
                <w:rFonts w:cs="Arial"/>
              </w:rPr>
              <w:t>Only five</w:t>
            </w:r>
            <w:r w:rsidR="00490B43" w:rsidRPr="00490B43">
              <w:rPr>
                <w:rFonts w:cs="Arial"/>
              </w:rPr>
              <w:t xml:space="preserve"> Zone 1, </w:t>
            </w:r>
            <w:r>
              <w:rPr>
                <w:rFonts w:cs="Arial"/>
              </w:rPr>
              <w:t>thirteen Zone 2 and four</w:t>
            </w:r>
            <w:r w:rsidR="00490B43" w:rsidRPr="00490B43">
              <w:rPr>
                <w:rFonts w:cs="Arial"/>
              </w:rPr>
              <w:t xml:space="preserve"> WCDGDLF vessels reported active fishing returns during 2012/13, similar to the levels of participation in the</w:t>
            </w:r>
            <w:r w:rsidR="00490B43">
              <w:rPr>
                <w:rFonts w:cs="Arial"/>
              </w:rPr>
              <w:t>se</w:t>
            </w:r>
            <w:r w:rsidR="00490B43" w:rsidRPr="00490B43">
              <w:rPr>
                <w:rFonts w:cs="Arial"/>
              </w:rPr>
              <w:t xml:space="preserve"> fisheries over the last five years.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830833" w:rsidRPr="005C14C4" w:rsidRDefault="00830833" w:rsidP="00830833">
            <w:pPr>
              <w:rPr>
                <w:rFonts w:cs="Arial"/>
                <w:snapToGrid w:val="0"/>
              </w:rPr>
            </w:pPr>
            <w:r w:rsidRPr="005C14C4">
              <w:rPr>
                <w:rFonts w:cs="Arial"/>
                <w:snapToGrid w:val="0"/>
              </w:rPr>
              <w:t xml:space="preserve">The </w:t>
            </w:r>
            <w:r w:rsidR="007F5FB6">
              <w:rPr>
                <w:rFonts w:cs="Arial"/>
                <w:snapToGrid w:val="0"/>
              </w:rPr>
              <w:t>JASDGDLF</w:t>
            </w:r>
            <w:r w:rsidRPr="005C14C4">
              <w:rPr>
                <w:rFonts w:cs="Arial"/>
                <w:snapToGrid w:val="0"/>
              </w:rPr>
              <w:t xml:space="preserve"> is managed under the </w:t>
            </w:r>
            <w:r w:rsidRPr="00095800">
              <w:rPr>
                <w:rFonts w:cs="Arial"/>
                <w:i/>
                <w:snapToGrid w:val="0"/>
              </w:rPr>
              <w:t>Joint Authority Southern Demersal Gillnet and Demersal Longline Fishery Management Plan</w:t>
            </w:r>
            <w:r>
              <w:rPr>
                <w:rFonts w:cs="Arial"/>
                <w:i/>
                <w:snapToGrid w:val="0"/>
              </w:rPr>
              <w:t> </w:t>
            </w:r>
            <w:r w:rsidRPr="00095800">
              <w:rPr>
                <w:rFonts w:cs="Arial"/>
                <w:i/>
                <w:snapToGrid w:val="0"/>
              </w:rPr>
              <w:t>1992</w:t>
            </w:r>
            <w:r w:rsidRPr="005C14C4">
              <w:rPr>
                <w:rFonts w:cs="Arial"/>
                <w:snapToGrid w:val="0"/>
              </w:rPr>
              <w:t xml:space="preserve"> and the </w:t>
            </w:r>
            <w:r w:rsidR="007F5FB6">
              <w:rPr>
                <w:rFonts w:cs="Arial"/>
                <w:snapToGrid w:val="0"/>
              </w:rPr>
              <w:t>WCDGDLF</w:t>
            </w:r>
            <w:r w:rsidRPr="005C14C4">
              <w:rPr>
                <w:rFonts w:cs="Arial"/>
                <w:snapToGrid w:val="0"/>
              </w:rPr>
              <w:t xml:space="preserve"> is managed under the </w:t>
            </w:r>
            <w:r w:rsidRPr="00095800">
              <w:rPr>
                <w:rFonts w:cs="Arial"/>
                <w:i/>
                <w:snapToGrid w:val="0"/>
              </w:rPr>
              <w:t>West Coast Demersal Gillnet and Demersal Longline (Interim) Fishery Management Plan 1997</w:t>
            </w:r>
            <w:r w:rsidRPr="005C14C4">
              <w:rPr>
                <w:rFonts w:cs="Arial"/>
                <w:snapToGrid w:val="0"/>
              </w:rPr>
              <w:t>. These two management plans are complementary.</w:t>
            </w:r>
          </w:p>
          <w:p w:rsidR="00830833" w:rsidRDefault="00830833" w:rsidP="00830833">
            <w:pPr>
              <w:rPr>
                <w:rFonts w:cs="Arial"/>
                <w:snapToGrid w:val="0"/>
              </w:rPr>
            </w:pPr>
            <w:r w:rsidRPr="005C14C4">
              <w:rPr>
                <w:rFonts w:cs="Arial"/>
                <w:snapToGrid w:val="0"/>
              </w:rPr>
              <w:t>Both fisheries are managed through input controls in the form of transferable hourl</w:t>
            </w:r>
            <w:r>
              <w:rPr>
                <w:rFonts w:cs="Arial"/>
                <w:snapToGrid w:val="0"/>
              </w:rPr>
              <w:t>y time/gear effort units, with additional gear restrictions</w:t>
            </w:r>
            <w:r w:rsidRPr="005C14C4">
              <w:rPr>
                <w:rFonts w:cs="Arial"/>
                <w:snapToGrid w:val="0"/>
              </w:rPr>
              <w:t>.</w:t>
            </w:r>
            <w:r>
              <w:rPr>
                <w:rFonts w:cs="Arial"/>
                <w:snapToGrid w:val="0"/>
              </w:rPr>
              <w:t xml:space="preserve"> </w:t>
            </w:r>
            <w:r w:rsidRPr="005C14C4">
              <w:rPr>
                <w:rFonts w:cs="Arial"/>
                <w:snapToGrid w:val="0"/>
              </w:rPr>
              <w:t>Since 2006</w:t>
            </w:r>
            <w:r w:rsidR="007F5FB6">
              <w:rPr>
                <w:rFonts w:cs="Arial"/>
                <w:snapToGrid w:val="0"/>
              </w:rPr>
              <w:t>/07</w:t>
            </w:r>
            <w:r w:rsidRPr="005C14C4">
              <w:rPr>
                <w:rFonts w:cs="Arial"/>
                <w:snapToGrid w:val="0"/>
              </w:rPr>
              <w:t>, fishing effort in each management zone has been explicitly capped to 2001/02 levels, to expedite recovery of historically overfished whiskery, dusky and sandbar sharks and to main</w:t>
            </w:r>
            <w:r>
              <w:rPr>
                <w:rFonts w:cs="Arial"/>
                <w:snapToGrid w:val="0"/>
              </w:rPr>
              <w:t>tain acceptably</w:t>
            </w:r>
            <w:r w:rsidRPr="005C14C4">
              <w:rPr>
                <w:rFonts w:cs="Arial"/>
                <w:snapToGrid w:val="0"/>
              </w:rPr>
              <w:t xml:space="preserve"> low risks to threatened, endangered and protected species.</w:t>
            </w:r>
          </w:p>
          <w:p w:rsidR="00830833" w:rsidRPr="005C14C4" w:rsidRDefault="00830833" w:rsidP="00830833">
            <w:pPr>
              <w:contextualSpacing/>
              <w:rPr>
                <w:rFonts w:cs="Arial"/>
                <w:snapToGrid w:val="0"/>
              </w:rPr>
            </w:pPr>
            <w:r w:rsidRPr="005C14C4">
              <w:rPr>
                <w:rFonts w:cs="Arial"/>
                <w:snapToGrid w:val="0"/>
                <w:u w:val="single"/>
              </w:rPr>
              <w:t xml:space="preserve">Input controls </w:t>
            </w:r>
          </w:p>
          <w:p w:rsidR="00830833" w:rsidRPr="005C14C4" w:rsidRDefault="00C17E30" w:rsidP="00830833">
            <w:pPr>
              <w:numPr>
                <w:ilvl w:val="0"/>
                <w:numId w:val="40"/>
              </w:numPr>
              <w:tabs>
                <w:tab w:val="clear" w:pos="1140"/>
                <w:tab w:val="num" w:pos="318"/>
              </w:tabs>
              <w:autoSpaceDE w:val="0"/>
              <w:autoSpaceDN w:val="0"/>
              <w:spacing w:line="240" w:lineRule="auto"/>
              <w:ind w:left="318" w:hanging="241"/>
              <w:contextualSpacing/>
              <w:rPr>
                <w:rFonts w:cs="Arial"/>
                <w:snapToGrid w:val="0"/>
              </w:rPr>
            </w:pPr>
            <w:r>
              <w:rPr>
                <w:rFonts w:cs="Arial"/>
                <w:snapToGrid w:val="0"/>
              </w:rPr>
              <w:t>r</w:t>
            </w:r>
            <w:r w:rsidR="00830833" w:rsidRPr="005C14C4">
              <w:rPr>
                <w:rFonts w:cs="Arial"/>
                <w:snapToGrid w:val="0"/>
              </w:rPr>
              <w:t>estrictions on mesh and hook sizes</w:t>
            </w:r>
          </w:p>
          <w:p w:rsidR="00830833" w:rsidRPr="005C14C4" w:rsidRDefault="00C17E30" w:rsidP="00830833">
            <w:pPr>
              <w:numPr>
                <w:ilvl w:val="0"/>
                <w:numId w:val="40"/>
              </w:numPr>
              <w:tabs>
                <w:tab w:val="clear" w:pos="1140"/>
                <w:tab w:val="num" w:pos="318"/>
              </w:tabs>
              <w:autoSpaceDE w:val="0"/>
              <w:autoSpaceDN w:val="0"/>
              <w:spacing w:line="240" w:lineRule="auto"/>
              <w:ind w:left="318" w:hanging="241"/>
              <w:contextualSpacing/>
              <w:rPr>
                <w:rFonts w:cs="Arial"/>
                <w:snapToGrid w:val="0"/>
              </w:rPr>
            </w:pPr>
            <w:r>
              <w:rPr>
                <w:rFonts w:cs="Arial"/>
                <w:snapToGrid w:val="0"/>
              </w:rPr>
              <w:t>r</w:t>
            </w:r>
            <w:r w:rsidR="00830833" w:rsidRPr="005C14C4">
              <w:rPr>
                <w:rFonts w:cs="Arial"/>
                <w:snapToGrid w:val="0"/>
              </w:rPr>
              <w:t>estrictions on net height and maximum net length</w:t>
            </w:r>
          </w:p>
          <w:p w:rsidR="00830833" w:rsidRPr="005C14C4" w:rsidRDefault="00C17E30" w:rsidP="00830833">
            <w:pPr>
              <w:numPr>
                <w:ilvl w:val="0"/>
                <w:numId w:val="39"/>
              </w:numPr>
              <w:tabs>
                <w:tab w:val="clear" w:pos="1080"/>
                <w:tab w:val="num" w:pos="318"/>
              </w:tabs>
              <w:autoSpaceDE w:val="0"/>
              <w:autoSpaceDN w:val="0"/>
              <w:spacing w:after="0" w:line="240" w:lineRule="auto"/>
              <w:ind w:left="317" w:hanging="245"/>
              <w:contextualSpacing/>
              <w:rPr>
                <w:rFonts w:cs="Arial"/>
                <w:snapToGrid w:val="0"/>
              </w:rPr>
            </w:pPr>
            <w:r>
              <w:rPr>
                <w:rFonts w:cs="Arial"/>
                <w:snapToGrid w:val="0"/>
              </w:rPr>
              <w:t>p</w:t>
            </w:r>
            <w:r w:rsidR="00830833" w:rsidRPr="005C14C4">
              <w:rPr>
                <w:rFonts w:cs="Arial"/>
                <w:snapToGrid w:val="0"/>
              </w:rPr>
              <w:t>rohibition of the use of wire traces</w:t>
            </w:r>
          </w:p>
          <w:p w:rsidR="00830833" w:rsidRDefault="00C17E30" w:rsidP="00830833">
            <w:pPr>
              <w:pStyle w:val="ListBullet"/>
              <w:tabs>
                <w:tab w:val="num" w:pos="318"/>
                <w:tab w:val="num" w:pos="360"/>
              </w:tabs>
              <w:spacing w:line="240" w:lineRule="auto"/>
              <w:ind w:left="360" w:hanging="283"/>
              <w:contextualSpacing/>
              <w:rPr>
                <w:rFonts w:cs="Arial"/>
                <w:snapToGrid w:val="0"/>
              </w:rPr>
            </w:pPr>
            <w:r>
              <w:rPr>
                <w:rFonts w:cs="Arial"/>
                <w:snapToGrid w:val="0"/>
              </w:rPr>
              <w:t>m</w:t>
            </w:r>
            <w:r w:rsidR="00830833" w:rsidRPr="00095800">
              <w:rPr>
                <w:rFonts w:cs="Arial"/>
                <w:snapToGrid w:val="0"/>
              </w:rPr>
              <w:t>onitoring by satellite</w:t>
            </w:r>
            <w:r>
              <w:rPr>
                <w:rFonts w:cs="Arial"/>
                <w:snapToGrid w:val="0"/>
              </w:rPr>
              <w:t>-based Vessel Monitoring System</w:t>
            </w:r>
          </w:p>
          <w:p w:rsidR="00C17E30" w:rsidRPr="00095800" w:rsidRDefault="00C17E30" w:rsidP="00830833">
            <w:pPr>
              <w:pStyle w:val="ListBullet"/>
              <w:tabs>
                <w:tab w:val="num" w:pos="318"/>
                <w:tab w:val="num" w:pos="360"/>
              </w:tabs>
              <w:spacing w:line="240" w:lineRule="auto"/>
              <w:ind w:left="360" w:hanging="283"/>
              <w:contextualSpacing/>
              <w:rPr>
                <w:rFonts w:cs="Arial"/>
                <w:snapToGrid w:val="0"/>
              </w:rPr>
            </w:pPr>
            <w:r>
              <w:rPr>
                <w:rFonts w:cs="Arial"/>
                <w:snapToGrid w:val="0"/>
              </w:rPr>
              <w:t>spatial closures</w:t>
            </w:r>
          </w:p>
          <w:p w:rsidR="00830833" w:rsidRPr="005C14C4" w:rsidRDefault="00830833" w:rsidP="00C17E30">
            <w:pPr>
              <w:spacing w:after="0"/>
              <w:rPr>
                <w:rFonts w:cs="Arial"/>
                <w:snapToGrid w:val="0"/>
                <w:u w:val="single"/>
              </w:rPr>
            </w:pPr>
            <w:r w:rsidRPr="005C14C4">
              <w:rPr>
                <w:rFonts w:cs="Arial"/>
                <w:snapToGrid w:val="0"/>
                <w:u w:val="single"/>
              </w:rPr>
              <w:t>Output controls</w:t>
            </w:r>
          </w:p>
          <w:p w:rsidR="00830833" w:rsidRPr="0038131F" w:rsidRDefault="00C17E30" w:rsidP="00830833">
            <w:pPr>
              <w:pStyle w:val="ListBullet"/>
              <w:tabs>
                <w:tab w:val="num" w:pos="360"/>
              </w:tabs>
              <w:spacing w:after="0" w:line="240" w:lineRule="auto"/>
              <w:ind w:left="360" w:hanging="288"/>
              <w:contextualSpacing/>
              <w:rPr>
                <w:rFonts w:cs="Arial"/>
                <w:snapToGrid w:val="0"/>
              </w:rPr>
            </w:pPr>
            <w:r>
              <w:rPr>
                <w:rFonts w:cs="Arial"/>
                <w:snapToGrid w:val="0"/>
              </w:rPr>
              <w:t>f</w:t>
            </w:r>
            <w:r w:rsidR="00830833" w:rsidRPr="005C14C4">
              <w:rPr>
                <w:rFonts w:cs="Arial"/>
                <w:snapToGrid w:val="0"/>
              </w:rPr>
              <w:t xml:space="preserve">ishers </w:t>
            </w:r>
            <w:r w:rsidR="00830833" w:rsidRPr="0038131F">
              <w:rPr>
                <w:rFonts w:cs="Arial"/>
                <w:snapToGrid w:val="0"/>
              </w:rPr>
              <w:t>required to submit statutory returns with fine scale data on catch and effort</w:t>
            </w:r>
          </w:p>
          <w:p w:rsidR="00830833" w:rsidRPr="0038131F" w:rsidRDefault="00C17E30" w:rsidP="00830833">
            <w:pPr>
              <w:numPr>
                <w:ilvl w:val="0"/>
                <w:numId w:val="39"/>
              </w:numPr>
              <w:tabs>
                <w:tab w:val="clear" w:pos="1080"/>
                <w:tab w:val="num" w:pos="318"/>
                <w:tab w:val="num" w:pos="360"/>
              </w:tabs>
              <w:autoSpaceDE w:val="0"/>
              <w:autoSpaceDN w:val="0"/>
              <w:spacing w:line="240" w:lineRule="auto"/>
              <w:ind w:left="360" w:hanging="283"/>
              <w:contextualSpacing/>
              <w:rPr>
                <w:rFonts w:cs="Arial"/>
                <w:snapToGrid w:val="0"/>
              </w:rPr>
            </w:pPr>
            <w:r w:rsidRPr="0038131F">
              <w:rPr>
                <w:rFonts w:cs="Arial"/>
                <w:snapToGrid w:val="0"/>
              </w:rPr>
              <w:t>a</w:t>
            </w:r>
            <w:r w:rsidR="00830833" w:rsidRPr="0038131F">
              <w:rPr>
                <w:rFonts w:cs="Arial"/>
                <w:snapToGrid w:val="0"/>
              </w:rPr>
              <w:t xml:space="preserve"> commercial maximum inter</w:t>
            </w:r>
            <w:r w:rsidR="0038131F" w:rsidRPr="0038131F">
              <w:rPr>
                <w:rFonts w:cs="Arial"/>
                <w:snapToGrid w:val="0"/>
              </w:rPr>
              <w:t>-</w:t>
            </w:r>
            <w:r w:rsidR="00830833" w:rsidRPr="0038131F">
              <w:rPr>
                <w:rFonts w:cs="Arial"/>
                <w:snapToGrid w:val="0"/>
              </w:rPr>
              <w:t>dorsal fin size limit of 70 cm for dusky shark</w:t>
            </w:r>
            <w:r w:rsidR="0038131F" w:rsidRPr="0038131F">
              <w:rPr>
                <w:rFonts w:cs="Arial"/>
                <w:snapToGrid w:val="0"/>
              </w:rPr>
              <w:t xml:space="preserve"> (supplemented by an equivalent limit for all whaler sharks caught by recreational fishers)</w:t>
            </w:r>
          </w:p>
          <w:p w:rsidR="00B6012C" w:rsidRPr="007F0B3F" w:rsidRDefault="00C17E30" w:rsidP="00830833">
            <w:pPr>
              <w:numPr>
                <w:ilvl w:val="0"/>
                <w:numId w:val="39"/>
              </w:numPr>
              <w:tabs>
                <w:tab w:val="clear" w:pos="1080"/>
                <w:tab w:val="num" w:pos="318"/>
                <w:tab w:val="num" w:pos="360"/>
              </w:tabs>
              <w:autoSpaceDE w:val="0"/>
              <w:autoSpaceDN w:val="0"/>
              <w:spacing w:line="240" w:lineRule="auto"/>
              <w:ind w:left="360" w:hanging="288"/>
              <w:rPr>
                <w:rFonts w:cs="Arial"/>
                <w:snapToGrid w:val="0"/>
              </w:rPr>
            </w:pPr>
            <w:r w:rsidRPr="0038131F">
              <w:rPr>
                <w:rFonts w:cs="Arial"/>
                <w:snapToGrid w:val="0"/>
              </w:rPr>
              <w:t>p</w:t>
            </w:r>
            <w:r w:rsidR="00830833" w:rsidRPr="0038131F">
              <w:rPr>
                <w:rFonts w:cs="Arial"/>
                <w:snapToGrid w:val="0"/>
              </w:rPr>
              <w:t>rohibition on possession of sharks and rays</w:t>
            </w:r>
            <w:r w:rsidR="00830833" w:rsidRPr="005C14C4">
              <w:rPr>
                <w:rFonts w:cs="Arial"/>
                <w:snapToGrid w:val="0"/>
              </w:rPr>
              <w:t xml:space="preserve"> in all state managed commercial fisheries outside </w:t>
            </w:r>
            <w:r w:rsidR="007F5FB6">
              <w:rPr>
                <w:rFonts w:cs="Arial"/>
                <w:snapToGrid w:val="0"/>
              </w:rPr>
              <w:t>the</w:t>
            </w:r>
            <w:r w:rsidR="00830833" w:rsidRPr="005C14C4">
              <w:rPr>
                <w:rFonts w:cs="Arial"/>
                <w:snapToGrid w:val="0"/>
              </w:rPr>
              <w:t xml:space="preserve"> </w:t>
            </w:r>
            <w:r w:rsidR="00830833">
              <w:rPr>
                <w:rFonts w:cs="Arial"/>
                <w:snapToGrid w:val="0"/>
              </w:rPr>
              <w:t xml:space="preserve">recognised </w:t>
            </w:r>
            <w:r w:rsidR="00830833" w:rsidRPr="005C14C4">
              <w:rPr>
                <w:rFonts w:cs="Arial"/>
                <w:snapToGrid w:val="0"/>
              </w:rPr>
              <w:t>shark fisheries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7F0B3F" w:rsidP="001955CD">
            <w:pPr>
              <w:rPr>
                <w:rFonts w:cs="Arial"/>
                <w:snapToGrid w:val="0"/>
                <w:color w:val="3366FF"/>
              </w:rPr>
            </w:pPr>
            <w:r w:rsidRPr="005C14C4">
              <w:rPr>
                <w:rFonts w:cs="Arial"/>
              </w:rPr>
              <w:t>Some product is exported after processing to markets in Asia.</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Bycatch</w:t>
            </w:r>
          </w:p>
        </w:tc>
        <w:tc>
          <w:tcPr>
            <w:tcW w:w="7200" w:type="dxa"/>
            <w:tcBorders>
              <w:top w:val="single" w:sz="4" w:space="0" w:color="auto"/>
              <w:left w:val="single" w:sz="4" w:space="0" w:color="auto"/>
              <w:bottom w:val="single" w:sz="4" w:space="0" w:color="auto"/>
              <w:right w:val="single" w:sz="4" w:space="0" w:color="auto"/>
            </w:tcBorders>
          </w:tcPr>
          <w:p w:rsidR="0038131F" w:rsidRDefault="0038131F" w:rsidP="001955CD">
            <w:pPr>
              <w:rPr>
                <w:rFonts w:cs="Arial"/>
              </w:rPr>
            </w:pPr>
            <w:r>
              <w:rPr>
                <w:rFonts w:cs="Arial"/>
              </w:rPr>
              <w:t>Catch in these fisheries includes some discarded bycatch of unsaleable species of sharks, rays and scalefish. During an ecologically sustainable development risk assessment undertaken in 2002, all impacts on stocks of bycatch species were determined to be low risk.</w:t>
            </w:r>
          </w:p>
          <w:p w:rsidR="009B215F" w:rsidRDefault="0038131F" w:rsidP="0038131F">
            <w:pPr>
              <w:rPr>
                <w:rFonts w:cs="Arial"/>
              </w:rPr>
            </w:pPr>
            <w:r>
              <w:rPr>
                <w:rFonts w:cs="Arial"/>
              </w:rPr>
              <w:t>A recent multi-fisheries bycatch assessment identified Port Jackson shark (</w:t>
            </w:r>
            <w:r w:rsidRPr="009B215F">
              <w:rPr>
                <w:rFonts w:cs="Arial"/>
                <w:i/>
              </w:rPr>
              <w:t>Heterodontus portusjacksoni</w:t>
            </w:r>
            <w:r>
              <w:rPr>
                <w:rFonts w:cs="Arial"/>
              </w:rPr>
              <w:t>)</w:t>
            </w:r>
            <w:r w:rsidR="009B215F">
              <w:rPr>
                <w:rFonts w:cs="Arial"/>
              </w:rPr>
              <w:t xml:space="preserve"> among the higher risk bycatch species in the West Coast Bioregion.</w:t>
            </w:r>
            <w:r>
              <w:rPr>
                <w:rFonts w:cs="Arial"/>
              </w:rPr>
              <w:t xml:space="preserve"> </w:t>
            </w:r>
            <w:r w:rsidR="009B215F">
              <w:rPr>
                <w:rFonts w:cs="Arial"/>
              </w:rPr>
              <w:t>Whi</w:t>
            </w:r>
            <w:r w:rsidR="009A288D">
              <w:rPr>
                <w:rFonts w:cs="Arial"/>
              </w:rPr>
              <w:t>l</w:t>
            </w:r>
            <w:r w:rsidR="009B215F">
              <w:rPr>
                <w:rFonts w:cs="Arial"/>
              </w:rPr>
              <w:t>e this species is one of the largest components of bycatch in the TDGDLFs, cumulative risk was assessed as low-moderate due its very high post-capture survival from gillnet fisheries.</w:t>
            </w:r>
          </w:p>
          <w:p w:rsidR="00B6012C" w:rsidRPr="009B3A55" w:rsidRDefault="0038131F" w:rsidP="009B215F">
            <w:pPr>
              <w:rPr>
                <w:rFonts w:cs="Arial"/>
                <w:snapToGrid w:val="0"/>
                <w:color w:val="3366FF"/>
              </w:rPr>
            </w:pPr>
            <w:r>
              <w:rPr>
                <w:rFonts w:cs="Arial"/>
              </w:rPr>
              <w:t xml:space="preserve">The potential risk to stocks of </w:t>
            </w:r>
            <w:r w:rsidR="009B215F">
              <w:rPr>
                <w:rFonts w:cs="Arial"/>
              </w:rPr>
              <w:t xml:space="preserve">all </w:t>
            </w:r>
            <w:r>
              <w:rPr>
                <w:rFonts w:cs="Arial"/>
              </w:rPr>
              <w:t xml:space="preserve">bycatch species </w:t>
            </w:r>
            <w:r w:rsidR="009B215F">
              <w:rPr>
                <w:rFonts w:cs="Arial"/>
              </w:rPr>
              <w:t>is planned for review</w:t>
            </w:r>
            <w:r>
              <w:rPr>
                <w:rFonts w:cs="Arial"/>
              </w:rPr>
              <w:t xml:space="preserve"> within the next few years.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142674" w:rsidRDefault="00142674" w:rsidP="002148AF">
            <w:pPr>
              <w:spacing w:after="0"/>
              <w:rPr>
                <w:rFonts w:cs="Arial"/>
              </w:rPr>
            </w:pPr>
            <w:r w:rsidRPr="00373E08">
              <w:rPr>
                <w:rFonts w:cs="Arial"/>
              </w:rPr>
              <w:t xml:space="preserve">An observer program from 1994 to 1999 found that observed rates of </w:t>
            </w:r>
            <w:r>
              <w:rPr>
                <w:rFonts w:cs="Arial"/>
              </w:rPr>
              <w:t>protected species captures were very low throughout these fisheries. Rates of observed capture were:</w:t>
            </w:r>
          </w:p>
          <w:p w:rsidR="00142674" w:rsidRDefault="00142674" w:rsidP="002148AF">
            <w:pPr>
              <w:pStyle w:val="ListBullet"/>
              <w:spacing w:after="0"/>
            </w:pPr>
            <w:r>
              <w:t>marine mammals at just over one per 10 000 km/gillnet hour</w:t>
            </w:r>
          </w:p>
          <w:p w:rsidR="00142674" w:rsidRDefault="00142674" w:rsidP="002148AF">
            <w:pPr>
              <w:pStyle w:val="ListBullet"/>
              <w:spacing w:after="0"/>
            </w:pPr>
            <w:r>
              <w:t xml:space="preserve">seabirds at one capture per 25 000 km/gillnet hour, and </w:t>
            </w:r>
          </w:p>
          <w:p w:rsidR="00142674" w:rsidRDefault="00142674" w:rsidP="002148AF">
            <w:pPr>
              <w:pStyle w:val="ListBullet"/>
              <w:spacing w:after="0"/>
            </w:pPr>
            <w:r>
              <w:t xml:space="preserve">sea turtles at one capture per 100 000 km/gillnet hour. </w:t>
            </w:r>
          </w:p>
          <w:p w:rsidR="005B536A" w:rsidRDefault="00142674" w:rsidP="00142674">
            <w:pPr>
              <w:rPr>
                <w:rFonts w:cs="Arial"/>
              </w:rPr>
            </w:pPr>
            <w:r>
              <w:rPr>
                <w:rFonts w:cs="Arial"/>
              </w:rPr>
              <w:t xml:space="preserve">Ongoing recording of protected species interactions in these fisheries is monitored through daily logbooks and reported publicly in the </w:t>
            </w:r>
            <w:r w:rsidR="00075809" w:rsidRPr="00FF40AB">
              <w:rPr>
                <w:rFonts w:cs="Arial"/>
                <w:i/>
              </w:rPr>
              <w:t>Status reports of the fisheries and aquatic resources of Western Australia</w:t>
            </w:r>
            <w:r>
              <w:rPr>
                <w:rFonts w:cs="Arial"/>
              </w:rPr>
              <w:t xml:space="preserve">. </w:t>
            </w:r>
            <w:r w:rsidR="00075809">
              <w:rPr>
                <w:rFonts w:cs="Arial"/>
              </w:rPr>
              <w:t>There is ongoing low catch of grey nurse sharks (</w:t>
            </w:r>
            <w:r w:rsidR="00075809" w:rsidRPr="00A20D74">
              <w:rPr>
                <w:rFonts w:cs="Arial"/>
                <w:i/>
              </w:rPr>
              <w:t>Carcharias taurus</w:t>
            </w:r>
            <w:r w:rsidR="00075809">
              <w:rPr>
                <w:rFonts w:cs="Arial"/>
              </w:rPr>
              <w:t xml:space="preserve">), </w:t>
            </w:r>
            <w:r w:rsidR="005B536A">
              <w:rPr>
                <w:rFonts w:cs="Arial"/>
              </w:rPr>
              <w:t xml:space="preserve">with </w:t>
            </w:r>
            <w:r w:rsidR="00075809">
              <w:rPr>
                <w:rFonts w:cs="Arial"/>
              </w:rPr>
              <w:t>38–69 recorded as being released</w:t>
            </w:r>
            <w:r w:rsidR="005B536A">
              <w:rPr>
                <w:rFonts w:cs="Arial"/>
              </w:rPr>
              <w:t xml:space="preserve"> alive annually and 16–27 mortalities</w:t>
            </w:r>
            <w:r w:rsidR="00075809">
              <w:rPr>
                <w:rFonts w:cs="Arial"/>
              </w:rPr>
              <w:t xml:space="preserve"> recorded annually since 2006/07</w:t>
            </w:r>
            <w:r w:rsidR="005B536A">
              <w:rPr>
                <w:rFonts w:cs="Arial"/>
              </w:rPr>
              <w:t>.</w:t>
            </w:r>
          </w:p>
          <w:p w:rsidR="005B536A" w:rsidRDefault="005B536A" w:rsidP="00142674">
            <w:pPr>
              <w:rPr>
                <w:rFonts w:cs="Arial"/>
              </w:rPr>
            </w:pPr>
            <w:r>
              <w:rPr>
                <w:rFonts w:cs="Arial"/>
              </w:rPr>
              <w:t>Low</w:t>
            </w:r>
            <w:r w:rsidR="00142674">
              <w:rPr>
                <w:rFonts w:cs="Arial"/>
              </w:rPr>
              <w:t xml:space="preserve"> numbers of white sharks (</w:t>
            </w:r>
            <w:r w:rsidR="00142674" w:rsidRPr="00A20D74">
              <w:rPr>
                <w:rFonts w:cs="Arial"/>
                <w:i/>
              </w:rPr>
              <w:t>Carcharodon carcharias</w:t>
            </w:r>
            <w:r w:rsidR="00142674">
              <w:rPr>
                <w:rFonts w:cs="Arial"/>
              </w:rPr>
              <w:t xml:space="preserve">) </w:t>
            </w:r>
            <w:r>
              <w:rPr>
                <w:rFonts w:cs="Arial"/>
              </w:rPr>
              <w:t>are also recorded</w:t>
            </w:r>
            <w:r w:rsidR="00142674">
              <w:rPr>
                <w:rFonts w:cs="Arial"/>
              </w:rPr>
              <w:t xml:space="preserve">, with the majority of these reported as being released alive. </w:t>
            </w:r>
            <w:r>
              <w:rPr>
                <w:rFonts w:cs="Arial"/>
              </w:rPr>
              <w:t xml:space="preserve">Additional bycatch taxa, recorded at only a few individuals per year, include </w:t>
            </w:r>
            <w:r w:rsidR="003A77E7">
              <w:rPr>
                <w:rFonts w:cs="Arial"/>
              </w:rPr>
              <w:t>dolphins, manta rays, seabirds, sawfish, seals and marine turtles.</w:t>
            </w:r>
          </w:p>
          <w:p w:rsidR="003A77E7" w:rsidRPr="003A77E7" w:rsidRDefault="003A77E7" w:rsidP="00142674">
            <w:pPr>
              <w:contextualSpacing/>
              <w:rPr>
                <w:rFonts w:cs="Arial"/>
                <w:u w:val="single"/>
              </w:rPr>
            </w:pPr>
            <w:r w:rsidRPr="003A77E7">
              <w:rPr>
                <w:rFonts w:cs="Arial"/>
                <w:u w:val="single"/>
              </w:rPr>
              <w:t>Australian sea lions</w:t>
            </w:r>
          </w:p>
          <w:p w:rsidR="006A7CD6" w:rsidRDefault="00E51F7A" w:rsidP="003A77E7">
            <w:pPr>
              <w:tabs>
                <w:tab w:val="left" w:pos="-403"/>
              </w:tabs>
              <w:spacing w:after="120"/>
              <w:rPr>
                <w:rFonts w:cs="Arial"/>
              </w:rPr>
            </w:pPr>
            <w:r>
              <w:rPr>
                <w:rFonts w:cs="Arial"/>
              </w:rPr>
              <w:t>Potential risk to Australian sea lions (</w:t>
            </w:r>
            <w:r w:rsidRPr="003A77E7">
              <w:rPr>
                <w:rFonts w:cs="Arial"/>
                <w:i/>
              </w:rPr>
              <w:t>Neophoca cinerea</w:t>
            </w:r>
            <w:r>
              <w:rPr>
                <w:rFonts w:cs="Arial"/>
              </w:rPr>
              <w:t>)</w:t>
            </w:r>
            <w:r w:rsidR="002718F3">
              <w:rPr>
                <w:rFonts w:cs="Arial"/>
              </w:rPr>
              <w:t xml:space="preserve"> </w:t>
            </w:r>
            <w:r>
              <w:rPr>
                <w:rFonts w:cs="Arial"/>
              </w:rPr>
              <w:t xml:space="preserve">has been identified as the key protected species issue in these fisheries, as this species is susceptible to fatal interactions with demersal gillnets that can be difficult to detect. </w:t>
            </w:r>
            <w:r w:rsidR="006853AA" w:rsidRPr="00B62F99">
              <w:rPr>
                <w:rFonts w:cs="Arial"/>
              </w:rPr>
              <w:t xml:space="preserve">The conservation of Australian sea lions is identified as a regional priority in the </w:t>
            </w:r>
            <w:r w:rsidR="006853AA" w:rsidRPr="00B62F99">
              <w:rPr>
                <w:rFonts w:cs="Arial"/>
                <w:i/>
              </w:rPr>
              <w:t>Marine Bioregional Plan for the South-west Marine Region 2012.</w:t>
            </w:r>
          </w:p>
          <w:p w:rsidR="00F36B3A" w:rsidRDefault="006A7CD6" w:rsidP="003A77E7">
            <w:pPr>
              <w:tabs>
                <w:tab w:val="left" w:pos="-403"/>
              </w:tabs>
              <w:spacing w:after="120"/>
              <w:rPr>
                <w:rFonts w:cs="Arial"/>
              </w:rPr>
            </w:pPr>
            <w:r>
              <w:rPr>
                <w:rFonts w:cs="Arial"/>
              </w:rPr>
              <w:t xml:space="preserve">Recorded interactions of Australian sea lions with these fisheries are rare (&lt;3 per year) and an </w:t>
            </w:r>
            <w:r w:rsidR="00E51F7A">
              <w:rPr>
                <w:rFonts w:cs="Arial"/>
              </w:rPr>
              <w:t>assessment of the overlap of fishing effort with Australian sea lion foraging area</w:t>
            </w:r>
            <w:r>
              <w:rPr>
                <w:rFonts w:cs="Arial"/>
              </w:rPr>
              <w:t>s</w:t>
            </w:r>
            <w:r w:rsidR="00E51F7A">
              <w:rPr>
                <w:rFonts w:cs="Arial"/>
              </w:rPr>
              <w:t xml:space="preserve"> </w:t>
            </w:r>
            <w:r w:rsidR="00F36B3A">
              <w:rPr>
                <w:rFonts w:cs="Arial"/>
              </w:rPr>
              <w:t xml:space="preserve">has </w:t>
            </w:r>
            <w:r w:rsidR="00E51F7A">
              <w:rPr>
                <w:rFonts w:cs="Arial"/>
              </w:rPr>
              <w:t>determined that pote</w:t>
            </w:r>
            <w:r w:rsidR="00F36B3A">
              <w:rPr>
                <w:rFonts w:cs="Arial"/>
              </w:rPr>
              <w:t>ntial encounters between gillnets</w:t>
            </w:r>
            <w:r w:rsidR="00E51F7A">
              <w:rPr>
                <w:rFonts w:cs="Arial"/>
              </w:rPr>
              <w:t xml:space="preserve"> and Australian sea lions </w:t>
            </w:r>
            <w:r w:rsidR="00F36B3A">
              <w:rPr>
                <w:rFonts w:cs="Arial"/>
              </w:rPr>
              <w:t>are</w:t>
            </w:r>
            <w:r w:rsidR="00E51F7A">
              <w:rPr>
                <w:rFonts w:cs="Arial"/>
              </w:rPr>
              <w:t xml:space="preserve"> likely to be very low</w:t>
            </w:r>
            <w:r>
              <w:rPr>
                <w:rFonts w:cs="Arial"/>
              </w:rPr>
              <w:t xml:space="preserve"> (Hesp </w:t>
            </w:r>
            <w:r w:rsidRPr="006A7CD6">
              <w:rPr>
                <w:rFonts w:cs="Arial"/>
                <w:i/>
              </w:rPr>
              <w:t>et al</w:t>
            </w:r>
            <w:r>
              <w:rPr>
                <w:rFonts w:cs="Arial"/>
              </w:rPr>
              <w:t>., 2012)</w:t>
            </w:r>
            <w:r w:rsidR="00E51F7A">
              <w:rPr>
                <w:rFonts w:cs="Arial"/>
              </w:rPr>
              <w:t xml:space="preserve">. </w:t>
            </w:r>
          </w:p>
          <w:p w:rsidR="003A77E7" w:rsidRPr="0001163E" w:rsidRDefault="00E51F7A" w:rsidP="003A77E7">
            <w:pPr>
              <w:tabs>
                <w:tab w:val="left" w:pos="-403"/>
              </w:tabs>
              <w:spacing w:after="120"/>
              <w:rPr>
                <w:rFonts w:cs="Arial"/>
              </w:rPr>
            </w:pPr>
            <w:r>
              <w:rPr>
                <w:rFonts w:cs="Arial"/>
              </w:rPr>
              <w:t>However</w:t>
            </w:r>
            <w:r w:rsidR="003A77E7" w:rsidRPr="0001163E">
              <w:rPr>
                <w:rFonts w:cs="Arial"/>
              </w:rPr>
              <w:t xml:space="preserve">, the unusual life history characteristics of the species and its extreme natal site-fidelity make the small populations in WA particularly susceptible to even low levels of anthropogenic mortality. </w:t>
            </w:r>
            <w:r w:rsidR="006853AA">
              <w:rPr>
                <w:rFonts w:cs="Arial"/>
              </w:rPr>
              <w:t>The</w:t>
            </w:r>
            <w:r w:rsidR="003A77E7" w:rsidRPr="0001163E">
              <w:rPr>
                <w:rFonts w:cs="Arial"/>
              </w:rPr>
              <w:t xml:space="preserve"> WA Department of Fisheries has </w:t>
            </w:r>
            <w:r w:rsidR="006853AA">
              <w:rPr>
                <w:rFonts w:cs="Arial"/>
              </w:rPr>
              <w:t xml:space="preserve">therefore </w:t>
            </w:r>
            <w:r w:rsidR="003A77E7" w:rsidRPr="0001163E">
              <w:rPr>
                <w:rFonts w:cs="Arial"/>
              </w:rPr>
              <w:t xml:space="preserve">proposed a network of gillnet exclusion zones around </w:t>
            </w:r>
            <w:r w:rsidR="006853AA">
              <w:rPr>
                <w:rFonts w:cs="Arial"/>
              </w:rPr>
              <w:t>Australian sea lion breeding colonies</w:t>
            </w:r>
            <w:r w:rsidR="003A77E7" w:rsidRPr="0001163E">
              <w:rPr>
                <w:rFonts w:cs="Arial"/>
              </w:rPr>
              <w:t xml:space="preserve"> that will reduce the number of </w:t>
            </w:r>
            <w:r w:rsidR="006853AA">
              <w:rPr>
                <w:rFonts w:cs="Arial"/>
              </w:rPr>
              <w:t>potential</w:t>
            </w:r>
            <w:r w:rsidR="003A77E7" w:rsidRPr="0001163E">
              <w:rPr>
                <w:rFonts w:cs="Arial"/>
              </w:rPr>
              <w:t xml:space="preserve"> encounters </w:t>
            </w:r>
            <w:r w:rsidR="006853AA">
              <w:rPr>
                <w:rFonts w:cs="Arial"/>
              </w:rPr>
              <w:t xml:space="preserve">of Australian sea lions with gillnets </w:t>
            </w:r>
            <w:r w:rsidR="003A77E7" w:rsidRPr="0001163E">
              <w:rPr>
                <w:rFonts w:cs="Arial"/>
              </w:rPr>
              <w:t xml:space="preserve">by a minimum of 75 %, with some breeding colonies </w:t>
            </w:r>
            <w:r w:rsidR="006853AA">
              <w:rPr>
                <w:rFonts w:cs="Arial"/>
              </w:rPr>
              <w:t>having predicted</w:t>
            </w:r>
            <w:r w:rsidR="003A77E7" w:rsidRPr="0001163E">
              <w:rPr>
                <w:rFonts w:cs="Arial"/>
              </w:rPr>
              <w:t xml:space="preserve"> reductions in </w:t>
            </w:r>
            <w:r w:rsidR="006853AA">
              <w:rPr>
                <w:rFonts w:cs="Arial"/>
              </w:rPr>
              <w:t>potential</w:t>
            </w:r>
            <w:r w:rsidR="003A77E7" w:rsidRPr="0001163E">
              <w:rPr>
                <w:rFonts w:cs="Arial"/>
              </w:rPr>
              <w:t xml:space="preserve"> encounters of up to 96 %. This is predicated on 25 km exclusion zones around west coast colonies and 20 km exclusion zones around south coast colonies, with a total closure area of 24 050 km</w:t>
            </w:r>
            <w:r w:rsidR="003A77E7" w:rsidRPr="0001163E">
              <w:rPr>
                <w:rFonts w:cs="Arial"/>
                <w:vertAlign w:val="superscript"/>
              </w:rPr>
              <w:t>2</w:t>
            </w:r>
            <w:r w:rsidR="003A77E7" w:rsidRPr="0001163E">
              <w:rPr>
                <w:rFonts w:cs="Arial"/>
              </w:rPr>
              <w:t xml:space="preserve">. </w:t>
            </w:r>
          </w:p>
          <w:p w:rsidR="003A77E7" w:rsidRDefault="006853AA" w:rsidP="003A77E7">
            <w:pPr>
              <w:contextualSpacing/>
              <w:rPr>
                <w:rFonts w:cs="Arial"/>
              </w:rPr>
            </w:pPr>
            <w:r>
              <w:rPr>
                <w:rFonts w:cs="Arial"/>
              </w:rPr>
              <w:t xml:space="preserve">These </w:t>
            </w:r>
            <w:r w:rsidR="003A77E7" w:rsidRPr="0001163E">
              <w:rPr>
                <w:rFonts w:cs="Arial"/>
              </w:rPr>
              <w:t xml:space="preserve">proposed closures </w:t>
            </w:r>
            <w:r w:rsidR="002148AF">
              <w:rPr>
                <w:rFonts w:cs="Arial"/>
              </w:rPr>
              <w:t xml:space="preserve">are substantial and </w:t>
            </w:r>
            <w:r>
              <w:rPr>
                <w:rFonts w:cs="Arial"/>
              </w:rPr>
              <w:t>should</w:t>
            </w:r>
            <w:r w:rsidR="003A77E7" w:rsidRPr="0001163E">
              <w:rPr>
                <w:rFonts w:cs="Arial"/>
              </w:rPr>
              <w:t xml:space="preserve"> significantly reduce the risk of fatal interactions between Australian sea lions and these fisheries. However, the proposed gillnet exclusion zones do not cover the full foraging range of Australian sea lions in the area of these fisheries (Goldsworthy </w:t>
            </w:r>
            <w:r w:rsidR="003A77E7" w:rsidRPr="0001163E">
              <w:rPr>
                <w:rFonts w:cs="Arial"/>
                <w:i/>
              </w:rPr>
              <w:t>et al</w:t>
            </w:r>
            <w:r w:rsidR="003A77E7" w:rsidRPr="0001163E">
              <w:rPr>
                <w:rFonts w:cs="Arial"/>
              </w:rPr>
              <w:t xml:space="preserve">., 2014). Therefore, fishing effort in these areas </w:t>
            </w:r>
            <w:r>
              <w:rPr>
                <w:rFonts w:cs="Arial"/>
              </w:rPr>
              <w:t xml:space="preserve">will need to </w:t>
            </w:r>
            <w:r w:rsidR="003A77E7" w:rsidRPr="0001163E">
              <w:rPr>
                <w:rFonts w:cs="Arial"/>
              </w:rPr>
              <w:t>be monitored closely and reviewed annually</w:t>
            </w:r>
            <w:r>
              <w:rPr>
                <w:rFonts w:cs="Arial"/>
              </w:rPr>
              <w:t>, to ensure the closures</w:t>
            </w:r>
            <w:r w:rsidR="003A77E7" w:rsidRPr="0001163E">
              <w:rPr>
                <w:rFonts w:cs="Arial"/>
              </w:rPr>
              <w:t xml:space="preserve"> still contain at least 75 % of potential encounters.</w:t>
            </w:r>
          </w:p>
          <w:p w:rsidR="00B6012C" w:rsidRPr="003A77E7" w:rsidRDefault="00B6012C" w:rsidP="003A77E7">
            <w:pPr>
              <w:contextualSpacing/>
              <w:rPr>
                <w:rFonts w:cs="Arial"/>
              </w:rPr>
            </w:pPr>
          </w:p>
        </w:tc>
      </w:tr>
      <w:tr w:rsidR="002148AF"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2148AF" w:rsidRPr="009B3A55" w:rsidRDefault="002148AF" w:rsidP="001955CD">
            <w:pPr>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2148AF" w:rsidRPr="007453D6" w:rsidRDefault="002148AF" w:rsidP="002148AF">
            <w:pPr>
              <w:rPr>
                <w:rFonts w:cs="Arial"/>
                <w:color w:val="3366FF"/>
                <w:highlight w:val="yellow"/>
              </w:rPr>
            </w:pPr>
            <w:r w:rsidRPr="00B62F99">
              <w:rPr>
                <w:rFonts w:cs="Arial"/>
              </w:rPr>
              <w:t xml:space="preserve">The </w:t>
            </w:r>
            <w:r w:rsidRPr="00B62F99">
              <w:rPr>
                <w:rFonts w:cs="Arial"/>
                <w:i/>
              </w:rPr>
              <w:t>Marine Bioregional Plan for the South-west Marine Region 2012</w:t>
            </w:r>
            <w:r w:rsidRPr="00B62F99">
              <w:rPr>
                <w:rFonts w:cs="Arial"/>
              </w:rPr>
              <w:t xml:space="preserve"> has identified that there are key ecological features present in the area of these fisheries, including the Commonwealth marine environments surrounding the Recherche Archipelago and the Houtman Abrolhos Islands and the demersal slope and associated fish communities of the Central Western Province.</w:t>
            </w:r>
            <w:r w:rsidR="00FD743F">
              <w:rPr>
                <w:rFonts w:cs="Arial"/>
              </w:rPr>
              <w:t xml:space="preserve"> </w:t>
            </w:r>
            <w:r>
              <w:rPr>
                <w:rFonts w:cs="Arial"/>
              </w:rPr>
              <w:t>However, there is no evidence to suggest any systematic change to species diversity or richness caused by these fisheries, indicating fishing effort is not having a material impact on the food chain or trophic structure. The physical impact of the fishing gear is low, with gillnets and longlines estimated to have a combined footprint that would contact the bottom in less than 5 % of the area of</w:t>
            </w:r>
            <w:r w:rsidRPr="007453D6">
              <w:rPr>
                <w:rFonts w:cs="Arial"/>
                <w:color w:val="3366FF"/>
              </w:rPr>
              <w:t xml:space="preserve"> </w:t>
            </w:r>
            <w:r w:rsidRPr="002F54B1">
              <w:rPr>
                <w:rFonts w:cs="Arial"/>
              </w:rPr>
              <w:t>the fisheries</w:t>
            </w:r>
            <w:r>
              <w:rPr>
                <w:rFonts w:cs="Arial"/>
                <w:color w:val="3366FF"/>
              </w:rPr>
              <w:t>.</w:t>
            </w:r>
          </w:p>
        </w:tc>
      </w:tr>
      <w:tr w:rsidR="002148AF"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2148AF" w:rsidRPr="009B3A55" w:rsidRDefault="002148AF" w:rsidP="004676BB">
            <w:pPr>
              <w:rPr>
                <w:rFonts w:cs="Arial"/>
                <w:b/>
                <w:snapToGrid w:val="0"/>
                <w:highlight w:val="cyan"/>
              </w:rPr>
            </w:pPr>
            <w:r w:rsidRPr="004676BB">
              <w:rPr>
                <w:rFonts w:cs="Arial"/>
                <w:b/>
                <w:snapToGrid w:val="0"/>
              </w:rPr>
              <w:t xml:space="preserve">Impacts on CITES species </w:t>
            </w:r>
          </w:p>
        </w:tc>
        <w:tc>
          <w:tcPr>
            <w:tcW w:w="7200" w:type="dxa"/>
            <w:tcBorders>
              <w:top w:val="single" w:sz="4" w:space="0" w:color="auto"/>
              <w:left w:val="single" w:sz="4" w:space="0" w:color="auto"/>
              <w:bottom w:val="single" w:sz="4" w:space="0" w:color="auto"/>
              <w:right w:val="single" w:sz="4" w:space="0" w:color="auto"/>
            </w:tcBorders>
          </w:tcPr>
          <w:p w:rsidR="00C04842" w:rsidRDefault="004676BB" w:rsidP="004676BB">
            <w:pPr>
              <w:rPr>
                <w:rFonts w:cs="Arial"/>
              </w:rPr>
            </w:pPr>
            <w:bookmarkStart w:id="1" w:name="OLE_LINK1"/>
            <w:bookmarkStart w:id="2" w:name="OLE_LINK2"/>
            <w:r w:rsidRPr="007453D6">
              <w:rPr>
                <w:rFonts w:cs="Arial"/>
              </w:rPr>
              <w:t xml:space="preserve">The assessment also considered the possible impacts on species harvested in the </w:t>
            </w:r>
            <w:r>
              <w:rPr>
                <w:rFonts w:cs="Arial"/>
                <w:snapToGrid w:val="0"/>
              </w:rPr>
              <w:t>WA TDGDLFs</w:t>
            </w:r>
            <w:r>
              <w:rPr>
                <w:rFonts w:cs="Arial"/>
              </w:rPr>
              <w:t xml:space="preserve"> </w:t>
            </w:r>
            <w:r w:rsidRPr="007453D6">
              <w:rPr>
                <w:rFonts w:cs="Arial"/>
              </w:rPr>
              <w:t xml:space="preserve">which are listed under </w:t>
            </w:r>
            <w:r>
              <w:rPr>
                <w:rFonts w:cs="Arial"/>
              </w:rPr>
              <w:t xml:space="preserve">the Convention on International Trade in Endangered Species of </w:t>
            </w:r>
            <w:r w:rsidR="00F2005E">
              <w:rPr>
                <w:rFonts w:cs="Arial"/>
              </w:rPr>
              <w:t xml:space="preserve">Wild </w:t>
            </w:r>
            <w:r>
              <w:rPr>
                <w:rFonts w:cs="Arial"/>
              </w:rPr>
              <w:t>Fauna and Flora (</w:t>
            </w:r>
            <w:r w:rsidRPr="007453D6">
              <w:rPr>
                <w:rFonts w:cs="Arial"/>
              </w:rPr>
              <w:t>CITES</w:t>
            </w:r>
            <w:r>
              <w:rPr>
                <w:rFonts w:cs="Arial"/>
              </w:rPr>
              <w:t>)</w:t>
            </w:r>
            <w:r w:rsidRPr="007453D6">
              <w:rPr>
                <w:rFonts w:cs="Arial"/>
              </w:rPr>
              <w:t xml:space="preserve">. </w:t>
            </w:r>
            <w:r w:rsidR="00C04842">
              <w:rPr>
                <w:rFonts w:cs="Arial"/>
              </w:rPr>
              <w:t>These species are smooth hammerhead shark (</w:t>
            </w:r>
            <w:r w:rsidR="00C04842">
              <w:rPr>
                <w:rFonts w:cs="Arial"/>
                <w:i/>
              </w:rPr>
              <w:t>Sphyrna zygaena</w:t>
            </w:r>
            <w:r w:rsidR="00C04842" w:rsidRPr="00D10595">
              <w:rPr>
                <w:rFonts w:cs="Arial"/>
              </w:rPr>
              <w:t>)</w:t>
            </w:r>
            <w:r w:rsidR="00C04842">
              <w:rPr>
                <w:rFonts w:cs="Arial"/>
                <w:i/>
              </w:rPr>
              <w:t xml:space="preserve"> </w:t>
            </w:r>
            <w:r w:rsidR="00C04842" w:rsidRPr="00D10595">
              <w:rPr>
                <w:rFonts w:cs="Arial"/>
              </w:rPr>
              <w:t>and</w:t>
            </w:r>
            <w:r w:rsidR="00C04842">
              <w:rPr>
                <w:rFonts w:cs="Arial"/>
                <w:i/>
              </w:rPr>
              <w:t xml:space="preserve"> </w:t>
            </w:r>
            <w:r w:rsidR="00C04842">
              <w:rPr>
                <w:rFonts w:cs="Arial"/>
              </w:rPr>
              <w:t>scalloped hammerhead shark (</w:t>
            </w:r>
            <w:r w:rsidR="00C04842">
              <w:rPr>
                <w:rFonts w:cs="Arial"/>
                <w:i/>
              </w:rPr>
              <w:t>S.</w:t>
            </w:r>
            <w:r w:rsidR="00C04842" w:rsidRPr="00DF310D">
              <w:rPr>
                <w:rFonts w:cs="Arial"/>
                <w:i/>
              </w:rPr>
              <w:t xml:space="preserve"> lewini</w:t>
            </w:r>
            <w:r w:rsidR="00C04842">
              <w:rPr>
                <w:rFonts w:cs="Arial"/>
              </w:rPr>
              <w:t>).</w:t>
            </w:r>
          </w:p>
          <w:p w:rsidR="004676BB" w:rsidRDefault="004676BB" w:rsidP="004676BB">
            <w:pPr>
              <w:rPr>
                <w:rFonts w:cs="Arial"/>
              </w:rPr>
            </w:pPr>
            <w:r w:rsidRPr="007453D6">
              <w:rPr>
                <w:rFonts w:cs="Arial"/>
              </w:rPr>
              <w:t xml:space="preserve">As a party to the Convention, Australia must apply all CITES provisions of the </w:t>
            </w:r>
            <w:r w:rsidRPr="004676BB">
              <w:rPr>
                <w:rFonts w:cs="Arial"/>
              </w:rPr>
              <w:t>EPBC Act to</w:t>
            </w:r>
            <w:r w:rsidRPr="007453D6">
              <w:rPr>
                <w:rFonts w:cs="Arial"/>
              </w:rPr>
              <w:t xml:space="preserve"> </w:t>
            </w:r>
            <w:r w:rsidR="00D10595">
              <w:rPr>
                <w:rFonts w:cs="Arial"/>
              </w:rPr>
              <w:t>smooth hammerhead</w:t>
            </w:r>
            <w:r w:rsidR="00C04842">
              <w:rPr>
                <w:rFonts w:cs="Arial"/>
              </w:rPr>
              <w:t xml:space="preserve"> shark</w:t>
            </w:r>
            <w:r w:rsidR="00D10595">
              <w:rPr>
                <w:rFonts w:cs="Arial"/>
              </w:rPr>
              <w:t xml:space="preserve"> </w:t>
            </w:r>
            <w:r w:rsidR="00D10595" w:rsidRPr="00D10595">
              <w:rPr>
                <w:rFonts w:cs="Arial"/>
              </w:rPr>
              <w:t>and</w:t>
            </w:r>
            <w:r w:rsidR="00D10595">
              <w:rPr>
                <w:rFonts w:cs="Arial"/>
                <w:i/>
              </w:rPr>
              <w:t xml:space="preserve"> </w:t>
            </w:r>
            <w:r>
              <w:rPr>
                <w:rFonts w:cs="Arial"/>
              </w:rPr>
              <w:t>scalloped hammerhead</w:t>
            </w:r>
            <w:r w:rsidR="00C04842">
              <w:rPr>
                <w:rFonts w:cs="Arial"/>
              </w:rPr>
              <w:t xml:space="preserve"> shark</w:t>
            </w:r>
            <w:r>
              <w:rPr>
                <w:rFonts w:cs="Arial"/>
              </w:rPr>
              <w:t xml:space="preserve"> </w:t>
            </w:r>
            <w:r w:rsidRPr="007453D6">
              <w:rPr>
                <w:rFonts w:cs="Arial"/>
              </w:rPr>
              <w:t xml:space="preserve">imports and exports as appropriate. Under these provisions, export of CITES specimens may only occur where a permit, supported by a non-detriment finding, has been issued by the CITES </w:t>
            </w:r>
            <w:r w:rsidR="009A288D">
              <w:rPr>
                <w:rFonts w:cs="Arial"/>
              </w:rPr>
              <w:t>Scientific</w:t>
            </w:r>
            <w:r w:rsidRPr="007453D6">
              <w:rPr>
                <w:rFonts w:cs="Arial"/>
              </w:rPr>
              <w:t xml:space="preserve"> Authority of the country of export. As Part 13A of </w:t>
            </w:r>
            <w:r>
              <w:rPr>
                <w:rFonts w:cs="Arial"/>
              </w:rPr>
              <w:t>the EPBC Act</w:t>
            </w:r>
            <w:r>
              <w:rPr>
                <w:rFonts w:cs="Arial"/>
                <w:i/>
              </w:rPr>
              <w:t xml:space="preserve"> </w:t>
            </w:r>
            <w:r w:rsidRPr="007453D6">
              <w:rPr>
                <w:rFonts w:cs="Arial"/>
              </w:rPr>
              <w:t xml:space="preserve">incorporates the requirements of CITES, there are no changes to the criteria for export approval, aside from administrative changes to the permits issued. As a result of the listing, specimens </w:t>
            </w:r>
            <w:r>
              <w:rPr>
                <w:rFonts w:cs="Arial"/>
              </w:rPr>
              <w:t>of hammerhead</w:t>
            </w:r>
            <w:r w:rsidRPr="007453D6">
              <w:rPr>
                <w:rFonts w:cs="Arial"/>
              </w:rPr>
              <w:t xml:space="preserve"> </w:t>
            </w:r>
            <w:r w:rsidR="009314FE">
              <w:rPr>
                <w:rFonts w:cs="Arial"/>
              </w:rPr>
              <w:t xml:space="preserve">shark </w:t>
            </w:r>
            <w:r w:rsidRPr="007453D6">
              <w:rPr>
                <w:rFonts w:cs="Arial"/>
              </w:rPr>
              <w:t>taken from the wild or bred in captivity may only be exported under either a single or multiple use CITES permit.</w:t>
            </w:r>
          </w:p>
          <w:p w:rsidR="00C44D8A" w:rsidRDefault="002E3A00" w:rsidP="004676BB">
            <w:pPr>
              <w:rPr>
                <w:rFonts w:cs="Arial"/>
              </w:rPr>
            </w:pPr>
            <w:r>
              <w:rPr>
                <w:rFonts w:cs="Arial"/>
              </w:rPr>
              <w:t>Ongoing h</w:t>
            </w:r>
            <w:r w:rsidR="005D6E76">
              <w:rPr>
                <w:rFonts w:cs="Arial"/>
              </w:rPr>
              <w:t>ammerhead shark catch i</w:t>
            </w:r>
            <w:r>
              <w:rPr>
                <w:rFonts w:cs="Arial"/>
              </w:rPr>
              <w:t>n the WA TDGDLFs is reported to F</w:t>
            </w:r>
            <w:r w:rsidR="005D6E76">
              <w:rPr>
                <w:rFonts w:cs="Arial"/>
              </w:rPr>
              <w:t xml:space="preserve">amily level. </w:t>
            </w:r>
            <w:r w:rsidR="00C44D8A">
              <w:rPr>
                <w:rFonts w:cs="Arial"/>
              </w:rPr>
              <w:t xml:space="preserve">Smooth hammerheads </w:t>
            </w:r>
            <w:r w:rsidR="00970B6F">
              <w:rPr>
                <w:rFonts w:cs="Arial"/>
              </w:rPr>
              <w:t>are the main component of</w:t>
            </w:r>
            <w:r w:rsidR="00D36A17">
              <w:rPr>
                <w:rFonts w:cs="Arial"/>
              </w:rPr>
              <w:t xml:space="preserve"> this</w:t>
            </w:r>
            <w:r w:rsidR="00C44D8A">
              <w:rPr>
                <w:rFonts w:cs="Arial"/>
              </w:rPr>
              <w:t xml:space="preserve"> catch, confirmed by a study that identified 3</w:t>
            </w:r>
            <w:r w:rsidR="00970B6F">
              <w:rPr>
                <w:rFonts w:cs="Arial"/>
              </w:rPr>
              <w:t xml:space="preserve"> </w:t>
            </w:r>
            <w:r w:rsidR="00C44D8A">
              <w:rPr>
                <w:rFonts w:cs="Arial"/>
              </w:rPr>
              <w:t xml:space="preserve">309 hammerhead sharks retained in these fisheries </w:t>
            </w:r>
            <w:r w:rsidR="00D36A17">
              <w:rPr>
                <w:rFonts w:cs="Arial"/>
              </w:rPr>
              <w:t>from 1994 – 2007</w:t>
            </w:r>
            <w:r w:rsidR="00C44D8A">
              <w:rPr>
                <w:rFonts w:cs="Arial"/>
              </w:rPr>
              <w:t xml:space="preserve">. The majority of these were smooth hammerheads, with 1.5 </w:t>
            </w:r>
            <w:r w:rsidR="00970B6F">
              <w:rPr>
                <w:rFonts w:cs="Arial"/>
              </w:rPr>
              <w:t xml:space="preserve">% being scalloped hammerheads. </w:t>
            </w:r>
          </w:p>
          <w:p w:rsidR="005D6E76" w:rsidRDefault="005D6E76" w:rsidP="004676BB">
            <w:pPr>
              <w:rPr>
                <w:rFonts w:cs="Arial"/>
              </w:rPr>
            </w:pPr>
            <w:r>
              <w:rPr>
                <w:rFonts w:cs="Arial"/>
              </w:rPr>
              <w:t>Catch of hammerhead sharks</w:t>
            </w:r>
            <w:r w:rsidR="00970B6F">
              <w:rPr>
                <w:rFonts w:cs="Arial"/>
              </w:rPr>
              <w:t xml:space="preserve"> in the WA TDGDLFs </w:t>
            </w:r>
            <w:r>
              <w:rPr>
                <w:rFonts w:cs="Arial"/>
              </w:rPr>
              <w:t>in recent years has been:</w:t>
            </w:r>
          </w:p>
          <w:tbl>
            <w:tblPr>
              <w:tblStyle w:val="TableGrid"/>
              <w:tblW w:w="0" w:type="auto"/>
              <w:tblLayout w:type="fixed"/>
              <w:tblLook w:val="04A0"/>
            </w:tblPr>
            <w:tblGrid>
              <w:gridCol w:w="1742"/>
              <w:gridCol w:w="1742"/>
              <w:gridCol w:w="1742"/>
              <w:gridCol w:w="1743"/>
            </w:tblGrid>
            <w:tr w:rsidR="005D6E76" w:rsidTr="005D6E76">
              <w:trPr>
                <w:cnfStyle w:val="100000000000"/>
              </w:trPr>
              <w:tc>
                <w:tcPr>
                  <w:tcW w:w="1742" w:type="dxa"/>
                </w:tcPr>
                <w:p w:rsidR="005D6E76" w:rsidRPr="002E3A00" w:rsidRDefault="005D6E76" w:rsidP="002E3A00">
                  <w:pPr>
                    <w:spacing w:after="0"/>
                    <w:rPr>
                      <w:rFonts w:cs="Arial"/>
                      <w:b/>
                    </w:rPr>
                  </w:pPr>
                  <w:r w:rsidRPr="002E3A00">
                    <w:rPr>
                      <w:rFonts w:cs="Arial"/>
                      <w:b/>
                    </w:rPr>
                    <w:t>Year</w:t>
                  </w:r>
                </w:p>
              </w:tc>
              <w:tc>
                <w:tcPr>
                  <w:tcW w:w="1742" w:type="dxa"/>
                </w:tcPr>
                <w:p w:rsidR="005D6E76" w:rsidRPr="002E3A00" w:rsidRDefault="005D6E76" w:rsidP="002E3A00">
                  <w:pPr>
                    <w:spacing w:after="0"/>
                    <w:rPr>
                      <w:rFonts w:cs="Arial"/>
                      <w:b/>
                    </w:rPr>
                  </w:pPr>
                  <w:r w:rsidRPr="002E3A00">
                    <w:rPr>
                      <w:rFonts w:cs="Arial"/>
                      <w:b/>
                    </w:rPr>
                    <w:t>South coast bioregion</w:t>
                  </w:r>
                  <w:r w:rsidR="002E3A00" w:rsidRPr="002E3A00">
                    <w:rPr>
                      <w:rFonts w:cs="Arial"/>
                      <w:b/>
                    </w:rPr>
                    <w:t xml:space="preserve"> (t)</w:t>
                  </w:r>
                </w:p>
              </w:tc>
              <w:tc>
                <w:tcPr>
                  <w:tcW w:w="1742" w:type="dxa"/>
                </w:tcPr>
                <w:p w:rsidR="005D6E76" w:rsidRPr="002E3A00" w:rsidRDefault="005D6E76" w:rsidP="002E3A00">
                  <w:pPr>
                    <w:spacing w:after="0"/>
                    <w:rPr>
                      <w:rFonts w:cs="Arial"/>
                      <w:b/>
                    </w:rPr>
                  </w:pPr>
                  <w:r w:rsidRPr="002E3A00">
                    <w:rPr>
                      <w:rFonts w:cs="Arial"/>
                      <w:b/>
                    </w:rPr>
                    <w:t>West coast bioregion</w:t>
                  </w:r>
                  <w:r w:rsidR="002E3A00" w:rsidRPr="002E3A00">
                    <w:rPr>
                      <w:rFonts w:cs="Arial"/>
                      <w:b/>
                    </w:rPr>
                    <w:t xml:space="preserve"> (t)</w:t>
                  </w:r>
                </w:p>
              </w:tc>
              <w:tc>
                <w:tcPr>
                  <w:tcW w:w="1743" w:type="dxa"/>
                </w:tcPr>
                <w:p w:rsidR="005D6E76" w:rsidRPr="002E3A00" w:rsidRDefault="005D6E76" w:rsidP="002E3A00">
                  <w:pPr>
                    <w:spacing w:after="0"/>
                    <w:rPr>
                      <w:rFonts w:cs="Arial"/>
                      <w:b/>
                    </w:rPr>
                  </w:pPr>
                  <w:r w:rsidRPr="002E3A00">
                    <w:rPr>
                      <w:rFonts w:cs="Arial"/>
                      <w:b/>
                    </w:rPr>
                    <w:t>Total</w:t>
                  </w:r>
                  <w:r w:rsidR="002E3A00" w:rsidRPr="002E3A00">
                    <w:rPr>
                      <w:rFonts w:cs="Arial"/>
                      <w:b/>
                    </w:rPr>
                    <w:t xml:space="preserve"> (t)</w:t>
                  </w:r>
                </w:p>
              </w:tc>
            </w:tr>
            <w:tr w:rsidR="005D6E76" w:rsidTr="005D6E76">
              <w:trPr>
                <w:cnfStyle w:val="000000100000"/>
              </w:trPr>
              <w:tc>
                <w:tcPr>
                  <w:tcW w:w="1742" w:type="dxa"/>
                </w:tcPr>
                <w:p w:rsidR="005D6E76" w:rsidRDefault="005D6E76" w:rsidP="002E3A00">
                  <w:pPr>
                    <w:spacing w:after="0"/>
                    <w:rPr>
                      <w:rFonts w:cs="Arial"/>
                    </w:rPr>
                  </w:pPr>
                  <w:r>
                    <w:rPr>
                      <w:rFonts w:cs="Arial"/>
                    </w:rPr>
                    <w:t>2009/10</w:t>
                  </w:r>
                </w:p>
              </w:tc>
              <w:tc>
                <w:tcPr>
                  <w:tcW w:w="1742" w:type="dxa"/>
                </w:tcPr>
                <w:p w:rsidR="005D6E76" w:rsidRDefault="005D6E76" w:rsidP="002E3A00">
                  <w:pPr>
                    <w:spacing w:after="0"/>
                    <w:rPr>
                      <w:rFonts w:cs="Arial"/>
                    </w:rPr>
                  </w:pPr>
                  <w:r>
                    <w:rPr>
                      <w:rFonts w:cs="Arial"/>
                    </w:rPr>
                    <w:t>54.7</w:t>
                  </w:r>
                </w:p>
              </w:tc>
              <w:tc>
                <w:tcPr>
                  <w:tcW w:w="1742" w:type="dxa"/>
                </w:tcPr>
                <w:p w:rsidR="005D6E76" w:rsidRDefault="005D6E76" w:rsidP="002E3A00">
                  <w:pPr>
                    <w:spacing w:after="0"/>
                    <w:rPr>
                      <w:rFonts w:cs="Arial"/>
                    </w:rPr>
                  </w:pPr>
                  <w:r>
                    <w:rPr>
                      <w:rFonts w:cs="Arial"/>
                    </w:rPr>
                    <w:t>16.3</w:t>
                  </w:r>
                </w:p>
              </w:tc>
              <w:tc>
                <w:tcPr>
                  <w:tcW w:w="1743" w:type="dxa"/>
                </w:tcPr>
                <w:p w:rsidR="005D6E76" w:rsidRPr="002E3A00" w:rsidRDefault="005D6E76" w:rsidP="002E3A00">
                  <w:pPr>
                    <w:spacing w:after="0"/>
                    <w:rPr>
                      <w:rFonts w:cs="Arial"/>
                      <w:b/>
                    </w:rPr>
                  </w:pPr>
                  <w:r w:rsidRPr="002E3A00">
                    <w:rPr>
                      <w:rFonts w:cs="Arial"/>
                      <w:b/>
                    </w:rPr>
                    <w:t>71.0</w:t>
                  </w:r>
                </w:p>
              </w:tc>
            </w:tr>
            <w:tr w:rsidR="005D6E76" w:rsidTr="005D6E76">
              <w:trPr>
                <w:cnfStyle w:val="000000010000"/>
              </w:trPr>
              <w:tc>
                <w:tcPr>
                  <w:tcW w:w="1742" w:type="dxa"/>
                </w:tcPr>
                <w:p w:rsidR="005D6E76" w:rsidRDefault="005D6E76" w:rsidP="002E3A00">
                  <w:pPr>
                    <w:spacing w:after="0"/>
                    <w:rPr>
                      <w:rFonts w:cs="Arial"/>
                    </w:rPr>
                  </w:pPr>
                  <w:r>
                    <w:rPr>
                      <w:rFonts w:cs="Arial"/>
                    </w:rPr>
                    <w:t>2010/11</w:t>
                  </w:r>
                </w:p>
              </w:tc>
              <w:tc>
                <w:tcPr>
                  <w:tcW w:w="1742" w:type="dxa"/>
                </w:tcPr>
                <w:p w:rsidR="005D6E76" w:rsidRDefault="005D6E76" w:rsidP="002E3A00">
                  <w:pPr>
                    <w:spacing w:after="0"/>
                    <w:rPr>
                      <w:rFonts w:cs="Arial"/>
                    </w:rPr>
                  </w:pPr>
                  <w:r>
                    <w:rPr>
                      <w:rFonts w:cs="Arial"/>
                    </w:rPr>
                    <w:t>42.6</w:t>
                  </w:r>
                </w:p>
              </w:tc>
              <w:tc>
                <w:tcPr>
                  <w:tcW w:w="1742" w:type="dxa"/>
                </w:tcPr>
                <w:p w:rsidR="005D6E76" w:rsidRDefault="002E3A00" w:rsidP="002E3A00">
                  <w:pPr>
                    <w:spacing w:after="0"/>
                    <w:rPr>
                      <w:rFonts w:cs="Arial"/>
                    </w:rPr>
                  </w:pPr>
                  <w:r>
                    <w:rPr>
                      <w:rFonts w:cs="Arial"/>
                    </w:rPr>
                    <w:t>25.0</w:t>
                  </w:r>
                </w:p>
              </w:tc>
              <w:tc>
                <w:tcPr>
                  <w:tcW w:w="1743" w:type="dxa"/>
                </w:tcPr>
                <w:p w:rsidR="005D6E76" w:rsidRPr="002E3A00" w:rsidRDefault="002E3A00" w:rsidP="002E3A00">
                  <w:pPr>
                    <w:spacing w:after="0"/>
                    <w:rPr>
                      <w:rFonts w:cs="Arial"/>
                      <w:b/>
                    </w:rPr>
                  </w:pPr>
                  <w:r w:rsidRPr="002E3A00">
                    <w:rPr>
                      <w:rFonts w:cs="Arial"/>
                      <w:b/>
                    </w:rPr>
                    <w:t>67.6</w:t>
                  </w:r>
                </w:p>
              </w:tc>
            </w:tr>
            <w:tr w:rsidR="005D6E76" w:rsidTr="005D6E76">
              <w:trPr>
                <w:cnfStyle w:val="000000100000"/>
              </w:trPr>
              <w:tc>
                <w:tcPr>
                  <w:tcW w:w="1742" w:type="dxa"/>
                </w:tcPr>
                <w:p w:rsidR="005D6E76" w:rsidRDefault="002E3A00" w:rsidP="002E3A00">
                  <w:pPr>
                    <w:spacing w:after="0"/>
                    <w:rPr>
                      <w:rFonts w:cs="Arial"/>
                    </w:rPr>
                  </w:pPr>
                  <w:r>
                    <w:rPr>
                      <w:rFonts w:cs="Arial"/>
                    </w:rPr>
                    <w:t>2011/12</w:t>
                  </w:r>
                </w:p>
              </w:tc>
              <w:tc>
                <w:tcPr>
                  <w:tcW w:w="1742" w:type="dxa"/>
                </w:tcPr>
                <w:p w:rsidR="005D6E76" w:rsidRDefault="002E3A00" w:rsidP="002E3A00">
                  <w:pPr>
                    <w:spacing w:after="0"/>
                    <w:rPr>
                      <w:rFonts w:cs="Arial"/>
                    </w:rPr>
                  </w:pPr>
                  <w:r>
                    <w:rPr>
                      <w:rFonts w:cs="Arial"/>
                    </w:rPr>
                    <w:t>39.2</w:t>
                  </w:r>
                </w:p>
              </w:tc>
              <w:tc>
                <w:tcPr>
                  <w:tcW w:w="1742" w:type="dxa"/>
                </w:tcPr>
                <w:p w:rsidR="005D6E76" w:rsidRDefault="002E3A00" w:rsidP="002E3A00">
                  <w:pPr>
                    <w:spacing w:after="0"/>
                    <w:rPr>
                      <w:rFonts w:cs="Arial"/>
                    </w:rPr>
                  </w:pPr>
                  <w:r>
                    <w:rPr>
                      <w:rFonts w:cs="Arial"/>
                    </w:rPr>
                    <w:t>20.8</w:t>
                  </w:r>
                </w:p>
              </w:tc>
              <w:tc>
                <w:tcPr>
                  <w:tcW w:w="1743" w:type="dxa"/>
                </w:tcPr>
                <w:p w:rsidR="005D6E76" w:rsidRPr="002E3A00" w:rsidRDefault="002E3A00" w:rsidP="002E3A00">
                  <w:pPr>
                    <w:spacing w:after="0"/>
                    <w:rPr>
                      <w:rFonts w:cs="Arial"/>
                      <w:b/>
                    </w:rPr>
                  </w:pPr>
                  <w:r w:rsidRPr="002E3A00">
                    <w:rPr>
                      <w:rFonts w:cs="Arial"/>
                      <w:b/>
                    </w:rPr>
                    <w:t>60.0</w:t>
                  </w:r>
                </w:p>
              </w:tc>
            </w:tr>
            <w:tr w:rsidR="005D6E76" w:rsidTr="005D6E76">
              <w:trPr>
                <w:cnfStyle w:val="000000010000"/>
              </w:trPr>
              <w:tc>
                <w:tcPr>
                  <w:tcW w:w="1742" w:type="dxa"/>
                </w:tcPr>
                <w:p w:rsidR="005D6E76" w:rsidRDefault="002E3A00" w:rsidP="002E3A00">
                  <w:pPr>
                    <w:spacing w:after="0"/>
                    <w:rPr>
                      <w:rFonts w:cs="Arial"/>
                    </w:rPr>
                  </w:pPr>
                  <w:r>
                    <w:rPr>
                      <w:rFonts w:cs="Arial"/>
                    </w:rPr>
                    <w:t>2012/13</w:t>
                  </w:r>
                </w:p>
              </w:tc>
              <w:tc>
                <w:tcPr>
                  <w:tcW w:w="1742" w:type="dxa"/>
                </w:tcPr>
                <w:p w:rsidR="005D6E76" w:rsidRDefault="002E3A00" w:rsidP="002E3A00">
                  <w:pPr>
                    <w:spacing w:after="0"/>
                    <w:rPr>
                      <w:rFonts w:cs="Arial"/>
                    </w:rPr>
                  </w:pPr>
                  <w:r>
                    <w:rPr>
                      <w:rFonts w:cs="Arial"/>
                    </w:rPr>
                    <w:t>42.9</w:t>
                  </w:r>
                </w:p>
              </w:tc>
              <w:tc>
                <w:tcPr>
                  <w:tcW w:w="1742" w:type="dxa"/>
                </w:tcPr>
                <w:p w:rsidR="005D6E76" w:rsidRDefault="002E3A00" w:rsidP="002E3A00">
                  <w:pPr>
                    <w:spacing w:after="0"/>
                    <w:rPr>
                      <w:rFonts w:cs="Arial"/>
                    </w:rPr>
                  </w:pPr>
                  <w:r>
                    <w:rPr>
                      <w:rFonts w:cs="Arial"/>
                    </w:rPr>
                    <w:t>17.0</w:t>
                  </w:r>
                </w:p>
              </w:tc>
              <w:tc>
                <w:tcPr>
                  <w:tcW w:w="1743" w:type="dxa"/>
                </w:tcPr>
                <w:p w:rsidR="005D6E76" w:rsidRPr="002E3A00" w:rsidRDefault="002E3A00" w:rsidP="002E3A00">
                  <w:pPr>
                    <w:spacing w:after="0"/>
                    <w:rPr>
                      <w:rFonts w:cs="Arial"/>
                      <w:b/>
                    </w:rPr>
                  </w:pPr>
                  <w:r w:rsidRPr="002E3A00">
                    <w:rPr>
                      <w:rFonts w:cs="Arial"/>
                      <w:b/>
                    </w:rPr>
                    <w:t>59.9</w:t>
                  </w:r>
                </w:p>
              </w:tc>
            </w:tr>
          </w:tbl>
          <w:p w:rsidR="005D6E76" w:rsidRDefault="005D6E76" w:rsidP="002E3A00">
            <w:pPr>
              <w:spacing w:after="0"/>
              <w:rPr>
                <w:rFonts w:cs="Arial"/>
              </w:rPr>
            </w:pPr>
          </w:p>
          <w:p w:rsidR="002148AF" w:rsidRPr="00970B6F" w:rsidRDefault="002E3A00" w:rsidP="002E3A00">
            <w:pPr>
              <w:rPr>
                <w:rFonts w:cs="Arial"/>
              </w:rPr>
            </w:pPr>
            <w:r>
              <w:rPr>
                <w:rFonts w:cs="Arial"/>
              </w:rPr>
              <w:t xml:space="preserve">This ongoing harvest is within the levels considered by the </w:t>
            </w:r>
            <w:r w:rsidR="00C44D8A">
              <w:rPr>
                <w:rFonts w:cs="Arial"/>
              </w:rPr>
              <w:t xml:space="preserve">2014 non detriment finding made by the CITES </w:t>
            </w:r>
            <w:r w:rsidR="009A288D">
              <w:rPr>
                <w:rFonts w:cs="Arial"/>
              </w:rPr>
              <w:t>Scientific</w:t>
            </w:r>
            <w:r w:rsidR="009A288D" w:rsidRPr="007453D6">
              <w:rPr>
                <w:rFonts w:cs="Arial"/>
              </w:rPr>
              <w:t xml:space="preserve"> </w:t>
            </w:r>
            <w:r w:rsidR="00C44D8A">
              <w:rPr>
                <w:rFonts w:cs="Arial"/>
              </w:rPr>
              <w:t>Authority for hammerhead shark</w:t>
            </w:r>
            <w:r w:rsidR="00970B6F">
              <w:rPr>
                <w:rFonts w:cs="Arial"/>
              </w:rPr>
              <w:t xml:space="preserve"> species harvested in Australia and </w:t>
            </w:r>
            <w:r w:rsidR="009314FE">
              <w:rPr>
                <w:rFonts w:cs="Arial"/>
              </w:rPr>
              <w:t xml:space="preserve">is </w:t>
            </w:r>
            <w:r w:rsidR="00970B6F">
              <w:rPr>
                <w:rFonts w:cs="Arial"/>
              </w:rPr>
              <w:t>not considered to represent a significant impact to the species.</w:t>
            </w:r>
            <w:bookmarkEnd w:id="1"/>
            <w:bookmarkEnd w:id="2"/>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16"/>
          <w:footerReference w:type="first" r:id="rId17"/>
          <w:pgSz w:w="11906" w:h="16838" w:code="9"/>
          <w:pgMar w:top="1134" w:right="1418" w:bottom="1134" w:left="1418" w:header="709" w:footer="709" w:gutter="0"/>
          <w:pgNumType w:start="1"/>
          <w:cols w:space="708"/>
          <w:docGrid w:linePitch="360"/>
        </w:sectPr>
      </w:pPr>
    </w:p>
    <w:p w:rsidR="00B6012C" w:rsidRPr="007430E0" w:rsidRDefault="00B6012C" w:rsidP="007430E0">
      <w:pPr>
        <w:pStyle w:val="Heading3"/>
        <w:rPr>
          <w:rStyle w:val="Emphasis"/>
        </w:rPr>
      </w:pPr>
      <w:bookmarkStart w:id="3" w:name="_Toc316301049"/>
      <w:r w:rsidRPr="007430E0">
        <w:rPr>
          <w:rStyle w:val="Emphasis"/>
        </w:rPr>
        <w:t xml:space="preserve">Table 2: Progress in implementation </w:t>
      </w:r>
      <w:r w:rsidRPr="00BA0A39">
        <w:rPr>
          <w:rStyle w:val="Emphasis"/>
        </w:rPr>
        <w:t>of conditions and recommendations</w:t>
      </w:r>
      <w:r w:rsidRPr="007430E0">
        <w:rPr>
          <w:rStyle w:val="Emphasis"/>
        </w:rPr>
        <w:t xml:space="preserve"> made in </w:t>
      </w:r>
      <w:r w:rsidR="00BA0A39">
        <w:rPr>
          <w:rStyle w:val="Emphasis"/>
        </w:rPr>
        <w:t xml:space="preserve">the </w:t>
      </w:r>
      <w:r w:rsidRPr="007430E0">
        <w:rPr>
          <w:rStyle w:val="Emphasis"/>
        </w:rPr>
        <w:t xml:space="preserve">previous </w:t>
      </w:r>
      <w:r w:rsidR="00BA0A39">
        <w:rPr>
          <w:rStyle w:val="Emphasis"/>
        </w:rPr>
        <w:t xml:space="preserve">2012 </w:t>
      </w:r>
      <w:r w:rsidRPr="007430E0">
        <w:rPr>
          <w:rStyle w:val="Emphasis"/>
        </w:rPr>
        <w:t xml:space="preserve">assessment of the </w:t>
      </w:r>
      <w:bookmarkEnd w:id="3"/>
      <w:r w:rsidR="008B7B77">
        <w:rPr>
          <w:rStyle w:val="Emphasis"/>
        </w:rPr>
        <w:br/>
        <w:t>Western Australian</w:t>
      </w:r>
      <w:r w:rsidR="00BA0A39">
        <w:rPr>
          <w:rStyle w:val="Emphasis"/>
        </w:rPr>
        <w:t xml:space="preserve"> Temperate </w:t>
      </w:r>
      <w:r w:rsidR="008B7B77">
        <w:rPr>
          <w:rStyle w:val="Emphasis"/>
        </w:rPr>
        <w:t>Demersal Gillnet and Demersal Longline</w:t>
      </w:r>
      <w:r w:rsidR="00BA0A39">
        <w:rPr>
          <w:rStyle w:val="Emphasis"/>
        </w:rPr>
        <w:t xml:space="preserve"> Fisheries</w:t>
      </w:r>
      <w:r w:rsidR="008B7B77">
        <w:rPr>
          <w:rStyle w:val="Emphasis"/>
        </w:rPr>
        <w:t xml:space="preserve"> (WA TDGDLFs)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4916"/>
        <w:gridCol w:w="5760"/>
      </w:tblGrid>
      <w:tr w:rsidR="00B6012C" w:rsidRPr="00C956CD" w:rsidTr="00315CD0">
        <w:trPr>
          <w:cantSplit/>
          <w:tblHeader/>
        </w:trPr>
        <w:tc>
          <w:tcPr>
            <w:tcW w:w="3652" w:type="dxa"/>
            <w:shd w:val="clear" w:color="auto" w:fill="D9D9D9"/>
            <w:tcMar>
              <w:top w:w="57" w:type="dxa"/>
            </w:tcMar>
          </w:tcPr>
          <w:p w:rsidR="00B6012C" w:rsidRPr="00C956CD" w:rsidRDefault="00B6012C" w:rsidP="001955CD">
            <w:pPr>
              <w:rPr>
                <w:rFonts w:cs="Arial"/>
                <w:b/>
              </w:rPr>
            </w:pPr>
            <w:r w:rsidRPr="00C956CD">
              <w:rPr>
                <w:rFonts w:cs="Arial"/>
                <w:b/>
              </w:rPr>
              <w:t>Condition</w:t>
            </w:r>
            <w:r w:rsidR="003F7E9E">
              <w:rPr>
                <w:rFonts w:cs="Arial"/>
                <w:b/>
              </w:rPr>
              <w:t>s</w:t>
            </w:r>
          </w:p>
        </w:tc>
        <w:tc>
          <w:tcPr>
            <w:tcW w:w="4916" w:type="dxa"/>
            <w:shd w:val="clear" w:color="auto" w:fill="D9D9D9"/>
            <w:tcMar>
              <w:top w:w="57" w:type="dxa"/>
            </w:tcMar>
          </w:tcPr>
          <w:p w:rsidR="00B6012C" w:rsidRPr="00C956CD" w:rsidRDefault="00B6012C" w:rsidP="001955CD">
            <w:pPr>
              <w:rPr>
                <w:rFonts w:cs="Arial"/>
                <w:b/>
              </w:rPr>
            </w:pPr>
            <w:r w:rsidRPr="00C956CD">
              <w:rPr>
                <w:rFonts w:cs="Arial"/>
                <w:b/>
              </w:rPr>
              <w:t>Progress</w:t>
            </w:r>
          </w:p>
        </w:tc>
        <w:tc>
          <w:tcPr>
            <w:tcW w:w="5760" w:type="dxa"/>
            <w:shd w:val="clear" w:color="auto" w:fill="D9D9D9"/>
            <w:tcMar>
              <w:top w:w="57" w:type="dxa"/>
            </w:tcMar>
          </w:tcPr>
          <w:p w:rsidR="00B6012C" w:rsidRPr="00C956CD" w:rsidRDefault="00B6012C" w:rsidP="001955CD">
            <w:pPr>
              <w:rPr>
                <w:rFonts w:cs="Arial"/>
                <w:b/>
              </w:rPr>
            </w:pPr>
            <w:r w:rsidRPr="00C956CD">
              <w:rPr>
                <w:rFonts w:cs="Arial"/>
                <w:b/>
              </w:rPr>
              <w:t>Recommended Action</w:t>
            </w:r>
          </w:p>
        </w:tc>
      </w:tr>
      <w:tr w:rsidR="00B6012C" w:rsidRPr="00C956CD" w:rsidTr="00315CD0">
        <w:trPr>
          <w:cantSplit/>
        </w:trPr>
        <w:tc>
          <w:tcPr>
            <w:tcW w:w="3652" w:type="dxa"/>
            <w:tcMar>
              <w:top w:w="57" w:type="dxa"/>
            </w:tcMar>
          </w:tcPr>
          <w:p w:rsidR="00B6012C" w:rsidRPr="00C956CD" w:rsidRDefault="007F4BA5" w:rsidP="007F4BA5">
            <w:pPr>
              <w:pStyle w:val="ListNumber"/>
              <w:numPr>
                <w:ilvl w:val="0"/>
                <w:numId w:val="0"/>
              </w:numPr>
              <w:contextualSpacing/>
              <w:rPr>
                <w:rFonts w:cs="Arial"/>
                <w:b/>
              </w:rPr>
            </w:pPr>
            <w:r w:rsidRPr="007F4BA5">
              <w:rPr>
                <w:b/>
              </w:rPr>
              <w:t>Condition 1 (Part 13A):</w:t>
            </w:r>
            <w:r w:rsidRPr="007F4BA5">
              <w:rPr>
                <w:b/>
              </w:rPr>
              <w:br/>
            </w:r>
            <w:r w:rsidR="003F7E9E">
              <w:t xml:space="preserve">Operation of the </w:t>
            </w:r>
            <w:r w:rsidR="003F7E9E" w:rsidRPr="00845A97">
              <w:t xml:space="preserve">Western Australian Temperate Demersal Gillnet </w:t>
            </w:r>
            <w:r w:rsidR="003F7E9E">
              <w:t xml:space="preserve">and Demersal Longline </w:t>
            </w:r>
            <w:r w:rsidR="003F7E9E" w:rsidRPr="00845A97">
              <w:t xml:space="preserve">Fisheries </w:t>
            </w:r>
            <w:r w:rsidR="003F7E9E">
              <w:t xml:space="preserve">will be carried out in accordance with the management arrangements in force under the Western Australian </w:t>
            </w:r>
            <w:r w:rsidR="003F7E9E" w:rsidRPr="00845A97">
              <w:rPr>
                <w:i/>
                <w:iCs/>
              </w:rPr>
              <w:t>Fish Resources Management Act 1994</w:t>
            </w:r>
            <w:r w:rsidR="003F7E9E">
              <w:rPr>
                <w:i/>
                <w:iCs/>
              </w:rPr>
              <w:t>.</w:t>
            </w:r>
          </w:p>
        </w:tc>
        <w:tc>
          <w:tcPr>
            <w:tcW w:w="4916" w:type="dxa"/>
            <w:tcMar>
              <w:top w:w="57" w:type="dxa"/>
            </w:tcMar>
          </w:tcPr>
          <w:p w:rsidR="00B6012C" w:rsidRPr="00C956CD" w:rsidRDefault="009B4A71" w:rsidP="001955CD">
            <w:pPr>
              <w:rPr>
                <w:rFonts w:cs="Arial"/>
              </w:rPr>
            </w:pPr>
            <w:r>
              <w:rPr>
                <w:rFonts w:cs="Arial"/>
              </w:rPr>
              <w:br/>
            </w:r>
            <w:r w:rsidR="007D78CD">
              <w:rPr>
                <w:rFonts w:cs="Arial"/>
              </w:rPr>
              <w:t>T</w:t>
            </w:r>
            <w:r w:rsidR="001A0C2D">
              <w:rPr>
                <w:rFonts w:cs="Arial"/>
              </w:rPr>
              <w:t>he JASDGLF and WCDGDLF</w:t>
            </w:r>
            <w:r w:rsidR="007D78CD">
              <w:rPr>
                <w:rFonts w:cs="Arial"/>
              </w:rPr>
              <w:t xml:space="preserve"> continue to be managed in accordance with their respective management plans and the </w:t>
            </w:r>
            <w:r w:rsidR="009314FE">
              <w:t>WA</w:t>
            </w:r>
            <w:r w:rsidR="007D78CD">
              <w:t xml:space="preserve"> </w:t>
            </w:r>
            <w:r w:rsidR="007D78CD" w:rsidRPr="00845A97">
              <w:rPr>
                <w:i/>
                <w:iCs/>
              </w:rPr>
              <w:t>Fish Resources Management Act 1994</w:t>
            </w:r>
            <w:r w:rsidR="001A0C2D">
              <w:rPr>
                <w:i/>
                <w:iCs/>
              </w:rPr>
              <w:t>.</w:t>
            </w:r>
          </w:p>
          <w:p w:rsidR="00B6012C" w:rsidRPr="00C956CD" w:rsidRDefault="00B6012C" w:rsidP="001955CD">
            <w:pPr>
              <w:rPr>
                <w:rFonts w:cs="Arial"/>
              </w:rPr>
            </w:pPr>
          </w:p>
          <w:p w:rsidR="00B6012C" w:rsidRPr="00C956CD" w:rsidRDefault="00B6012C" w:rsidP="001955CD">
            <w:pPr>
              <w:rPr>
                <w:rFonts w:cs="Arial"/>
              </w:rPr>
            </w:pPr>
          </w:p>
        </w:tc>
        <w:tc>
          <w:tcPr>
            <w:tcW w:w="5760" w:type="dxa"/>
            <w:tcMar>
              <w:top w:w="57" w:type="dxa"/>
            </w:tcMar>
          </w:tcPr>
          <w:p w:rsidR="00B6012C" w:rsidRPr="00C956CD" w:rsidRDefault="009B4A71" w:rsidP="001955CD">
            <w:pPr>
              <w:rPr>
                <w:rFonts w:cs="Arial"/>
              </w:rPr>
            </w:pPr>
            <w:r>
              <w:rPr>
                <w:rFonts w:cs="Arial"/>
              </w:rPr>
              <w:br/>
            </w:r>
            <w:r w:rsidR="00B6012C" w:rsidRPr="00C956CD">
              <w:rPr>
                <w:rFonts w:cs="Arial"/>
              </w:rPr>
              <w:t xml:space="preserve">The Department of </w:t>
            </w:r>
            <w:r w:rsidR="00B6012C">
              <w:rPr>
                <w:rFonts w:cs="Arial"/>
              </w:rPr>
              <w:t xml:space="preserve">the Environment </w:t>
            </w:r>
            <w:r w:rsidR="00B6012C" w:rsidRPr="00C956CD">
              <w:rPr>
                <w:rFonts w:cs="Arial"/>
              </w:rPr>
              <w:t xml:space="preserve">considers that this condition has been met. </w:t>
            </w:r>
          </w:p>
          <w:p w:rsidR="00B6012C" w:rsidRPr="00C956CD" w:rsidRDefault="00B6012C" w:rsidP="008B7B77">
            <w:pPr>
              <w:rPr>
                <w:rFonts w:cs="Arial"/>
              </w:rPr>
            </w:pPr>
            <w:r>
              <w:rPr>
                <w:rFonts w:cs="Arial"/>
              </w:rPr>
              <w:t>The D</w:t>
            </w:r>
            <w:r w:rsidRPr="00C956CD">
              <w:rPr>
                <w:rFonts w:cs="Arial"/>
              </w:rPr>
              <w:t xml:space="preserve">epartment considers that a new approved wildlife trade operation declaration for the </w:t>
            </w:r>
            <w:r w:rsidR="001A0C2D">
              <w:rPr>
                <w:rFonts w:cs="Arial"/>
              </w:rPr>
              <w:t xml:space="preserve">WA </w:t>
            </w:r>
            <w:r w:rsidR="008B7B77">
              <w:rPr>
                <w:rFonts w:cs="Arial"/>
              </w:rPr>
              <w:t>TDGDLFs</w:t>
            </w:r>
            <w:r w:rsidRPr="00C956CD">
              <w:rPr>
                <w:rFonts w:cs="Arial"/>
              </w:rPr>
              <w:t xml:space="preserve"> specify a similar condition (see </w:t>
            </w:r>
            <w:r w:rsidRPr="00C956CD">
              <w:rPr>
                <w:rFonts w:cs="Arial"/>
                <w:b/>
                <w:bCs/>
              </w:rPr>
              <w:t>Condition 1</w:t>
            </w:r>
            <w:r w:rsidRPr="00C956CD">
              <w:rPr>
                <w:rFonts w:cs="Arial"/>
                <w:b/>
              </w:rPr>
              <w:t>, Table 4</w:t>
            </w:r>
            <w:r w:rsidRPr="00C956CD">
              <w:rPr>
                <w:rFonts w:cs="Arial"/>
              </w:rPr>
              <w:t>).</w:t>
            </w:r>
          </w:p>
        </w:tc>
      </w:tr>
      <w:tr w:rsidR="00B6012C" w:rsidRPr="00C956CD" w:rsidTr="00315CD0">
        <w:trPr>
          <w:cantSplit/>
        </w:trPr>
        <w:tc>
          <w:tcPr>
            <w:tcW w:w="3652" w:type="dxa"/>
            <w:tcMar>
              <w:top w:w="57" w:type="dxa"/>
            </w:tcMar>
          </w:tcPr>
          <w:p w:rsidR="00B6012C" w:rsidRPr="00C956CD" w:rsidRDefault="006A1983" w:rsidP="006A1983">
            <w:pPr>
              <w:pStyle w:val="ListNumber"/>
              <w:numPr>
                <w:ilvl w:val="0"/>
                <w:numId w:val="0"/>
              </w:numPr>
              <w:contextualSpacing/>
              <w:rPr>
                <w:rFonts w:cs="Arial"/>
                <w:highlight w:val="yellow"/>
              </w:rPr>
            </w:pPr>
            <w:r>
              <w:rPr>
                <w:b/>
              </w:rPr>
              <w:t>Condition 2</w:t>
            </w:r>
            <w:r w:rsidR="007F4BA5" w:rsidRPr="007F4BA5">
              <w:rPr>
                <w:b/>
              </w:rPr>
              <w:t xml:space="preserve"> (Part 13A):</w:t>
            </w:r>
            <w:r>
              <w:rPr>
                <w:b/>
              </w:rPr>
              <w:br/>
            </w:r>
            <w:r w:rsidR="003F7E9E">
              <w:t xml:space="preserve">The Western Australian Department of Fisheries to inform the Department of Sustainability, Environment, Water, Population and Communities of any material change to the </w:t>
            </w:r>
            <w:r w:rsidR="003F7E9E" w:rsidRPr="00845A97">
              <w:t xml:space="preserve">Western Australian Temperate Demersal Gillnet </w:t>
            </w:r>
            <w:r w:rsidR="003F7E9E">
              <w:t xml:space="preserve">and Demersal Longline </w:t>
            </w:r>
            <w:r w:rsidR="003F7E9E" w:rsidRPr="00845A97">
              <w:t xml:space="preserve">Fisheries </w:t>
            </w:r>
            <w:r w:rsidR="003F7E9E">
              <w:t xml:space="preserve">management arrangements that may affect the assessment of the fishery against the criteria on which </w:t>
            </w:r>
            <w:r w:rsidR="003F7E9E">
              <w:rPr>
                <w:i/>
              </w:rPr>
              <w:t xml:space="preserve">Environment Protection and Biodiversity Conservation Act 1999 </w:t>
            </w:r>
            <w:r w:rsidR="003F7E9E">
              <w:t>decisions are based, within three months of that decision being made.</w:t>
            </w:r>
          </w:p>
        </w:tc>
        <w:tc>
          <w:tcPr>
            <w:tcW w:w="4916" w:type="dxa"/>
            <w:tcMar>
              <w:top w:w="57" w:type="dxa"/>
            </w:tcMar>
          </w:tcPr>
          <w:p w:rsidR="00B6012C" w:rsidRPr="00C956CD" w:rsidRDefault="009B4A71" w:rsidP="001A0C2D">
            <w:pPr>
              <w:rPr>
                <w:rFonts w:cs="Arial"/>
                <w:highlight w:val="yellow"/>
              </w:rPr>
            </w:pPr>
            <w:r>
              <w:rPr>
                <w:rFonts w:cs="Arial"/>
              </w:rPr>
              <w:br/>
            </w:r>
            <w:r w:rsidR="001A0C2D" w:rsidRPr="001A0C2D">
              <w:rPr>
                <w:rFonts w:cs="Arial"/>
              </w:rPr>
              <w:t xml:space="preserve">There have been no material changes to the management arrangements in the </w:t>
            </w:r>
            <w:r w:rsidR="008B7B77">
              <w:rPr>
                <w:rFonts w:cs="Arial"/>
              </w:rPr>
              <w:t>WA TDGDLFs</w:t>
            </w:r>
            <w:r w:rsidR="001A0C2D">
              <w:rPr>
                <w:rFonts w:cs="Arial"/>
              </w:rPr>
              <w:t xml:space="preserve"> since the previous assessment.</w:t>
            </w:r>
          </w:p>
        </w:tc>
        <w:tc>
          <w:tcPr>
            <w:tcW w:w="5760" w:type="dxa"/>
            <w:tcMar>
              <w:top w:w="57" w:type="dxa"/>
            </w:tcMar>
          </w:tcPr>
          <w:p w:rsidR="001A0C2D" w:rsidRPr="00C956CD" w:rsidRDefault="009B4A71" w:rsidP="001A0C2D">
            <w:pPr>
              <w:rPr>
                <w:rFonts w:cs="Arial"/>
              </w:rPr>
            </w:pPr>
            <w:r>
              <w:rPr>
                <w:rFonts w:cs="Arial"/>
              </w:rPr>
              <w:br/>
            </w:r>
            <w:r w:rsidR="001A0C2D" w:rsidRPr="00C956CD">
              <w:rPr>
                <w:rFonts w:cs="Arial"/>
              </w:rPr>
              <w:t xml:space="preserve">The Department of </w:t>
            </w:r>
            <w:r w:rsidR="001A0C2D">
              <w:rPr>
                <w:rFonts w:cs="Arial"/>
              </w:rPr>
              <w:t xml:space="preserve">the Environment </w:t>
            </w:r>
            <w:r w:rsidR="001A0C2D" w:rsidRPr="00C956CD">
              <w:rPr>
                <w:rFonts w:cs="Arial"/>
              </w:rPr>
              <w:t xml:space="preserve">considers that this condition has been met. </w:t>
            </w:r>
          </w:p>
          <w:p w:rsidR="00B6012C" w:rsidRPr="00C956CD" w:rsidRDefault="001A0C2D" w:rsidP="008B7B77">
            <w:pPr>
              <w:rPr>
                <w:rFonts w:cs="Arial"/>
                <w:highlight w:val="cyan"/>
              </w:rPr>
            </w:pPr>
            <w:r>
              <w:rPr>
                <w:rFonts w:cs="Arial"/>
              </w:rPr>
              <w:t>The D</w:t>
            </w:r>
            <w:r w:rsidRPr="00C956CD">
              <w:rPr>
                <w:rFonts w:cs="Arial"/>
              </w:rPr>
              <w:t xml:space="preserve">epartment considers that a new approved wildlife trade operation declaration for the </w:t>
            </w:r>
            <w:r>
              <w:rPr>
                <w:rFonts w:cs="Arial"/>
              </w:rPr>
              <w:t xml:space="preserve">WA </w:t>
            </w:r>
            <w:r w:rsidR="008B7B77">
              <w:rPr>
                <w:rFonts w:cs="Arial"/>
              </w:rPr>
              <w:t>TDGDLFs</w:t>
            </w:r>
            <w:r w:rsidRPr="00C956CD">
              <w:rPr>
                <w:rFonts w:cs="Arial"/>
              </w:rPr>
              <w:t xml:space="preserve"> specify a similar condition </w:t>
            </w:r>
            <w:r w:rsidR="00B6012C" w:rsidRPr="00C956CD">
              <w:rPr>
                <w:rFonts w:cs="Arial"/>
              </w:rPr>
              <w:t xml:space="preserve">(see </w:t>
            </w:r>
            <w:r w:rsidR="00B6012C" w:rsidRPr="00C956CD">
              <w:rPr>
                <w:rFonts w:cs="Arial"/>
                <w:b/>
                <w:bCs/>
              </w:rPr>
              <w:t>Condition 2</w:t>
            </w:r>
            <w:r w:rsidR="00B6012C" w:rsidRPr="00C956CD">
              <w:rPr>
                <w:rFonts w:cs="Arial"/>
                <w:b/>
              </w:rPr>
              <w:t>, Table 4</w:t>
            </w:r>
            <w:r w:rsidR="00B6012C" w:rsidRPr="00C956CD">
              <w:rPr>
                <w:rFonts w:cs="Arial"/>
              </w:rPr>
              <w:t xml:space="preserve">). </w:t>
            </w:r>
          </w:p>
        </w:tc>
      </w:tr>
      <w:tr w:rsidR="00B6012C" w:rsidRPr="00C956CD" w:rsidTr="00315CD0">
        <w:trPr>
          <w:cantSplit/>
        </w:trPr>
        <w:tc>
          <w:tcPr>
            <w:tcW w:w="3652" w:type="dxa"/>
            <w:tcMar>
              <w:top w:w="57" w:type="dxa"/>
            </w:tcMar>
          </w:tcPr>
          <w:p w:rsidR="00B6012C" w:rsidRPr="00C956CD" w:rsidRDefault="006A1983" w:rsidP="006A1983">
            <w:pPr>
              <w:pStyle w:val="ListNumber"/>
              <w:numPr>
                <w:ilvl w:val="0"/>
                <w:numId w:val="0"/>
              </w:numPr>
              <w:contextualSpacing/>
              <w:rPr>
                <w:rFonts w:cs="Arial"/>
                <w:highlight w:val="yellow"/>
              </w:rPr>
            </w:pPr>
            <w:r>
              <w:rPr>
                <w:b/>
              </w:rPr>
              <w:t>Condition 3</w:t>
            </w:r>
            <w:r w:rsidRPr="007F4BA5">
              <w:rPr>
                <w:b/>
              </w:rPr>
              <w:t xml:space="preserve"> (Part 13A):</w:t>
            </w:r>
            <w:r>
              <w:rPr>
                <w:b/>
              </w:rPr>
              <w:br/>
            </w:r>
            <w:r w:rsidR="003F7E9E">
              <w:t xml:space="preserve">The Western Australian Department of Fisheries </w:t>
            </w:r>
            <w:r w:rsidR="003F7E9E">
              <w:rPr>
                <w:iCs/>
              </w:rPr>
              <w:t xml:space="preserve">to produce and present reports to </w:t>
            </w:r>
            <w:r w:rsidR="003F7E9E">
              <w:t xml:space="preserve">the Department of Sustainability, Environment, Water, Population and Communities </w:t>
            </w:r>
            <w:r w:rsidR="003F7E9E">
              <w:rPr>
                <w:iCs/>
              </w:rPr>
              <w:t>annually, as per Appendix B to the '</w:t>
            </w:r>
            <w:r w:rsidR="003F7E9E" w:rsidRPr="005E45AB">
              <w:rPr>
                <w:iCs/>
              </w:rPr>
              <w:t>Guidelines for the Ecologically Sustainable Management of Fisheries – 2</w:t>
            </w:r>
            <w:r w:rsidR="003F7E9E" w:rsidRPr="005E45AB">
              <w:rPr>
                <w:iCs/>
                <w:vertAlign w:val="superscript"/>
              </w:rPr>
              <w:t>nd</w:t>
            </w:r>
            <w:r w:rsidR="003F7E9E" w:rsidRPr="005E45AB">
              <w:rPr>
                <w:iCs/>
              </w:rPr>
              <w:t xml:space="preserve"> Edition</w:t>
            </w:r>
            <w:r w:rsidR="003F7E9E">
              <w:rPr>
                <w:iCs/>
              </w:rPr>
              <w:t>'</w:t>
            </w:r>
            <w:r w:rsidR="003F7E9E">
              <w:rPr>
                <w:i/>
                <w:iCs/>
              </w:rPr>
              <w:t>.</w:t>
            </w:r>
          </w:p>
        </w:tc>
        <w:tc>
          <w:tcPr>
            <w:tcW w:w="4916" w:type="dxa"/>
            <w:tcMar>
              <w:top w:w="57" w:type="dxa"/>
            </w:tcMar>
          </w:tcPr>
          <w:p w:rsidR="00B6012C" w:rsidRPr="00C956CD" w:rsidRDefault="009B4A71" w:rsidP="001A0C2D">
            <w:pPr>
              <w:rPr>
                <w:rFonts w:cs="Arial"/>
                <w:highlight w:val="yellow"/>
              </w:rPr>
            </w:pPr>
            <w:r>
              <w:rPr>
                <w:rFonts w:cs="Arial"/>
                <w:lang w:eastAsia="en-AU"/>
              </w:rPr>
              <w:br/>
            </w:r>
            <w:r w:rsidR="001A0C2D">
              <w:rPr>
                <w:rFonts w:cs="Arial"/>
                <w:lang w:eastAsia="en-AU"/>
              </w:rPr>
              <w:t>A report on the</w:t>
            </w:r>
            <w:r w:rsidR="001A0C2D" w:rsidRPr="007617D5">
              <w:rPr>
                <w:rFonts w:cs="Arial"/>
                <w:lang w:eastAsia="en-AU"/>
              </w:rPr>
              <w:t xml:space="preserve"> </w:t>
            </w:r>
            <w:r w:rsidR="001A0C2D">
              <w:rPr>
                <w:rFonts w:cs="Arial"/>
                <w:lang w:eastAsia="en-AU"/>
              </w:rPr>
              <w:t xml:space="preserve">performance of the </w:t>
            </w:r>
            <w:r w:rsidR="008B7B77">
              <w:rPr>
                <w:rFonts w:cs="Arial"/>
              </w:rPr>
              <w:t>WA TDGDLFs</w:t>
            </w:r>
            <w:r w:rsidR="001A0C2D">
              <w:rPr>
                <w:rFonts w:cs="Arial"/>
                <w:lang w:eastAsia="en-AU"/>
              </w:rPr>
              <w:t xml:space="preserve"> against its identified sustainability measures is included in the WA Department of Fisheries</w:t>
            </w:r>
            <w:r w:rsidR="001A0C2D" w:rsidRPr="007617D5">
              <w:rPr>
                <w:rFonts w:cs="Arial"/>
                <w:lang w:eastAsia="en-AU"/>
              </w:rPr>
              <w:t xml:space="preserve"> </w:t>
            </w:r>
            <w:r w:rsidR="001A0C2D">
              <w:rPr>
                <w:rFonts w:cs="Arial"/>
                <w:lang w:eastAsia="en-AU"/>
              </w:rPr>
              <w:t xml:space="preserve">annual </w:t>
            </w:r>
            <w:r w:rsidR="001A0C2D" w:rsidRPr="007617D5">
              <w:rPr>
                <w:rFonts w:cs="Arial"/>
                <w:lang w:eastAsia="en-AU"/>
              </w:rPr>
              <w:t xml:space="preserve">publication, the </w:t>
            </w:r>
            <w:r w:rsidR="009314FE">
              <w:rPr>
                <w:rFonts w:cs="Arial"/>
                <w:i/>
                <w:lang w:eastAsia="en-AU"/>
              </w:rPr>
              <w:t>Status r</w:t>
            </w:r>
            <w:r w:rsidR="001A0C2D" w:rsidRPr="008B7B77">
              <w:rPr>
                <w:rFonts w:cs="Arial"/>
                <w:i/>
                <w:lang w:eastAsia="en-AU"/>
              </w:rPr>
              <w:t>eport</w:t>
            </w:r>
            <w:r w:rsidR="009314FE">
              <w:rPr>
                <w:rFonts w:cs="Arial"/>
                <w:i/>
                <w:lang w:eastAsia="en-AU"/>
              </w:rPr>
              <w:t>s of the fisheries and aquatic r</w:t>
            </w:r>
            <w:r w:rsidR="001A0C2D" w:rsidRPr="008B7B77">
              <w:rPr>
                <w:rFonts w:cs="Arial"/>
                <w:i/>
                <w:lang w:eastAsia="en-AU"/>
              </w:rPr>
              <w:t>esources of Western Australia</w:t>
            </w:r>
            <w:r w:rsidR="001A0C2D">
              <w:rPr>
                <w:rFonts w:cs="Arial"/>
                <w:lang w:eastAsia="en-AU"/>
              </w:rPr>
              <w:t xml:space="preserve">. This report is </w:t>
            </w:r>
            <w:r w:rsidR="001A0C2D" w:rsidRPr="007617D5">
              <w:rPr>
                <w:rFonts w:cs="Arial"/>
                <w:lang w:eastAsia="en-AU"/>
              </w:rPr>
              <w:t xml:space="preserve">provided </w:t>
            </w:r>
            <w:r w:rsidR="001A0C2D">
              <w:rPr>
                <w:rFonts w:cs="Arial"/>
                <w:lang w:eastAsia="en-AU"/>
              </w:rPr>
              <w:t xml:space="preserve">annually </w:t>
            </w:r>
            <w:r w:rsidR="001A0C2D" w:rsidRPr="007617D5">
              <w:rPr>
                <w:rFonts w:cs="Arial"/>
                <w:lang w:eastAsia="en-AU"/>
              </w:rPr>
              <w:t xml:space="preserve">to </w:t>
            </w:r>
            <w:r w:rsidR="001A0C2D">
              <w:rPr>
                <w:rFonts w:cs="Arial"/>
                <w:lang w:eastAsia="en-AU"/>
              </w:rPr>
              <w:t>the Department of the Environment</w:t>
            </w:r>
            <w:r w:rsidR="001A0C2D" w:rsidRPr="007617D5">
              <w:rPr>
                <w:rFonts w:cs="Arial"/>
                <w:lang w:eastAsia="en-AU"/>
              </w:rPr>
              <w:t>.</w:t>
            </w:r>
          </w:p>
        </w:tc>
        <w:tc>
          <w:tcPr>
            <w:tcW w:w="5760" w:type="dxa"/>
            <w:tcMar>
              <w:top w:w="57" w:type="dxa"/>
            </w:tcMar>
          </w:tcPr>
          <w:p w:rsidR="001A0C2D" w:rsidRPr="00C956CD" w:rsidRDefault="009B4A71" w:rsidP="001A0C2D">
            <w:pPr>
              <w:rPr>
                <w:rFonts w:cs="Arial"/>
              </w:rPr>
            </w:pPr>
            <w:r>
              <w:rPr>
                <w:rFonts w:cs="Arial"/>
              </w:rPr>
              <w:br/>
            </w:r>
            <w:r w:rsidR="001A0C2D" w:rsidRPr="00C956CD">
              <w:rPr>
                <w:rFonts w:cs="Arial"/>
              </w:rPr>
              <w:t xml:space="preserve">The Department of </w:t>
            </w:r>
            <w:r w:rsidR="001A0C2D">
              <w:rPr>
                <w:rFonts w:cs="Arial"/>
              </w:rPr>
              <w:t xml:space="preserve">the Environment </w:t>
            </w:r>
            <w:r w:rsidR="001A0C2D" w:rsidRPr="00C956CD">
              <w:rPr>
                <w:rFonts w:cs="Arial"/>
              </w:rPr>
              <w:t xml:space="preserve">considers that this condition has been met. </w:t>
            </w:r>
          </w:p>
          <w:p w:rsidR="00B6012C" w:rsidRPr="00C956CD" w:rsidRDefault="001A0C2D" w:rsidP="001A0C2D">
            <w:pPr>
              <w:rPr>
                <w:rFonts w:cs="Arial"/>
                <w:highlight w:val="cyan"/>
              </w:rPr>
            </w:pPr>
            <w:r>
              <w:rPr>
                <w:rFonts w:cs="Arial"/>
              </w:rPr>
              <w:t>The D</w:t>
            </w:r>
            <w:r w:rsidRPr="00C956CD">
              <w:rPr>
                <w:rFonts w:cs="Arial"/>
              </w:rPr>
              <w:t xml:space="preserve">epartment considers that a new approved wildlife trade operation declaration for the </w:t>
            </w:r>
            <w:r w:rsidR="008B7B77">
              <w:rPr>
                <w:rFonts w:cs="Arial"/>
              </w:rPr>
              <w:t>WA TDGDLFs</w:t>
            </w:r>
            <w:r w:rsidRPr="00C956CD">
              <w:rPr>
                <w:rFonts w:cs="Arial"/>
              </w:rPr>
              <w:t xml:space="preserve"> specify a similar condition </w:t>
            </w:r>
            <w:r w:rsidR="00B6012C" w:rsidRPr="00C956CD">
              <w:rPr>
                <w:rFonts w:cs="Arial"/>
              </w:rPr>
              <w:t xml:space="preserve">(see </w:t>
            </w:r>
            <w:r w:rsidR="00B6012C" w:rsidRPr="00C956CD">
              <w:rPr>
                <w:rFonts w:cs="Arial"/>
                <w:b/>
                <w:bCs/>
              </w:rPr>
              <w:t>Condition 3</w:t>
            </w:r>
            <w:r w:rsidR="00B6012C" w:rsidRPr="00C956CD">
              <w:rPr>
                <w:rFonts w:cs="Arial"/>
                <w:b/>
              </w:rPr>
              <w:t>, Table 4</w:t>
            </w:r>
            <w:r w:rsidR="00B6012C" w:rsidRPr="00C956CD">
              <w:rPr>
                <w:rFonts w:cs="Arial"/>
              </w:rPr>
              <w:t>).</w:t>
            </w:r>
          </w:p>
        </w:tc>
      </w:tr>
      <w:tr w:rsidR="003F7E9E" w:rsidRPr="00C956CD" w:rsidTr="00984E53">
        <w:trPr>
          <w:cantSplit/>
        </w:trPr>
        <w:tc>
          <w:tcPr>
            <w:tcW w:w="3652" w:type="dxa"/>
            <w:tcMar>
              <w:top w:w="57" w:type="dxa"/>
            </w:tcMar>
          </w:tcPr>
          <w:p w:rsidR="006A1983" w:rsidRDefault="006A1983" w:rsidP="006A1983">
            <w:pPr>
              <w:rPr>
                <w:lang w:val="en-US"/>
              </w:rPr>
            </w:pPr>
            <w:r w:rsidRPr="007F4BA5">
              <w:rPr>
                <w:b/>
              </w:rPr>
              <w:t xml:space="preserve">Condition </w:t>
            </w:r>
            <w:r>
              <w:rPr>
                <w:b/>
              </w:rPr>
              <w:t>4</w:t>
            </w:r>
            <w:r w:rsidRPr="007F4BA5">
              <w:rPr>
                <w:b/>
              </w:rPr>
              <w:t xml:space="preserve"> (Part 13A):</w:t>
            </w:r>
            <w:r>
              <w:rPr>
                <w:b/>
              </w:rPr>
              <w:br/>
            </w:r>
            <w:r>
              <w:rPr>
                <w:lang w:val="en-US"/>
              </w:rPr>
              <w:t xml:space="preserve">The Western Australian Department of Fisheries to </w:t>
            </w:r>
            <w:r w:rsidRPr="008B2A5D">
              <w:rPr>
                <w:lang w:val="en-US"/>
              </w:rPr>
              <w:t>continue</w:t>
            </w:r>
            <w:r>
              <w:rPr>
                <w:lang w:val="en-US"/>
              </w:rPr>
              <w:t xml:space="preserve"> to:</w:t>
            </w:r>
          </w:p>
          <w:p w:rsidR="006A1983" w:rsidRPr="006A1983" w:rsidRDefault="006A1983" w:rsidP="00984E53">
            <w:pPr>
              <w:numPr>
                <w:ilvl w:val="0"/>
                <w:numId w:val="34"/>
              </w:numPr>
              <w:spacing w:line="240" w:lineRule="auto"/>
              <w:ind w:left="284" w:hanging="251"/>
              <w:rPr>
                <w:b/>
                <w:iCs/>
              </w:rPr>
            </w:pPr>
            <w:r>
              <w:rPr>
                <w:lang w:val="en-US"/>
              </w:rPr>
              <w:t>review the outcomes of actions taken to rebuild sandbar shark stocks and publicly report these outcomes</w:t>
            </w:r>
            <w:r w:rsidRPr="000F21E9">
              <w:rPr>
                <w:lang w:val="en-US"/>
              </w:rPr>
              <w:t>;</w:t>
            </w:r>
            <w:r>
              <w:rPr>
                <w:lang w:val="en-US"/>
              </w:rPr>
              <w:t xml:space="preserve"> and </w:t>
            </w:r>
          </w:p>
          <w:p w:rsidR="003F7E9E" w:rsidRPr="006A1983" w:rsidRDefault="003F7E9E" w:rsidP="009B4A71">
            <w:pPr>
              <w:spacing w:line="240" w:lineRule="auto"/>
              <w:rPr>
                <w:b/>
                <w:iCs/>
              </w:rPr>
            </w:pPr>
          </w:p>
        </w:tc>
        <w:tc>
          <w:tcPr>
            <w:tcW w:w="4916" w:type="dxa"/>
            <w:shd w:val="clear" w:color="auto" w:fill="auto"/>
            <w:tcMar>
              <w:top w:w="57" w:type="dxa"/>
            </w:tcMar>
          </w:tcPr>
          <w:p w:rsidR="009B4A71" w:rsidRDefault="009B4A71" w:rsidP="00AC2E92">
            <w:pPr>
              <w:rPr>
                <w:rFonts w:cs="Arial"/>
              </w:rPr>
            </w:pPr>
          </w:p>
          <w:p w:rsidR="009B4A71" w:rsidRDefault="009B4A71" w:rsidP="00E47C28">
            <w:pPr>
              <w:spacing w:before="240"/>
              <w:rPr>
                <w:rFonts w:cs="Arial"/>
              </w:rPr>
            </w:pPr>
            <w:r>
              <w:rPr>
                <w:rFonts w:cs="Arial"/>
              </w:rPr>
              <w:br/>
            </w:r>
          </w:p>
          <w:p w:rsidR="00AC2E92" w:rsidRPr="00984E53" w:rsidRDefault="00984E53" w:rsidP="00AC2E92">
            <w:pPr>
              <w:rPr>
                <w:rFonts w:cs="Arial"/>
                <w:lang w:eastAsia="en-AU"/>
              </w:rPr>
            </w:pPr>
            <w:r w:rsidRPr="00984E53">
              <w:rPr>
                <w:rFonts w:cs="Arial"/>
              </w:rPr>
              <w:t>The WA Department of Fisheries</w:t>
            </w:r>
            <w:r>
              <w:rPr>
                <w:rFonts w:cs="Arial"/>
              </w:rPr>
              <w:t xml:space="preserve"> has implemented</w:t>
            </w:r>
            <w:r w:rsidR="00AC2E92">
              <w:rPr>
                <w:rFonts w:cs="Arial"/>
              </w:rPr>
              <w:t xml:space="preserve"> a number of actions to rebuild</w:t>
            </w:r>
            <w:r>
              <w:rPr>
                <w:rFonts w:cs="Arial"/>
              </w:rPr>
              <w:t xml:space="preserve"> stocks of dusky and sandbar sharks, including through gear restrictions, effort reductions, size restrictions and the introduction</w:t>
            </w:r>
            <w:r w:rsidR="00AC2E92">
              <w:rPr>
                <w:rFonts w:cs="Arial"/>
              </w:rPr>
              <w:t xml:space="preserve"> of</w:t>
            </w:r>
            <w:r>
              <w:rPr>
                <w:rFonts w:cs="Arial"/>
              </w:rPr>
              <w:t xml:space="preserve"> state-wide commercial protection for all shark species</w:t>
            </w:r>
            <w:r w:rsidR="00AC2E92">
              <w:rPr>
                <w:rFonts w:cs="Arial"/>
              </w:rPr>
              <w:t xml:space="preserve">. These measures are reported publicly in the annual </w:t>
            </w:r>
            <w:r w:rsidR="009314FE">
              <w:rPr>
                <w:rFonts w:cs="Arial"/>
                <w:i/>
                <w:lang w:eastAsia="en-AU"/>
              </w:rPr>
              <w:t>Status r</w:t>
            </w:r>
            <w:r w:rsidR="009314FE" w:rsidRPr="008B7B77">
              <w:rPr>
                <w:rFonts w:cs="Arial"/>
                <w:i/>
                <w:lang w:eastAsia="en-AU"/>
              </w:rPr>
              <w:t>eport</w:t>
            </w:r>
            <w:r w:rsidR="009314FE">
              <w:rPr>
                <w:rFonts w:cs="Arial"/>
                <w:i/>
                <w:lang w:eastAsia="en-AU"/>
              </w:rPr>
              <w:t>s of the fisheries and aquatic r</w:t>
            </w:r>
            <w:r w:rsidR="009314FE" w:rsidRPr="008B7B77">
              <w:rPr>
                <w:rFonts w:cs="Arial"/>
                <w:i/>
                <w:lang w:eastAsia="en-AU"/>
              </w:rPr>
              <w:t>esources of Western Australia</w:t>
            </w:r>
            <w:r w:rsidR="00AC2E92">
              <w:rPr>
                <w:rFonts w:cs="Arial"/>
                <w:lang w:eastAsia="en-AU"/>
              </w:rPr>
              <w:t>, which reflects the outcomes of the measures in annual considerations of stock status of each target species in these fisheries.</w:t>
            </w:r>
          </w:p>
        </w:tc>
        <w:tc>
          <w:tcPr>
            <w:tcW w:w="5760" w:type="dxa"/>
            <w:tcMar>
              <w:top w:w="57" w:type="dxa"/>
            </w:tcMar>
          </w:tcPr>
          <w:p w:rsidR="00E47C28" w:rsidRDefault="00E47C28" w:rsidP="00E47C28">
            <w:pPr>
              <w:pStyle w:val="Default"/>
              <w:spacing w:after="200" w:line="276" w:lineRule="auto"/>
              <w:rPr>
                <w:rFonts w:ascii="Arial" w:hAnsi="Arial" w:cs="Arial"/>
                <w:sz w:val="22"/>
                <w:szCs w:val="22"/>
              </w:rPr>
            </w:pPr>
            <w:r>
              <w:rPr>
                <w:rFonts w:ascii="Arial" w:hAnsi="Arial" w:cs="Arial"/>
                <w:sz w:val="22"/>
                <w:szCs w:val="22"/>
              </w:rPr>
              <w:br/>
            </w:r>
          </w:p>
          <w:p w:rsidR="00E47C28" w:rsidRDefault="00E47C28" w:rsidP="00E47C28">
            <w:pPr>
              <w:pStyle w:val="Default"/>
              <w:spacing w:after="200" w:line="276" w:lineRule="auto"/>
              <w:rPr>
                <w:rFonts w:ascii="Arial" w:hAnsi="Arial" w:cs="Arial"/>
                <w:sz w:val="22"/>
                <w:szCs w:val="22"/>
              </w:rPr>
            </w:pPr>
          </w:p>
          <w:p w:rsidR="00E47C28" w:rsidRPr="00C956CD" w:rsidRDefault="00E47C28" w:rsidP="00E47C28">
            <w:pPr>
              <w:pStyle w:val="Default"/>
              <w:spacing w:before="240"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4 </w:t>
            </w:r>
            <w:r w:rsidRPr="00C956CD">
              <w:rPr>
                <w:rFonts w:ascii="Arial" w:hAnsi="Arial" w:cs="Arial"/>
                <w:sz w:val="22"/>
                <w:szCs w:val="22"/>
              </w:rPr>
              <w:t xml:space="preserve">has been met. </w:t>
            </w:r>
          </w:p>
          <w:p w:rsidR="003F7E9E" w:rsidRDefault="003F7E9E" w:rsidP="001955CD">
            <w:pPr>
              <w:pStyle w:val="Default"/>
              <w:spacing w:after="200" w:line="276" w:lineRule="auto"/>
              <w:rPr>
                <w:rFonts w:ascii="Arial" w:hAnsi="Arial" w:cs="Arial"/>
                <w:sz w:val="22"/>
                <w:szCs w:val="22"/>
              </w:rPr>
            </w:pPr>
          </w:p>
        </w:tc>
      </w:tr>
      <w:tr w:rsidR="00AC2E92" w:rsidRPr="00C956CD" w:rsidTr="00984E53">
        <w:trPr>
          <w:cantSplit/>
        </w:trPr>
        <w:tc>
          <w:tcPr>
            <w:tcW w:w="3652" w:type="dxa"/>
            <w:tcMar>
              <w:top w:w="57" w:type="dxa"/>
            </w:tcMar>
          </w:tcPr>
          <w:p w:rsidR="00AC2E92" w:rsidRPr="00AC2E92" w:rsidRDefault="00AC2E92" w:rsidP="009B4A71">
            <w:pPr>
              <w:ind w:left="284" w:hanging="284"/>
              <w:rPr>
                <w:b/>
              </w:rPr>
            </w:pPr>
            <w:r>
              <w:rPr>
                <w:lang w:val="en-US"/>
              </w:rPr>
              <w:t xml:space="preserve">b) </w:t>
            </w:r>
            <w:r w:rsidR="009B4A71">
              <w:rPr>
                <w:lang w:val="en-US"/>
              </w:rPr>
              <w:t xml:space="preserve"> </w:t>
            </w:r>
            <w:r w:rsidRPr="00AC2E92">
              <w:rPr>
                <w:lang w:val="en-US"/>
              </w:rPr>
              <w:t>continue to develop strategies to ensure the recovery of dusky and sandbar shark stocks to acceptable levels within biologically appropriate timeframes.</w:t>
            </w:r>
          </w:p>
        </w:tc>
        <w:tc>
          <w:tcPr>
            <w:tcW w:w="4916" w:type="dxa"/>
            <w:shd w:val="clear" w:color="auto" w:fill="auto"/>
            <w:tcMar>
              <w:top w:w="57" w:type="dxa"/>
            </w:tcMar>
          </w:tcPr>
          <w:p w:rsidR="00A52E17" w:rsidRPr="00984E53" w:rsidRDefault="002948A3" w:rsidP="009314FE">
            <w:pPr>
              <w:rPr>
                <w:rFonts w:cs="Arial"/>
              </w:rPr>
            </w:pPr>
            <w:r>
              <w:rPr>
                <w:rFonts w:cs="Arial"/>
              </w:rPr>
              <w:t>Based on catch and catch-per-unit-effort data</w:t>
            </w:r>
            <w:r w:rsidR="00A52E17">
              <w:rPr>
                <w:rFonts w:cs="Arial"/>
              </w:rPr>
              <w:t xml:space="preserve">, the stock status of </w:t>
            </w:r>
            <w:r w:rsidR="00E47C28">
              <w:rPr>
                <w:rFonts w:cs="Arial"/>
              </w:rPr>
              <w:t xml:space="preserve">sandbar shark </w:t>
            </w:r>
            <w:r w:rsidR="00A52E17">
              <w:rPr>
                <w:rFonts w:cs="Arial"/>
              </w:rPr>
              <w:t xml:space="preserve">has transitioned from ‘over-exploited’ to ‘recovering’ since the previous assessment. This is reported publicly in the </w:t>
            </w:r>
            <w:r w:rsidR="009314FE">
              <w:rPr>
                <w:rFonts w:cs="Arial"/>
                <w:i/>
                <w:lang w:eastAsia="en-AU"/>
              </w:rPr>
              <w:t>Status r</w:t>
            </w:r>
            <w:r w:rsidR="009314FE" w:rsidRPr="008B7B77">
              <w:rPr>
                <w:rFonts w:cs="Arial"/>
                <w:i/>
                <w:lang w:eastAsia="en-AU"/>
              </w:rPr>
              <w:t>eport</w:t>
            </w:r>
            <w:r w:rsidR="009314FE">
              <w:rPr>
                <w:rFonts w:cs="Arial"/>
                <w:i/>
                <w:lang w:eastAsia="en-AU"/>
              </w:rPr>
              <w:t>s of the fisheries and aquatic r</w:t>
            </w:r>
            <w:r w:rsidR="009314FE" w:rsidRPr="008B7B77">
              <w:rPr>
                <w:rFonts w:cs="Arial"/>
                <w:i/>
                <w:lang w:eastAsia="en-AU"/>
              </w:rPr>
              <w:t>esources of Western Australia</w:t>
            </w:r>
            <w:r w:rsidR="00A52E17">
              <w:rPr>
                <w:rFonts w:cs="Arial"/>
                <w:lang w:eastAsia="en-AU"/>
              </w:rPr>
              <w:t xml:space="preserve">, as well as in the national FRDC publication </w:t>
            </w:r>
            <w:r w:rsidR="00A52E17" w:rsidRPr="00A52E17">
              <w:rPr>
                <w:rFonts w:cs="Arial"/>
                <w:i/>
                <w:lang w:eastAsia="en-AU"/>
              </w:rPr>
              <w:t>Status of Key Australian Fish Stocks 2014</w:t>
            </w:r>
            <w:r w:rsidR="00A52E17">
              <w:rPr>
                <w:rFonts w:cs="Arial"/>
                <w:lang w:eastAsia="en-AU"/>
              </w:rPr>
              <w:t>.</w:t>
            </w:r>
            <w:r w:rsidR="00A52E17">
              <w:rPr>
                <w:rFonts w:cs="Arial"/>
              </w:rPr>
              <w:t xml:space="preserve"> Timeframes to full recovery </w:t>
            </w:r>
            <w:r w:rsidR="009314FE">
              <w:rPr>
                <w:rFonts w:cs="Arial"/>
              </w:rPr>
              <w:t xml:space="preserve">for dusky shark and sandbar shark </w:t>
            </w:r>
            <w:r w:rsidR="00A52E17">
              <w:rPr>
                <w:rFonts w:cs="Arial"/>
              </w:rPr>
              <w:t>have not been articulated.</w:t>
            </w:r>
          </w:p>
        </w:tc>
        <w:tc>
          <w:tcPr>
            <w:tcW w:w="5760" w:type="dxa"/>
            <w:tcMar>
              <w:top w:w="57" w:type="dxa"/>
            </w:tcMar>
          </w:tcPr>
          <w:p w:rsidR="00430168" w:rsidRPr="00167A37" w:rsidRDefault="009F5B60" w:rsidP="00430168">
            <w:pPr>
              <w:pStyle w:val="Default"/>
              <w:spacing w:after="200" w:line="276" w:lineRule="auto"/>
              <w:rPr>
                <w:rFonts w:ascii="Arial" w:hAnsi="Arial" w:cs="Arial"/>
                <w:sz w:val="22"/>
                <w:szCs w:val="22"/>
              </w:rPr>
            </w:pPr>
            <w:r w:rsidRPr="00167A37">
              <w:rPr>
                <w:rFonts w:ascii="Arial" w:hAnsi="Arial" w:cs="Arial"/>
                <w:sz w:val="22"/>
                <w:szCs w:val="22"/>
              </w:rPr>
              <w:t xml:space="preserve">The Department considers the issues covered by this part of Condition 4 </w:t>
            </w:r>
            <w:r w:rsidR="00205DD0" w:rsidRPr="00167A37">
              <w:rPr>
                <w:rFonts w:ascii="Arial" w:hAnsi="Arial" w:cs="Arial"/>
                <w:sz w:val="22"/>
                <w:szCs w:val="22"/>
              </w:rPr>
              <w:t xml:space="preserve">to be partially met and </w:t>
            </w:r>
            <w:r w:rsidRPr="00167A37">
              <w:rPr>
                <w:rFonts w:ascii="Arial" w:hAnsi="Arial" w:cs="Arial"/>
                <w:sz w:val="22"/>
                <w:szCs w:val="22"/>
              </w:rPr>
              <w:t>ongoing.</w:t>
            </w:r>
            <w:r w:rsidR="00430168" w:rsidRPr="00167A37">
              <w:rPr>
                <w:rFonts w:ascii="Arial" w:hAnsi="Arial" w:cs="Arial"/>
                <w:sz w:val="22"/>
                <w:szCs w:val="22"/>
              </w:rPr>
              <w:t xml:space="preserve"> </w:t>
            </w:r>
          </w:p>
          <w:p w:rsidR="00AC2E92" w:rsidRDefault="00430168" w:rsidP="00430168">
            <w:pPr>
              <w:pStyle w:val="Default"/>
              <w:spacing w:after="200" w:line="276" w:lineRule="auto"/>
              <w:rPr>
                <w:rFonts w:ascii="Arial" w:hAnsi="Arial" w:cs="Arial"/>
                <w:sz w:val="22"/>
                <w:szCs w:val="22"/>
              </w:rPr>
            </w:pPr>
            <w:r w:rsidRPr="00167A37">
              <w:rPr>
                <w:rFonts w:ascii="Arial" w:hAnsi="Arial" w:cs="Arial"/>
                <w:sz w:val="22"/>
                <w:szCs w:val="22"/>
              </w:rPr>
              <w:t xml:space="preserve">The Department </w:t>
            </w:r>
            <w:r w:rsidR="00167A37" w:rsidRPr="00167A37">
              <w:rPr>
                <w:rFonts w:ascii="Arial" w:hAnsi="Arial" w:cs="Arial"/>
                <w:sz w:val="22"/>
                <w:szCs w:val="22"/>
              </w:rPr>
              <w:t>recommends that the WA Department of Fisheries continue to refine strategies to ensure the rebuilding of dusky and sandbar sharks</w:t>
            </w:r>
            <w:r w:rsidRPr="00167A37">
              <w:rPr>
                <w:rFonts w:ascii="Arial" w:hAnsi="Arial" w:cs="Arial"/>
                <w:sz w:val="22"/>
                <w:szCs w:val="22"/>
              </w:rPr>
              <w:t xml:space="preserve"> (see </w:t>
            </w:r>
            <w:r w:rsidR="00167A37" w:rsidRPr="00167A37">
              <w:rPr>
                <w:rFonts w:ascii="Arial" w:hAnsi="Arial" w:cs="Arial"/>
                <w:b/>
                <w:bCs/>
                <w:sz w:val="22"/>
                <w:szCs w:val="22"/>
              </w:rPr>
              <w:t xml:space="preserve">Recommendation </w:t>
            </w:r>
            <w:r w:rsidR="0097206B">
              <w:rPr>
                <w:rFonts w:ascii="Arial" w:hAnsi="Arial" w:cs="Arial"/>
                <w:b/>
                <w:bCs/>
                <w:sz w:val="22"/>
                <w:szCs w:val="22"/>
              </w:rPr>
              <w:t>3</w:t>
            </w:r>
            <w:r w:rsidRPr="00167A37">
              <w:rPr>
                <w:rFonts w:ascii="Arial" w:hAnsi="Arial" w:cs="Arial"/>
                <w:b/>
                <w:sz w:val="22"/>
                <w:szCs w:val="22"/>
              </w:rPr>
              <w:t>, Table 4</w:t>
            </w:r>
            <w:r w:rsidRPr="00167A37">
              <w:rPr>
                <w:rFonts w:ascii="Arial" w:hAnsi="Arial" w:cs="Arial"/>
                <w:sz w:val="22"/>
                <w:szCs w:val="22"/>
              </w:rPr>
              <w:t>).</w:t>
            </w:r>
          </w:p>
          <w:p w:rsidR="00E17860" w:rsidRPr="00E17860" w:rsidRDefault="00E17860" w:rsidP="00430168">
            <w:pPr>
              <w:pStyle w:val="Default"/>
              <w:spacing w:after="200" w:line="276" w:lineRule="auto"/>
              <w:rPr>
                <w:rFonts w:ascii="Arial" w:hAnsi="Arial" w:cs="Arial"/>
                <w:i/>
                <w:sz w:val="22"/>
                <w:szCs w:val="22"/>
              </w:rPr>
            </w:pPr>
          </w:p>
        </w:tc>
      </w:tr>
      <w:tr w:rsidR="007F4BA5" w:rsidRPr="00C956CD" w:rsidTr="00315CD0">
        <w:trPr>
          <w:cantSplit/>
        </w:trPr>
        <w:tc>
          <w:tcPr>
            <w:tcW w:w="3652" w:type="dxa"/>
            <w:tcMar>
              <w:top w:w="57" w:type="dxa"/>
            </w:tcMar>
          </w:tcPr>
          <w:p w:rsidR="006A1983" w:rsidRPr="006A1983" w:rsidRDefault="006A1983" w:rsidP="006A1983">
            <w:pPr>
              <w:rPr>
                <w:lang w:val="en-US"/>
              </w:rPr>
            </w:pPr>
            <w:r w:rsidRPr="007F4BA5">
              <w:rPr>
                <w:b/>
              </w:rPr>
              <w:t xml:space="preserve">Condition </w:t>
            </w:r>
            <w:r>
              <w:rPr>
                <w:b/>
              </w:rPr>
              <w:t>A (Part 13</w:t>
            </w:r>
            <w:r w:rsidRPr="007F4BA5">
              <w:rPr>
                <w:b/>
              </w:rPr>
              <w:t>):</w:t>
            </w:r>
            <w:r>
              <w:rPr>
                <w:b/>
              </w:rPr>
              <w:br/>
            </w:r>
            <w:r w:rsidRPr="006A1983">
              <w:rPr>
                <w:lang w:val="en-US"/>
              </w:rPr>
              <w:t>The Western Australian Department of Fisheries to:</w:t>
            </w:r>
          </w:p>
          <w:p w:rsidR="007F4BA5" w:rsidRPr="001C6064" w:rsidRDefault="006A1983" w:rsidP="001C6064">
            <w:pPr>
              <w:numPr>
                <w:ilvl w:val="0"/>
                <w:numId w:val="35"/>
              </w:numPr>
              <w:ind w:left="284" w:hanging="284"/>
              <w:rPr>
                <w:lang w:val="en-US"/>
              </w:rPr>
            </w:pPr>
            <w:r w:rsidRPr="006A1983">
              <w:rPr>
                <w:lang w:val="en-US"/>
              </w:rPr>
              <w:t xml:space="preserve">continue monitoring fishing effort around Australian sea lion colonies (on an annual or per breeding cycle basis) and investigate and implement (in consultation with </w:t>
            </w:r>
            <w:r w:rsidRPr="006A1983">
              <w:t xml:space="preserve">the Department), </w:t>
            </w:r>
            <w:r w:rsidRPr="006A1983">
              <w:rPr>
                <w:lang w:val="en-US"/>
              </w:rPr>
              <w:t>management measures to minimise fishery interactions with the species;</w:t>
            </w:r>
          </w:p>
        </w:tc>
        <w:tc>
          <w:tcPr>
            <w:tcW w:w="4916" w:type="dxa"/>
            <w:tcMar>
              <w:top w:w="57" w:type="dxa"/>
            </w:tcMar>
          </w:tcPr>
          <w:p w:rsidR="00C83D45" w:rsidRDefault="00C83D45" w:rsidP="001955CD">
            <w:pPr>
              <w:rPr>
                <w:rFonts w:cs="Arial"/>
              </w:rPr>
            </w:pPr>
            <w:r>
              <w:rPr>
                <w:rFonts w:cs="Arial"/>
              </w:rPr>
              <w:br/>
            </w:r>
            <w:r>
              <w:rPr>
                <w:rFonts w:cs="Arial"/>
              </w:rPr>
              <w:br/>
            </w:r>
          </w:p>
          <w:p w:rsidR="007F4BA5" w:rsidRPr="00C956CD" w:rsidRDefault="00926AF4" w:rsidP="00C83D45">
            <w:pPr>
              <w:rPr>
                <w:rFonts w:cs="Arial"/>
                <w:highlight w:val="yellow"/>
              </w:rPr>
            </w:pPr>
            <w:r w:rsidRPr="00926AF4">
              <w:rPr>
                <w:rFonts w:cs="Arial"/>
              </w:rPr>
              <w:t xml:space="preserve">The WA Department of </w:t>
            </w:r>
            <w:r>
              <w:rPr>
                <w:rFonts w:cs="Arial"/>
              </w:rPr>
              <w:t>Fisheries</w:t>
            </w:r>
            <w:r w:rsidR="00EA45AE">
              <w:rPr>
                <w:rFonts w:cs="Arial"/>
              </w:rPr>
              <w:t xml:space="preserve"> monitors fishing effort throughout the area of the </w:t>
            </w:r>
            <w:r w:rsidR="008B7B77">
              <w:rPr>
                <w:rFonts w:cs="Arial"/>
              </w:rPr>
              <w:t>WA TDGDLFs</w:t>
            </w:r>
            <w:r w:rsidR="00FE704B">
              <w:rPr>
                <w:rFonts w:cs="Arial"/>
              </w:rPr>
              <w:t>. This includes information on net locations, enabling examination of spatial patterns of effort throughout the fisheries, including in areas around Australian sea lion colonies.</w:t>
            </w:r>
            <w:r w:rsidR="00C83D45">
              <w:rPr>
                <w:rFonts w:cs="Arial"/>
              </w:rPr>
              <w:t xml:space="preserve"> Patterns in effort around colonies have generally decreased over time, although not in all areas and not as a direct result of management intervention. A number of management measures to minimise fishery interactions with Australian sea lions have been actively investigated since the previous assessment.</w:t>
            </w:r>
          </w:p>
        </w:tc>
        <w:tc>
          <w:tcPr>
            <w:tcW w:w="5760" w:type="dxa"/>
            <w:tcMar>
              <w:top w:w="57" w:type="dxa"/>
            </w:tcMar>
          </w:tcPr>
          <w:p w:rsidR="00C83D45" w:rsidRDefault="00C83D45" w:rsidP="00C83D45">
            <w:pPr>
              <w:pStyle w:val="Default"/>
              <w:spacing w:before="240" w:after="200" w:line="276" w:lineRule="auto"/>
              <w:rPr>
                <w:rFonts w:ascii="Arial" w:hAnsi="Arial" w:cs="Arial"/>
                <w:sz w:val="22"/>
                <w:szCs w:val="22"/>
              </w:rPr>
            </w:pPr>
          </w:p>
          <w:p w:rsidR="00C83D45" w:rsidRPr="00C956CD" w:rsidRDefault="00C83D45" w:rsidP="00C83D45">
            <w:pPr>
              <w:pStyle w:val="Default"/>
              <w:spacing w:before="240" w:after="200" w:line="276" w:lineRule="auto"/>
              <w:rPr>
                <w:rFonts w:ascii="Arial" w:hAnsi="Arial" w:cs="Arial"/>
                <w:sz w:val="22"/>
                <w:szCs w:val="22"/>
              </w:rPr>
            </w:pPr>
            <w:r>
              <w:rPr>
                <w:rFonts w:ascii="Arial" w:hAnsi="Arial" w:cs="Arial"/>
                <w:sz w:val="22"/>
                <w:szCs w:val="22"/>
              </w:rPr>
              <w:b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4 </w:t>
            </w:r>
            <w:r w:rsidRPr="00C956CD">
              <w:rPr>
                <w:rFonts w:ascii="Arial" w:hAnsi="Arial" w:cs="Arial"/>
                <w:sz w:val="22"/>
                <w:szCs w:val="22"/>
              </w:rPr>
              <w:t xml:space="preserve">has been </w:t>
            </w:r>
            <w:r>
              <w:rPr>
                <w:rFonts w:ascii="Arial" w:hAnsi="Arial" w:cs="Arial"/>
                <w:sz w:val="22"/>
                <w:szCs w:val="22"/>
              </w:rPr>
              <w:t xml:space="preserve">partially </w:t>
            </w:r>
            <w:r w:rsidRPr="00C956CD">
              <w:rPr>
                <w:rFonts w:ascii="Arial" w:hAnsi="Arial" w:cs="Arial"/>
                <w:sz w:val="22"/>
                <w:szCs w:val="22"/>
              </w:rPr>
              <w:t xml:space="preserve">met. </w:t>
            </w:r>
          </w:p>
          <w:p w:rsidR="007F4BA5" w:rsidRDefault="007F4BA5" w:rsidP="001955CD">
            <w:pPr>
              <w:pStyle w:val="Default"/>
              <w:spacing w:after="200" w:line="276" w:lineRule="auto"/>
              <w:rPr>
                <w:rFonts w:ascii="Arial" w:hAnsi="Arial" w:cs="Arial"/>
                <w:sz w:val="22"/>
                <w:szCs w:val="22"/>
              </w:rPr>
            </w:pPr>
          </w:p>
        </w:tc>
      </w:tr>
      <w:tr w:rsidR="001C6064" w:rsidRPr="00C956CD" w:rsidTr="00315CD0">
        <w:trPr>
          <w:cantSplit/>
        </w:trPr>
        <w:tc>
          <w:tcPr>
            <w:tcW w:w="3652" w:type="dxa"/>
            <w:tcMar>
              <w:top w:w="57" w:type="dxa"/>
            </w:tcMar>
          </w:tcPr>
          <w:p w:rsidR="001C6064" w:rsidRPr="00C83D45" w:rsidRDefault="001C6064" w:rsidP="006A1983">
            <w:pPr>
              <w:numPr>
                <w:ilvl w:val="0"/>
                <w:numId w:val="35"/>
              </w:numPr>
              <w:ind w:left="284" w:hanging="284"/>
              <w:rPr>
                <w:lang w:val="en-US"/>
              </w:rPr>
            </w:pPr>
            <w:r w:rsidRPr="006A1983">
              <w:rPr>
                <w:lang w:val="en-US"/>
              </w:rPr>
              <w:t>independently monitor and validate interaction rates with Australian sea lions when/where fishing effort overlaps with foraging areas, such as through an appropriate study; and</w:t>
            </w:r>
          </w:p>
        </w:tc>
        <w:tc>
          <w:tcPr>
            <w:tcW w:w="4916" w:type="dxa"/>
            <w:tcMar>
              <w:top w:w="57" w:type="dxa"/>
            </w:tcMar>
          </w:tcPr>
          <w:p w:rsidR="001C6064" w:rsidRPr="00B4589F" w:rsidRDefault="00C83D45" w:rsidP="00833D7D">
            <w:pPr>
              <w:rPr>
                <w:rFonts w:cs="Arial"/>
              </w:rPr>
            </w:pPr>
            <w:r w:rsidRPr="00B4589F">
              <w:rPr>
                <w:rFonts w:cs="Arial"/>
              </w:rPr>
              <w:t>Since the previous assessment</w:t>
            </w:r>
            <w:r w:rsidR="00833D7D" w:rsidRPr="00B4589F">
              <w:rPr>
                <w:rFonts w:cs="Arial"/>
              </w:rPr>
              <w:t>,</w:t>
            </w:r>
            <w:r w:rsidRPr="00B4589F">
              <w:rPr>
                <w:rFonts w:cs="Arial"/>
              </w:rPr>
              <w:t xml:space="preserve"> the agent-based model developed by Hesp </w:t>
            </w:r>
            <w:r w:rsidRPr="009314FE">
              <w:rPr>
                <w:rFonts w:cs="Arial"/>
                <w:i/>
              </w:rPr>
              <w:t>et al</w:t>
            </w:r>
            <w:r w:rsidRPr="00B4589F">
              <w:rPr>
                <w:rFonts w:cs="Arial"/>
              </w:rPr>
              <w:t>. (2012)</w:t>
            </w:r>
            <w:r w:rsidR="00833D7D" w:rsidRPr="00B4589F">
              <w:rPr>
                <w:rFonts w:cs="Arial"/>
              </w:rPr>
              <w:t xml:space="preserve"> </w:t>
            </w:r>
            <w:r w:rsidR="00B4589F">
              <w:rPr>
                <w:rFonts w:cs="Arial"/>
              </w:rPr>
              <w:t xml:space="preserve">to predict encounters between Australian sea lions and fishing activity </w:t>
            </w:r>
            <w:r w:rsidR="009314FE">
              <w:rPr>
                <w:rFonts w:cs="Arial"/>
              </w:rPr>
              <w:t>h</w:t>
            </w:r>
            <w:r w:rsidR="00833D7D" w:rsidRPr="00B4589F">
              <w:rPr>
                <w:rFonts w:cs="Arial"/>
              </w:rPr>
              <w:t>as</w:t>
            </w:r>
            <w:r w:rsidR="009314FE">
              <w:rPr>
                <w:rFonts w:cs="Arial"/>
              </w:rPr>
              <w:t xml:space="preserve"> been</w:t>
            </w:r>
            <w:r w:rsidR="00833D7D" w:rsidRPr="00B4589F">
              <w:rPr>
                <w:rFonts w:cs="Arial"/>
              </w:rPr>
              <w:t xml:space="preserve"> revised to include new data on foraging distance</w:t>
            </w:r>
            <w:r w:rsidR="009314FE">
              <w:rPr>
                <w:rFonts w:cs="Arial"/>
              </w:rPr>
              <w:t>s</w:t>
            </w:r>
            <w:r w:rsidR="00833D7D" w:rsidRPr="00B4589F">
              <w:rPr>
                <w:rFonts w:cs="Arial"/>
              </w:rPr>
              <w:t xml:space="preserve"> generated by a satellite tagging </w:t>
            </w:r>
            <w:r w:rsidR="009314FE">
              <w:rPr>
                <w:rFonts w:cs="Arial"/>
              </w:rPr>
              <w:t xml:space="preserve">study </w:t>
            </w:r>
            <w:r w:rsidR="00833D7D" w:rsidRPr="00B4589F">
              <w:rPr>
                <w:rFonts w:cs="Arial"/>
              </w:rPr>
              <w:t>of Australian sea lions that was financially supported by the WA Department of Fisheries. The model was further refine</w:t>
            </w:r>
            <w:r w:rsidR="009314FE">
              <w:rPr>
                <w:rFonts w:cs="Arial"/>
              </w:rPr>
              <w:t>d</w:t>
            </w:r>
            <w:r w:rsidR="00833D7D" w:rsidRPr="00B4589F">
              <w:rPr>
                <w:rFonts w:cs="Arial"/>
              </w:rPr>
              <w:t xml:space="preserve"> to include updated data on fishing effort within the potential foraging range of Australian sea lion colonies. </w:t>
            </w:r>
          </w:p>
          <w:p w:rsidR="00D0460D" w:rsidRPr="00B4589F" w:rsidRDefault="00833D7D" w:rsidP="00833D7D">
            <w:pPr>
              <w:rPr>
                <w:rFonts w:cs="Arial"/>
              </w:rPr>
            </w:pPr>
            <w:r w:rsidRPr="00B4589F">
              <w:rPr>
                <w:rFonts w:cs="Arial"/>
              </w:rPr>
              <w:t>The spatial distribution of simulated encounters derived from the model was relatively similar across years, with encounters recorded in areas around all Australian sea lion colonies.</w:t>
            </w:r>
          </w:p>
          <w:p w:rsidR="00B4589F" w:rsidRPr="00C956CD" w:rsidRDefault="00B4589F" w:rsidP="00B4589F">
            <w:pPr>
              <w:rPr>
                <w:rFonts w:cs="Arial"/>
                <w:highlight w:val="yellow"/>
              </w:rPr>
            </w:pPr>
            <w:r w:rsidRPr="00B4589F">
              <w:rPr>
                <w:rFonts w:cs="Arial"/>
              </w:rPr>
              <w:t>The last on-water observer program in these fisheries was in place from 1994-1999 and covered approximately 49.7</w:t>
            </w:r>
            <w:r w:rsidR="009314FE">
              <w:rPr>
                <w:rFonts w:cs="Arial"/>
              </w:rPr>
              <w:t xml:space="preserve"> </w:t>
            </w:r>
            <w:r w:rsidRPr="00B4589F">
              <w:rPr>
                <w:rFonts w:cs="Arial"/>
              </w:rPr>
              <w:t>% of current levels of effort. Only one Australian sea lion mortality was recorded during this period.</w:t>
            </w:r>
          </w:p>
        </w:tc>
        <w:tc>
          <w:tcPr>
            <w:tcW w:w="5760" w:type="dxa"/>
            <w:tcMar>
              <w:top w:w="57" w:type="dxa"/>
            </w:tcMar>
          </w:tcPr>
          <w:p w:rsidR="00B4589F" w:rsidRPr="00C956CD" w:rsidRDefault="00B4589F" w:rsidP="00B4589F">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4 </w:t>
            </w:r>
            <w:r w:rsidRPr="00C956CD">
              <w:rPr>
                <w:rFonts w:ascii="Arial" w:hAnsi="Arial" w:cs="Arial"/>
                <w:sz w:val="22"/>
                <w:szCs w:val="22"/>
              </w:rPr>
              <w:t xml:space="preserve">has been </w:t>
            </w:r>
            <w:r>
              <w:rPr>
                <w:rFonts w:ascii="Arial" w:hAnsi="Arial" w:cs="Arial"/>
                <w:sz w:val="22"/>
                <w:szCs w:val="22"/>
              </w:rPr>
              <w:t xml:space="preserve">partially </w:t>
            </w:r>
            <w:r w:rsidRPr="00C956CD">
              <w:rPr>
                <w:rFonts w:ascii="Arial" w:hAnsi="Arial" w:cs="Arial"/>
                <w:sz w:val="22"/>
                <w:szCs w:val="22"/>
              </w:rPr>
              <w:t xml:space="preserve">met. </w:t>
            </w:r>
          </w:p>
          <w:p w:rsidR="00B07B74" w:rsidRDefault="00B07B74" w:rsidP="001955CD">
            <w:pPr>
              <w:pStyle w:val="Default"/>
              <w:spacing w:after="200" w:line="276" w:lineRule="auto"/>
              <w:rPr>
                <w:rFonts w:ascii="Arial" w:hAnsi="Arial" w:cs="Arial"/>
                <w:sz w:val="22"/>
                <w:szCs w:val="22"/>
              </w:rPr>
            </w:pPr>
          </w:p>
          <w:p w:rsidR="00B07B74" w:rsidRDefault="00B07B74" w:rsidP="001955CD">
            <w:pPr>
              <w:pStyle w:val="Default"/>
              <w:spacing w:after="200" w:line="276" w:lineRule="auto"/>
              <w:rPr>
                <w:rFonts w:ascii="Arial" w:hAnsi="Arial" w:cs="Arial"/>
                <w:sz w:val="22"/>
                <w:szCs w:val="22"/>
              </w:rPr>
            </w:pPr>
          </w:p>
          <w:p w:rsidR="00B07B74" w:rsidRDefault="00B07B74" w:rsidP="001955CD">
            <w:pPr>
              <w:pStyle w:val="Default"/>
              <w:spacing w:after="200" w:line="276" w:lineRule="auto"/>
              <w:rPr>
                <w:rFonts w:ascii="Arial" w:hAnsi="Arial" w:cs="Arial"/>
                <w:sz w:val="22"/>
                <w:szCs w:val="22"/>
              </w:rPr>
            </w:pPr>
          </w:p>
          <w:p w:rsidR="00B07B74" w:rsidRDefault="00B07B74" w:rsidP="001955CD">
            <w:pPr>
              <w:pStyle w:val="Default"/>
              <w:spacing w:after="200" w:line="276" w:lineRule="auto"/>
              <w:rPr>
                <w:rFonts w:ascii="Arial" w:hAnsi="Arial" w:cs="Arial"/>
                <w:sz w:val="22"/>
                <w:szCs w:val="22"/>
              </w:rPr>
            </w:pPr>
          </w:p>
          <w:p w:rsidR="00B07B74" w:rsidRDefault="00B07B74" w:rsidP="001955CD">
            <w:pPr>
              <w:pStyle w:val="Default"/>
              <w:spacing w:after="200" w:line="276" w:lineRule="auto"/>
              <w:rPr>
                <w:rFonts w:ascii="Arial" w:hAnsi="Arial" w:cs="Arial"/>
                <w:sz w:val="22"/>
                <w:szCs w:val="22"/>
              </w:rPr>
            </w:pPr>
          </w:p>
          <w:p w:rsidR="00B07B74" w:rsidRDefault="00B07B74" w:rsidP="001955CD">
            <w:pPr>
              <w:pStyle w:val="Default"/>
              <w:spacing w:after="200" w:line="276" w:lineRule="auto"/>
              <w:rPr>
                <w:rFonts w:ascii="Arial" w:hAnsi="Arial" w:cs="Arial"/>
                <w:sz w:val="22"/>
                <w:szCs w:val="22"/>
              </w:rPr>
            </w:pPr>
          </w:p>
          <w:p w:rsidR="00B07B74" w:rsidRDefault="00B07B74" w:rsidP="001955CD">
            <w:pPr>
              <w:pStyle w:val="Default"/>
              <w:spacing w:after="200" w:line="276" w:lineRule="auto"/>
              <w:rPr>
                <w:rFonts w:ascii="Arial" w:hAnsi="Arial" w:cs="Arial"/>
                <w:sz w:val="22"/>
                <w:szCs w:val="22"/>
              </w:rPr>
            </w:pPr>
          </w:p>
          <w:p w:rsidR="00B07B74" w:rsidRDefault="00B07B74" w:rsidP="001955CD">
            <w:pPr>
              <w:pStyle w:val="Default"/>
              <w:spacing w:after="200" w:line="276" w:lineRule="auto"/>
              <w:rPr>
                <w:rFonts w:ascii="Arial" w:hAnsi="Arial" w:cs="Arial"/>
                <w:sz w:val="22"/>
                <w:szCs w:val="22"/>
              </w:rPr>
            </w:pPr>
          </w:p>
          <w:p w:rsidR="001C6064" w:rsidRDefault="001C6064" w:rsidP="00B07B74">
            <w:pPr>
              <w:pStyle w:val="Default"/>
              <w:spacing w:after="200" w:line="276" w:lineRule="auto"/>
              <w:rPr>
                <w:rFonts w:ascii="Arial" w:hAnsi="Arial" w:cs="Arial"/>
                <w:sz w:val="22"/>
                <w:szCs w:val="22"/>
              </w:rPr>
            </w:pPr>
          </w:p>
        </w:tc>
      </w:tr>
      <w:tr w:rsidR="001C6064" w:rsidRPr="00C956CD" w:rsidTr="00315CD0">
        <w:trPr>
          <w:cantSplit/>
        </w:trPr>
        <w:tc>
          <w:tcPr>
            <w:tcW w:w="3652" w:type="dxa"/>
            <w:tcMar>
              <w:top w:w="57" w:type="dxa"/>
            </w:tcMar>
          </w:tcPr>
          <w:p w:rsidR="001C6064" w:rsidRPr="001C6064" w:rsidRDefault="001C6064" w:rsidP="006A1983">
            <w:pPr>
              <w:numPr>
                <w:ilvl w:val="0"/>
                <w:numId w:val="35"/>
              </w:numPr>
              <w:ind w:left="284" w:hanging="284"/>
              <w:rPr>
                <w:lang w:val="en-US"/>
              </w:rPr>
            </w:pPr>
            <w:r w:rsidRPr="006A1983">
              <w:t xml:space="preserve">until such time as the population status of Australian sea lions is reliably demonstrated, </w:t>
            </w:r>
            <w:r w:rsidRPr="006A1983">
              <w:rPr>
                <w:lang w:val="en-US"/>
              </w:rPr>
              <w:t>consider areas that may require closures, or other measures, to safeguard small colonies (producing less than 4-5 pups per cycle) as well as those identified as having potential significant encounterability with fishing gear.</w:t>
            </w:r>
          </w:p>
        </w:tc>
        <w:tc>
          <w:tcPr>
            <w:tcW w:w="4916" w:type="dxa"/>
            <w:tcMar>
              <w:top w:w="57" w:type="dxa"/>
            </w:tcMar>
          </w:tcPr>
          <w:p w:rsidR="001C6064" w:rsidRDefault="005A0C2C" w:rsidP="005A0C2C">
            <w:pPr>
              <w:rPr>
                <w:rFonts w:cs="Arial"/>
              </w:rPr>
            </w:pPr>
            <w:r w:rsidRPr="005A0C2C">
              <w:rPr>
                <w:rFonts w:cs="Arial"/>
              </w:rPr>
              <w:t xml:space="preserve">Based on outputs of the revised Hesp </w:t>
            </w:r>
            <w:r w:rsidRPr="009314FE">
              <w:rPr>
                <w:rFonts w:cs="Arial"/>
                <w:i/>
              </w:rPr>
              <w:t>et al</w:t>
            </w:r>
            <w:r w:rsidRPr="005A0C2C">
              <w:rPr>
                <w:rFonts w:cs="Arial"/>
              </w:rPr>
              <w:t xml:space="preserve">. (2012) agent-based model, the WA Department of Fisheries has determined that a network of </w:t>
            </w:r>
            <w:r w:rsidR="009314FE">
              <w:rPr>
                <w:rFonts w:cs="Arial"/>
              </w:rPr>
              <w:t>gillnet</w:t>
            </w:r>
            <w:r w:rsidRPr="005A0C2C">
              <w:rPr>
                <w:rFonts w:cs="Arial"/>
              </w:rPr>
              <w:t xml:space="preserve"> exclusion zones with a 25 km radius around west coast colonies of Australian sea lions and a 20 km radius around south coast colonies would provide a reduction of over 75</w:t>
            </w:r>
            <w:r w:rsidR="009314FE">
              <w:rPr>
                <w:rFonts w:cs="Arial"/>
              </w:rPr>
              <w:t xml:space="preserve"> </w:t>
            </w:r>
            <w:r w:rsidRPr="005A0C2C">
              <w:rPr>
                <w:rFonts w:cs="Arial"/>
              </w:rPr>
              <w:t xml:space="preserve">% in potential encounterability of Australian sea lions with fishing activity. </w:t>
            </w:r>
          </w:p>
          <w:p w:rsidR="005A0C2C" w:rsidRPr="00C956CD" w:rsidRDefault="005A0C2C" w:rsidP="00B07B74">
            <w:pPr>
              <w:rPr>
                <w:rFonts w:cs="Arial"/>
                <w:highlight w:val="yellow"/>
              </w:rPr>
            </w:pPr>
            <w:r>
              <w:rPr>
                <w:rFonts w:cs="Arial"/>
              </w:rPr>
              <w:t xml:space="preserve">This would provide safeguards to all colonies, including colonies with low pup production and those identified as being closest to existing fish effort. </w:t>
            </w:r>
            <w:r w:rsidR="00B07B74">
              <w:rPr>
                <w:rFonts w:cs="Arial"/>
              </w:rPr>
              <w:t>These exclusion zones have not yet been implemented.</w:t>
            </w:r>
          </w:p>
        </w:tc>
        <w:tc>
          <w:tcPr>
            <w:tcW w:w="5760" w:type="dxa"/>
            <w:tcMar>
              <w:top w:w="57" w:type="dxa"/>
            </w:tcMar>
          </w:tcPr>
          <w:p w:rsidR="00B07B74" w:rsidRDefault="00B07B74" w:rsidP="00B07B74">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4 </w:t>
            </w:r>
            <w:r w:rsidRPr="00C956CD">
              <w:rPr>
                <w:rFonts w:ascii="Arial" w:hAnsi="Arial" w:cs="Arial"/>
                <w:sz w:val="22"/>
                <w:szCs w:val="22"/>
              </w:rPr>
              <w:t xml:space="preserve">has been </w:t>
            </w:r>
            <w:r>
              <w:rPr>
                <w:rFonts w:ascii="Arial" w:hAnsi="Arial" w:cs="Arial"/>
                <w:sz w:val="22"/>
                <w:szCs w:val="22"/>
              </w:rPr>
              <w:t xml:space="preserve">partially </w:t>
            </w:r>
            <w:r w:rsidRPr="00C956CD">
              <w:rPr>
                <w:rFonts w:ascii="Arial" w:hAnsi="Arial" w:cs="Arial"/>
                <w:sz w:val="22"/>
                <w:szCs w:val="22"/>
              </w:rPr>
              <w:t xml:space="preserve">met. </w:t>
            </w:r>
          </w:p>
          <w:p w:rsidR="00B07B74" w:rsidRDefault="00B07B74" w:rsidP="00B07B74">
            <w:pPr>
              <w:pStyle w:val="Default"/>
              <w:spacing w:after="200" w:line="276" w:lineRule="auto"/>
              <w:rPr>
                <w:rFonts w:ascii="Arial" w:hAnsi="Arial" w:cs="Arial"/>
                <w:sz w:val="22"/>
                <w:szCs w:val="22"/>
              </w:rPr>
            </w:pPr>
          </w:p>
          <w:p w:rsidR="001C6064" w:rsidRDefault="00B07B74" w:rsidP="001955CD">
            <w:pPr>
              <w:pStyle w:val="Default"/>
              <w:spacing w:after="200" w:line="276" w:lineRule="auto"/>
              <w:rPr>
                <w:rFonts w:ascii="Arial" w:hAnsi="Arial" w:cs="Arial"/>
                <w:sz w:val="22"/>
                <w:szCs w:val="22"/>
              </w:rPr>
            </w:pPr>
            <w:r>
              <w:rPr>
                <w:rFonts w:ascii="Arial" w:hAnsi="Arial" w:cs="Arial"/>
                <w:sz w:val="22"/>
                <w:szCs w:val="22"/>
              </w:rPr>
              <w:t>T</w:t>
            </w:r>
            <w:r w:rsidRPr="00B07B74">
              <w:rPr>
                <w:rFonts w:ascii="Arial" w:hAnsi="Arial" w:cs="Arial"/>
                <w:sz w:val="22"/>
                <w:szCs w:val="22"/>
              </w:rPr>
              <w:t xml:space="preserve">he Department considers that a new Part 13 accreditation for the </w:t>
            </w:r>
            <w:r w:rsidR="008B7B77" w:rsidRPr="008B7B77">
              <w:rPr>
                <w:rFonts w:ascii="Arial" w:hAnsi="Arial" w:cs="Arial"/>
                <w:sz w:val="22"/>
                <w:szCs w:val="22"/>
              </w:rPr>
              <w:t xml:space="preserve">WA TDGDLFs </w:t>
            </w:r>
            <w:r w:rsidRPr="00B07B74">
              <w:rPr>
                <w:rFonts w:ascii="Arial" w:hAnsi="Arial" w:cs="Arial"/>
                <w:sz w:val="22"/>
                <w:szCs w:val="22"/>
              </w:rPr>
              <w:t xml:space="preserve">specify a similar condition (see </w:t>
            </w:r>
            <w:r w:rsidRPr="00B07B74">
              <w:rPr>
                <w:rFonts w:ascii="Arial" w:hAnsi="Arial" w:cs="Arial"/>
                <w:b/>
                <w:bCs/>
                <w:sz w:val="22"/>
                <w:szCs w:val="22"/>
              </w:rPr>
              <w:t xml:space="preserve">Condition </w:t>
            </w:r>
            <w:r w:rsidRPr="00942916">
              <w:rPr>
                <w:rFonts w:ascii="Arial" w:hAnsi="Arial" w:cs="Arial"/>
                <w:b/>
                <w:bCs/>
                <w:sz w:val="22"/>
                <w:szCs w:val="22"/>
              </w:rPr>
              <w:t>A</w:t>
            </w:r>
            <w:r w:rsidRPr="00B07B74">
              <w:rPr>
                <w:rFonts w:ascii="Arial" w:hAnsi="Arial" w:cs="Arial"/>
                <w:b/>
                <w:sz w:val="22"/>
                <w:szCs w:val="22"/>
              </w:rPr>
              <w:t>, Table 4</w:t>
            </w:r>
            <w:r w:rsidRPr="00B07B74">
              <w:rPr>
                <w:rFonts w:ascii="Arial" w:hAnsi="Arial" w:cs="Arial"/>
                <w:sz w:val="22"/>
                <w:szCs w:val="22"/>
              </w:rPr>
              <w:t>).</w:t>
            </w:r>
          </w:p>
        </w:tc>
      </w:tr>
    </w:tbl>
    <w:p w:rsidR="001C6064" w:rsidRDefault="001C606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4916"/>
        <w:gridCol w:w="5760"/>
      </w:tblGrid>
      <w:tr w:rsidR="00B6012C" w:rsidRPr="00C956CD" w:rsidTr="00315CD0">
        <w:trPr>
          <w:cantSplit/>
          <w:tblHeader/>
        </w:trPr>
        <w:tc>
          <w:tcPr>
            <w:tcW w:w="3652" w:type="dxa"/>
            <w:shd w:val="clear" w:color="auto" w:fill="D9D9D9"/>
            <w:tcMar>
              <w:top w:w="57" w:type="dxa"/>
            </w:tcMar>
          </w:tcPr>
          <w:p w:rsidR="00B6012C" w:rsidRPr="00C956CD" w:rsidRDefault="00B6012C" w:rsidP="001955CD">
            <w:pPr>
              <w:rPr>
                <w:rFonts w:cs="Arial"/>
              </w:rPr>
            </w:pPr>
            <w:r w:rsidRPr="00C956CD">
              <w:rPr>
                <w:rFonts w:cs="Arial"/>
                <w:b/>
              </w:rPr>
              <w:t>Recommendation</w:t>
            </w:r>
          </w:p>
        </w:tc>
        <w:tc>
          <w:tcPr>
            <w:tcW w:w="4916" w:type="dxa"/>
            <w:shd w:val="clear" w:color="auto" w:fill="D9D9D9"/>
            <w:tcMar>
              <w:top w:w="57" w:type="dxa"/>
            </w:tcMar>
          </w:tcPr>
          <w:p w:rsidR="00B6012C" w:rsidRPr="00C956CD" w:rsidRDefault="00B6012C" w:rsidP="001955CD">
            <w:pPr>
              <w:pStyle w:val="bodytext"/>
              <w:spacing w:after="0" w:line="276" w:lineRule="auto"/>
              <w:jc w:val="left"/>
              <w:rPr>
                <w:rFonts w:cs="Arial"/>
                <w:color w:val="3366FF"/>
                <w:szCs w:val="22"/>
                <w:lang w:eastAsia="en-AU"/>
              </w:rPr>
            </w:pPr>
            <w:r w:rsidRPr="00C956CD">
              <w:rPr>
                <w:rFonts w:cs="Arial"/>
                <w:b/>
                <w:szCs w:val="22"/>
              </w:rPr>
              <w:t>Progress</w:t>
            </w:r>
          </w:p>
        </w:tc>
        <w:tc>
          <w:tcPr>
            <w:tcW w:w="5760"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315CD0">
        <w:trPr>
          <w:cantSplit/>
        </w:trPr>
        <w:tc>
          <w:tcPr>
            <w:tcW w:w="3652" w:type="dxa"/>
            <w:tcMar>
              <w:top w:w="57" w:type="dxa"/>
            </w:tcMar>
          </w:tcPr>
          <w:p w:rsidR="00B6012C" w:rsidRPr="00C956CD" w:rsidRDefault="007057F9" w:rsidP="007057F9">
            <w:pPr>
              <w:rPr>
                <w:rFonts w:cs="Arial"/>
              </w:rPr>
            </w:pPr>
            <w:r>
              <w:rPr>
                <w:b/>
                <w:iCs/>
              </w:rPr>
              <w:t>Recommendation 1:</w:t>
            </w:r>
            <w:r>
              <w:rPr>
                <w:b/>
                <w:iCs/>
              </w:rPr>
              <w:br/>
            </w:r>
            <w:r>
              <w:rPr>
                <w:lang w:val="en-US"/>
              </w:rPr>
              <w:t>The Western Australian Department of Fisheries</w:t>
            </w:r>
            <w:r w:rsidRPr="005C7597">
              <w:rPr>
                <w:iCs/>
              </w:rPr>
              <w:t xml:space="preserve"> to continue to improve </w:t>
            </w:r>
            <w:r>
              <w:rPr>
                <w:iCs/>
              </w:rPr>
              <w:t xml:space="preserve">the </w:t>
            </w:r>
            <w:r w:rsidRPr="005C7597">
              <w:rPr>
                <w:iCs/>
              </w:rPr>
              <w:t xml:space="preserve">accuracy and recording of species-specific catch data for all </w:t>
            </w:r>
            <w:r>
              <w:rPr>
                <w:iCs/>
              </w:rPr>
              <w:t>sharks and rays</w:t>
            </w:r>
            <w:r w:rsidRPr="005C7597">
              <w:rPr>
                <w:iCs/>
              </w:rPr>
              <w:t>, including target and byproduct species.</w:t>
            </w:r>
          </w:p>
        </w:tc>
        <w:tc>
          <w:tcPr>
            <w:tcW w:w="4916" w:type="dxa"/>
            <w:tcMar>
              <w:top w:w="57" w:type="dxa"/>
            </w:tcMar>
          </w:tcPr>
          <w:p w:rsidR="00B6012C" w:rsidRPr="00205DD0" w:rsidRDefault="00205DD0" w:rsidP="009F5B60">
            <w:pPr>
              <w:pStyle w:val="bodytext"/>
              <w:spacing w:after="200" w:line="276" w:lineRule="auto"/>
              <w:jc w:val="left"/>
              <w:rPr>
                <w:rFonts w:cs="Arial"/>
                <w:szCs w:val="22"/>
                <w:lang w:eastAsia="en-AU"/>
              </w:rPr>
            </w:pPr>
            <w:r>
              <w:rPr>
                <w:rFonts w:cs="Arial"/>
                <w:szCs w:val="22"/>
                <w:lang w:eastAsia="en-AU"/>
              </w:rPr>
              <w:br/>
            </w:r>
            <w:r w:rsidR="0063710D" w:rsidRPr="00205DD0">
              <w:rPr>
                <w:rFonts w:cs="Arial"/>
                <w:szCs w:val="22"/>
                <w:lang w:eastAsia="en-AU"/>
              </w:rPr>
              <w:t xml:space="preserve">The </w:t>
            </w:r>
            <w:r w:rsidR="009314FE">
              <w:rPr>
                <w:rFonts w:cs="Arial"/>
                <w:szCs w:val="22"/>
                <w:lang w:eastAsia="en-AU"/>
              </w:rPr>
              <w:t>WA</w:t>
            </w:r>
            <w:r w:rsidR="0063710D" w:rsidRPr="00205DD0">
              <w:rPr>
                <w:rFonts w:cs="Arial"/>
                <w:szCs w:val="22"/>
                <w:lang w:eastAsia="en-AU"/>
              </w:rPr>
              <w:t xml:space="preserve"> Department of Fisheries produced a water proof Field Identification Guide to WA Sharks and Shark-like Rays in 2002, which has been provided to </w:t>
            </w:r>
            <w:r w:rsidR="009F5B60" w:rsidRPr="00205DD0">
              <w:rPr>
                <w:rFonts w:cs="Arial"/>
                <w:szCs w:val="22"/>
                <w:lang w:eastAsia="en-AU"/>
              </w:rPr>
              <w:t xml:space="preserve">industry and new skippers to assist with meeting minimum species identification requirements. Where ongoing species identification issues are identified through statutory reporting anomalies, these are addressed through annual management meetings and/or skipper briefings. </w:t>
            </w:r>
          </w:p>
          <w:p w:rsidR="009F5B60" w:rsidRPr="00C956CD" w:rsidRDefault="009F5B60" w:rsidP="009F5B60">
            <w:pPr>
              <w:pStyle w:val="bodytext"/>
              <w:spacing w:after="200" w:line="276" w:lineRule="auto"/>
              <w:jc w:val="left"/>
              <w:rPr>
                <w:rFonts w:cs="Arial"/>
                <w:color w:val="3366FF"/>
                <w:szCs w:val="22"/>
                <w:lang w:eastAsia="en-AU"/>
              </w:rPr>
            </w:pPr>
            <w:r w:rsidRPr="00205DD0">
              <w:rPr>
                <w:rFonts w:cs="Arial"/>
                <w:szCs w:val="22"/>
                <w:lang w:eastAsia="en-AU"/>
              </w:rPr>
              <w:t>For the 2009/10 fishing year, 68 taxa were reported by fisheries with 89% of landings reported to species level. These reported taxa were comparable to the species diversity recorded by independent observers between 1994 and 1999.</w:t>
            </w:r>
          </w:p>
        </w:tc>
        <w:tc>
          <w:tcPr>
            <w:tcW w:w="5760" w:type="dxa"/>
            <w:tcMar>
              <w:top w:w="57" w:type="dxa"/>
            </w:tcMar>
          </w:tcPr>
          <w:p w:rsidR="00B6012C" w:rsidRPr="00C956CD" w:rsidRDefault="00205DD0" w:rsidP="001955CD">
            <w:pPr>
              <w:rPr>
                <w:rFonts w:cs="Arial"/>
                <w:highlight w:val="cyan"/>
              </w:rPr>
            </w:pPr>
            <w:r>
              <w:rPr>
                <w:rFonts w:cs="Arial"/>
              </w:rPr>
              <w:br/>
            </w:r>
            <w:r w:rsidR="00B6012C" w:rsidRPr="00C956CD">
              <w:rPr>
                <w:rFonts w:cs="Arial"/>
              </w:rPr>
              <w:t xml:space="preserve">The Department of </w:t>
            </w:r>
            <w:r w:rsidR="00B6012C">
              <w:rPr>
                <w:rFonts w:cs="Arial"/>
              </w:rPr>
              <w:t xml:space="preserve">the Environment </w:t>
            </w:r>
            <w:r w:rsidR="00B6012C" w:rsidRPr="00C956CD">
              <w:rPr>
                <w:rFonts w:cs="Arial"/>
              </w:rPr>
              <w:t>considers that this recommendation has been met.</w:t>
            </w:r>
          </w:p>
          <w:p w:rsidR="00B6012C" w:rsidRPr="00C956CD" w:rsidRDefault="00B6012C" w:rsidP="001955CD">
            <w:pPr>
              <w:rPr>
                <w:rFonts w:cs="Arial"/>
              </w:rPr>
            </w:pPr>
          </w:p>
        </w:tc>
      </w:tr>
      <w:tr w:rsidR="00B6012C" w:rsidRPr="00C956CD" w:rsidTr="00315CD0">
        <w:trPr>
          <w:cantSplit/>
        </w:trPr>
        <w:tc>
          <w:tcPr>
            <w:tcW w:w="3652" w:type="dxa"/>
            <w:tcMar>
              <w:top w:w="57" w:type="dxa"/>
            </w:tcMar>
          </w:tcPr>
          <w:p w:rsidR="007057F9" w:rsidRPr="008E0A4A" w:rsidRDefault="007057F9" w:rsidP="007057F9">
            <w:pPr>
              <w:rPr>
                <w:iCs/>
              </w:rPr>
            </w:pPr>
            <w:r>
              <w:rPr>
                <w:b/>
                <w:iCs/>
              </w:rPr>
              <w:t>Recommendation 2:</w:t>
            </w:r>
            <w:r>
              <w:rPr>
                <w:b/>
                <w:iCs/>
              </w:rPr>
              <w:br/>
            </w:r>
            <w:r w:rsidRPr="008E0A4A">
              <w:rPr>
                <w:iCs/>
              </w:rPr>
              <w:t xml:space="preserve">By July 2014, the Western Australian Department of Fisheries to review and update the Ecologically Sustainable Development </w:t>
            </w:r>
            <w:r w:rsidR="003B7434">
              <w:rPr>
                <w:iCs/>
              </w:rPr>
              <w:t xml:space="preserve">(ESD) </w:t>
            </w:r>
            <w:r w:rsidRPr="008E0A4A">
              <w:rPr>
                <w:iCs/>
              </w:rPr>
              <w:t xml:space="preserve">report for the </w:t>
            </w:r>
            <w:r w:rsidRPr="008E0A4A">
              <w:rPr>
                <w:iCs/>
                <w:lang w:val="en-US"/>
              </w:rPr>
              <w:t>Western Australian Temperate Demersal Gillnet an</w:t>
            </w:r>
            <w:r w:rsidR="00FD743F">
              <w:rPr>
                <w:iCs/>
                <w:lang w:val="en-US"/>
              </w:rPr>
              <w:t xml:space="preserve">d Demersal Longline Fisheries. </w:t>
            </w:r>
            <w:r w:rsidRPr="008E0A4A">
              <w:rPr>
                <w:iCs/>
                <w:lang w:val="en-US"/>
              </w:rPr>
              <w:t xml:space="preserve">This should include a </w:t>
            </w:r>
            <w:r w:rsidRPr="008E0A4A">
              <w:rPr>
                <w:iCs/>
              </w:rPr>
              <w:t>review of risk levels and updating or developing new objectives, performance measures, management responses and information requirements as appropriate.</w:t>
            </w:r>
          </w:p>
          <w:p w:rsidR="00B6012C" w:rsidRPr="00C956CD" w:rsidRDefault="007057F9" w:rsidP="007057F9">
            <w:pPr>
              <w:pStyle w:val="ListNumber"/>
              <w:numPr>
                <w:ilvl w:val="0"/>
                <w:numId w:val="0"/>
              </w:numPr>
              <w:contextualSpacing/>
              <w:rPr>
                <w:rFonts w:cs="Arial"/>
              </w:rPr>
            </w:pPr>
            <w:r w:rsidRPr="008E0A4A">
              <w:rPr>
                <w:iCs/>
              </w:rPr>
              <w:t>This should apply to target species, byproduct, bycatch (including protected species) and impacts on the marine environment.</w:t>
            </w:r>
          </w:p>
        </w:tc>
        <w:tc>
          <w:tcPr>
            <w:tcW w:w="4916" w:type="dxa"/>
            <w:tcMar>
              <w:top w:w="57" w:type="dxa"/>
            </w:tcMar>
          </w:tcPr>
          <w:p w:rsidR="00D800E8" w:rsidRPr="00D800E8" w:rsidRDefault="00DD541C" w:rsidP="003B7434">
            <w:pPr>
              <w:pStyle w:val="bodytext"/>
              <w:spacing w:after="200" w:line="276" w:lineRule="auto"/>
              <w:jc w:val="left"/>
              <w:rPr>
                <w:rFonts w:cs="Arial"/>
                <w:szCs w:val="22"/>
                <w:lang w:eastAsia="en-AU"/>
              </w:rPr>
            </w:pPr>
            <w:r>
              <w:rPr>
                <w:rFonts w:cs="Arial"/>
                <w:color w:val="3366FF"/>
                <w:szCs w:val="22"/>
                <w:lang w:eastAsia="en-AU"/>
              </w:rPr>
              <w:br/>
            </w:r>
            <w:r w:rsidRPr="00D800E8">
              <w:rPr>
                <w:rFonts w:cs="Arial"/>
                <w:szCs w:val="22"/>
                <w:lang w:eastAsia="en-AU"/>
              </w:rPr>
              <w:t xml:space="preserve">Since the previous </w:t>
            </w:r>
            <w:r w:rsidR="005B7708" w:rsidRPr="00D800E8">
              <w:rPr>
                <w:rFonts w:cs="Arial"/>
                <w:szCs w:val="22"/>
                <w:lang w:eastAsia="en-AU"/>
              </w:rPr>
              <w:t xml:space="preserve">assessment, the WA Department of Fisheries has </w:t>
            </w:r>
            <w:r w:rsidR="003B7434" w:rsidRPr="00D800E8">
              <w:rPr>
                <w:rFonts w:cs="Arial"/>
                <w:szCs w:val="22"/>
                <w:lang w:eastAsia="en-AU"/>
              </w:rPr>
              <w:t>provided input</w:t>
            </w:r>
            <w:r w:rsidR="005B7708" w:rsidRPr="00D800E8">
              <w:rPr>
                <w:rFonts w:cs="Arial"/>
                <w:szCs w:val="22"/>
                <w:lang w:eastAsia="en-AU"/>
              </w:rPr>
              <w:t xml:space="preserve"> to a number of state, national and cross-jurisdictional</w:t>
            </w:r>
            <w:r w:rsidR="003B7434" w:rsidRPr="00D800E8">
              <w:rPr>
                <w:rFonts w:cs="Arial"/>
                <w:szCs w:val="22"/>
                <w:lang w:eastAsia="en-AU"/>
              </w:rPr>
              <w:t xml:space="preserve"> shark and fishery management priorities</w:t>
            </w:r>
            <w:r w:rsidR="00D800E8">
              <w:rPr>
                <w:rFonts w:cs="Arial"/>
                <w:szCs w:val="22"/>
                <w:lang w:eastAsia="en-AU"/>
              </w:rPr>
              <w:t>,</w:t>
            </w:r>
            <w:r w:rsidR="003B7434" w:rsidRPr="00D800E8">
              <w:rPr>
                <w:rFonts w:cs="Arial"/>
                <w:szCs w:val="22"/>
                <w:lang w:eastAsia="en-AU"/>
              </w:rPr>
              <w:t xml:space="preserve"> which has precluded the review and update of the ESD report specific to the </w:t>
            </w:r>
            <w:r w:rsidR="008B7B77">
              <w:rPr>
                <w:rFonts w:cs="Arial"/>
              </w:rPr>
              <w:t>WA TDGDLFs</w:t>
            </w:r>
            <w:r w:rsidR="00D800E8" w:rsidRPr="00D800E8">
              <w:rPr>
                <w:rFonts w:cs="Arial"/>
                <w:szCs w:val="22"/>
                <w:lang w:eastAsia="en-AU"/>
              </w:rPr>
              <w:t xml:space="preserve">. However, contribution to many of these </w:t>
            </w:r>
            <w:r w:rsidR="00812A2A">
              <w:rPr>
                <w:rFonts w:cs="Arial"/>
                <w:szCs w:val="22"/>
                <w:lang w:eastAsia="en-AU"/>
              </w:rPr>
              <w:t xml:space="preserve">priorities </w:t>
            </w:r>
            <w:r w:rsidR="00D800E8" w:rsidRPr="00D800E8">
              <w:rPr>
                <w:rFonts w:cs="Arial"/>
                <w:szCs w:val="22"/>
                <w:lang w:eastAsia="en-AU"/>
              </w:rPr>
              <w:t>has required fresh consideration of relevant ecological risks, including through:</w:t>
            </w:r>
          </w:p>
          <w:p w:rsidR="00D800E8" w:rsidRPr="00D800E8" w:rsidRDefault="00D800E8" w:rsidP="00D800E8">
            <w:pPr>
              <w:pStyle w:val="ListBullet"/>
              <w:spacing w:after="0"/>
              <w:rPr>
                <w:lang w:eastAsia="en-AU"/>
              </w:rPr>
            </w:pPr>
            <w:r w:rsidRPr="00D800E8">
              <w:rPr>
                <w:lang w:eastAsia="en-AU"/>
              </w:rPr>
              <w:t>reporting on WA’s progress against Shark-Plan 2</w:t>
            </w:r>
          </w:p>
          <w:p w:rsidR="00D800E8" w:rsidRDefault="00D800E8" w:rsidP="00D800E8">
            <w:pPr>
              <w:pStyle w:val="ListBullet"/>
              <w:spacing w:after="0"/>
              <w:rPr>
                <w:lang w:eastAsia="en-AU"/>
              </w:rPr>
            </w:pPr>
            <w:r w:rsidRPr="00D800E8">
              <w:rPr>
                <w:lang w:eastAsia="en-AU"/>
              </w:rPr>
              <w:t>contributing to the Commonwealth</w:t>
            </w:r>
            <w:r>
              <w:rPr>
                <w:lang w:eastAsia="en-AU"/>
              </w:rPr>
              <w:t xml:space="preserve"> marine bioregional planning process, and </w:t>
            </w:r>
          </w:p>
          <w:p w:rsidR="00B6012C" w:rsidRDefault="00D800E8" w:rsidP="00D800E8">
            <w:pPr>
              <w:pStyle w:val="ListBullet"/>
              <w:rPr>
                <w:lang w:eastAsia="en-AU"/>
              </w:rPr>
            </w:pPr>
            <w:proofErr w:type="gramStart"/>
            <w:r>
              <w:rPr>
                <w:lang w:eastAsia="en-AU"/>
              </w:rPr>
              <w:t>pre-assessment</w:t>
            </w:r>
            <w:proofErr w:type="gramEnd"/>
            <w:r>
              <w:rPr>
                <w:lang w:eastAsia="en-AU"/>
              </w:rPr>
              <w:t xml:space="preserve"> of the WA </w:t>
            </w:r>
            <w:r w:rsidR="009314FE">
              <w:rPr>
                <w:lang w:eastAsia="en-AU"/>
              </w:rPr>
              <w:t>TDGDLFs</w:t>
            </w:r>
            <w:r>
              <w:rPr>
                <w:lang w:eastAsia="en-AU"/>
              </w:rPr>
              <w:t xml:space="preserve"> against Marine Stewardship Council principles in 2014.</w:t>
            </w:r>
          </w:p>
          <w:p w:rsidR="00D800E8" w:rsidRPr="00C956CD" w:rsidRDefault="00D800E8" w:rsidP="00AE0775">
            <w:pPr>
              <w:pStyle w:val="ListBullet"/>
              <w:numPr>
                <w:ilvl w:val="0"/>
                <w:numId w:val="0"/>
              </w:numPr>
              <w:rPr>
                <w:lang w:eastAsia="en-AU"/>
              </w:rPr>
            </w:pPr>
            <w:r>
              <w:rPr>
                <w:lang w:eastAsia="en-AU"/>
              </w:rPr>
              <w:t>Cumulative impact</w:t>
            </w:r>
            <w:r w:rsidR="00812A2A">
              <w:rPr>
                <w:lang w:eastAsia="en-AU"/>
              </w:rPr>
              <w:t>s on t</w:t>
            </w:r>
            <w:r w:rsidR="009314FE">
              <w:rPr>
                <w:lang w:eastAsia="en-AU"/>
              </w:rPr>
              <w:t>arget species, bycatch (including</w:t>
            </w:r>
            <w:r w:rsidR="00812A2A">
              <w:rPr>
                <w:lang w:eastAsia="en-AU"/>
              </w:rPr>
              <w:t xml:space="preserve"> protected species), habitats and marine ecosystems are reviewed annually by the WA Department of Fisheries at a regional level through the state-wide Ecosystem Based Fisheries Management approach. The cumulative risk </w:t>
            </w:r>
            <w:r w:rsidR="00AE0775">
              <w:rPr>
                <w:lang w:eastAsia="en-AU"/>
              </w:rPr>
              <w:t>status for ecological resources is</w:t>
            </w:r>
            <w:r w:rsidR="00812A2A">
              <w:rPr>
                <w:lang w:eastAsia="en-AU"/>
              </w:rPr>
              <w:t xml:space="preserve"> reported annually through the </w:t>
            </w:r>
            <w:r w:rsidR="009314FE">
              <w:rPr>
                <w:rFonts w:cs="Arial"/>
                <w:i/>
                <w:lang w:eastAsia="en-AU"/>
              </w:rPr>
              <w:t>Status r</w:t>
            </w:r>
            <w:r w:rsidR="009314FE" w:rsidRPr="008B7B77">
              <w:rPr>
                <w:rFonts w:cs="Arial"/>
                <w:i/>
                <w:lang w:eastAsia="en-AU"/>
              </w:rPr>
              <w:t>eport</w:t>
            </w:r>
            <w:r w:rsidR="009314FE">
              <w:rPr>
                <w:rFonts w:cs="Arial"/>
                <w:i/>
                <w:lang w:eastAsia="en-AU"/>
              </w:rPr>
              <w:t>s of the fisheries and aquatic r</w:t>
            </w:r>
            <w:r w:rsidR="009314FE" w:rsidRPr="008B7B77">
              <w:rPr>
                <w:rFonts w:cs="Arial"/>
                <w:i/>
                <w:lang w:eastAsia="en-AU"/>
              </w:rPr>
              <w:t>esources of Western Australia</w:t>
            </w:r>
            <w:r w:rsidR="00812A2A">
              <w:rPr>
                <w:rFonts w:cs="Arial"/>
                <w:i/>
                <w:lang w:eastAsia="en-AU"/>
              </w:rPr>
              <w:t>.</w:t>
            </w:r>
          </w:p>
        </w:tc>
        <w:tc>
          <w:tcPr>
            <w:tcW w:w="5760" w:type="dxa"/>
            <w:tcMar>
              <w:top w:w="57" w:type="dxa"/>
            </w:tcMar>
          </w:tcPr>
          <w:p w:rsidR="00F444A3" w:rsidRPr="00C956CD" w:rsidRDefault="00812A2A" w:rsidP="00F444A3">
            <w:pPr>
              <w:rPr>
                <w:rFonts w:cs="Arial"/>
              </w:rPr>
            </w:pPr>
            <w:r>
              <w:rPr>
                <w:rFonts w:cs="Arial"/>
                <w:highlight w:val="cyan"/>
              </w:rPr>
              <w:br/>
            </w:r>
            <w:r w:rsidR="00F444A3">
              <w:rPr>
                <w:rFonts w:cs="Arial"/>
              </w:rPr>
              <w:t>The D</w:t>
            </w:r>
            <w:r w:rsidR="00F444A3" w:rsidRPr="00C956CD">
              <w:rPr>
                <w:rFonts w:cs="Arial"/>
              </w:rPr>
              <w:t xml:space="preserve">epartment </w:t>
            </w:r>
            <w:r w:rsidR="00EF04B1">
              <w:rPr>
                <w:rFonts w:cs="Arial"/>
              </w:rPr>
              <w:t xml:space="preserve">acknowledges that while the issue covered by this recommendation has not been addressed through the </w:t>
            </w:r>
            <w:r w:rsidR="009314FE">
              <w:rPr>
                <w:rFonts w:cs="Arial"/>
              </w:rPr>
              <w:t>specified</w:t>
            </w:r>
            <w:r w:rsidR="00EF04B1">
              <w:rPr>
                <w:rFonts w:cs="Arial"/>
              </w:rPr>
              <w:t xml:space="preserve"> document, </w:t>
            </w:r>
            <w:r w:rsidR="00F444A3">
              <w:rPr>
                <w:rFonts w:cs="Arial"/>
              </w:rPr>
              <w:t xml:space="preserve">the WA Department of Fisheries is </w:t>
            </w:r>
            <w:r w:rsidR="00EF04B1">
              <w:rPr>
                <w:rFonts w:cs="Arial"/>
              </w:rPr>
              <w:t>effectively reviewing and managing ongoing</w:t>
            </w:r>
            <w:r w:rsidR="00F444A3">
              <w:rPr>
                <w:rFonts w:cs="Arial"/>
              </w:rPr>
              <w:t xml:space="preserve"> ecological risks</w:t>
            </w:r>
            <w:r w:rsidR="00EF04B1">
              <w:rPr>
                <w:rFonts w:cs="Arial"/>
              </w:rPr>
              <w:t xml:space="preserve"> in these fisheries through other processes.</w:t>
            </w:r>
          </w:p>
          <w:p w:rsidR="00B6012C" w:rsidRPr="00C956CD" w:rsidRDefault="006967CF" w:rsidP="009314FE">
            <w:pPr>
              <w:rPr>
                <w:rFonts w:cs="Arial"/>
                <w:highlight w:val="cyan"/>
              </w:rPr>
            </w:pPr>
            <w:r>
              <w:rPr>
                <w:rFonts w:cs="Arial"/>
              </w:rPr>
              <w:t xml:space="preserve">However, the </w:t>
            </w:r>
            <w:r w:rsidRPr="006967CF">
              <w:rPr>
                <w:rFonts w:cs="Arial"/>
              </w:rPr>
              <w:t>Department considers a</w:t>
            </w:r>
            <w:r w:rsidRPr="006967CF">
              <w:rPr>
                <w:rFonts w:cs="Arial"/>
                <w:lang w:eastAsia="en-AU"/>
              </w:rPr>
              <w:t xml:space="preserve"> fulsome review and update of the ESD report for these fisheries would be a worthwhile activity for the WA Department of Fisheries to undertake before the next assessment</w:t>
            </w:r>
            <w:r w:rsidRPr="006967CF">
              <w:rPr>
                <w:rFonts w:cs="Arial"/>
              </w:rPr>
              <w:t xml:space="preserve"> (see </w:t>
            </w:r>
            <w:r w:rsidRPr="006967CF">
              <w:rPr>
                <w:rFonts w:cs="Arial"/>
                <w:b/>
              </w:rPr>
              <w:t xml:space="preserve">Recommendation </w:t>
            </w:r>
            <w:r w:rsidR="0097206B">
              <w:rPr>
                <w:rFonts w:cs="Arial"/>
                <w:b/>
              </w:rPr>
              <w:t>4</w:t>
            </w:r>
            <w:r w:rsidRPr="006967CF">
              <w:rPr>
                <w:rFonts w:cs="Arial"/>
                <w:b/>
              </w:rPr>
              <w:t>, Table 4</w:t>
            </w:r>
            <w:r w:rsidRPr="006967CF">
              <w:rPr>
                <w:rFonts w:cs="Arial"/>
              </w:rPr>
              <w:t>).</w:t>
            </w:r>
          </w:p>
        </w:tc>
      </w:tr>
      <w:tr w:rsidR="007057F9" w:rsidRPr="00C956CD" w:rsidTr="00315CD0">
        <w:trPr>
          <w:cantSplit/>
        </w:trPr>
        <w:tc>
          <w:tcPr>
            <w:tcW w:w="3652" w:type="dxa"/>
            <w:tcMar>
              <w:top w:w="57" w:type="dxa"/>
            </w:tcMar>
          </w:tcPr>
          <w:p w:rsidR="007057F9" w:rsidRPr="00C956CD" w:rsidRDefault="007057F9" w:rsidP="007057F9">
            <w:pPr>
              <w:rPr>
                <w:rFonts w:cs="Arial"/>
              </w:rPr>
            </w:pPr>
            <w:r>
              <w:rPr>
                <w:b/>
                <w:iCs/>
              </w:rPr>
              <w:t>Recommendation 3:</w:t>
            </w:r>
            <w:r>
              <w:rPr>
                <w:b/>
                <w:iCs/>
              </w:rPr>
              <w:br/>
            </w:r>
            <w:r>
              <w:rPr>
                <w:iCs/>
              </w:rPr>
              <w:t xml:space="preserve">The </w:t>
            </w:r>
            <w:r>
              <w:t>Western Australian Department of Fisheries</w:t>
            </w:r>
            <w:r w:rsidRPr="008170B6">
              <w:t xml:space="preserve"> to pursue and support ongoing research for target species, byproduct, bycatch (including </w:t>
            </w:r>
            <w:r>
              <w:t>Australian sea lions</w:t>
            </w:r>
            <w:r w:rsidRPr="008170B6">
              <w:t xml:space="preserve"> </w:t>
            </w:r>
            <w:r>
              <w:t xml:space="preserve">and other </w:t>
            </w:r>
            <w:r w:rsidRPr="008170B6">
              <w:t xml:space="preserve">protected species) and impacts on the ecosystem to continue to improve the </w:t>
            </w:r>
            <w:r w:rsidRPr="008170B6">
              <w:rPr>
                <w:iCs/>
              </w:rPr>
              <w:t>ecologically sustainable management of the fisheries</w:t>
            </w:r>
            <w:r w:rsidRPr="008170B6">
              <w:t>.</w:t>
            </w:r>
          </w:p>
        </w:tc>
        <w:tc>
          <w:tcPr>
            <w:tcW w:w="4916" w:type="dxa"/>
            <w:tcMar>
              <w:top w:w="57" w:type="dxa"/>
            </w:tcMar>
          </w:tcPr>
          <w:p w:rsidR="007057F9" w:rsidRDefault="001E3863" w:rsidP="001E3863">
            <w:pPr>
              <w:pStyle w:val="bodytext"/>
              <w:spacing w:after="200" w:line="276" w:lineRule="auto"/>
              <w:jc w:val="left"/>
            </w:pPr>
            <w:r>
              <w:rPr>
                <w:rFonts w:cs="Arial"/>
                <w:szCs w:val="22"/>
                <w:lang w:eastAsia="en-AU"/>
              </w:rPr>
              <w:br/>
            </w:r>
            <w:r w:rsidR="00EF04B1" w:rsidRPr="001E3863">
              <w:rPr>
                <w:rFonts w:cs="Arial"/>
                <w:szCs w:val="22"/>
                <w:lang w:eastAsia="en-AU"/>
              </w:rPr>
              <w:t xml:space="preserve">Since the previous assessment, the </w:t>
            </w:r>
            <w:r w:rsidR="00EF04B1" w:rsidRPr="001E3863">
              <w:t>WA</w:t>
            </w:r>
            <w:r w:rsidR="00EF04B1">
              <w:t xml:space="preserve"> Department of Fisheries</w:t>
            </w:r>
            <w:r w:rsidR="00EF04B1" w:rsidRPr="008170B6">
              <w:t xml:space="preserve"> </w:t>
            </w:r>
            <w:r w:rsidR="00EF04B1">
              <w:t>has</w:t>
            </w:r>
            <w:r w:rsidR="00EF04B1" w:rsidRPr="008170B6">
              <w:t xml:space="preserve"> </w:t>
            </w:r>
            <w:r w:rsidR="00EF04B1">
              <w:t xml:space="preserve">actively </w:t>
            </w:r>
            <w:r w:rsidR="00EF04B1" w:rsidRPr="008170B6">
              <w:t>pursue</w:t>
            </w:r>
            <w:r w:rsidR="00EF04B1">
              <w:t>d</w:t>
            </w:r>
            <w:r w:rsidR="00EF04B1" w:rsidRPr="008170B6">
              <w:t xml:space="preserve"> ongoing research for target species, byproduct, bycatch and impacts on the ecosystem </w:t>
            </w:r>
            <w:r>
              <w:t>through supporting the following projects:</w:t>
            </w:r>
          </w:p>
          <w:p w:rsidR="001E3863" w:rsidRDefault="001E3863" w:rsidP="001E3863">
            <w:pPr>
              <w:pStyle w:val="ListBullet"/>
              <w:rPr>
                <w:lang w:eastAsia="en-AU"/>
              </w:rPr>
            </w:pPr>
            <w:r>
              <w:rPr>
                <w:lang w:eastAsia="en-AU"/>
              </w:rPr>
              <w:t>NERP project on the ecology of white sharks</w:t>
            </w:r>
          </w:p>
          <w:p w:rsidR="001E3863" w:rsidRDefault="001E3863" w:rsidP="001E3863">
            <w:pPr>
              <w:pStyle w:val="ListBullet"/>
              <w:rPr>
                <w:lang w:eastAsia="en-AU"/>
              </w:rPr>
            </w:pPr>
            <w:r>
              <w:rPr>
                <w:lang w:eastAsia="en-AU"/>
              </w:rPr>
              <w:t>Stock assessments of south coast demersal scalefish stocks</w:t>
            </w:r>
          </w:p>
          <w:p w:rsidR="001E3863" w:rsidRDefault="001E3863" w:rsidP="001E3863">
            <w:pPr>
              <w:pStyle w:val="ListBullet"/>
              <w:rPr>
                <w:lang w:eastAsia="en-AU"/>
              </w:rPr>
            </w:pPr>
            <w:r>
              <w:rPr>
                <w:lang w:eastAsia="en-AU"/>
              </w:rPr>
              <w:t>Satellite tracking of Australian sea lions</w:t>
            </w:r>
          </w:p>
          <w:p w:rsidR="001E3863" w:rsidRDefault="001E3863" w:rsidP="001E3863">
            <w:pPr>
              <w:pStyle w:val="ListBullet"/>
              <w:rPr>
                <w:lang w:eastAsia="en-AU"/>
              </w:rPr>
            </w:pPr>
            <w:r>
              <w:rPr>
                <w:lang w:eastAsia="en-AU"/>
              </w:rPr>
              <w:t xml:space="preserve">Refining the 2012 Australian sea lion potential encounter risk model (Hesp </w:t>
            </w:r>
            <w:r w:rsidRPr="009314FE">
              <w:rPr>
                <w:i/>
                <w:lang w:eastAsia="en-AU"/>
              </w:rPr>
              <w:t>et al</w:t>
            </w:r>
            <w:r w:rsidR="00833D7D">
              <w:rPr>
                <w:lang w:eastAsia="en-AU"/>
              </w:rPr>
              <w:t>.</w:t>
            </w:r>
            <w:r>
              <w:rPr>
                <w:lang w:eastAsia="en-AU"/>
              </w:rPr>
              <w:t>, 2012)</w:t>
            </w:r>
          </w:p>
          <w:p w:rsidR="001E3863" w:rsidRPr="00C956CD" w:rsidRDefault="001E3863" w:rsidP="001E3863">
            <w:pPr>
              <w:pStyle w:val="ListBullet"/>
              <w:rPr>
                <w:lang w:eastAsia="en-AU"/>
              </w:rPr>
            </w:pPr>
            <w:r>
              <w:rPr>
                <w:lang w:eastAsia="en-AU"/>
              </w:rPr>
              <w:t>Collaborative acoustic telemetry research with national research bodies to collect data on a number of species that interact with these fisheries, including target and non-target species</w:t>
            </w:r>
          </w:p>
        </w:tc>
        <w:tc>
          <w:tcPr>
            <w:tcW w:w="5760" w:type="dxa"/>
            <w:tcMar>
              <w:top w:w="57" w:type="dxa"/>
            </w:tcMar>
          </w:tcPr>
          <w:p w:rsidR="007057F9" w:rsidRPr="00C956CD" w:rsidRDefault="001E3863" w:rsidP="001955CD">
            <w:pPr>
              <w:rPr>
                <w:rFonts w:cs="Arial"/>
                <w:highlight w:val="cyan"/>
              </w:rPr>
            </w:pPr>
            <w:r>
              <w:rPr>
                <w:rFonts w:cs="Arial"/>
                <w:highlight w:val="cyan"/>
              </w:rPr>
              <w:br/>
            </w:r>
            <w:r w:rsidRPr="00C956CD">
              <w:rPr>
                <w:rFonts w:cs="Arial"/>
              </w:rPr>
              <w:t xml:space="preserve">The Department of </w:t>
            </w:r>
            <w:r>
              <w:rPr>
                <w:rFonts w:cs="Arial"/>
              </w:rPr>
              <w:t xml:space="preserve">the Environment </w:t>
            </w:r>
            <w:r w:rsidRPr="00C956CD">
              <w:rPr>
                <w:rFonts w:cs="Arial"/>
              </w:rPr>
              <w:t>considers that this recommendation has been met.</w:t>
            </w:r>
          </w:p>
        </w:tc>
      </w:tr>
      <w:tr w:rsidR="007057F9" w:rsidRPr="00C956CD" w:rsidTr="00315CD0">
        <w:trPr>
          <w:cantSplit/>
        </w:trPr>
        <w:tc>
          <w:tcPr>
            <w:tcW w:w="3652" w:type="dxa"/>
            <w:tcMar>
              <w:top w:w="57" w:type="dxa"/>
            </w:tcMar>
          </w:tcPr>
          <w:p w:rsidR="007057F9" w:rsidRPr="007057F9" w:rsidRDefault="007057F9" w:rsidP="007057F9">
            <w:pPr>
              <w:rPr>
                <w:bCs/>
              </w:rPr>
            </w:pPr>
            <w:r>
              <w:rPr>
                <w:b/>
                <w:iCs/>
              </w:rPr>
              <w:t>Recommendation 4</w:t>
            </w:r>
            <w:proofErr w:type="gramStart"/>
            <w:r>
              <w:rPr>
                <w:b/>
                <w:iCs/>
              </w:rPr>
              <w:t>:</w:t>
            </w:r>
            <w:proofErr w:type="gramEnd"/>
            <w:r>
              <w:rPr>
                <w:b/>
                <w:iCs/>
              </w:rPr>
              <w:br/>
            </w:r>
            <w:r>
              <w:rPr>
                <w:iCs/>
              </w:rPr>
              <w:t xml:space="preserve">The </w:t>
            </w:r>
            <w:r>
              <w:t xml:space="preserve">Western Australian Department of Fisheries to </w:t>
            </w:r>
            <w:r w:rsidRPr="00AD3DE0">
              <w:rPr>
                <w:bCs/>
              </w:rPr>
              <w:t xml:space="preserve">continue to </w:t>
            </w:r>
            <w:r>
              <w:rPr>
                <w:bCs/>
              </w:rPr>
              <w:t>monitor</w:t>
            </w:r>
            <w:r w:rsidRPr="00AD3DE0">
              <w:rPr>
                <w:bCs/>
              </w:rPr>
              <w:t xml:space="preserve"> estimates of harve</w:t>
            </w:r>
            <w:r>
              <w:rPr>
                <w:bCs/>
              </w:rPr>
              <w:t>st from the recreational sector</w:t>
            </w:r>
            <w:r w:rsidRPr="00AD3DE0">
              <w:rPr>
                <w:bCs/>
              </w:rPr>
              <w:t xml:space="preserve"> and</w:t>
            </w:r>
            <w:r>
              <w:rPr>
                <w:bCs/>
              </w:rPr>
              <w:t xml:space="preserve"> </w:t>
            </w:r>
            <w:r w:rsidRPr="00AD3DE0">
              <w:rPr>
                <w:bCs/>
              </w:rPr>
              <w:t>factor this information into stock assessments to ensure harvest levels are ecologically sustainable.</w:t>
            </w:r>
          </w:p>
        </w:tc>
        <w:tc>
          <w:tcPr>
            <w:tcW w:w="4916" w:type="dxa"/>
            <w:tcMar>
              <w:top w:w="57" w:type="dxa"/>
            </w:tcMar>
          </w:tcPr>
          <w:p w:rsidR="007057F9" w:rsidRPr="001E6E31" w:rsidRDefault="001E6E31" w:rsidP="001E6E31">
            <w:pPr>
              <w:pStyle w:val="bodytext"/>
              <w:spacing w:after="200" w:line="276" w:lineRule="auto"/>
              <w:jc w:val="left"/>
              <w:rPr>
                <w:rFonts w:cs="Arial"/>
                <w:color w:val="3366FF"/>
                <w:szCs w:val="22"/>
                <w:lang w:eastAsia="en-AU"/>
              </w:rPr>
            </w:pPr>
            <w:r>
              <w:rPr>
                <w:rFonts w:cs="Arial"/>
                <w:szCs w:val="22"/>
                <w:lang w:eastAsia="en-AU"/>
              </w:rPr>
              <w:br/>
            </w:r>
            <w:r w:rsidRPr="001E6E31">
              <w:rPr>
                <w:rFonts w:cs="Arial"/>
                <w:szCs w:val="22"/>
                <w:lang w:eastAsia="en-AU"/>
              </w:rPr>
              <w:t xml:space="preserve">Integrated assessment of recreational fishing activity commenced in WA in 2011. Estimates of recreational harvest of key species are reported annually in the </w:t>
            </w:r>
            <w:r w:rsidR="009314FE">
              <w:rPr>
                <w:rFonts w:cs="Arial"/>
                <w:i/>
                <w:lang w:eastAsia="en-AU"/>
              </w:rPr>
              <w:t>Status r</w:t>
            </w:r>
            <w:r w:rsidR="009314FE" w:rsidRPr="008B7B77">
              <w:rPr>
                <w:rFonts w:cs="Arial"/>
                <w:i/>
                <w:lang w:eastAsia="en-AU"/>
              </w:rPr>
              <w:t>eport</w:t>
            </w:r>
            <w:r w:rsidR="009314FE">
              <w:rPr>
                <w:rFonts w:cs="Arial"/>
                <w:i/>
                <w:lang w:eastAsia="en-AU"/>
              </w:rPr>
              <w:t>s of the fisheries and aquatic r</w:t>
            </w:r>
            <w:r w:rsidR="009314FE" w:rsidRPr="008B7B77">
              <w:rPr>
                <w:rFonts w:cs="Arial"/>
                <w:i/>
                <w:lang w:eastAsia="en-AU"/>
              </w:rPr>
              <w:t>esources of Western Australia</w:t>
            </w:r>
            <w:r w:rsidR="009314FE">
              <w:rPr>
                <w:rFonts w:cs="Arial"/>
                <w:lang w:eastAsia="en-AU"/>
              </w:rPr>
              <w:t xml:space="preserve"> </w:t>
            </w:r>
            <w:r>
              <w:rPr>
                <w:rFonts w:cs="Arial"/>
                <w:lang w:eastAsia="en-AU"/>
              </w:rPr>
              <w:t>and are factored into stock assessments of key indicator shark speci</w:t>
            </w:r>
            <w:r w:rsidR="00845093">
              <w:rPr>
                <w:rFonts w:cs="Arial"/>
                <w:lang w:eastAsia="en-AU"/>
              </w:rPr>
              <w:t>es to ensure harvest levels are</w:t>
            </w:r>
            <w:r>
              <w:rPr>
                <w:rFonts w:cs="Arial"/>
                <w:lang w:eastAsia="en-AU"/>
              </w:rPr>
              <w:t xml:space="preserve"> ecologically sustainable.</w:t>
            </w:r>
          </w:p>
        </w:tc>
        <w:tc>
          <w:tcPr>
            <w:tcW w:w="5760" w:type="dxa"/>
            <w:tcMar>
              <w:top w:w="57" w:type="dxa"/>
            </w:tcMar>
          </w:tcPr>
          <w:p w:rsidR="007057F9" w:rsidRPr="00C956CD" w:rsidRDefault="001E6E31" w:rsidP="001955CD">
            <w:pPr>
              <w:rPr>
                <w:rFonts w:cs="Arial"/>
                <w:highlight w:val="cyan"/>
              </w:rPr>
            </w:pPr>
            <w:r>
              <w:rPr>
                <w:rFonts w:cs="Arial"/>
              </w:rPr>
              <w:br/>
            </w:r>
            <w:r w:rsidRPr="00C956CD">
              <w:rPr>
                <w:rFonts w:cs="Arial"/>
              </w:rPr>
              <w:t xml:space="preserve">The Department of </w:t>
            </w:r>
            <w:r>
              <w:rPr>
                <w:rFonts w:cs="Arial"/>
              </w:rPr>
              <w:t xml:space="preserve">the Environment </w:t>
            </w:r>
            <w:r w:rsidRPr="00C956CD">
              <w:rPr>
                <w:rFonts w:cs="Arial"/>
              </w:rPr>
              <w:t>considers that this recommendation has been met.</w:t>
            </w:r>
          </w:p>
        </w:tc>
      </w:tr>
      <w:tr w:rsidR="007057F9" w:rsidRPr="00C956CD" w:rsidTr="00315CD0">
        <w:trPr>
          <w:cantSplit/>
        </w:trPr>
        <w:tc>
          <w:tcPr>
            <w:tcW w:w="3652" w:type="dxa"/>
            <w:tcMar>
              <w:top w:w="57" w:type="dxa"/>
            </w:tcMar>
          </w:tcPr>
          <w:p w:rsidR="007057F9" w:rsidRPr="006967CF" w:rsidRDefault="007057F9" w:rsidP="007057F9">
            <w:r w:rsidRPr="006967CF">
              <w:rPr>
                <w:b/>
                <w:iCs/>
              </w:rPr>
              <w:t>Recommendation 5:</w:t>
            </w:r>
            <w:r w:rsidRPr="006967CF">
              <w:rPr>
                <w:b/>
                <w:iCs/>
              </w:rPr>
              <w:br/>
            </w:r>
            <w:r w:rsidRPr="006967CF">
              <w:rPr>
                <w:lang w:val="en-US"/>
              </w:rPr>
              <w:t xml:space="preserve">The Western Australian Department of Fisheries to consider </w:t>
            </w:r>
            <w:proofErr w:type="spellStart"/>
            <w:r w:rsidRPr="006967CF">
              <w:rPr>
                <w:lang w:val="en-US"/>
              </w:rPr>
              <w:t>i</w:t>
            </w:r>
            <w:r w:rsidRPr="006967CF">
              <w:t>mplementation</w:t>
            </w:r>
            <w:proofErr w:type="spellEnd"/>
            <w:r w:rsidRPr="006967CF">
              <w:t xml:space="preserve"> of a quantitative monitoring program for Australian sea lion colonies identified at greatest risk (those producing less than 4-5 pups per cycle or as having potential significant encounterability with fishing gear) to collect data suitable for assessment of the population status of Australian sea lions in Western Australia.</w:t>
            </w:r>
          </w:p>
        </w:tc>
        <w:tc>
          <w:tcPr>
            <w:tcW w:w="4916" w:type="dxa"/>
            <w:tcMar>
              <w:top w:w="57" w:type="dxa"/>
            </w:tcMar>
          </w:tcPr>
          <w:p w:rsidR="007057F9" w:rsidRPr="006967CF" w:rsidRDefault="001E6E31" w:rsidP="001955CD">
            <w:pPr>
              <w:pStyle w:val="bodytext"/>
              <w:spacing w:after="200" w:line="276" w:lineRule="auto"/>
              <w:jc w:val="left"/>
              <w:rPr>
                <w:rFonts w:cs="Arial"/>
                <w:szCs w:val="22"/>
                <w:lang w:eastAsia="en-AU"/>
              </w:rPr>
            </w:pPr>
            <w:r w:rsidRPr="006967CF">
              <w:rPr>
                <w:rFonts w:cs="Arial"/>
                <w:szCs w:val="22"/>
                <w:lang w:eastAsia="en-AU"/>
              </w:rPr>
              <w:br/>
              <w:t>The WA Department of Fisheries has advised that it does not have management jurisdiction for Australian sea lion colonies. However, since the previous assessment, it has been working collaboratively with the WA Department of Parks and Wildlife on</w:t>
            </w:r>
            <w:r w:rsidR="00845093" w:rsidRPr="006967CF">
              <w:rPr>
                <w:rFonts w:cs="Arial"/>
                <w:szCs w:val="22"/>
                <w:lang w:eastAsia="en-AU"/>
              </w:rPr>
              <w:t xml:space="preserve"> refining management m</w:t>
            </w:r>
            <w:r w:rsidR="00FD743F">
              <w:rPr>
                <w:rFonts w:cs="Arial"/>
                <w:szCs w:val="22"/>
                <w:lang w:eastAsia="en-AU"/>
              </w:rPr>
              <w:t xml:space="preserve">easures to mitigate the impact </w:t>
            </w:r>
            <w:r w:rsidR="00845093" w:rsidRPr="006967CF">
              <w:rPr>
                <w:rFonts w:cs="Arial"/>
                <w:szCs w:val="22"/>
                <w:lang w:eastAsia="en-AU"/>
              </w:rPr>
              <w:t>of gillnet fishing on Australia sea lions, and has financially supported satellite tagging work to better inform fisheries management decisions relevant to the foraging distance of Australian sea lions.</w:t>
            </w:r>
          </w:p>
        </w:tc>
        <w:tc>
          <w:tcPr>
            <w:tcW w:w="5760" w:type="dxa"/>
            <w:tcMar>
              <w:top w:w="57" w:type="dxa"/>
            </w:tcMar>
          </w:tcPr>
          <w:p w:rsidR="007057F9" w:rsidRPr="006967CF" w:rsidRDefault="00845093" w:rsidP="00DC14B9">
            <w:pPr>
              <w:rPr>
                <w:rFonts w:cs="Arial"/>
              </w:rPr>
            </w:pPr>
            <w:r w:rsidRPr="006967CF">
              <w:rPr>
                <w:rFonts w:cs="Arial"/>
                <w:highlight w:val="cyan"/>
              </w:rPr>
              <w:br/>
            </w:r>
            <w:r w:rsidRPr="006967CF">
              <w:rPr>
                <w:rFonts w:cs="Arial"/>
              </w:rPr>
              <w:t>The Department of the Environment considers that this re</w:t>
            </w:r>
            <w:r w:rsidR="00F2005E">
              <w:rPr>
                <w:rFonts w:cs="Arial"/>
              </w:rPr>
              <w:t>commendation has not been met.</w:t>
            </w:r>
            <w:r w:rsidR="00DC14B9" w:rsidRPr="006967CF">
              <w:rPr>
                <w:rFonts w:cs="Arial"/>
              </w:rPr>
              <w:t xml:space="preserve"> </w:t>
            </w:r>
            <w:r w:rsidRPr="006967CF">
              <w:rPr>
                <w:rFonts w:cs="Arial"/>
              </w:rPr>
              <w:t xml:space="preserve"> </w:t>
            </w:r>
          </w:p>
          <w:p w:rsidR="00DC14B9" w:rsidRPr="006967CF" w:rsidRDefault="00DC14B9" w:rsidP="006967CF">
            <w:pPr>
              <w:rPr>
                <w:rFonts w:cs="Arial"/>
                <w:highlight w:val="cyan"/>
              </w:rPr>
            </w:pPr>
            <w:r w:rsidRPr="006967CF">
              <w:rPr>
                <w:rFonts w:cs="Arial"/>
              </w:rPr>
              <w:t xml:space="preserve">The Department considers the issues covered by this recommendation remain ongoing and will require collaboration between the </w:t>
            </w:r>
            <w:r w:rsidRPr="006967CF">
              <w:rPr>
                <w:rFonts w:cs="Arial"/>
                <w:lang w:eastAsia="en-AU"/>
              </w:rPr>
              <w:t>WA Department of Fisheries and the WA Department of Parks and Wildlife in future</w:t>
            </w:r>
            <w:r w:rsidRPr="006967CF">
              <w:rPr>
                <w:rFonts w:cs="Arial"/>
              </w:rPr>
              <w:t xml:space="preserve"> (see </w:t>
            </w:r>
            <w:r w:rsidRPr="006967CF">
              <w:rPr>
                <w:rFonts w:cs="Arial"/>
                <w:b/>
              </w:rPr>
              <w:t xml:space="preserve">Recommendation </w:t>
            </w:r>
            <w:r w:rsidR="0097206B">
              <w:rPr>
                <w:rFonts w:cs="Arial"/>
                <w:b/>
              </w:rPr>
              <w:t>1 &amp; 2</w:t>
            </w:r>
            <w:r w:rsidRPr="006967CF">
              <w:rPr>
                <w:rFonts w:cs="Arial"/>
                <w:b/>
              </w:rPr>
              <w:t>, Table 4</w:t>
            </w:r>
            <w:r w:rsidRPr="006967CF">
              <w:rPr>
                <w:rFonts w:cs="Arial"/>
              </w:rPr>
              <w:t>).</w:t>
            </w:r>
          </w:p>
        </w:tc>
      </w:tr>
    </w:tbl>
    <w:p w:rsidR="00B6012C" w:rsidRDefault="00B6012C" w:rsidP="001955CD">
      <w:pPr>
        <w:tabs>
          <w:tab w:val="left" w:pos="3480"/>
        </w:tabs>
        <w:rPr>
          <w:rFonts w:cs="Arial"/>
        </w:rPr>
      </w:pPr>
    </w:p>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B6012C" w:rsidRPr="007430E0" w:rsidRDefault="00B6012C" w:rsidP="007430E0">
      <w:pPr>
        <w:pStyle w:val="Heading6"/>
        <w:rPr>
          <w:rStyle w:val="Emphasis"/>
          <w:rFonts w:ascii="Arial" w:hAnsi="Arial" w:cs="Arial"/>
          <w:i w:val="0"/>
          <w:iCs w:val="0"/>
        </w:rPr>
      </w:pPr>
      <w:bookmarkStart w:id="4" w:name="_Toc316301050"/>
      <w:r w:rsidRPr="007430E0">
        <w:rPr>
          <w:rStyle w:val="Emphasis"/>
          <w:rFonts w:ascii="Arial" w:hAnsi="Arial" w:cs="Arial"/>
          <w:i w:val="0"/>
          <w:iCs w:val="0"/>
        </w:rPr>
        <w:t xml:space="preserve">Table 3: The Department of the Environment’s assessment of the </w:t>
      </w:r>
      <w:r w:rsidR="00970B6F">
        <w:rPr>
          <w:rStyle w:val="Emphasis"/>
          <w:rFonts w:ascii="Arial" w:hAnsi="Arial" w:cs="Arial"/>
          <w:i w:val="0"/>
          <w:iCs w:val="0"/>
        </w:rPr>
        <w:t>Western Australian Demersal Gillnet and Demersal Longline Fisheries (WA TDGDLF</w:t>
      </w:r>
      <w:r w:rsidR="003A0CE4">
        <w:rPr>
          <w:rStyle w:val="Emphasis"/>
          <w:rFonts w:ascii="Arial" w:hAnsi="Arial" w:cs="Arial"/>
          <w:i w:val="0"/>
          <w:iCs w:val="0"/>
        </w:rPr>
        <w:t>s</w:t>
      </w:r>
      <w:r w:rsidR="00970B6F">
        <w:rPr>
          <w:rStyle w:val="Emphasis"/>
          <w:rFonts w:ascii="Arial" w:hAnsi="Arial" w:cs="Arial"/>
          <w:i w:val="0"/>
          <w:iCs w:val="0"/>
        </w:rPr>
        <w:t>)</w:t>
      </w:r>
      <w:r w:rsidRPr="007430E0">
        <w:rPr>
          <w:rStyle w:val="Emphasis"/>
          <w:rFonts w:ascii="Arial" w:hAnsi="Arial" w:cs="Arial"/>
          <w:i w:val="0"/>
          <w:iCs w:val="0"/>
        </w:rPr>
        <w:t xml:space="preserve"> against the requirements of the EPBC Act r</w:t>
      </w:r>
      <w:r w:rsidR="00970B6F">
        <w:rPr>
          <w:rStyle w:val="Emphasis"/>
          <w:rFonts w:ascii="Arial" w:hAnsi="Arial" w:cs="Arial"/>
          <w:i w:val="0"/>
          <w:iCs w:val="0"/>
        </w:rPr>
        <w:t xml:space="preserve">elated to decisions made under </w:t>
      </w:r>
      <w:r w:rsidRPr="00970B6F">
        <w:rPr>
          <w:rStyle w:val="Emphasis"/>
          <w:rFonts w:ascii="Arial" w:hAnsi="Arial" w:cs="Arial"/>
          <w:i w:val="0"/>
          <w:iCs w:val="0"/>
        </w:rPr>
        <w:t>Part 13</w:t>
      </w:r>
      <w:r w:rsidRPr="007430E0">
        <w:rPr>
          <w:rStyle w:val="Emphasis"/>
          <w:rFonts w:ascii="Arial" w:hAnsi="Arial" w:cs="Arial"/>
          <w:i w:val="0"/>
          <w:iCs w:val="0"/>
        </w:rPr>
        <w:t xml:space="preserve"> and Part 13A.</w:t>
      </w:r>
      <w:bookmarkEnd w:id="4"/>
    </w:p>
    <w:p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w:t>
      </w:r>
      <w:r w:rsidRPr="00970B6F">
        <w:rPr>
          <w:rFonts w:cs="Arial"/>
        </w:rPr>
        <w:t>under Part 13 and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B6012C" w:rsidRPr="00F6308F" w:rsidRDefault="00B6012C" w:rsidP="008A7C96">
      <w:pPr>
        <w:spacing w:after="0"/>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1 Listed threatened species</w:t>
            </w:r>
          </w:p>
          <w:p w:rsidR="00B6012C" w:rsidRPr="00F6308F" w:rsidRDefault="00B6012C" w:rsidP="001955CD">
            <w:pPr>
              <w:rPr>
                <w:rFonts w:cs="Arial"/>
                <w:b/>
              </w:rPr>
            </w:pPr>
            <w:r w:rsidRPr="00F6308F">
              <w:rPr>
                <w:rFonts w:cs="Arial"/>
                <w:b/>
              </w:rPr>
              <w:t>Section 208A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970B6F" w:rsidRPr="00970B6F">
              <w:rPr>
                <w:rFonts w:cs="Arial"/>
                <w:b/>
              </w:rPr>
              <w:t>WA TDGDLF</w:t>
            </w:r>
            <w:r w:rsidR="003A0CE4">
              <w:rPr>
                <w:rFonts w:cs="Arial"/>
                <w:b/>
              </w:rPr>
              <w:t>s</w:t>
            </w:r>
          </w:p>
        </w:tc>
      </w:tr>
      <w:tr w:rsidR="00B6012C" w:rsidRPr="00F6308F" w:rsidTr="001955CD">
        <w:tc>
          <w:tcPr>
            <w:tcW w:w="7087" w:type="dxa"/>
          </w:tcPr>
          <w:p w:rsidR="00B6012C" w:rsidRPr="002A476F" w:rsidRDefault="00B6012C" w:rsidP="00077DC1">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 w:val="left" w:pos="1080"/>
              </w:tabs>
              <w:spacing w:after="0"/>
              <w:ind w:left="1620" w:hanging="540"/>
              <w:rPr>
                <w:rFonts w:cs="Arial"/>
              </w:rPr>
            </w:pPr>
            <w:r w:rsidRPr="002A476F">
              <w:rPr>
                <w:rFonts w:cs="Arial"/>
              </w:rPr>
              <w:tab/>
              <w:t>made by a State or self-governing Territory; and</w:t>
            </w:r>
          </w:p>
          <w:p w:rsidR="00B6012C" w:rsidRPr="002A476F" w:rsidRDefault="00B6012C" w:rsidP="00B6012C">
            <w:pPr>
              <w:numPr>
                <w:ilvl w:val="1"/>
                <w:numId w:val="23"/>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rsidR="00B6012C" w:rsidRPr="002A476F" w:rsidRDefault="00B6012C" w:rsidP="00BE33AA">
            <w:pPr>
              <w:spacing w:after="0"/>
              <w:rPr>
                <w:rFonts w:cs="Arial"/>
              </w:rPr>
            </w:pPr>
          </w:p>
          <w:p w:rsidR="00B6012C" w:rsidRPr="002A476F" w:rsidRDefault="00B6012C" w:rsidP="00BE33AA">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9"/>
              </w:numPr>
              <w:spacing w:after="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B6012C" w:rsidRPr="002A476F" w:rsidRDefault="00B6012C" w:rsidP="001955CD">
            <w:pPr>
              <w:ind w:left="360"/>
              <w:rPr>
                <w:rFonts w:cs="Arial"/>
              </w:rPr>
            </w:pPr>
          </w:p>
          <w:p w:rsidR="00B6012C" w:rsidRPr="002A476F" w:rsidRDefault="00B6012C" w:rsidP="001955CD">
            <w:pPr>
              <w:ind w:left="360"/>
              <w:rPr>
                <w:rFonts w:cs="Arial"/>
              </w:rPr>
            </w:pPr>
          </w:p>
          <w:p w:rsidR="00B6012C" w:rsidRDefault="00B6012C" w:rsidP="001955CD">
            <w:pPr>
              <w:ind w:left="360"/>
              <w:rPr>
                <w:rFonts w:cs="Arial"/>
              </w:rPr>
            </w:pPr>
          </w:p>
          <w:p w:rsidR="008A7C96" w:rsidRPr="002A476F" w:rsidRDefault="008A7C96" w:rsidP="001955CD">
            <w:pPr>
              <w:ind w:left="360"/>
              <w:rPr>
                <w:rFonts w:cs="Arial"/>
              </w:rPr>
            </w:pPr>
          </w:p>
          <w:p w:rsidR="00B6012C" w:rsidRPr="002A476F" w:rsidRDefault="00B6012C" w:rsidP="001955CD">
            <w:pPr>
              <w:tabs>
                <w:tab w:val="num" w:pos="1080"/>
              </w:tabs>
              <w:ind w:hanging="1080"/>
              <w:rPr>
                <w:rFonts w:cs="Arial"/>
              </w:rPr>
            </w:pPr>
          </w:p>
          <w:p w:rsidR="00B6012C" w:rsidRPr="002A476F" w:rsidRDefault="00B6012C" w:rsidP="00B6012C">
            <w:pPr>
              <w:numPr>
                <w:ilvl w:val="1"/>
                <w:numId w:val="13"/>
              </w:numPr>
              <w:tabs>
                <w:tab w:val="clear" w:pos="1440"/>
                <w:tab w:val="num" w:pos="1080"/>
              </w:tabs>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survival or recovery in nature of the species.</w:t>
            </w:r>
          </w:p>
        </w:tc>
        <w:tc>
          <w:tcPr>
            <w:tcW w:w="7087" w:type="dxa"/>
          </w:tcPr>
          <w:p w:rsidR="00077DC1" w:rsidRDefault="00077DC1" w:rsidP="00077DC1">
            <w:pPr>
              <w:rPr>
                <w:rFonts w:cs="Arial"/>
              </w:rPr>
            </w:pPr>
          </w:p>
          <w:p w:rsidR="00077DC1" w:rsidRDefault="00077DC1" w:rsidP="00077DC1">
            <w:pPr>
              <w:spacing w:after="0"/>
              <w:rPr>
                <w:rFonts w:cs="Arial"/>
              </w:rPr>
            </w:pPr>
          </w:p>
          <w:p w:rsidR="00077DC1" w:rsidRPr="00983E7E" w:rsidRDefault="00B6012C" w:rsidP="00BE33AA">
            <w:pPr>
              <w:spacing w:after="0"/>
              <w:rPr>
                <w:rFonts w:cs="Arial"/>
              </w:rPr>
            </w:pPr>
            <w:r w:rsidRPr="002A476F">
              <w:rPr>
                <w:rFonts w:cs="Arial"/>
              </w:rPr>
              <w:t xml:space="preserve">The </w:t>
            </w:r>
            <w:r w:rsidR="0078735A">
              <w:rPr>
                <w:rStyle w:val="Emphasis"/>
                <w:rFonts w:cs="Arial"/>
                <w:i w:val="0"/>
                <w:iCs w:val="0"/>
              </w:rPr>
              <w:t>WA TDGDLF</w:t>
            </w:r>
            <w:r w:rsidR="003A0CE4">
              <w:rPr>
                <w:rStyle w:val="Emphasis"/>
                <w:rFonts w:cs="Arial"/>
                <w:i w:val="0"/>
                <w:iCs w:val="0"/>
              </w:rPr>
              <w:t>s</w:t>
            </w:r>
            <w:r w:rsidR="0078735A" w:rsidRPr="002A476F">
              <w:rPr>
                <w:rFonts w:cs="Arial"/>
              </w:rPr>
              <w:t xml:space="preserve"> </w:t>
            </w:r>
            <w:r w:rsidRPr="002A476F">
              <w:rPr>
                <w:rFonts w:cs="Arial"/>
              </w:rPr>
              <w:t>will be managed under the</w:t>
            </w:r>
            <w:r w:rsidRPr="002A476F">
              <w:rPr>
                <w:rFonts w:cs="Arial"/>
                <w:color w:val="3366FF"/>
              </w:rPr>
              <w:t xml:space="preserve"> </w:t>
            </w:r>
            <w:r w:rsidR="00077DC1" w:rsidRPr="00983E7E">
              <w:rPr>
                <w:rFonts w:cs="Arial"/>
                <w:i/>
              </w:rPr>
              <w:t>Joint Authority Southern Demersal Gillnet and Demersal Longline Management Plan 1992</w:t>
            </w:r>
            <w:r w:rsidR="00077DC1" w:rsidRPr="00983E7E">
              <w:rPr>
                <w:rFonts w:cs="Arial"/>
              </w:rPr>
              <w:t xml:space="preserve"> and the </w:t>
            </w:r>
            <w:r w:rsidR="00077DC1" w:rsidRPr="00983E7E">
              <w:rPr>
                <w:rFonts w:cs="Arial"/>
                <w:i/>
              </w:rPr>
              <w:t>West Coast Demersal Gillnet and Demersal Longline (Interim) Management Plan 199</w:t>
            </w:r>
            <w:r w:rsidR="00077DC1">
              <w:rPr>
                <w:rFonts w:cs="Arial"/>
                <w:i/>
              </w:rPr>
              <w:t>7</w:t>
            </w:r>
            <w:r w:rsidR="00077DC1" w:rsidRPr="00983E7E">
              <w:rPr>
                <w:rFonts w:cs="Arial"/>
              </w:rPr>
              <w:t xml:space="preserve">, both made under the </w:t>
            </w:r>
            <w:r w:rsidR="00077DC1">
              <w:rPr>
                <w:rFonts w:cs="Arial"/>
              </w:rPr>
              <w:t>WA</w:t>
            </w:r>
            <w:r w:rsidR="00077DC1" w:rsidRPr="00983E7E">
              <w:rPr>
                <w:rFonts w:cs="Arial"/>
                <w:i/>
                <w:iCs/>
              </w:rPr>
              <w:t xml:space="preserve"> Fish Resources Management Act 1994.</w:t>
            </w:r>
          </w:p>
          <w:p w:rsidR="00B32602" w:rsidRDefault="00B32602" w:rsidP="00B32602">
            <w:pPr>
              <w:spacing w:after="0"/>
              <w:rPr>
                <w:rFonts w:cs="Arial"/>
              </w:rPr>
            </w:pPr>
          </w:p>
          <w:p w:rsidR="00B32602" w:rsidRDefault="00B32602" w:rsidP="00BE33AA">
            <w:pPr>
              <w:spacing w:after="0"/>
              <w:rPr>
                <w:rFonts w:cs="Arial"/>
              </w:rPr>
            </w:pPr>
          </w:p>
          <w:p w:rsidR="00FC64AC" w:rsidRPr="00FC64AC" w:rsidRDefault="008243B3" w:rsidP="00FC64AC">
            <w:pPr>
              <w:rPr>
                <w:rFonts w:cs="Arial"/>
              </w:rPr>
            </w:pPr>
            <w:r>
              <w:rPr>
                <w:rFonts w:cs="Arial"/>
              </w:rPr>
              <w:t xml:space="preserve">The management regimes for </w:t>
            </w:r>
            <w:r w:rsidR="00CC2791">
              <w:rPr>
                <w:rFonts w:cs="Arial"/>
              </w:rPr>
              <w:t>the WA TDGDLFs</w:t>
            </w:r>
            <w:r>
              <w:rPr>
                <w:rFonts w:cs="Arial"/>
              </w:rPr>
              <w:t xml:space="preserve"> were</w:t>
            </w:r>
            <w:r w:rsidR="00FC64AC" w:rsidRPr="00FC64AC">
              <w:rPr>
                <w:rFonts w:cs="Arial"/>
              </w:rPr>
              <w:t xml:space="preserve"> last accredited in August 201</w:t>
            </w:r>
            <w:r>
              <w:rPr>
                <w:rFonts w:cs="Arial"/>
              </w:rPr>
              <w:t>2</w:t>
            </w:r>
            <w:r w:rsidR="00FC64AC" w:rsidRPr="00FC64AC">
              <w:rPr>
                <w:rFonts w:cs="Arial"/>
              </w:rPr>
              <w:t xml:space="preserve">. The management arrangements relating to mitigating the impact of fishing on </w:t>
            </w:r>
            <w:r w:rsidR="00B32602">
              <w:rPr>
                <w:rFonts w:cs="Arial"/>
              </w:rPr>
              <w:t>Australian sea lions</w:t>
            </w:r>
            <w:r w:rsidR="00FC64AC" w:rsidRPr="00FC64AC">
              <w:rPr>
                <w:rFonts w:cs="Arial"/>
              </w:rPr>
              <w:t xml:space="preserve"> in the fishery have </w:t>
            </w:r>
            <w:r>
              <w:rPr>
                <w:rFonts w:cs="Arial"/>
              </w:rPr>
              <w:t>been under significant review</w:t>
            </w:r>
            <w:r w:rsidR="00FC64AC" w:rsidRPr="00FC64AC">
              <w:rPr>
                <w:rFonts w:cs="Arial"/>
              </w:rPr>
              <w:t xml:space="preserve"> since this accreditation was granted.</w:t>
            </w:r>
            <w:r w:rsidR="00BE33AA">
              <w:rPr>
                <w:rFonts w:cs="Arial"/>
              </w:rPr>
              <w:t xml:space="preserve"> The WA Department has proposed a network of substantial gillnet exclusion zones around Australian sea lion breeding colonies, which will provide significantly improved protection to this species from fishing activity. </w:t>
            </w:r>
          </w:p>
          <w:p w:rsidR="00B6012C" w:rsidRDefault="00FC64AC" w:rsidP="00FC64AC">
            <w:pPr>
              <w:rPr>
                <w:rFonts w:cs="Arial"/>
              </w:rPr>
            </w:pPr>
            <w:r w:rsidRPr="00FC64AC">
              <w:rPr>
                <w:rFonts w:cs="Arial"/>
              </w:rPr>
              <w:t xml:space="preserve">Subject </w:t>
            </w:r>
            <w:r w:rsidR="008A7C96">
              <w:rPr>
                <w:rFonts w:cs="Arial"/>
              </w:rPr>
              <w:t>to this measure</w:t>
            </w:r>
            <w:r w:rsidRPr="00FC64AC">
              <w:rPr>
                <w:rFonts w:cs="Arial"/>
              </w:rPr>
              <w:t xml:space="preserve"> </w:t>
            </w:r>
            <w:r w:rsidR="008A7C96">
              <w:rPr>
                <w:rFonts w:cs="Arial"/>
              </w:rPr>
              <w:t>being implemented</w:t>
            </w:r>
            <w:r w:rsidRPr="00FC64AC">
              <w:rPr>
                <w:rFonts w:cs="Arial"/>
              </w:rPr>
              <w:t>, as</w:t>
            </w:r>
            <w:r w:rsidR="008A7C96">
              <w:rPr>
                <w:rFonts w:cs="Arial"/>
              </w:rPr>
              <w:t xml:space="preserve"> required by proposed </w:t>
            </w:r>
            <w:r w:rsidR="008A7C96" w:rsidRPr="008A7C96">
              <w:rPr>
                <w:rFonts w:cs="Arial"/>
                <w:b/>
              </w:rPr>
              <w:t>Condition</w:t>
            </w:r>
            <w:r w:rsidRPr="008A7C96">
              <w:rPr>
                <w:rFonts w:cs="Arial"/>
                <w:b/>
              </w:rPr>
              <w:t xml:space="preserve"> A</w:t>
            </w:r>
            <w:r w:rsidRPr="00FC64AC">
              <w:rPr>
                <w:rFonts w:cs="Arial"/>
              </w:rPr>
              <w:t xml:space="preserve"> </w:t>
            </w:r>
            <w:r w:rsidR="008A7C96">
              <w:rPr>
                <w:rFonts w:cs="Arial"/>
              </w:rPr>
              <w:t>(Table 4), the D</w:t>
            </w:r>
            <w:r w:rsidRPr="00FC64AC">
              <w:rPr>
                <w:rFonts w:cs="Arial"/>
              </w:rPr>
              <w:t xml:space="preserve">epartment considers that </w:t>
            </w:r>
            <w:r w:rsidR="008A7C96">
              <w:rPr>
                <w:rFonts w:cs="Arial"/>
              </w:rPr>
              <w:t>the management regimes of these fisheries will continue</w:t>
            </w:r>
            <w:r w:rsidRPr="00FC64AC">
              <w:rPr>
                <w:rFonts w:cs="Arial"/>
              </w:rPr>
              <w:t xml:space="preserve"> to require persons fishing in accordance with the plan to take all reasonable steps to ensure listed threatened species are not killed or injured as a result of fishing.</w:t>
            </w:r>
          </w:p>
          <w:p w:rsidR="00AC1AF2" w:rsidRDefault="008243B3" w:rsidP="008243B3">
            <w:pPr>
              <w:rPr>
                <w:rFonts w:cs="Arial"/>
              </w:rPr>
            </w:pPr>
            <w:r w:rsidRPr="008243B3">
              <w:rPr>
                <w:rFonts w:cs="Arial"/>
              </w:rPr>
              <w:t xml:space="preserve">While </w:t>
            </w:r>
            <w:r w:rsidR="00BB4628">
              <w:rPr>
                <w:rFonts w:cs="Arial"/>
              </w:rPr>
              <w:t xml:space="preserve">the proposed gillnet exclusion zones will provide substantial protection to Australian sea lions from interactions with gillnets, some of the foraging range of Australian sea lions will still be open to gillnetting. However, according to modelling undertaken by the WA Department of Fisheries (Hesp </w:t>
            </w:r>
            <w:r w:rsidR="00BB4628" w:rsidRPr="00DB61AB">
              <w:rPr>
                <w:rFonts w:cs="Arial"/>
                <w:i/>
              </w:rPr>
              <w:t>et al</w:t>
            </w:r>
            <w:r w:rsidR="00BB4628">
              <w:rPr>
                <w:rFonts w:cs="Arial"/>
              </w:rPr>
              <w:t>., 2012), which considered precise fishing effort location and satellite tagging information from foraging Australian sea lions,</w:t>
            </w:r>
            <w:r w:rsidR="00AC1AF2">
              <w:rPr>
                <w:rFonts w:cs="Arial"/>
              </w:rPr>
              <w:t xml:space="preserve"> the exclusion zones will reduce the current potential encounters of Australian sea lions with gillnets by more than 75</w:t>
            </w:r>
            <w:r w:rsidR="00761BC8">
              <w:rPr>
                <w:rFonts w:cs="Arial"/>
              </w:rPr>
              <w:t xml:space="preserve"> </w:t>
            </w:r>
            <w:r w:rsidR="00AC1AF2">
              <w:rPr>
                <w:rFonts w:cs="Arial"/>
              </w:rPr>
              <w:t xml:space="preserve">%. </w:t>
            </w:r>
          </w:p>
          <w:p w:rsidR="00AC1AF2" w:rsidRDefault="00AC1AF2" w:rsidP="008243B3">
            <w:pPr>
              <w:rPr>
                <w:rFonts w:cs="Arial"/>
              </w:rPr>
            </w:pPr>
            <w:r>
              <w:rPr>
                <w:rFonts w:cs="Arial"/>
              </w:rPr>
              <w:t xml:space="preserve">Given that </w:t>
            </w:r>
            <w:r w:rsidR="008D3833">
              <w:rPr>
                <w:rFonts w:cs="Arial"/>
              </w:rPr>
              <w:t>the population of Australian sea lions in WA comprises only approximately 15 % of the national population, residual interactions that may occur beyond the exclusion zones in WA are unlikely to adversely affect the survival or recovery in nature of the species.</w:t>
            </w:r>
          </w:p>
          <w:p w:rsidR="00BB4628" w:rsidRDefault="00B07BF7" w:rsidP="008243B3">
            <w:pPr>
              <w:rPr>
                <w:rFonts w:cs="Arial"/>
              </w:rPr>
            </w:pPr>
            <w:r>
              <w:rPr>
                <w:rFonts w:cs="Arial"/>
              </w:rPr>
              <w:t>F</w:t>
            </w:r>
            <w:r w:rsidR="00AC1AF2">
              <w:rPr>
                <w:rFonts w:cs="Arial"/>
              </w:rPr>
              <w:t xml:space="preserve">ollowing the implementation of the gillnet exclusion zones, the WA Department of Fisheries will continue to monitor fishing effort outside the zones, as required by </w:t>
            </w:r>
            <w:r w:rsidR="00AC1AF2" w:rsidRPr="00AC1AF2">
              <w:rPr>
                <w:rFonts w:cs="Arial"/>
                <w:b/>
              </w:rPr>
              <w:t>Condition A</w:t>
            </w:r>
            <w:r w:rsidR="00AC1AF2">
              <w:rPr>
                <w:rFonts w:cs="Arial"/>
              </w:rPr>
              <w:t xml:space="preserve"> (Table 4), to determine if potential encounters remain very low. </w:t>
            </w:r>
          </w:p>
          <w:p w:rsidR="008243B3" w:rsidRPr="008243B3" w:rsidRDefault="00B919DC" w:rsidP="008243B3">
            <w:pPr>
              <w:rPr>
                <w:rFonts w:cs="Arial"/>
              </w:rPr>
            </w:pPr>
            <w:r>
              <w:rPr>
                <w:rFonts w:cs="Arial"/>
              </w:rPr>
              <w:t>The WA TDGDLFs are</w:t>
            </w:r>
            <w:r w:rsidR="008243B3" w:rsidRPr="008243B3">
              <w:rPr>
                <w:rFonts w:cs="Arial"/>
              </w:rPr>
              <w:t xml:space="preserve"> known to interact with </w:t>
            </w:r>
            <w:r>
              <w:rPr>
                <w:rFonts w:cs="Arial"/>
              </w:rPr>
              <w:t>a number of other listed threatened species, including</w:t>
            </w:r>
            <w:r w:rsidR="008243B3" w:rsidRPr="008243B3">
              <w:rPr>
                <w:rFonts w:cs="Arial"/>
              </w:rPr>
              <w:t xml:space="preserve"> grey nurse sharks, white sharks</w:t>
            </w:r>
            <w:r w:rsidR="00B07BF7">
              <w:rPr>
                <w:rFonts w:cs="Arial"/>
              </w:rPr>
              <w:t>, sawfish and marine turtles. Interactions with these species are recorded in logbooks and reported publicly, along with the life status of each individ</w:t>
            </w:r>
            <w:r w:rsidR="00FD743F">
              <w:rPr>
                <w:rFonts w:cs="Arial"/>
              </w:rPr>
              <w:t xml:space="preserve">ual following the interaction. </w:t>
            </w:r>
            <w:r w:rsidR="00B07BF7">
              <w:rPr>
                <w:rFonts w:cs="Arial"/>
              </w:rPr>
              <w:t>Current evidence</w:t>
            </w:r>
            <w:r w:rsidR="008243B3" w:rsidRPr="008243B3">
              <w:rPr>
                <w:rFonts w:cs="Arial"/>
              </w:rPr>
              <w:t xml:space="preserve"> suggests that these interactions are </w:t>
            </w:r>
            <w:r w:rsidR="00B07BF7">
              <w:rPr>
                <w:rFonts w:cs="Arial"/>
              </w:rPr>
              <w:t>minimal</w:t>
            </w:r>
            <w:r w:rsidR="008243B3" w:rsidRPr="008243B3">
              <w:rPr>
                <w:rFonts w:cs="Arial"/>
              </w:rPr>
              <w:t xml:space="preserve"> under the </w:t>
            </w:r>
            <w:r w:rsidR="00FD743F">
              <w:rPr>
                <w:rFonts w:cs="Arial"/>
              </w:rPr>
              <w:t>existing</w:t>
            </w:r>
            <w:r w:rsidR="008243B3" w:rsidRPr="008243B3">
              <w:rPr>
                <w:rFonts w:cs="Arial"/>
              </w:rPr>
              <w:t xml:space="preserve"> arrangements.</w:t>
            </w:r>
            <w:r>
              <w:rPr>
                <w:rFonts w:cs="Arial"/>
              </w:rPr>
              <w:t xml:space="preserve"> </w:t>
            </w:r>
          </w:p>
          <w:p w:rsidR="00173CFF" w:rsidRPr="002A476F" w:rsidRDefault="008243B3" w:rsidP="003A0CE4">
            <w:pPr>
              <w:rPr>
                <w:rFonts w:cs="Arial"/>
              </w:rPr>
            </w:pPr>
            <w:r w:rsidRPr="008243B3">
              <w:rPr>
                <w:rFonts w:cs="Arial"/>
              </w:rPr>
              <w:t xml:space="preserve">Therefore, </w:t>
            </w:r>
            <w:r w:rsidR="003A0CE4">
              <w:rPr>
                <w:rFonts w:cs="Arial"/>
              </w:rPr>
              <w:t xml:space="preserve">given the current measures in place in these fisheries, summarised above and in Table 1, along with the refined </w:t>
            </w:r>
            <w:r w:rsidR="003A0CE4" w:rsidRPr="008243B3">
              <w:rPr>
                <w:rFonts w:cs="Arial"/>
              </w:rPr>
              <w:t>management measures</w:t>
            </w:r>
            <w:r w:rsidR="003A0CE4">
              <w:rPr>
                <w:rFonts w:cs="Arial"/>
              </w:rPr>
              <w:t xml:space="preserve"> for Australian sea lions</w:t>
            </w:r>
            <w:r w:rsidR="003A0CE4" w:rsidRPr="008243B3">
              <w:rPr>
                <w:rFonts w:cs="Arial"/>
              </w:rPr>
              <w:t xml:space="preserve"> as</w:t>
            </w:r>
            <w:r w:rsidR="003A0CE4">
              <w:rPr>
                <w:rFonts w:cs="Arial"/>
              </w:rPr>
              <w:t xml:space="preserve"> required by proposed </w:t>
            </w:r>
            <w:r w:rsidR="003A0CE4" w:rsidRPr="003A0CE4">
              <w:rPr>
                <w:rFonts w:cs="Arial"/>
                <w:b/>
              </w:rPr>
              <w:t>Condition A</w:t>
            </w:r>
            <w:r w:rsidR="003A0CE4" w:rsidRPr="008243B3">
              <w:rPr>
                <w:rFonts w:cs="Arial"/>
              </w:rPr>
              <w:t xml:space="preserve"> (Table 4</w:t>
            </w:r>
            <w:r w:rsidR="003A0CE4">
              <w:rPr>
                <w:rFonts w:cs="Arial"/>
              </w:rPr>
              <w:t>), the D</w:t>
            </w:r>
            <w:r w:rsidRPr="008243B3">
              <w:rPr>
                <w:rFonts w:cs="Arial"/>
              </w:rPr>
              <w:t xml:space="preserve">epartment considers the operation of the </w:t>
            </w:r>
            <w:r w:rsidR="003A0CE4">
              <w:rPr>
                <w:rStyle w:val="Emphasis"/>
                <w:rFonts w:cs="Arial"/>
                <w:i w:val="0"/>
                <w:iCs w:val="0"/>
              </w:rPr>
              <w:t>WA TDGDLF</w:t>
            </w:r>
            <w:r w:rsidR="003A0CE4">
              <w:rPr>
                <w:rFonts w:cs="Arial"/>
              </w:rPr>
              <w:t xml:space="preserve">s </w:t>
            </w:r>
            <w:r w:rsidRPr="008243B3">
              <w:rPr>
                <w:rFonts w:cs="Arial"/>
              </w:rPr>
              <w:t>is not likely to adversely affect the survival or recovery in nature of any listed threatened species</w:t>
            </w:r>
            <w:r w:rsidR="00173CFF" w:rsidRPr="001673F5">
              <w:rPr>
                <w:rFonts w:cs="Arial"/>
              </w:rPr>
              <w:t>.</w:t>
            </w:r>
          </w:p>
        </w:tc>
      </w:tr>
    </w:tbl>
    <w:p w:rsidR="00B6012C" w:rsidRDefault="00B6012C" w:rsidP="001955CD">
      <w:pPr>
        <w:rPr>
          <w:rFonts w:cs="Arial"/>
          <w:highlight w:val="cyan"/>
        </w:rPr>
      </w:pPr>
    </w:p>
    <w:p w:rsidR="00B6012C" w:rsidRPr="00F6308F" w:rsidRDefault="00B6012C" w:rsidP="001955CD">
      <w:pPr>
        <w:rPr>
          <w:rFonts w:cs="Arial"/>
          <w:b/>
        </w:rPr>
      </w:pPr>
      <w:r>
        <w:rPr>
          <w:rFonts w:cs="Arial"/>
          <w:highlight w:val="cyan"/>
        </w:rPr>
        <w:br w:type="page"/>
      </w:r>
      <w:r w:rsidR="00077DC1" w:rsidRPr="00F6308F">
        <w:rPr>
          <w:rFonts w:cs="Arial"/>
          <w:b/>
        </w:rPr>
        <w:t xml:space="preserve"> </w:t>
      </w: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2 Migratory species</w:t>
            </w:r>
          </w:p>
          <w:p w:rsidR="00B6012C" w:rsidRPr="00F6308F" w:rsidRDefault="00B6012C" w:rsidP="001955CD">
            <w:pPr>
              <w:rPr>
                <w:rFonts w:cs="Arial"/>
                <w:b/>
              </w:rPr>
            </w:pPr>
            <w:r w:rsidRPr="00F6308F">
              <w:rPr>
                <w:rFonts w:cs="Arial"/>
                <w:b/>
              </w:rPr>
              <w:t>Section 222A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970B6F" w:rsidRPr="00970B6F">
              <w:rPr>
                <w:rFonts w:cs="Arial"/>
                <w:b/>
              </w:rPr>
              <w:t>WA TDGDLF</w:t>
            </w:r>
            <w:r w:rsidR="00CC2791">
              <w:rPr>
                <w:rFonts w:cs="Arial"/>
                <w:b/>
              </w:rPr>
              <w:t>s</w:t>
            </w:r>
          </w:p>
        </w:tc>
      </w:tr>
      <w:tr w:rsidR="00B6012C" w:rsidRPr="00F6308F" w:rsidTr="001955CD">
        <w:tc>
          <w:tcPr>
            <w:tcW w:w="7087" w:type="dxa"/>
          </w:tcPr>
          <w:p w:rsidR="00B6012C" w:rsidRPr="002A476F" w:rsidRDefault="00B6012C" w:rsidP="00077DC1">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Default="00B6012C" w:rsidP="001955CD">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CC2791" w:rsidRPr="00CC2791" w:rsidRDefault="00CC2791" w:rsidP="00CC2791">
            <w:pPr>
              <w:spacing w:after="0"/>
              <w:ind w:left="1440"/>
              <w:rPr>
                <w:rFonts w:cs="Arial"/>
              </w:rPr>
            </w:pPr>
          </w:p>
          <w:p w:rsidR="00B6012C" w:rsidRPr="002A476F" w:rsidRDefault="00B6012C" w:rsidP="00CC2791">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24"/>
              </w:numPr>
              <w:tabs>
                <w:tab w:val="clear" w:pos="1500"/>
                <w:tab w:val="num" w:pos="1080"/>
              </w:tabs>
              <w:spacing w:after="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B6012C" w:rsidRPr="002A476F" w:rsidRDefault="00B6012C" w:rsidP="00531668">
            <w:pPr>
              <w:rPr>
                <w:rFonts w:cs="Arial"/>
              </w:rPr>
            </w:pPr>
          </w:p>
          <w:p w:rsidR="00B6012C" w:rsidRPr="002A476F" w:rsidRDefault="00B6012C" w:rsidP="00B6012C">
            <w:pPr>
              <w:numPr>
                <w:ilvl w:val="2"/>
                <w:numId w:val="8"/>
              </w:numPr>
              <w:tabs>
                <w:tab w:val="clear" w:pos="2160"/>
                <w:tab w:val="num" w:pos="1080"/>
              </w:tabs>
              <w:ind w:left="1080" w:hanging="36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migratory species or a population of that species.</w:t>
            </w:r>
          </w:p>
        </w:tc>
        <w:tc>
          <w:tcPr>
            <w:tcW w:w="7087" w:type="dxa"/>
          </w:tcPr>
          <w:p w:rsidR="00B6012C" w:rsidRDefault="00B6012C" w:rsidP="001955CD">
            <w:pPr>
              <w:rPr>
                <w:rFonts w:cs="Arial"/>
              </w:rPr>
            </w:pPr>
          </w:p>
          <w:p w:rsidR="00077DC1" w:rsidRPr="002A476F" w:rsidRDefault="00077DC1" w:rsidP="00077DC1">
            <w:pPr>
              <w:spacing w:after="0"/>
              <w:rPr>
                <w:rFonts w:cs="Arial"/>
              </w:rPr>
            </w:pPr>
          </w:p>
          <w:p w:rsidR="00B6012C" w:rsidRPr="002A476F" w:rsidRDefault="00077DC1" w:rsidP="001955CD">
            <w:pPr>
              <w:rPr>
                <w:rFonts w:cs="Arial"/>
              </w:rPr>
            </w:pPr>
            <w:r w:rsidRPr="002A476F">
              <w:rPr>
                <w:rFonts w:cs="Arial"/>
              </w:rPr>
              <w:t xml:space="preserve">The </w:t>
            </w:r>
            <w:r>
              <w:rPr>
                <w:rStyle w:val="Emphasis"/>
                <w:rFonts w:cs="Arial"/>
                <w:i w:val="0"/>
                <w:iCs w:val="0"/>
              </w:rPr>
              <w:t>WA TDGDLF</w:t>
            </w:r>
            <w:r w:rsidR="00CC2791">
              <w:rPr>
                <w:rStyle w:val="Emphasis"/>
                <w:rFonts w:cs="Arial"/>
                <w:i w:val="0"/>
                <w:iCs w:val="0"/>
              </w:rPr>
              <w:t>s</w:t>
            </w:r>
            <w:r w:rsidRPr="002A476F">
              <w:rPr>
                <w:rFonts w:cs="Arial"/>
              </w:rPr>
              <w:t xml:space="preserve"> will be managed under the</w:t>
            </w:r>
            <w:r w:rsidRPr="002A476F">
              <w:rPr>
                <w:rFonts w:cs="Arial"/>
                <w:color w:val="3366FF"/>
              </w:rPr>
              <w:t xml:space="preserve"> </w:t>
            </w:r>
            <w:r w:rsidRPr="00983E7E">
              <w:rPr>
                <w:rFonts w:cs="Arial"/>
                <w:i/>
              </w:rPr>
              <w:t>Joint Authority Southern Demersal Gillnet and Demersal Longline Management Plan 1992</w:t>
            </w:r>
            <w:r w:rsidRPr="00983E7E">
              <w:rPr>
                <w:rFonts w:cs="Arial"/>
              </w:rPr>
              <w:t xml:space="preserve"> and the </w:t>
            </w:r>
            <w:r w:rsidRPr="00983E7E">
              <w:rPr>
                <w:rFonts w:cs="Arial"/>
                <w:i/>
              </w:rPr>
              <w:t>West Coast Demersal Gillnet and Demersal Longline (Interim) Management Plan 199</w:t>
            </w:r>
            <w:r>
              <w:rPr>
                <w:rFonts w:cs="Arial"/>
                <w:i/>
              </w:rPr>
              <w:t>7</w:t>
            </w:r>
            <w:r w:rsidRPr="00983E7E">
              <w:rPr>
                <w:rFonts w:cs="Arial"/>
              </w:rPr>
              <w:t xml:space="preserve">, both made under the </w:t>
            </w:r>
            <w:r>
              <w:rPr>
                <w:rFonts w:cs="Arial"/>
              </w:rPr>
              <w:t>WA</w:t>
            </w:r>
            <w:r w:rsidRPr="00983E7E">
              <w:rPr>
                <w:rFonts w:cs="Arial"/>
                <w:i/>
                <w:iCs/>
              </w:rPr>
              <w:t xml:space="preserve"> Fish Resources Management Act 1994.</w:t>
            </w:r>
          </w:p>
          <w:p w:rsidR="00B6012C" w:rsidRPr="002A476F" w:rsidRDefault="00B6012C" w:rsidP="00531668">
            <w:pPr>
              <w:spacing w:after="0"/>
              <w:rPr>
                <w:rFonts w:cs="Arial"/>
              </w:rPr>
            </w:pPr>
          </w:p>
          <w:p w:rsidR="00531668" w:rsidRPr="002A476F" w:rsidRDefault="00CC2791" w:rsidP="00531668">
            <w:pPr>
              <w:rPr>
                <w:rFonts w:cs="Arial"/>
                <w:color w:val="3366FF"/>
              </w:rPr>
            </w:pPr>
            <w:r>
              <w:rPr>
                <w:rFonts w:cs="Arial"/>
              </w:rPr>
              <w:t>The management regimes</w:t>
            </w:r>
            <w:r w:rsidR="00B6012C" w:rsidRPr="002A476F">
              <w:rPr>
                <w:rFonts w:cs="Arial"/>
              </w:rPr>
              <w:t xml:space="preserve"> for the </w:t>
            </w:r>
            <w:r w:rsidR="0078735A">
              <w:rPr>
                <w:rStyle w:val="Emphasis"/>
                <w:rFonts w:cs="Arial"/>
                <w:i w:val="0"/>
                <w:iCs w:val="0"/>
              </w:rPr>
              <w:t>WA TDGDLF</w:t>
            </w:r>
            <w:r w:rsidR="00DB61AB">
              <w:rPr>
                <w:rStyle w:val="Emphasis"/>
                <w:rFonts w:cs="Arial"/>
                <w:i w:val="0"/>
                <w:iCs w:val="0"/>
              </w:rPr>
              <w:t>s</w:t>
            </w:r>
            <w:r w:rsidR="0078735A" w:rsidRPr="002A476F">
              <w:rPr>
                <w:rFonts w:cs="Arial"/>
              </w:rPr>
              <w:t xml:space="preserve"> </w:t>
            </w:r>
            <w:r>
              <w:rPr>
                <w:rFonts w:cs="Arial"/>
              </w:rPr>
              <w:t>were last</w:t>
            </w:r>
            <w:r w:rsidR="00B6012C" w:rsidRPr="002A476F">
              <w:rPr>
                <w:rFonts w:cs="Arial"/>
              </w:rPr>
              <w:t xml:space="preserve"> accredited in</w:t>
            </w:r>
            <w:r>
              <w:rPr>
                <w:rFonts w:cs="Arial"/>
              </w:rPr>
              <w:t xml:space="preserve"> August 2012. The management arrangements that relate to listed migratory species have not significantly changed and continue to require persons engaged in fishing under the management regime to take all reasonable steps to ensure that listed migratory</w:t>
            </w:r>
            <w:r w:rsidR="00531668">
              <w:rPr>
                <w:rFonts w:cs="Arial"/>
              </w:rPr>
              <w:t xml:space="preserve"> species are not killed or injured as a result of fishing. </w:t>
            </w:r>
          </w:p>
          <w:p w:rsidR="00531668" w:rsidRPr="008243B3" w:rsidRDefault="00531668" w:rsidP="00531668">
            <w:pPr>
              <w:spacing w:before="240"/>
              <w:rPr>
                <w:rFonts w:cs="Arial"/>
              </w:rPr>
            </w:pPr>
            <w:r>
              <w:rPr>
                <w:rFonts w:cs="Arial"/>
              </w:rPr>
              <w:t>The WA TDGDLFs are</w:t>
            </w:r>
            <w:r w:rsidRPr="008243B3">
              <w:rPr>
                <w:rFonts w:cs="Arial"/>
              </w:rPr>
              <w:t xml:space="preserve"> known to interact with </w:t>
            </w:r>
            <w:r>
              <w:rPr>
                <w:rFonts w:cs="Arial"/>
              </w:rPr>
              <w:t>a number of listed migratory species, including</w:t>
            </w:r>
            <w:r w:rsidRPr="008243B3">
              <w:rPr>
                <w:rFonts w:cs="Arial"/>
              </w:rPr>
              <w:t xml:space="preserve"> white sharks</w:t>
            </w:r>
            <w:r>
              <w:rPr>
                <w:rFonts w:cs="Arial"/>
              </w:rPr>
              <w:t>, seabirds and marine turtles. Interactions with these species are recorded in logbooks and reported publicly, along with the life status of each individ</w:t>
            </w:r>
            <w:r w:rsidR="00FD743F">
              <w:rPr>
                <w:rFonts w:cs="Arial"/>
              </w:rPr>
              <w:t xml:space="preserve">ual following the interaction. </w:t>
            </w:r>
            <w:r>
              <w:rPr>
                <w:rFonts w:cs="Arial"/>
              </w:rPr>
              <w:t>Current evidence</w:t>
            </w:r>
            <w:r w:rsidRPr="008243B3">
              <w:rPr>
                <w:rFonts w:cs="Arial"/>
              </w:rPr>
              <w:t xml:space="preserve"> suggests that these interactions are </w:t>
            </w:r>
            <w:r>
              <w:rPr>
                <w:rFonts w:cs="Arial"/>
              </w:rPr>
              <w:t>minimal</w:t>
            </w:r>
            <w:r w:rsidRPr="008243B3">
              <w:rPr>
                <w:rFonts w:cs="Arial"/>
              </w:rPr>
              <w:t xml:space="preserve"> under the </w:t>
            </w:r>
            <w:r w:rsidR="00FD743F">
              <w:rPr>
                <w:rFonts w:cs="Arial"/>
              </w:rPr>
              <w:t>existing</w:t>
            </w:r>
            <w:r w:rsidR="00FD743F" w:rsidRPr="008243B3">
              <w:rPr>
                <w:rFonts w:cs="Arial"/>
              </w:rPr>
              <w:t xml:space="preserve"> </w:t>
            </w:r>
            <w:r w:rsidRPr="008243B3">
              <w:rPr>
                <w:rFonts w:cs="Arial"/>
              </w:rPr>
              <w:t>arrangements.</w:t>
            </w:r>
            <w:r>
              <w:rPr>
                <w:rFonts w:cs="Arial"/>
              </w:rPr>
              <w:t xml:space="preserve"> </w:t>
            </w:r>
          </w:p>
          <w:p w:rsidR="00B6012C" w:rsidRPr="002A476F" w:rsidRDefault="00531668" w:rsidP="00531668">
            <w:pPr>
              <w:rPr>
                <w:rFonts w:cs="Arial"/>
              </w:rPr>
            </w:pPr>
            <w:r w:rsidRPr="008243B3">
              <w:rPr>
                <w:rFonts w:cs="Arial"/>
              </w:rPr>
              <w:t xml:space="preserve">Therefore, </w:t>
            </w:r>
            <w:r>
              <w:rPr>
                <w:rFonts w:cs="Arial"/>
              </w:rPr>
              <w:t>given the current measures in place in these fisheries, summarised above and in Table 1, the D</w:t>
            </w:r>
            <w:r w:rsidRPr="008243B3">
              <w:rPr>
                <w:rFonts w:cs="Arial"/>
              </w:rPr>
              <w:t xml:space="preserve">epartment considers the operation of the </w:t>
            </w:r>
            <w:r>
              <w:rPr>
                <w:rStyle w:val="Emphasis"/>
                <w:rFonts w:cs="Arial"/>
                <w:i w:val="0"/>
                <w:iCs w:val="0"/>
              </w:rPr>
              <w:t>WA TDGDLF</w:t>
            </w:r>
            <w:r>
              <w:rPr>
                <w:rFonts w:cs="Arial"/>
              </w:rPr>
              <w:t xml:space="preserve">s </w:t>
            </w:r>
            <w:r w:rsidRPr="008243B3">
              <w:rPr>
                <w:rFonts w:cs="Arial"/>
              </w:rPr>
              <w:t xml:space="preserve">is not likely to adversely affect </w:t>
            </w:r>
            <w:r w:rsidR="00B6012C" w:rsidRPr="002A476F">
              <w:rPr>
                <w:rFonts w:cs="Arial"/>
              </w:rPr>
              <w:t>the conservation status of a listed migratory species or a population of that species</w:t>
            </w:r>
            <w:r w:rsidR="00B6012C" w:rsidRPr="002A476F">
              <w:rPr>
                <w:rFonts w:cs="Arial"/>
                <w:color w:val="3366FF"/>
              </w:rPr>
              <w:t>.</w:t>
            </w:r>
          </w:p>
        </w:tc>
      </w:tr>
    </w:tbl>
    <w:p w:rsidR="00B6012C" w:rsidRDefault="00B6012C" w:rsidP="001955CD">
      <w:pPr>
        <w:rPr>
          <w:rFonts w:cs="Arial"/>
          <w:highlight w:val="cyan"/>
        </w:rPr>
      </w:pPr>
    </w:p>
    <w:p w:rsidR="00B6012C" w:rsidRPr="00F6308F" w:rsidRDefault="00B6012C" w:rsidP="001955CD">
      <w:pPr>
        <w:rPr>
          <w:rFonts w:cs="Arial"/>
          <w:b/>
        </w:rPr>
      </w:pPr>
      <w:r>
        <w:rPr>
          <w:rFonts w:cs="Arial"/>
          <w:highlight w:val="cyan"/>
        </w:rPr>
        <w:br w:type="page"/>
      </w:r>
      <w:r w:rsidR="00077DC1" w:rsidRPr="00F6308F">
        <w:rPr>
          <w:rFonts w:cs="Arial"/>
          <w:b/>
        </w:rPr>
        <w:t xml:space="preserve"> </w:t>
      </w: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3 Whales and other cetaceans</w:t>
            </w:r>
          </w:p>
          <w:p w:rsidR="00B6012C" w:rsidRPr="00F6308F" w:rsidRDefault="00B6012C" w:rsidP="001955CD">
            <w:pPr>
              <w:rPr>
                <w:rFonts w:cs="Arial"/>
                <w:b/>
              </w:rPr>
            </w:pPr>
            <w:r w:rsidRPr="00F6308F">
              <w:rPr>
                <w:rFonts w:cs="Arial"/>
                <w:b/>
              </w:rPr>
              <w:t>Section 245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970B6F" w:rsidRPr="00970B6F">
              <w:rPr>
                <w:rFonts w:cs="Arial"/>
                <w:b/>
              </w:rPr>
              <w:t>WA TDGDLF</w:t>
            </w:r>
            <w:r w:rsidR="00F25F10">
              <w:rPr>
                <w:rFonts w:cs="Arial"/>
                <w:b/>
              </w:rPr>
              <w:t>s</w:t>
            </w:r>
          </w:p>
        </w:tc>
      </w:tr>
      <w:tr w:rsidR="00B6012C" w:rsidRPr="00F6308F" w:rsidTr="001955CD">
        <w:tc>
          <w:tcPr>
            <w:tcW w:w="7087" w:type="dxa"/>
          </w:tcPr>
          <w:p w:rsidR="00B6012C" w:rsidRPr="002A476F" w:rsidRDefault="00B6012C" w:rsidP="00077DC1">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Default="00B6012C" w:rsidP="001955CD">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1D65B7" w:rsidRPr="001D65B7" w:rsidRDefault="001D65B7" w:rsidP="001D65B7">
            <w:pPr>
              <w:spacing w:after="0"/>
              <w:ind w:left="1440"/>
              <w:rPr>
                <w:rFonts w:cs="Arial"/>
              </w:rPr>
            </w:pPr>
          </w:p>
          <w:p w:rsidR="00B6012C" w:rsidRPr="002A476F" w:rsidRDefault="00B6012C" w:rsidP="001D65B7">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4"/>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B6012C" w:rsidRPr="002A476F" w:rsidRDefault="00B6012C" w:rsidP="001D65B7">
            <w:pPr>
              <w:spacing w:after="0"/>
              <w:ind w:left="360"/>
              <w:rPr>
                <w:rFonts w:cs="Arial"/>
              </w:rPr>
            </w:pPr>
          </w:p>
          <w:p w:rsidR="00B6012C" w:rsidRPr="002A476F" w:rsidRDefault="00B6012C" w:rsidP="001D65B7">
            <w:pPr>
              <w:rPr>
                <w:rFonts w:cs="Arial"/>
              </w:rPr>
            </w:pPr>
          </w:p>
          <w:p w:rsidR="00B6012C" w:rsidRPr="002A476F" w:rsidRDefault="00B6012C" w:rsidP="00B6012C">
            <w:pPr>
              <w:numPr>
                <w:ilvl w:val="0"/>
                <w:numId w:val="20"/>
              </w:numPr>
              <w:tabs>
                <w:tab w:val="clear" w:pos="1440"/>
                <w:tab w:val="num" w:pos="1080"/>
              </w:tabs>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species of cetacean or a population of that species.</w:t>
            </w:r>
          </w:p>
        </w:tc>
        <w:tc>
          <w:tcPr>
            <w:tcW w:w="7087" w:type="dxa"/>
          </w:tcPr>
          <w:p w:rsidR="00B6012C" w:rsidRPr="002A476F" w:rsidRDefault="00B6012C" w:rsidP="00077DC1">
            <w:pPr>
              <w:spacing w:after="0"/>
              <w:rPr>
                <w:rFonts w:cs="Arial"/>
              </w:rPr>
            </w:pPr>
          </w:p>
          <w:p w:rsidR="00B6012C" w:rsidRPr="002A476F" w:rsidRDefault="00B6012C" w:rsidP="001955CD">
            <w:pPr>
              <w:rPr>
                <w:rFonts w:cs="Arial"/>
              </w:rPr>
            </w:pPr>
          </w:p>
          <w:p w:rsidR="00B6012C" w:rsidRPr="002A476F" w:rsidRDefault="00077DC1" w:rsidP="001955CD">
            <w:pPr>
              <w:rPr>
                <w:rFonts w:cs="Arial"/>
              </w:rPr>
            </w:pPr>
            <w:r w:rsidRPr="002A476F">
              <w:rPr>
                <w:rFonts w:cs="Arial"/>
              </w:rPr>
              <w:t xml:space="preserve">The </w:t>
            </w:r>
            <w:r>
              <w:rPr>
                <w:rStyle w:val="Emphasis"/>
                <w:rFonts w:cs="Arial"/>
                <w:i w:val="0"/>
                <w:iCs w:val="0"/>
              </w:rPr>
              <w:t>WA TDGDLF</w:t>
            </w:r>
            <w:r w:rsidR="001D65B7">
              <w:rPr>
                <w:rStyle w:val="Emphasis"/>
                <w:rFonts w:cs="Arial"/>
                <w:i w:val="0"/>
                <w:iCs w:val="0"/>
              </w:rPr>
              <w:t>s</w:t>
            </w:r>
            <w:r w:rsidRPr="002A476F">
              <w:rPr>
                <w:rFonts w:cs="Arial"/>
              </w:rPr>
              <w:t xml:space="preserve"> will be managed under the</w:t>
            </w:r>
            <w:r w:rsidRPr="002A476F">
              <w:rPr>
                <w:rFonts w:cs="Arial"/>
                <w:color w:val="3366FF"/>
              </w:rPr>
              <w:t xml:space="preserve"> </w:t>
            </w:r>
            <w:r w:rsidRPr="00983E7E">
              <w:rPr>
                <w:rFonts w:cs="Arial"/>
                <w:i/>
              </w:rPr>
              <w:t>Joint Authority Southern Demersal Gillnet and Demersal Longline Management Plan 1992</w:t>
            </w:r>
            <w:r w:rsidRPr="00983E7E">
              <w:rPr>
                <w:rFonts w:cs="Arial"/>
              </w:rPr>
              <w:t xml:space="preserve"> and the </w:t>
            </w:r>
            <w:r w:rsidRPr="00983E7E">
              <w:rPr>
                <w:rFonts w:cs="Arial"/>
                <w:i/>
              </w:rPr>
              <w:t>West Coast Demersal Gillnet and Demersal Longline (Interim) Management Plan 199</w:t>
            </w:r>
            <w:r>
              <w:rPr>
                <w:rFonts w:cs="Arial"/>
                <w:i/>
              </w:rPr>
              <w:t>7</w:t>
            </w:r>
            <w:r w:rsidRPr="00983E7E">
              <w:rPr>
                <w:rFonts w:cs="Arial"/>
              </w:rPr>
              <w:t xml:space="preserve">, both made under the </w:t>
            </w:r>
            <w:r>
              <w:rPr>
                <w:rFonts w:cs="Arial"/>
              </w:rPr>
              <w:t>WA</w:t>
            </w:r>
            <w:r w:rsidRPr="00983E7E">
              <w:rPr>
                <w:rFonts w:cs="Arial"/>
                <w:i/>
                <w:iCs/>
              </w:rPr>
              <w:t xml:space="preserve"> Fish Resources Management Act 1994.</w:t>
            </w:r>
          </w:p>
          <w:p w:rsidR="00B6012C" w:rsidRPr="002A476F" w:rsidRDefault="00B6012C" w:rsidP="001D65B7">
            <w:pPr>
              <w:spacing w:after="0"/>
              <w:rPr>
                <w:rFonts w:cs="Arial"/>
              </w:rPr>
            </w:pPr>
          </w:p>
          <w:p w:rsidR="001D65B7" w:rsidRDefault="001D65B7" w:rsidP="001D65B7">
            <w:pPr>
              <w:spacing w:after="0"/>
              <w:rPr>
                <w:rFonts w:cs="Arial"/>
              </w:rPr>
            </w:pPr>
            <w:r>
              <w:rPr>
                <w:rFonts w:cs="Arial"/>
              </w:rPr>
              <w:t>The management regimes</w:t>
            </w:r>
            <w:r w:rsidRPr="002A476F">
              <w:rPr>
                <w:rFonts w:cs="Arial"/>
              </w:rPr>
              <w:t xml:space="preserve"> for the </w:t>
            </w:r>
            <w:r>
              <w:rPr>
                <w:rStyle w:val="Emphasis"/>
                <w:rFonts w:cs="Arial"/>
                <w:i w:val="0"/>
                <w:iCs w:val="0"/>
              </w:rPr>
              <w:t>WA TDGDLF</w:t>
            </w:r>
            <w:r w:rsidRPr="002A476F">
              <w:rPr>
                <w:rFonts w:cs="Arial"/>
              </w:rPr>
              <w:t xml:space="preserve"> </w:t>
            </w:r>
            <w:r>
              <w:rPr>
                <w:rFonts w:cs="Arial"/>
              </w:rPr>
              <w:t>were last</w:t>
            </w:r>
            <w:r w:rsidRPr="002A476F">
              <w:rPr>
                <w:rFonts w:cs="Arial"/>
              </w:rPr>
              <w:t xml:space="preserve"> accredited in</w:t>
            </w:r>
            <w:r>
              <w:rPr>
                <w:rFonts w:cs="Arial"/>
              </w:rPr>
              <w:t xml:space="preserve"> August 2012. The management arrangements that relate to cetaceans have not significantly changed and continue to require persons engaged in fishing under the management regime to take all reasonable steps to ensure that </w:t>
            </w:r>
            <w:r w:rsidR="00761BC8">
              <w:rPr>
                <w:rFonts w:cs="Arial"/>
              </w:rPr>
              <w:t>cetaceans</w:t>
            </w:r>
            <w:r>
              <w:rPr>
                <w:rFonts w:cs="Arial"/>
              </w:rPr>
              <w:t xml:space="preserve"> are not killed or injured as a result of fishing. </w:t>
            </w:r>
          </w:p>
          <w:p w:rsidR="001D65B7" w:rsidRPr="002A476F" w:rsidRDefault="001D65B7" w:rsidP="001D65B7">
            <w:pPr>
              <w:spacing w:after="0"/>
              <w:rPr>
                <w:rFonts w:cs="Arial"/>
                <w:color w:val="3366FF"/>
              </w:rPr>
            </w:pPr>
          </w:p>
          <w:p w:rsidR="001D65B7" w:rsidRPr="008243B3" w:rsidRDefault="001D65B7" w:rsidP="001D65B7">
            <w:pPr>
              <w:rPr>
                <w:rFonts w:cs="Arial"/>
              </w:rPr>
            </w:pPr>
            <w:r>
              <w:rPr>
                <w:rFonts w:cs="Arial"/>
              </w:rPr>
              <w:t>The WA TDGDLFs have occasional interactions with dolphins. These interactions are recorded in logbooks and reported publicly, along with the life status of each dolp</w:t>
            </w:r>
            <w:r w:rsidR="00FD743F">
              <w:rPr>
                <w:rFonts w:cs="Arial"/>
              </w:rPr>
              <w:t xml:space="preserve">hin following the interaction. </w:t>
            </w:r>
            <w:r>
              <w:rPr>
                <w:rFonts w:cs="Arial"/>
              </w:rPr>
              <w:t>Current evidence</w:t>
            </w:r>
            <w:r w:rsidRPr="008243B3">
              <w:rPr>
                <w:rFonts w:cs="Arial"/>
              </w:rPr>
              <w:t xml:space="preserve"> suggests that these interactions are </w:t>
            </w:r>
            <w:r>
              <w:rPr>
                <w:rFonts w:cs="Arial"/>
              </w:rPr>
              <w:t>minimal</w:t>
            </w:r>
            <w:r w:rsidRPr="008243B3">
              <w:rPr>
                <w:rFonts w:cs="Arial"/>
              </w:rPr>
              <w:t xml:space="preserve"> under the </w:t>
            </w:r>
            <w:r w:rsidR="00FD743F">
              <w:rPr>
                <w:rFonts w:cs="Arial"/>
              </w:rPr>
              <w:t>existing</w:t>
            </w:r>
            <w:r w:rsidR="00FD743F" w:rsidRPr="008243B3">
              <w:rPr>
                <w:rFonts w:cs="Arial"/>
              </w:rPr>
              <w:t xml:space="preserve"> </w:t>
            </w:r>
            <w:r w:rsidRPr="008243B3">
              <w:rPr>
                <w:rFonts w:cs="Arial"/>
              </w:rPr>
              <w:t>arrangements.</w:t>
            </w:r>
            <w:r>
              <w:rPr>
                <w:rFonts w:cs="Arial"/>
              </w:rPr>
              <w:t xml:space="preserve"> </w:t>
            </w:r>
          </w:p>
          <w:p w:rsidR="00B6012C" w:rsidRPr="002A476F" w:rsidRDefault="001D65B7" w:rsidP="001D65B7">
            <w:pPr>
              <w:rPr>
                <w:rFonts w:cs="Arial"/>
              </w:rPr>
            </w:pPr>
            <w:r w:rsidRPr="008243B3">
              <w:rPr>
                <w:rFonts w:cs="Arial"/>
              </w:rPr>
              <w:t xml:space="preserve">Therefore, </w:t>
            </w:r>
            <w:r>
              <w:rPr>
                <w:rFonts w:cs="Arial"/>
              </w:rPr>
              <w:t>given the current measures in place in these fisheries, summarised above and in Table 1, the D</w:t>
            </w:r>
            <w:r w:rsidRPr="008243B3">
              <w:rPr>
                <w:rFonts w:cs="Arial"/>
              </w:rPr>
              <w:t xml:space="preserve">epartment considers the operation of the </w:t>
            </w:r>
            <w:r>
              <w:rPr>
                <w:rStyle w:val="Emphasis"/>
                <w:rFonts w:cs="Arial"/>
                <w:i w:val="0"/>
                <w:iCs w:val="0"/>
              </w:rPr>
              <w:t>WA TDGDLF</w:t>
            </w:r>
            <w:r>
              <w:rPr>
                <w:rFonts w:cs="Arial"/>
              </w:rPr>
              <w:t xml:space="preserve">s </w:t>
            </w:r>
            <w:r w:rsidRPr="008243B3">
              <w:rPr>
                <w:rFonts w:cs="Arial"/>
              </w:rPr>
              <w:t xml:space="preserve">is not likely to adversely affect </w:t>
            </w:r>
            <w:r w:rsidRPr="002A476F">
              <w:rPr>
                <w:rFonts w:cs="Arial"/>
              </w:rPr>
              <w:t xml:space="preserve">the conservation status of a </w:t>
            </w:r>
            <w:r w:rsidR="00B6012C" w:rsidRPr="002A476F">
              <w:rPr>
                <w:rFonts w:cs="Arial"/>
              </w:rPr>
              <w:t>species of cetacean or a population of that species.</w:t>
            </w:r>
          </w:p>
        </w:tc>
      </w:tr>
    </w:tbl>
    <w:p w:rsidR="00B6012C" w:rsidRPr="00F6308F" w:rsidRDefault="00B6012C" w:rsidP="001955CD">
      <w:pPr>
        <w:rPr>
          <w:rFonts w:cs="Arial"/>
          <w:highlight w:val="cyan"/>
        </w:rPr>
      </w:pPr>
    </w:p>
    <w:p w:rsidR="00B6012C" w:rsidRPr="00F6308F" w:rsidRDefault="00B6012C" w:rsidP="001955CD">
      <w:pPr>
        <w:rPr>
          <w:rFonts w:cs="Arial"/>
          <w:b/>
        </w:rPr>
      </w:pPr>
      <w:r>
        <w:rPr>
          <w:rFonts w:cs="Arial"/>
          <w:highlight w:val="cyan"/>
        </w:rPr>
        <w:br w:type="page"/>
      </w:r>
      <w:r w:rsidR="00077DC1" w:rsidRPr="00F6308F">
        <w:rPr>
          <w:rFonts w:cs="Arial"/>
          <w:b/>
        </w:rPr>
        <w:t xml:space="preserve"> </w:t>
      </w: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4 Listed marine species</w:t>
            </w:r>
          </w:p>
          <w:p w:rsidR="00B6012C" w:rsidRPr="00F6308F" w:rsidRDefault="00B6012C" w:rsidP="001955CD">
            <w:pPr>
              <w:rPr>
                <w:rFonts w:cs="Arial"/>
                <w:b/>
              </w:rPr>
            </w:pPr>
            <w:r w:rsidRPr="00F6308F">
              <w:rPr>
                <w:rFonts w:cs="Arial"/>
                <w:b/>
              </w:rPr>
              <w:t>Section 265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970B6F" w:rsidRPr="00970B6F">
              <w:rPr>
                <w:rFonts w:cs="Arial"/>
                <w:b/>
              </w:rPr>
              <w:t>WA TDGDLF</w:t>
            </w:r>
            <w:r w:rsidR="001D65B7">
              <w:rPr>
                <w:rFonts w:cs="Arial"/>
                <w:b/>
              </w:rPr>
              <w:t>s</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left" w:pos="1080"/>
              </w:tabs>
              <w:spacing w:after="0"/>
              <w:rPr>
                <w:rFonts w:cs="Arial"/>
              </w:rPr>
            </w:pPr>
            <w:r w:rsidRPr="002A476F">
              <w:rPr>
                <w:rFonts w:cs="Arial"/>
              </w:rPr>
              <w:t>made by a State or self-governing Territory; and</w:t>
            </w:r>
          </w:p>
          <w:p w:rsidR="00B6012C" w:rsidRDefault="00B6012C" w:rsidP="001955CD">
            <w:pPr>
              <w:numPr>
                <w:ilvl w:val="1"/>
                <w:numId w:val="23"/>
              </w:numPr>
              <w:tabs>
                <w:tab w:val="left" w:pos="1080"/>
              </w:tabs>
              <w:spacing w:after="0"/>
              <w:rPr>
                <w:rFonts w:cs="Arial"/>
              </w:rPr>
            </w:pPr>
            <w:r w:rsidRPr="002A476F">
              <w:rPr>
                <w:rFonts w:cs="Arial"/>
              </w:rPr>
              <w:t xml:space="preserve">in force under a law of the State or self-governing Territory; </w:t>
            </w:r>
          </w:p>
          <w:p w:rsidR="00F25F10" w:rsidRPr="00F25F10" w:rsidRDefault="00F25F10" w:rsidP="00F25F10">
            <w:pPr>
              <w:tabs>
                <w:tab w:val="left" w:pos="1080"/>
              </w:tabs>
              <w:spacing w:after="0"/>
              <w:ind w:left="1800"/>
              <w:rPr>
                <w:rFonts w:cs="Arial"/>
              </w:rPr>
            </w:pPr>
          </w:p>
          <w:p w:rsidR="00B6012C" w:rsidRPr="002A476F" w:rsidRDefault="00B6012C" w:rsidP="00F25F10">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21"/>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B6012C" w:rsidRPr="002A476F" w:rsidRDefault="00B6012C" w:rsidP="001955CD">
            <w:pPr>
              <w:ind w:left="360"/>
              <w:rPr>
                <w:rFonts w:cs="Arial"/>
              </w:rPr>
            </w:pPr>
          </w:p>
          <w:p w:rsidR="00B6012C" w:rsidRDefault="00B6012C" w:rsidP="001955CD">
            <w:pPr>
              <w:ind w:left="360"/>
              <w:rPr>
                <w:rFonts w:cs="Arial"/>
              </w:rPr>
            </w:pPr>
          </w:p>
          <w:p w:rsidR="00DB61AB" w:rsidRDefault="00DB61AB" w:rsidP="001955CD">
            <w:pPr>
              <w:ind w:left="360"/>
              <w:rPr>
                <w:rFonts w:cs="Arial"/>
              </w:rPr>
            </w:pPr>
          </w:p>
          <w:p w:rsidR="00DB61AB" w:rsidRDefault="00DB61AB" w:rsidP="001955CD">
            <w:pPr>
              <w:ind w:left="360"/>
              <w:rPr>
                <w:rFonts w:cs="Arial"/>
              </w:rPr>
            </w:pPr>
          </w:p>
          <w:p w:rsidR="00DB61AB" w:rsidRPr="002A476F" w:rsidRDefault="00DB61AB" w:rsidP="001955CD">
            <w:pPr>
              <w:ind w:left="360"/>
              <w:rPr>
                <w:rFonts w:cs="Arial"/>
              </w:rPr>
            </w:pPr>
          </w:p>
          <w:p w:rsidR="00B6012C" w:rsidRPr="002A476F" w:rsidRDefault="00B6012C" w:rsidP="001955CD">
            <w:pPr>
              <w:ind w:left="360"/>
              <w:rPr>
                <w:rFonts w:cs="Arial"/>
              </w:rPr>
            </w:pPr>
          </w:p>
          <w:p w:rsidR="00B6012C" w:rsidRPr="002A476F" w:rsidRDefault="00B6012C" w:rsidP="00B6012C">
            <w:pPr>
              <w:numPr>
                <w:ilvl w:val="0"/>
                <w:numId w:val="22"/>
              </w:numPr>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marine species or a population of that species.</w:t>
            </w:r>
          </w:p>
        </w:tc>
        <w:tc>
          <w:tcPr>
            <w:tcW w:w="7087" w:type="dxa"/>
          </w:tcPr>
          <w:p w:rsidR="00B6012C" w:rsidRDefault="00B6012C" w:rsidP="001955CD">
            <w:pPr>
              <w:rPr>
                <w:rFonts w:cs="Arial"/>
              </w:rPr>
            </w:pPr>
          </w:p>
          <w:p w:rsidR="00077DC1" w:rsidRPr="002A476F" w:rsidRDefault="00077DC1" w:rsidP="00077DC1">
            <w:pPr>
              <w:spacing w:after="0"/>
              <w:rPr>
                <w:rFonts w:cs="Arial"/>
              </w:rPr>
            </w:pPr>
          </w:p>
          <w:p w:rsidR="00B6012C" w:rsidRPr="002A476F" w:rsidRDefault="00077DC1" w:rsidP="001955CD">
            <w:pPr>
              <w:rPr>
                <w:rFonts w:cs="Arial"/>
              </w:rPr>
            </w:pPr>
            <w:r w:rsidRPr="002A476F">
              <w:rPr>
                <w:rFonts w:cs="Arial"/>
              </w:rPr>
              <w:t xml:space="preserve">The </w:t>
            </w:r>
            <w:r>
              <w:rPr>
                <w:rStyle w:val="Emphasis"/>
                <w:rFonts w:cs="Arial"/>
                <w:i w:val="0"/>
                <w:iCs w:val="0"/>
              </w:rPr>
              <w:t>WA TDGDLF</w:t>
            </w:r>
            <w:r w:rsidR="001D65B7">
              <w:rPr>
                <w:rStyle w:val="Emphasis"/>
                <w:rFonts w:cs="Arial"/>
                <w:i w:val="0"/>
                <w:iCs w:val="0"/>
              </w:rPr>
              <w:t>s</w:t>
            </w:r>
            <w:r w:rsidRPr="002A476F">
              <w:rPr>
                <w:rFonts w:cs="Arial"/>
              </w:rPr>
              <w:t xml:space="preserve"> will be managed under the</w:t>
            </w:r>
            <w:r w:rsidRPr="002A476F">
              <w:rPr>
                <w:rFonts w:cs="Arial"/>
                <w:color w:val="3366FF"/>
              </w:rPr>
              <w:t xml:space="preserve"> </w:t>
            </w:r>
            <w:r w:rsidRPr="00983E7E">
              <w:rPr>
                <w:rFonts w:cs="Arial"/>
                <w:i/>
              </w:rPr>
              <w:t>Joint Authority Southern Demersal Gillnet and Demersal Longline Management Plan 1992</w:t>
            </w:r>
            <w:r w:rsidRPr="00983E7E">
              <w:rPr>
                <w:rFonts w:cs="Arial"/>
              </w:rPr>
              <w:t xml:space="preserve"> and the </w:t>
            </w:r>
            <w:r w:rsidRPr="00983E7E">
              <w:rPr>
                <w:rFonts w:cs="Arial"/>
                <w:i/>
              </w:rPr>
              <w:t>West Coast Demersal Gillnet and Demersal Longline (Interim) Management Plan 199</w:t>
            </w:r>
            <w:r>
              <w:rPr>
                <w:rFonts w:cs="Arial"/>
                <w:i/>
              </w:rPr>
              <w:t>7</w:t>
            </w:r>
            <w:r w:rsidRPr="00983E7E">
              <w:rPr>
                <w:rFonts w:cs="Arial"/>
              </w:rPr>
              <w:t xml:space="preserve">, both made under the </w:t>
            </w:r>
            <w:r>
              <w:rPr>
                <w:rFonts w:cs="Arial"/>
              </w:rPr>
              <w:t>WA</w:t>
            </w:r>
            <w:r w:rsidRPr="00983E7E">
              <w:rPr>
                <w:rFonts w:cs="Arial"/>
                <w:i/>
                <w:iCs/>
              </w:rPr>
              <w:t xml:space="preserve"> Fish Resources Management Act 1994.</w:t>
            </w:r>
          </w:p>
          <w:p w:rsidR="00B6012C" w:rsidRPr="002A476F" w:rsidRDefault="00B6012C" w:rsidP="00DB61AB">
            <w:pPr>
              <w:spacing w:after="0"/>
              <w:rPr>
                <w:rFonts w:cs="Arial"/>
              </w:rPr>
            </w:pPr>
          </w:p>
          <w:p w:rsidR="00DB61AB" w:rsidRPr="00FC64AC" w:rsidRDefault="00DB61AB" w:rsidP="00DB61AB">
            <w:pPr>
              <w:rPr>
                <w:rFonts w:cs="Arial"/>
              </w:rPr>
            </w:pPr>
            <w:r>
              <w:rPr>
                <w:rFonts w:cs="Arial"/>
              </w:rPr>
              <w:t>The management regimes for the WA TDGDLFs were</w:t>
            </w:r>
            <w:r w:rsidRPr="00FC64AC">
              <w:rPr>
                <w:rFonts w:cs="Arial"/>
              </w:rPr>
              <w:t xml:space="preserve"> last accredited in August 201</w:t>
            </w:r>
            <w:r>
              <w:rPr>
                <w:rFonts w:cs="Arial"/>
              </w:rPr>
              <w:t>2</w:t>
            </w:r>
            <w:r w:rsidRPr="00FC64AC">
              <w:rPr>
                <w:rFonts w:cs="Arial"/>
              </w:rPr>
              <w:t xml:space="preserve">. The management arrangements relating to mitigating the impact of fishing on </w:t>
            </w:r>
            <w:r>
              <w:rPr>
                <w:rFonts w:cs="Arial"/>
              </w:rPr>
              <w:t>Australian sea lions</w:t>
            </w:r>
            <w:r w:rsidRPr="00FC64AC">
              <w:rPr>
                <w:rFonts w:cs="Arial"/>
              </w:rPr>
              <w:t xml:space="preserve"> in the fishery have </w:t>
            </w:r>
            <w:r>
              <w:rPr>
                <w:rFonts w:cs="Arial"/>
              </w:rPr>
              <w:t>been under significant review</w:t>
            </w:r>
            <w:r w:rsidRPr="00FC64AC">
              <w:rPr>
                <w:rFonts w:cs="Arial"/>
              </w:rPr>
              <w:t xml:space="preserve"> since this accreditation was granted.</w:t>
            </w:r>
            <w:r>
              <w:rPr>
                <w:rFonts w:cs="Arial"/>
              </w:rPr>
              <w:t xml:space="preserve"> The WA Department has proposed a network of substantial gillnet exclusion zones around Australian sea lion breeding colonies, which will provide significantly improved protection to this species from fishing activity. </w:t>
            </w:r>
          </w:p>
          <w:p w:rsidR="00DB61AB" w:rsidRDefault="00DB61AB" w:rsidP="00DB61AB">
            <w:pPr>
              <w:rPr>
                <w:rFonts w:cs="Arial"/>
              </w:rPr>
            </w:pPr>
            <w:r w:rsidRPr="00FC64AC">
              <w:rPr>
                <w:rFonts w:cs="Arial"/>
              </w:rPr>
              <w:t xml:space="preserve">Subject </w:t>
            </w:r>
            <w:r>
              <w:rPr>
                <w:rFonts w:cs="Arial"/>
              </w:rPr>
              <w:t>to this measure</w:t>
            </w:r>
            <w:r w:rsidRPr="00FC64AC">
              <w:rPr>
                <w:rFonts w:cs="Arial"/>
              </w:rPr>
              <w:t xml:space="preserve"> </w:t>
            </w:r>
            <w:r>
              <w:rPr>
                <w:rFonts w:cs="Arial"/>
              </w:rPr>
              <w:t>being implemented</w:t>
            </w:r>
            <w:r w:rsidRPr="00FC64AC">
              <w:rPr>
                <w:rFonts w:cs="Arial"/>
              </w:rPr>
              <w:t>, as</w:t>
            </w:r>
            <w:r>
              <w:rPr>
                <w:rFonts w:cs="Arial"/>
              </w:rPr>
              <w:t xml:space="preserve"> required by proposed </w:t>
            </w:r>
            <w:r w:rsidRPr="008A7C96">
              <w:rPr>
                <w:rFonts w:cs="Arial"/>
                <w:b/>
              </w:rPr>
              <w:t>Condition A</w:t>
            </w:r>
            <w:r w:rsidRPr="00FC64AC">
              <w:rPr>
                <w:rFonts w:cs="Arial"/>
              </w:rPr>
              <w:t xml:space="preserve"> </w:t>
            </w:r>
            <w:r>
              <w:rPr>
                <w:rFonts w:cs="Arial"/>
              </w:rPr>
              <w:t>(Table 4), the D</w:t>
            </w:r>
            <w:r w:rsidRPr="00FC64AC">
              <w:rPr>
                <w:rFonts w:cs="Arial"/>
              </w:rPr>
              <w:t xml:space="preserve">epartment considers that </w:t>
            </w:r>
            <w:r>
              <w:rPr>
                <w:rFonts w:cs="Arial"/>
              </w:rPr>
              <w:t>the management regimes of these fisheries will continue</w:t>
            </w:r>
            <w:r w:rsidRPr="00FC64AC">
              <w:rPr>
                <w:rFonts w:cs="Arial"/>
              </w:rPr>
              <w:t xml:space="preserve"> to require persons fishing in accordance with the plan to take all reasonable steps to ensure </w:t>
            </w:r>
            <w:r>
              <w:rPr>
                <w:rFonts w:cs="Arial"/>
              </w:rPr>
              <w:t xml:space="preserve">that members of </w:t>
            </w:r>
            <w:r w:rsidRPr="00FC64AC">
              <w:rPr>
                <w:rFonts w:cs="Arial"/>
              </w:rPr>
              <w:t xml:space="preserve">listed </w:t>
            </w:r>
            <w:r>
              <w:rPr>
                <w:rFonts w:cs="Arial"/>
              </w:rPr>
              <w:t>marine</w:t>
            </w:r>
            <w:r w:rsidRPr="00FC64AC">
              <w:rPr>
                <w:rFonts w:cs="Arial"/>
              </w:rPr>
              <w:t xml:space="preserve"> species are not killed or injured as a result of fishing.</w:t>
            </w:r>
          </w:p>
          <w:p w:rsidR="00B6012C" w:rsidRPr="002A476F" w:rsidRDefault="00B6012C" w:rsidP="00DB61AB">
            <w:pPr>
              <w:spacing w:after="0"/>
              <w:rPr>
                <w:rFonts w:cs="Arial"/>
              </w:rPr>
            </w:pPr>
          </w:p>
          <w:p w:rsidR="00DB61AB" w:rsidRDefault="00DB61AB" w:rsidP="00DB61AB">
            <w:pPr>
              <w:rPr>
                <w:rFonts w:cs="Arial"/>
              </w:rPr>
            </w:pPr>
            <w:r w:rsidRPr="008243B3">
              <w:rPr>
                <w:rFonts w:cs="Arial"/>
              </w:rPr>
              <w:t xml:space="preserve">While </w:t>
            </w:r>
            <w:r>
              <w:rPr>
                <w:rFonts w:cs="Arial"/>
              </w:rPr>
              <w:t xml:space="preserve">the proposed gillnet exclusion zones will provide substantial protection to Australian sea lions from interactions with gillnets, some of the foraging range of Australian sea lions will still be open to gillnetting. However, according to modelling undertaken by the WA Department of Fisheries (Hesp </w:t>
            </w:r>
            <w:r w:rsidRPr="00761BC8">
              <w:rPr>
                <w:rFonts w:cs="Arial"/>
                <w:i/>
              </w:rPr>
              <w:t>et al</w:t>
            </w:r>
            <w:r>
              <w:rPr>
                <w:rFonts w:cs="Arial"/>
              </w:rPr>
              <w:t>., 2012), which considered precise fishing effort location and satellite tagging information from foraging Australian sea lions, the exclusion zones will reduce the current potential encounters of Australian sea lions with gillnets by more than 75</w:t>
            </w:r>
            <w:r w:rsidR="00761BC8">
              <w:rPr>
                <w:rFonts w:cs="Arial"/>
              </w:rPr>
              <w:t xml:space="preserve"> </w:t>
            </w:r>
            <w:r>
              <w:rPr>
                <w:rFonts w:cs="Arial"/>
              </w:rPr>
              <w:t xml:space="preserve">%. </w:t>
            </w:r>
          </w:p>
          <w:p w:rsidR="00DB61AB" w:rsidRDefault="00DB61AB" w:rsidP="00DB61AB">
            <w:pPr>
              <w:rPr>
                <w:rFonts w:cs="Arial"/>
              </w:rPr>
            </w:pPr>
            <w:r>
              <w:rPr>
                <w:rFonts w:cs="Arial"/>
              </w:rPr>
              <w:t xml:space="preserve">Given that the population of Australian sea lions in WA comprises only approximately 15 % of the national population, residual interactions that may occur beyond the exclusion zones in WA are unlikely to </w:t>
            </w:r>
            <w:r w:rsidRPr="002A476F">
              <w:rPr>
                <w:rFonts w:cs="Arial"/>
              </w:rPr>
              <w:t xml:space="preserve">adversely affect the conservation status </w:t>
            </w:r>
            <w:r>
              <w:rPr>
                <w:rFonts w:cs="Arial"/>
              </w:rPr>
              <w:t>Australian sea lions.</w:t>
            </w:r>
          </w:p>
          <w:p w:rsidR="00DB61AB" w:rsidRDefault="00DB61AB" w:rsidP="00DB61AB">
            <w:pPr>
              <w:rPr>
                <w:rFonts w:cs="Arial"/>
              </w:rPr>
            </w:pPr>
            <w:r>
              <w:rPr>
                <w:rFonts w:cs="Arial"/>
              </w:rPr>
              <w:t xml:space="preserve">Following the implementation of the gillnet exclusion zones, the WA Department of Fisheries will continue to monitor fishing effort outside the zones, as required by </w:t>
            </w:r>
            <w:r w:rsidRPr="00AC1AF2">
              <w:rPr>
                <w:rFonts w:cs="Arial"/>
                <w:b/>
              </w:rPr>
              <w:t>Condition A</w:t>
            </w:r>
            <w:r>
              <w:rPr>
                <w:rFonts w:cs="Arial"/>
              </w:rPr>
              <w:t xml:space="preserve"> (Table 4), to determine if potential encounters remain very low. </w:t>
            </w:r>
          </w:p>
          <w:p w:rsidR="00DB61AB" w:rsidRPr="008243B3" w:rsidRDefault="00DB61AB" w:rsidP="00DB61AB">
            <w:pPr>
              <w:rPr>
                <w:rFonts w:cs="Arial"/>
              </w:rPr>
            </w:pPr>
            <w:r>
              <w:rPr>
                <w:rFonts w:cs="Arial"/>
              </w:rPr>
              <w:t>The WA TDGDLFs are</w:t>
            </w:r>
            <w:r w:rsidRPr="008243B3">
              <w:rPr>
                <w:rFonts w:cs="Arial"/>
              </w:rPr>
              <w:t xml:space="preserve"> known to interact with </w:t>
            </w:r>
            <w:r>
              <w:rPr>
                <w:rFonts w:cs="Arial"/>
              </w:rPr>
              <w:t xml:space="preserve">a number of other listed </w:t>
            </w:r>
            <w:r w:rsidR="00B310A3">
              <w:rPr>
                <w:rFonts w:cs="Arial"/>
              </w:rPr>
              <w:t>marine</w:t>
            </w:r>
            <w:r>
              <w:rPr>
                <w:rFonts w:cs="Arial"/>
              </w:rPr>
              <w:t xml:space="preserve"> species, including</w:t>
            </w:r>
            <w:r w:rsidRPr="008243B3">
              <w:rPr>
                <w:rFonts w:cs="Arial"/>
              </w:rPr>
              <w:t xml:space="preserve"> </w:t>
            </w:r>
            <w:r w:rsidR="00B310A3">
              <w:rPr>
                <w:rFonts w:cs="Arial"/>
              </w:rPr>
              <w:t xml:space="preserve">fur seals, seabirds, </w:t>
            </w:r>
            <w:r>
              <w:rPr>
                <w:rFonts w:cs="Arial"/>
              </w:rPr>
              <w:t>marine turtles</w:t>
            </w:r>
            <w:r w:rsidR="00B310A3">
              <w:rPr>
                <w:rFonts w:cs="Arial"/>
              </w:rPr>
              <w:t xml:space="preserve"> and sea snakes</w:t>
            </w:r>
            <w:r>
              <w:rPr>
                <w:rFonts w:cs="Arial"/>
              </w:rPr>
              <w:t>. Interactions with these species are recorded in logbooks and reported publicly, along with the life status of each individ</w:t>
            </w:r>
            <w:r w:rsidR="00FD743F">
              <w:rPr>
                <w:rFonts w:cs="Arial"/>
              </w:rPr>
              <w:t xml:space="preserve">ual following the interaction. </w:t>
            </w:r>
            <w:r>
              <w:rPr>
                <w:rFonts w:cs="Arial"/>
              </w:rPr>
              <w:t>Current evidence</w:t>
            </w:r>
            <w:r w:rsidRPr="008243B3">
              <w:rPr>
                <w:rFonts w:cs="Arial"/>
              </w:rPr>
              <w:t xml:space="preserve"> suggests that these interactions are </w:t>
            </w:r>
            <w:r>
              <w:rPr>
                <w:rFonts w:cs="Arial"/>
              </w:rPr>
              <w:t>minimal</w:t>
            </w:r>
            <w:r w:rsidRPr="008243B3">
              <w:rPr>
                <w:rFonts w:cs="Arial"/>
              </w:rPr>
              <w:t xml:space="preserve"> under the </w:t>
            </w:r>
            <w:r w:rsidR="00FD743F">
              <w:rPr>
                <w:rFonts w:cs="Arial"/>
              </w:rPr>
              <w:t>existing</w:t>
            </w:r>
            <w:r w:rsidR="00FD743F" w:rsidRPr="008243B3">
              <w:rPr>
                <w:rFonts w:cs="Arial"/>
              </w:rPr>
              <w:t xml:space="preserve"> </w:t>
            </w:r>
            <w:r w:rsidRPr="008243B3">
              <w:rPr>
                <w:rFonts w:cs="Arial"/>
              </w:rPr>
              <w:t>arrangements.</w:t>
            </w:r>
            <w:r>
              <w:rPr>
                <w:rFonts w:cs="Arial"/>
              </w:rPr>
              <w:t xml:space="preserve"> </w:t>
            </w:r>
          </w:p>
          <w:p w:rsidR="00B6012C" w:rsidRPr="002A476F" w:rsidRDefault="00DB61AB" w:rsidP="00B310A3">
            <w:pPr>
              <w:rPr>
                <w:rFonts w:cs="Arial"/>
              </w:rPr>
            </w:pPr>
            <w:r w:rsidRPr="008243B3">
              <w:rPr>
                <w:rFonts w:cs="Arial"/>
              </w:rPr>
              <w:t xml:space="preserve">Therefore, </w:t>
            </w:r>
            <w:r>
              <w:rPr>
                <w:rFonts w:cs="Arial"/>
              </w:rPr>
              <w:t xml:space="preserve">given the current measures in place in these fisheries, summarised above and in Table 1, along with the refined </w:t>
            </w:r>
            <w:r w:rsidRPr="008243B3">
              <w:rPr>
                <w:rFonts w:cs="Arial"/>
              </w:rPr>
              <w:t>management measures</w:t>
            </w:r>
            <w:r>
              <w:rPr>
                <w:rFonts w:cs="Arial"/>
              </w:rPr>
              <w:t xml:space="preserve"> for Australian sea lions</w:t>
            </w:r>
            <w:r w:rsidRPr="008243B3">
              <w:rPr>
                <w:rFonts w:cs="Arial"/>
              </w:rPr>
              <w:t xml:space="preserve"> as</w:t>
            </w:r>
            <w:r>
              <w:rPr>
                <w:rFonts w:cs="Arial"/>
              </w:rPr>
              <w:t xml:space="preserve"> required by proposed </w:t>
            </w:r>
            <w:r w:rsidRPr="003A0CE4">
              <w:rPr>
                <w:rFonts w:cs="Arial"/>
                <w:b/>
              </w:rPr>
              <w:t>Condition A</w:t>
            </w:r>
            <w:r w:rsidRPr="008243B3">
              <w:rPr>
                <w:rFonts w:cs="Arial"/>
              </w:rPr>
              <w:t xml:space="preserve"> (Table 4</w:t>
            </w:r>
            <w:r>
              <w:rPr>
                <w:rFonts w:cs="Arial"/>
              </w:rPr>
              <w:t>), the D</w:t>
            </w:r>
            <w:r w:rsidRPr="008243B3">
              <w:rPr>
                <w:rFonts w:cs="Arial"/>
              </w:rPr>
              <w:t xml:space="preserve">epartment considers the operation of the </w:t>
            </w:r>
            <w:r>
              <w:rPr>
                <w:rStyle w:val="Emphasis"/>
                <w:rFonts w:cs="Arial"/>
                <w:i w:val="0"/>
                <w:iCs w:val="0"/>
              </w:rPr>
              <w:t>WA TDGDLF</w:t>
            </w:r>
            <w:r>
              <w:rPr>
                <w:rFonts w:cs="Arial"/>
              </w:rPr>
              <w:t xml:space="preserve">s </w:t>
            </w:r>
            <w:r w:rsidRPr="008243B3">
              <w:rPr>
                <w:rFonts w:cs="Arial"/>
              </w:rPr>
              <w:t xml:space="preserve">is not likely to adversely </w:t>
            </w:r>
            <w:r w:rsidRPr="00B310A3">
              <w:rPr>
                <w:rFonts w:cs="Arial"/>
              </w:rPr>
              <w:t xml:space="preserve">affect </w:t>
            </w:r>
            <w:r w:rsidR="00B6012C" w:rsidRPr="00B310A3">
              <w:rPr>
                <w:rFonts w:cs="Arial"/>
              </w:rPr>
              <w:t>the conservation status of a listed marine species or a population of that species.</w:t>
            </w:r>
          </w:p>
        </w:tc>
      </w:tr>
    </w:tbl>
    <w:p w:rsidR="00B6012C" w:rsidRDefault="00B6012C" w:rsidP="001955CD">
      <w:pPr>
        <w:rPr>
          <w:rFonts w:cs="Arial"/>
        </w:rPr>
      </w:pPr>
    </w:p>
    <w:p w:rsidR="00B6012C" w:rsidRPr="00F6308F" w:rsidRDefault="00B6012C" w:rsidP="001955CD">
      <w:pPr>
        <w:rPr>
          <w:rFonts w:cs="Arial"/>
        </w:rPr>
      </w:pPr>
      <w:r>
        <w:rPr>
          <w:rFonts w:cs="Arial"/>
        </w:rPr>
        <w:br w:type="page"/>
      </w:r>
    </w:p>
    <w:p w:rsidR="00B6012C" w:rsidRPr="00F6308F" w:rsidRDefault="00B6012C" w:rsidP="001955C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Pr>
          <w:p w:rsidR="00B6012C" w:rsidRPr="00F6308F" w:rsidRDefault="00B6012C" w:rsidP="001955CD">
            <w:pPr>
              <w:rPr>
                <w:rFonts w:cs="Arial"/>
                <w:b/>
              </w:rPr>
            </w:pPr>
            <w:r w:rsidRPr="00F6308F">
              <w:rPr>
                <w:rFonts w:cs="Arial"/>
                <w:b/>
              </w:rPr>
              <w:t>Section 303AA Conditions relating to accreditation of plans, regimes and policies</w:t>
            </w:r>
          </w:p>
        </w:tc>
        <w:tc>
          <w:tcPr>
            <w:tcW w:w="7166"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970B6F" w:rsidRPr="00970B6F">
              <w:rPr>
                <w:rFonts w:cs="Arial"/>
                <w:b/>
              </w:rPr>
              <w:t>WA TDGDLF</w:t>
            </w:r>
          </w:p>
        </w:tc>
      </w:tr>
      <w:tr w:rsidR="00B6012C" w:rsidRPr="00F6308F" w:rsidTr="001955CD">
        <w:tc>
          <w:tcPr>
            <w:tcW w:w="7166" w:type="dxa"/>
            <w:tcMar>
              <w:top w:w="57" w:type="dxa"/>
              <w:bottom w:w="57" w:type="dxa"/>
            </w:tcMar>
          </w:tcPr>
          <w:p w:rsidR="00B6012C" w:rsidRPr="001B2CE2" w:rsidRDefault="00B6012C" w:rsidP="001955C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B6012C" w:rsidRPr="001B2CE2" w:rsidRDefault="00B6012C" w:rsidP="001955CD">
            <w:pPr>
              <w:rPr>
                <w:rFonts w:cs="Arial"/>
              </w:rPr>
            </w:pPr>
            <w:r>
              <w:rPr>
                <w:rFonts w:cs="Arial"/>
              </w:rPr>
              <w:t>The D</w:t>
            </w:r>
            <w:r w:rsidRPr="001B2CE2">
              <w:rPr>
                <w:rFonts w:cs="Arial"/>
              </w:rPr>
              <w:t xml:space="preserve">epartment recommends that the management regime for the </w:t>
            </w:r>
            <w:r w:rsidR="0078735A">
              <w:rPr>
                <w:rStyle w:val="Emphasis"/>
                <w:rFonts w:cs="Arial"/>
                <w:i w:val="0"/>
                <w:iCs w:val="0"/>
              </w:rPr>
              <w:t>WA TDGDLF</w:t>
            </w:r>
            <w:r w:rsidR="00B310A3">
              <w:rPr>
                <w:rStyle w:val="Emphasis"/>
                <w:rFonts w:cs="Arial"/>
                <w:i w:val="0"/>
                <w:iCs w:val="0"/>
              </w:rPr>
              <w:t>s</w:t>
            </w:r>
            <w:r w:rsidR="0078735A" w:rsidRPr="001B2CE2">
              <w:rPr>
                <w:rFonts w:cs="Arial"/>
              </w:rPr>
              <w:t xml:space="preserve"> </w:t>
            </w:r>
            <w:r w:rsidRPr="001B2CE2">
              <w:rPr>
                <w:rFonts w:cs="Arial"/>
              </w:rPr>
              <w:t>be accredited under sections 208A, 222A, 245 and 265.</w:t>
            </w:r>
          </w:p>
        </w:tc>
      </w:tr>
      <w:tr w:rsidR="00B6012C" w:rsidRPr="00F6308F" w:rsidTr="001955CD">
        <w:tc>
          <w:tcPr>
            <w:tcW w:w="7166" w:type="dxa"/>
            <w:tcMar>
              <w:top w:w="57" w:type="dxa"/>
              <w:bottom w:w="57" w:type="dxa"/>
            </w:tcMar>
          </w:tcPr>
          <w:p w:rsidR="00B6012C" w:rsidRPr="001B2CE2" w:rsidRDefault="00B6012C" w:rsidP="001955C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during a particular period;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certain circumstances exist; or</w:t>
            </w:r>
          </w:p>
          <w:p w:rsidR="00B6012C" w:rsidRPr="001B2CE2" w:rsidRDefault="00B6012C" w:rsidP="00B6012C">
            <w:pPr>
              <w:numPr>
                <w:ilvl w:val="0"/>
                <w:numId w:val="25"/>
              </w:numPr>
              <w:tabs>
                <w:tab w:val="clear" w:pos="360"/>
              </w:tabs>
              <w:spacing w:after="0"/>
              <w:ind w:left="1224" w:hanging="720"/>
              <w:rPr>
                <w:rFonts w:cs="Arial"/>
              </w:rPr>
            </w:pPr>
            <w:proofErr w:type="gramStart"/>
            <w:r w:rsidRPr="001B2CE2">
              <w:rPr>
                <w:rFonts w:cs="Arial"/>
              </w:rPr>
              <w:t>while</w:t>
            </w:r>
            <w:proofErr w:type="gramEnd"/>
            <w:r w:rsidRPr="001B2CE2">
              <w:rPr>
                <w:rFonts w:cs="Arial"/>
              </w:rPr>
              <w:t xml:space="preserve"> a certain condition is complied with.</w:t>
            </w:r>
          </w:p>
          <w:p w:rsidR="00B6012C" w:rsidRPr="001B2CE2" w:rsidRDefault="00B6012C" w:rsidP="001955CD">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942916" w:rsidRPr="00942916" w:rsidRDefault="00B6012C" w:rsidP="00942916">
            <w:pPr>
              <w:rPr>
                <w:rFonts w:cs="Arial"/>
                <w:iCs/>
              </w:rPr>
            </w:pPr>
            <w:r w:rsidRPr="00B310A3">
              <w:rPr>
                <w:rFonts w:cs="Arial"/>
              </w:rPr>
              <w:t xml:space="preserve">To satisfy the requirements of section 208A we recommend that the </w:t>
            </w:r>
            <w:r w:rsidR="00B310A3" w:rsidRPr="00B310A3">
              <w:rPr>
                <w:rFonts w:cs="Arial"/>
              </w:rPr>
              <w:t>WA TDGDLFs</w:t>
            </w:r>
            <w:r w:rsidRPr="00B310A3">
              <w:rPr>
                <w:rFonts w:cs="Arial"/>
              </w:rPr>
              <w:t xml:space="preserve"> be accredited under Part 13 subject to a condition that requires </w:t>
            </w:r>
            <w:r w:rsidR="00B310A3" w:rsidRPr="00B310A3">
              <w:rPr>
                <w:rFonts w:cs="Arial"/>
              </w:rPr>
              <w:t>the WA Department of Fisheries</w:t>
            </w:r>
            <w:r w:rsidRPr="00B310A3">
              <w:rPr>
                <w:rFonts w:cs="Arial"/>
              </w:rPr>
              <w:t xml:space="preserve"> </w:t>
            </w:r>
            <w:r w:rsidRPr="00B310A3">
              <w:rPr>
                <w:rFonts w:cs="Arial"/>
                <w:iCs/>
              </w:rPr>
              <w:t>to</w:t>
            </w:r>
            <w:r w:rsidR="00B310A3" w:rsidRPr="00B310A3">
              <w:rPr>
                <w:rFonts w:cs="Arial"/>
                <w:iCs/>
              </w:rPr>
              <w:t>:</w:t>
            </w:r>
          </w:p>
          <w:p w:rsidR="00942916" w:rsidRPr="0001163E" w:rsidRDefault="00942916" w:rsidP="00942916">
            <w:pPr>
              <w:pStyle w:val="ListParagraph"/>
              <w:numPr>
                <w:ilvl w:val="0"/>
                <w:numId w:val="44"/>
              </w:numPr>
              <w:spacing w:after="120" w:line="240" w:lineRule="auto"/>
              <w:contextualSpacing/>
              <w:rPr>
                <w:rFonts w:cs="Arial"/>
                <w:bCs/>
              </w:rPr>
            </w:pPr>
            <w:r w:rsidRPr="0001163E">
              <w:rPr>
                <w:rFonts w:cs="Arial"/>
                <w:bCs/>
              </w:rPr>
              <w:t xml:space="preserve">implement an effective network of gillnet exclusion zones to protect foraging Australian sea lions </w:t>
            </w:r>
            <w:r>
              <w:rPr>
                <w:rFonts w:cs="Arial"/>
                <w:bCs/>
              </w:rPr>
              <w:t xml:space="preserve">by </w:t>
            </w:r>
            <w:r w:rsidRPr="0001163E">
              <w:rPr>
                <w:rFonts w:cs="Arial"/>
                <w:bCs/>
              </w:rPr>
              <w:t xml:space="preserve">no later than mid 2016 </w:t>
            </w:r>
          </w:p>
          <w:p w:rsidR="00942916" w:rsidRPr="0001163E" w:rsidRDefault="00942916" w:rsidP="00942916">
            <w:pPr>
              <w:pStyle w:val="ListParagraph"/>
              <w:numPr>
                <w:ilvl w:val="0"/>
                <w:numId w:val="0"/>
              </w:numPr>
              <w:spacing w:after="120"/>
              <w:ind w:left="369"/>
              <w:rPr>
                <w:rFonts w:cs="Arial"/>
                <w:bCs/>
              </w:rPr>
            </w:pPr>
          </w:p>
          <w:p w:rsidR="00942916" w:rsidRPr="0001163E" w:rsidRDefault="00942916" w:rsidP="00942916">
            <w:pPr>
              <w:pStyle w:val="ListParagraph"/>
              <w:numPr>
                <w:ilvl w:val="0"/>
                <w:numId w:val="44"/>
              </w:numPr>
              <w:spacing w:after="120" w:line="240" w:lineRule="auto"/>
              <w:contextualSpacing/>
              <w:rPr>
                <w:rFonts w:cs="Arial"/>
                <w:bCs/>
              </w:rPr>
            </w:pPr>
            <w:r w:rsidRPr="0001163E">
              <w:rPr>
                <w:rFonts w:cs="Arial"/>
              </w:rPr>
              <w:t xml:space="preserve">continue to monitor and annually review </w:t>
            </w:r>
            <w:r w:rsidRPr="0001163E">
              <w:rPr>
                <w:rFonts w:cs="Arial"/>
                <w:bCs/>
              </w:rPr>
              <w:t>fishing effort within the foraging range of Australian sea lion and report on likely encounters, and</w:t>
            </w:r>
          </w:p>
          <w:p w:rsidR="00942916" w:rsidRPr="0001163E" w:rsidRDefault="00942916" w:rsidP="00942916">
            <w:pPr>
              <w:pStyle w:val="ListParagraph"/>
              <w:numPr>
                <w:ilvl w:val="0"/>
                <w:numId w:val="0"/>
              </w:numPr>
              <w:spacing w:after="120"/>
              <w:ind w:left="369"/>
              <w:rPr>
                <w:rFonts w:cs="Arial"/>
                <w:bCs/>
              </w:rPr>
            </w:pPr>
          </w:p>
          <w:p w:rsidR="00942916" w:rsidRPr="0001163E" w:rsidRDefault="00942916" w:rsidP="00942916">
            <w:pPr>
              <w:pStyle w:val="ListParagraph"/>
              <w:numPr>
                <w:ilvl w:val="0"/>
                <w:numId w:val="44"/>
              </w:numPr>
              <w:spacing w:after="120" w:line="240" w:lineRule="auto"/>
              <w:contextualSpacing/>
              <w:rPr>
                <w:rFonts w:cs="Arial"/>
                <w:bCs/>
              </w:rPr>
            </w:pPr>
            <w:proofErr w:type="gramStart"/>
            <w:r w:rsidRPr="0001163E">
              <w:rPr>
                <w:rFonts w:cs="Arial"/>
                <w:bCs/>
              </w:rPr>
              <w:t>implement</w:t>
            </w:r>
            <w:proofErr w:type="gramEnd"/>
            <w:r w:rsidRPr="0001163E">
              <w:rPr>
                <w:rFonts w:cs="Arial"/>
                <w:bCs/>
              </w:rPr>
              <w:t xml:space="preserve"> further mitigation measures to minimise interactions, should encounter rates increase outside the gillnet exclusion zones.</w:t>
            </w:r>
          </w:p>
          <w:p w:rsidR="00B6012C" w:rsidRPr="001B2CE2" w:rsidRDefault="00B6012C" w:rsidP="001955CD">
            <w:pPr>
              <w:rPr>
                <w:rFonts w:cs="Arial"/>
                <w:color w:val="3366FF"/>
              </w:rPr>
            </w:pPr>
          </w:p>
        </w:tc>
      </w:tr>
      <w:tr w:rsidR="00B6012C" w:rsidRPr="00F6308F" w:rsidTr="001955CD">
        <w:tc>
          <w:tcPr>
            <w:tcW w:w="7166" w:type="dxa"/>
            <w:tcMar>
              <w:top w:w="57" w:type="dxa"/>
              <w:bottom w:w="57" w:type="dxa"/>
            </w:tcMar>
          </w:tcPr>
          <w:p w:rsidR="00B6012C" w:rsidRPr="001B2CE2" w:rsidRDefault="00B6012C" w:rsidP="001955CD">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B6012C" w:rsidRPr="00F6308F" w:rsidRDefault="00B6012C" w:rsidP="001955CD">
            <w:pPr>
              <w:rPr>
                <w:rFonts w:cs="Arial"/>
              </w:rPr>
            </w:pPr>
          </w:p>
        </w:tc>
      </w:tr>
    </w:tbl>
    <w:p w:rsidR="00B6012C" w:rsidRPr="00F6308F" w:rsidRDefault="00B6012C" w:rsidP="001955CD">
      <w:pPr>
        <w:rPr>
          <w:rFonts w:cs="Arial"/>
          <w:b/>
        </w:rPr>
      </w:pPr>
    </w:p>
    <w:p w:rsidR="00B6012C" w:rsidRPr="00C24A27" w:rsidRDefault="00B6012C" w:rsidP="001955CD">
      <w:pPr>
        <w:rPr>
          <w:rFonts w:cs="Arial"/>
          <w:b/>
        </w:rPr>
      </w:pPr>
      <w:r w:rsidRPr="00F6308F">
        <w:rPr>
          <w:rFonts w:cs="Arial"/>
          <w:b/>
        </w:rPr>
        <w:br w:type="page"/>
      </w:r>
    </w:p>
    <w:p w:rsidR="00B6012C" w:rsidRDefault="00B6012C" w:rsidP="001955CD">
      <w:pPr>
        <w:rPr>
          <w:rFonts w:cs="Arial"/>
          <w:b/>
        </w:rPr>
      </w:pPr>
    </w:p>
    <w:p w:rsidR="00B6012C" w:rsidRPr="00C24A27" w:rsidRDefault="00B6012C" w:rsidP="001955CD">
      <w:pPr>
        <w:rPr>
          <w:rFonts w:cs="Arial"/>
          <w:b/>
        </w:rPr>
      </w:pPr>
    </w:p>
    <w:p w:rsidR="00B6012C" w:rsidRPr="00F6308F"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F25F10"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Pr>
          <w:p w:rsidR="00B6012C" w:rsidRPr="00A14FF4" w:rsidRDefault="00B6012C" w:rsidP="001955CD">
            <w:pPr>
              <w:rPr>
                <w:rFonts w:cs="Arial"/>
                <w:b/>
              </w:rPr>
            </w:pPr>
            <w:r w:rsidRPr="00A14FF4">
              <w:rPr>
                <w:rFonts w:cs="Arial"/>
                <w:b/>
              </w:rPr>
              <w:t>Section 303 CG Minister may issue permits (CITES species)</w:t>
            </w:r>
          </w:p>
        </w:tc>
        <w:tc>
          <w:tcPr>
            <w:tcW w:w="7166" w:type="dxa"/>
          </w:tcPr>
          <w:p w:rsidR="00B6012C" w:rsidRPr="00A14FF4" w:rsidRDefault="00B6012C" w:rsidP="001955CD">
            <w:pPr>
              <w:rPr>
                <w:rFonts w:cs="Arial"/>
                <w:b/>
              </w:rPr>
            </w:pPr>
            <w:r>
              <w:rPr>
                <w:rFonts w:cs="Arial"/>
                <w:b/>
              </w:rPr>
              <w:t>The D</w:t>
            </w:r>
            <w:r w:rsidRPr="00A14FF4">
              <w:rPr>
                <w:rFonts w:cs="Arial"/>
                <w:b/>
              </w:rPr>
              <w:t xml:space="preserve">epartment’s assessment of the </w:t>
            </w:r>
            <w:r w:rsidR="00970B6F" w:rsidRPr="00970B6F">
              <w:rPr>
                <w:rFonts w:cs="Arial"/>
                <w:b/>
              </w:rPr>
              <w:t>WA TDGDLF</w:t>
            </w:r>
          </w:p>
        </w:tc>
      </w:tr>
      <w:tr w:rsidR="00B6012C" w:rsidRPr="00F6308F" w:rsidTr="001955CD">
        <w:tc>
          <w:tcPr>
            <w:tcW w:w="7166" w:type="dxa"/>
          </w:tcPr>
          <w:p w:rsidR="00B6012C" w:rsidRPr="002A476F" w:rsidRDefault="00B6012C" w:rsidP="00EA58BF">
            <w:pPr>
              <w:ind w:left="360" w:hanging="360"/>
              <w:rPr>
                <w:rFonts w:cs="Arial"/>
              </w:rPr>
            </w:pPr>
            <w:r w:rsidRPr="002A476F">
              <w:rPr>
                <w:rFonts w:cs="Arial"/>
              </w:rPr>
              <w:t>(3) The Minister must not issue a permit unless the Minister is satisfied that:</w:t>
            </w:r>
          </w:p>
          <w:p w:rsidR="00B6012C" w:rsidRPr="002A476F" w:rsidRDefault="00B6012C" w:rsidP="00EA58BF">
            <w:pPr>
              <w:ind w:left="720" w:hanging="360"/>
              <w:rPr>
                <w:rFonts w:cs="Arial"/>
              </w:rPr>
            </w:pPr>
            <w:r w:rsidRPr="002A476F">
              <w:rPr>
                <w:rFonts w:cs="Arial"/>
              </w:rPr>
              <w:t xml:space="preserve">(a) </w:t>
            </w:r>
            <w:r w:rsidRPr="002A476F">
              <w:rPr>
                <w:rFonts w:cs="Arial"/>
              </w:rPr>
              <w:tab/>
              <w:t>the action or actions specified in the permit will not be detrimental to, or contribute to trade which is detrimental to:</w:t>
            </w:r>
          </w:p>
          <w:p w:rsidR="00B6012C" w:rsidRPr="002A476F" w:rsidRDefault="00B6012C" w:rsidP="00B6012C">
            <w:pPr>
              <w:numPr>
                <w:ilvl w:val="0"/>
                <w:numId w:val="28"/>
              </w:numPr>
              <w:spacing w:after="0"/>
              <w:rPr>
                <w:rFonts w:cs="Arial"/>
              </w:rPr>
            </w:pPr>
            <w:r w:rsidRPr="002A476F">
              <w:rPr>
                <w:rFonts w:cs="Arial"/>
              </w:rPr>
              <w:t xml:space="preserve">the survival of any </w:t>
            </w:r>
            <w:proofErr w:type="spellStart"/>
            <w:r w:rsidRPr="002A476F">
              <w:rPr>
                <w:rFonts w:cs="Arial"/>
              </w:rPr>
              <w:t>taxon</w:t>
            </w:r>
            <w:proofErr w:type="spellEnd"/>
            <w:r w:rsidRPr="002A476F">
              <w:rPr>
                <w:rFonts w:cs="Arial"/>
              </w:rPr>
              <w:t xml:space="preserve"> to which the specimen belongs; or</w:t>
            </w:r>
          </w:p>
          <w:p w:rsidR="00B6012C" w:rsidRPr="002A476F" w:rsidRDefault="00B6012C" w:rsidP="001955CD">
            <w:pPr>
              <w:rPr>
                <w:rFonts w:cs="Arial"/>
              </w:rPr>
            </w:pPr>
          </w:p>
          <w:p w:rsidR="00B6012C" w:rsidRPr="002A476F" w:rsidRDefault="00B6012C" w:rsidP="001955CD">
            <w:pPr>
              <w:rPr>
                <w:rFonts w:cs="Arial"/>
              </w:rPr>
            </w:pPr>
          </w:p>
          <w:p w:rsidR="00B6012C" w:rsidRDefault="00B6012C" w:rsidP="00CE526D">
            <w:pPr>
              <w:spacing w:before="240"/>
              <w:rPr>
                <w:rFonts w:cs="Arial"/>
              </w:rPr>
            </w:pPr>
          </w:p>
          <w:p w:rsidR="00405D72" w:rsidRPr="002A476F" w:rsidRDefault="00405D72" w:rsidP="001955CD">
            <w:pPr>
              <w:rPr>
                <w:rFonts w:cs="Arial"/>
              </w:rPr>
            </w:pPr>
          </w:p>
          <w:p w:rsidR="00B6012C" w:rsidRPr="002A476F" w:rsidRDefault="00B6012C" w:rsidP="001955CD">
            <w:pPr>
              <w:rPr>
                <w:rFonts w:cs="Arial"/>
              </w:rPr>
            </w:pPr>
          </w:p>
          <w:p w:rsidR="00B6012C" w:rsidRPr="002A476F" w:rsidRDefault="00B6012C" w:rsidP="00B6012C">
            <w:pPr>
              <w:numPr>
                <w:ilvl w:val="0"/>
                <w:numId w:val="28"/>
              </w:numPr>
              <w:spacing w:after="0"/>
              <w:rPr>
                <w:rFonts w:cs="Arial"/>
              </w:rPr>
            </w:pPr>
            <w:r w:rsidRPr="002A476F">
              <w:rPr>
                <w:rFonts w:cs="Arial"/>
              </w:rPr>
              <w:t xml:space="preserve">the recovery in nature of any </w:t>
            </w:r>
            <w:proofErr w:type="spellStart"/>
            <w:r w:rsidRPr="002A476F">
              <w:rPr>
                <w:rFonts w:cs="Arial"/>
              </w:rPr>
              <w:t>taxon</w:t>
            </w:r>
            <w:proofErr w:type="spellEnd"/>
            <w:r w:rsidRPr="002A476F">
              <w:rPr>
                <w:rFonts w:cs="Arial"/>
              </w:rPr>
              <w:t xml:space="preserve"> to which the specimen belongs; or</w:t>
            </w:r>
          </w:p>
          <w:p w:rsidR="00B6012C" w:rsidRPr="002A476F" w:rsidRDefault="00B6012C" w:rsidP="00CE526D">
            <w:pPr>
              <w:spacing w:after="0"/>
              <w:rPr>
                <w:rFonts w:cs="Arial"/>
              </w:rPr>
            </w:pPr>
          </w:p>
          <w:p w:rsidR="00B6012C" w:rsidRDefault="00B6012C" w:rsidP="00CE526D">
            <w:pPr>
              <w:spacing w:before="240"/>
              <w:rPr>
                <w:rFonts w:cs="Arial"/>
              </w:rPr>
            </w:pPr>
          </w:p>
          <w:p w:rsidR="00CE526D" w:rsidRPr="002A476F" w:rsidRDefault="00CE526D" w:rsidP="00CE526D">
            <w:pPr>
              <w:spacing w:before="240" w:after="0"/>
              <w:rPr>
                <w:rFonts w:cs="Arial"/>
              </w:rPr>
            </w:pPr>
          </w:p>
          <w:p w:rsidR="00B6012C" w:rsidRPr="002A476F" w:rsidRDefault="00B6012C" w:rsidP="00B6012C">
            <w:pPr>
              <w:numPr>
                <w:ilvl w:val="0"/>
                <w:numId w:val="28"/>
              </w:numPr>
              <w:spacing w:after="0"/>
              <w:rPr>
                <w:rFonts w:cs="Arial"/>
              </w:rPr>
            </w:pPr>
            <w:proofErr w:type="gramStart"/>
            <w:r w:rsidRPr="002A476F">
              <w:rPr>
                <w:rFonts w:cs="Arial"/>
              </w:rPr>
              <w:t>any</w:t>
            </w:r>
            <w:proofErr w:type="gramEnd"/>
            <w:r w:rsidRPr="002A476F">
              <w:rPr>
                <w:rFonts w:cs="Arial"/>
              </w:rPr>
              <w:t xml:space="preserve"> relevant ecosystem (for example, detriment to habitat or biodiversity).</w:t>
            </w:r>
          </w:p>
        </w:tc>
        <w:tc>
          <w:tcPr>
            <w:tcW w:w="7166" w:type="dxa"/>
          </w:tcPr>
          <w:p w:rsidR="00B6012C" w:rsidRPr="002A476F" w:rsidRDefault="00B6012C" w:rsidP="001955CD">
            <w:pPr>
              <w:rPr>
                <w:rFonts w:cs="Arial"/>
                <w:color w:val="3366FF"/>
              </w:rPr>
            </w:pPr>
          </w:p>
          <w:p w:rsidR="00B6012C" w:rsidRPr="002A476F" w:rsidRDefault="00B6012C" w:rsidP="00EA58BF">
            <w:pPr>
              <w:spacing w:before="240"/>
              <w:rPr>
                <w:rFonts w:cs="Arial"/>
                <w:color w:val="3366FF"/>
              </w:rPr>
            </w:pPr>
          </w:p>
          <w:p w:rsidR="00B6012C" w:rsidRPr="00CE526D" w:rsidRDefault="00B6012C" w:rsidP="00EA58BF">
            <w:pPr>
              <w:spacing w:before="240"/>
              <w:rPr>
                <w:rFonts w:cs="Arial"/>
                <w:highlight w:val="cyan"/>
              </w:rPr>
            </w:pPr>
          </w:p>
          <w:p w:rsidR="00B6012C" w:rsidRPr="00CE526D" w:rsidRDefault="00B6012C" w:rsidP="00CE526D">
            <w:pPr>
              <w:rPr>
                <w:rFonts w:cs="Arial"/>
              </w:rPr>
            </w:pPr>
            <w:r w:rsidRPr="00CE526D">
              <w:rPr>
                <w:rFonts w:cs="Arial"/>
              </w:rPr>
              <w:t>Given the</w:t>
            </w:r>
            <w:r w:rsidR="0091741E" w:rsidRPr="00CE526D">
              <w:rPr>
                <w:rFonts w:cs="Arial"/>
              </w:rPr>
              <w:t>se fisherie</w:t>
            </w:r>
            <w:r w:rsidRPr="00CE526D">
              <w:rPr>
                <w:rFonts w:cs="Arial"/>
              </w:rPr>
              <w:t>s</w:t>
            </w:r>
            <w:r w:rsidR="0091741E" w:rsidRPr="00CE526D">
              <w:rPr>
                <w:rFonts w:cs="Arial"/>
              </w:rPr>
              <w:t>’</w:t>
            </w:r>
            <w:r w:rsidRPr="00CE526D">
              <w:rPr>
                <w:rFonts w:cs="Arial"/>
              </w:rPr>
              <w:t xml:space="preserve"> management arrangements in place to monitor and control the level of harvest of CITES species and noting the </w:t>
            </w:r>
            <w:r w:rsidR="0091741E" w:rsidRPr="00CE526D">
              <w:rPr>
                <w:rFonts w:cs="Arial"/>
              </w:rPr>
              <w:t>acceptable</w:t>
            </w:r>
            <w:r w:rsidRPr="00CE526D">
              <w:rPr>
                <w:rFonts w:cs="Arial"/>
              </w:rPr>
              <w:t xml:space="preserve"> level of CITES species being exported from the fishery, </w:t>
            </w:r>
            <w:r w:rsidR="0091741E" w:rsidRPr="00CE526D">
              <w:rPr>
                <w:rFonts w:cs="Arial"/>
              </w:rPr>
              <w:t>the Department</w:t>
            </w:r>
            <w:r w:rsidRPr="00CE526D">
              <w:rPr>
                <w:rFonts w:cs="Arial"/>
              </w:rPr>
              <w:t xml:space="preserve"> considers that the </w:t>
            </w:r>
            <w:r w:rsidR="0091741E" w:rsidRPr="00CE526D">
              <w:rPr>
                <w:rFonts w:cs="Arial"/>
              </w:rPr>
              <w:t>WA TDGDLFs</w:t>
            </w:r>
            <w:r w:rsidRPr="00CE526D">
              <w:rPr>
                <w:rFonts w:cs="Arial"/>
              </w:rPr>
              <w:t xml:space="preserve"> will not be detrimental to the survival of any </w:t>
            </w:r>
            <w:proofErr w:type="spellStart"/>
            <w:r w:rsidRPr="00CE526D">
              <w:rPr>
                <w:rFonts w:cs="Arial"/>
              </w:rPr>
              <w:t>taxon</w:t>
            </w:r>
            <w:proofErr w:type="spellEnd"/>
            <w:r w:rsidRPr="00CE526D">
              <w:rPr>
                <w:rFonts w:cs="Arial"/>
              </w:rPr>
              <w:t xml:space="preserve"> to which the CITES specimen belongs in the short to medium term. A condition on the WTO declaration for the </w:t>
            </w:r>
            <w:r w:rsidR="0091741E" w:rsidRPr="00CE526D">
              <w:rPr>
                <w:rFonts w:cs="Arial"/>
              </w:rPr>
              <w:t>WA TDGDLFs</w:t>
            </w:r>
            <w:r w:rsidRPr="00CE526D">
              <w:rPr>
                <w:rFonts w:cs="Arial"/>
              </w:rPr>
              <w:t xml:space="preserve"> includes annual reporting requirements, which will allow </w:t>
            </w:r>
            <w:r w:rsidR="00EA58BF" w:rsidRPr="00CE526D">
              <w:rPr>
                <w:rFonts w:cs="Arial"/>
              </w:rPr>
              <w:t>the Department</w:t>
            </w:r>
            <w:r w:rsidRPr="00CE526D">
              <w:rPr>
                <w:rFonts w:cs="Arial"/>
              </w:rPr>
              <w:t xml:space="preserve"> to </w:t>
            </w:r>
            <w:proofErr w:type="gramStart"/>
            <w:r w:rsidRPr="00CE526D">
              <w:rPr>
                <w:rFonts w:cs="Arial"/>
              </w:rPr>
              <w:t>monitor</w:t>
            </w:r>
            <w:proofErr w:type="gramEnd"/>
            <w:r w:rsidRPr="00CE526D">
              <w:rPr>
                <w:rFonts w:cs="Arial"/>
              </w:rPr>
              <w:t xml:space="preserve"> CITES specimens harvested in the fishery. </w:t>
            </w:r>
          </w:p>
          <w:p w:rsidR="00405D72" w:rsidRPr="00CE526D" w:rsidRDefault="00405D72" w:rsidP="00405D72">
            <w:pPr>
              <w:spacing w:after="0"/>
              <w:rPr>
                <w:rFonts w:cs="Arial"/>
              </w:rPr>
            </w:pPr>
          </w:p>
          <w:p w:rsidR="00B6012C" w:rsidRPr="00CE526D" w:rsidRDefault="00B6012C" w:rsidP="00405D72">
            <w:pPr>
              <w:autoSpaceDE w:val="0"/>
              <w:autoSpaceDN w:val="0"/>
              <w:adjustRightInd w:val="0"/>
              <w:rPr>
                <w:rFonts w:cs="Arial"/>
              </w:rPr>
            </w:pPr>
            <w:r w:rsidRPr="00CE526D">
              <w:rPr>
                <w:rFonts w:cs="Arial"/>
              </w:rPr>
              <w:t xml:space="preserve">The CITES specimens </w:t>
            </w:r>
            <w:r w:rsidR="00405D72" w:rsidRPr="00CE526D">
              <w:rPr>
                <w:rFonts w:cs="Arial"/>
              </w:rPr>
              <w:t xml:space="preserve">(smooth hammerhead shark and scalloped hammerhead shark) </w:t>
            </w:r>
            <w:r w:rsidRPr="00CE526D">
              <w:rPr>
                <w:rFonts w:cs="Arial"/>
              </w:rPr>
              <w:t>harvested from the fisher</w:t>
            </w:r>
            <w:r w:rsidR="00405D72" w:rsidRPr="00CE526D">
              <w:rPr>
                <w:rFonts w:cs="Arial"/>
              </w:rPr>
              <w:t>y are not considered to be over</w:t>
            </w:r>
            <w:r w:rsidRPr="00CE526D">
              <w:rPr>
                <w:rFonts w:cs="Arial"/>
              </w:rPr>
              <w:t xml:space="preserve">fished in </w:t>
            </w:r>
            <w:r w:rsidR="00EA58BF" w:rsidRPr="00CE526D">
              <w:rPr>
                <w:rFonts w:cs="Arial"/>
              </w:rPr>
              <w:t>WA</w:t>
            </w:r>
            <w:r w:rsidR="00405D72" w:rsidRPr="00CE526D">
              <w:rPr>
                <w:rFonts w:cs="Arial"/>
              </w:rPr>
              <w:t>. Management</w:t>
            </w:r>
            <w:r w:rsidRPr="00CE526D">
              <w:rPr>
                <w:rFonts w:cs="Arial"/>
              </w:rPr>
              <w:t xml:space="preserve"> arrangements in place</w:t>
            </w:r>
            <w:r w:rsidR="00405D72" w:rsidRPr="00CE526D">
              <w:rPr>
                <w:rFonts w:cs="Arial"/>
              </w:rPr>
              <w:t>,</w:t>
            </w:r>
            <w:r w:rsidRPr="00CE526D">
              <w:rPr>
                <w:rFonts w:cs="Arial"/>
              </w:rPr>
              <w:t xml:space="preserve"> including </w:t>
            </w:r>
            <w:r w:rsidR="00405D72" w:rsidRPr="00CE526D">
              <w:rPr>
                <w:rFonts w:cs="Arial"/>
              </w:rPr>
              <w:t>limited fishing effort</w:t>
            </w:r>
            <w:r w:rsidRPr="00CE526D">
              <w:rPr>
                <w:rFonts w:cs="Arial"/>
              </w:rPr>
              <w:t xml:space="preserve"> </w:t>
            </w:r>
            <w:r w:rsidR="00405D72" w:rsidRPr="00CE526D">
              <w:rPr>
                <w:rFonts w:cs="Arial"/>
              </w:rPr>
              <w:t xml:space="preserve">and </w:t>
            </w:r>
            <w:r w:rsidR="00EA58BF" w:rsidRPr="00CE526D">
              <w:rPr>
                <w:rFonts w:cs="Arial"/>
              </w:rPr>
              <w:t>identified target catch ranges</w:t>
            </w:r>
            <w:r w:rsidR="00405D72" w:rsidRPr="00CE526D">
              <w:rPr>
                <w:rFonts w:cs="Arial"/>
              </w:rPr>
              <w:t>,</w:t>
            </w:r>
            <w:r w:rsidR="00EA58BF" w:rsidRPr="00CE526D">
              <w:rPr>
                <w:rFonts w:cs="Arial"/>
              </w:rPr>
              <w:t xml:space="preserve"> </w:t>
            </w:r>
            <w:r w:rsidRPr="00CE526D">
              <w:rPr>
                <w:rFonts w:cs="Arial"/>
              </w:rPr>
              <w:t xml:space="preserve">assist in ensuring their ecologically sustainable harvest. </w:t>
            </w:r>
          </w:p>
          <w:p w:rsidR="00CE526D" w:rsidRPr="00CE526D" w:rsidRDefault="00CE526D" w:rsidP="00CE526D">
            <w:pPr>
              <w:autoSpaceDE w:val="0"/>
              <w:autoSpaceDN w:val="0"/>
              <w:adjustRightInd w:val="0"/>
              <w:spacing w:after="0"/>
              <w:rPr>
                <w:rFonts w:cs="Arial"/>
              </w:rPr>
            </w:pPr>
          </w:p>
          <w:p w:rsidR="00B6012C" w:rsidRPr="002A476F" w:rsidRDefault="00B6012C" w:rsidP="00CE526D">
            <w:pPr>
              <w:autoSpaceDE w:val="0"/>
              <w:autoSpaceDN w:val="0"/>
              <w:adjustRightInd w:val="0"/>
              <w:rPr>
                <w:rFonts w:cs="Arial"/>
              </w:rPr>
            </w:pPr>
            <w:r w:rsidRPr="00CE526D">
              <w:rPr>
                <w:rFonts w:cs="Arial"/>
              </w:rPr>
              <w:t xml:space="preserve">Recognising the nature of harvest and gear used in the fishery (e.g. </w:t>
            </w:r>
            <w:r w:rsidR="00CE526D" w:rsidRPr="00CE526D">
              <w:rPr>
                <w:rFonts w:cs="Arial"/>
              </w:rPr>
              <w:t>demersal gillnets and lines</w:t>
            </w:r>
            <w:r w:rsidRPr="00CE526D">
              <w:rPr>
                <w:rFonts w:cs="Arial"/>
              </w:rPr>
              <w:t xml:space="preserve">), the potential for the </w:t>
            </w:r>
            <w:r w:rsidR="00CE526D" w:rsidRPr="00CE526D">
              <w:rPr>
                <w:rFonts w:cs="Arial"/>
              </w:rPr>
              <w:t>WA TDGDLFs</w:t>
            </w:r>
            <w:r w:rsidRPr="00CE526D">
              <w:rPr>
                <w:rFonts w:cs="Arial"/>
              </w:rPr>
              <w:t xml:space="preserve"> to impact unacceptably and unsustainably on any relevant ecosystem generally is considered quite low. </w:t>
            </w:r>
            <w:r w:rsidR="00CE526D" w:rsidRPr="00CE526D">
              <w:rPr>
                <w:rFonts w:cs="Arial"/>
              </w:rPr>
              <w:t>The Department</w:t>
            </w:r>
            <w:r w:rsidRPr="00CE526D">
              <w:rPr>
                <w:rFonts w:cs="Arial"/>
              </w:rPr>
              <w:t xml:space="preserve"> is satisfied that </w:t>
            </w:r>
            <w:r w:rsidR="00CE526D" w:rsidRPr="00CE526D">
              <w:rPr>
                <w:rFonts w:cs="Arial"/>
              </w:rPr>
              <w:t>these fisheries are</w:t>
            </w:r>
            <w:r w:rsidRPr="00CE526D">
              <w:rPr>
                <w:rFonts w:cs="Arial"/>
              </w:rPr>
              <w:t xml:space="preserve"> conducted in a manner that minimises the impact of fishing operations on the ecosystem generally.</w:t>
            </w:r>
          </w:p>
        </w:tc>
      </w:tr>
    </w:tbl>
    <w:p w:rsidR="00B6012C" w:rsidRPr="00F6308F" w:rsidRDefault="00B6012C" w:rsidP="001955CD">
      <w:pPr>
        <w:rPr>
          <w:rFonts w:cs="Arial"/>
          <w:highlight w:val="cyan"/>
        </w:rPr>
      </w:pPr>
    </w:p>
    <w:p w:rsidR="009E233A" w:rsidRPr="00761BC8" w:rsidRDefault="00B6012C" w:rsidP="00761BC8">
      <w:pPr>
        <w:rPr>
          <w:rFonts w:cs="Arial"/>
          <w:b/>
        </w:rPr>
      </w:pPr>
      <w:r w:rsidRPr="00F6308F">
        <w:rPr>
          <w:rFonts w:cs="Arial"/>
          <w:highlight w:val="cyan"/>
        </w:rPr>
        <w:br w:type="page"/>
      </w:r>
      <w:r w:rsidR="00290EB1" w:rsidRPr="001E361F">
        <w:rPr>
          <w:rFonts w:cs="Arial"/>
          <w:b/>
        </w:rPr>
        <w:t xml:space="preserve"> </w:t>
      </w: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1B2CE2" w:rsidRDefault="00B6012C" w:rsidP="001955CD">
            <w:pPr>
              <w:rPr>
                <w:rFonts w:cs="Arial"/>
                <w:b/>
              </w:rPr>
            </w:pPr>
            <w:r w:rsidRPr="001B2CE2">
              <w:rPr>
                <w:rFonts w:cs="Arial"/>
                <w:b/>
              </w:rPr>
              <w:t>Section 303FN Approved wildlife trade operation</w:t>
            </w:r>
          </w:p>
        </w:tc>
        <w:tc>
          <w:tcPr>
            <w:tcW w:w="7087" w:type="dxa"/>
          </w:tcPr>
          <w:p w:rsidR="00B6012C" w:rsidRPr="001B2CE2" w:rsidRDefault="00B6012C" w:rsidP="001955CD">
            <w:pPr>
              <w:rPr>
                <w:rFonts w:cs="Arial"/>
                <w:b/>
              </w:rPr>
            </w:pPr>
            <w:r>
              <w:rPr>
                <w:rFonts w:cs="Arial"/>
                <w:b/>
              </w:rPr>
              <w:t>The D</w:t>
            </w:r>
            <w:r w:rsidRPr="001B2CE2">
              <w:rPr>
                <w:rFonts w:cs="Arial"/>
                <w:b/>
              </w:rPr>
              <w:t xml:space="preserve">epartment’s assessment of the </w:t>
            </w:r>
            <w:r w:rsidR="00970B6F" w:rsidRPr="00970B6F">
              <w:rPr>
                <w:rFonts w:cs="Arial"/>
                <w:b/>
              </w:rPr>
              <w:t>WA TDGDLF</w:t>
            </w:r>
            <w:r w:rsidR="00F25F10">
              <w:rPr>
                <w:rFonts w:cs="Arial"/>
                <w:b/>
              </w:rPr>
              <w:t>s</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087" w:type="dxa"/>
            <w:tcMar>
              <w:top w:w="57" w:type="dxa"/>
              <w:bottom w:w="57" w:type="dxa"/>
            </w:tcMar>
          </w:tcPr>
          <w:p w:rsidR="00B6012C" w:rsidRPr="002A476F" w:rsidRDefault="00B6012C" w:rsidP="001955CD">
            <w:pPr>
              <w:rPr>
                <w:rFonts w:cs="Arial"/>
              </w:rPr>
            </w:pPr>
          </w:p>
        </w:tc>
      </w:tr>
      <w:tr w:rsidR="00B6012C" w:rsidRPr="00F6308F" w:rsidTr="001955CD">
        <w:tc>
          <w:tcPr>
            <w:tcW w:w="7087" w:type="dxa"/>
            <w:tcMar>
              <w:top w:w="57" w:type="dxa"/>
              <w:bottom w:w="57" w:type="dxa"/>
            </w:tcMar>
          </w:tcPr>
          <w:p w:rsidR="00B6012C" w:rsidRPr="002A476F" w:rsidRDefault="00B6012C" w:rsidP="008303F2">
            <w:pPr>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rsidR="00B6012C" w:rsidRPr="00020BB5" w:rsidRDefault="00B6012C" w:rsidP="001955CD">
            <w:pPr>
              <w:numPr>
                <w:ilvl w:val="0"/>
                <w:numId w:val="15"/>
              </w:numPr>
              <w:spacing w:after="0"/>
              <w:ind w:hanging="540"/>
              <w:rPr>
                <w:rFonts w:cs="Arial"/>
              </w:rPr>
            </w:pPr>
            <w:r w:rsidRPr="00020BB5">
              <w:rPr>
                <w:rFonts w:cs="Arial"/>
              </w:rPr>
              <w:t>the operation is consistent with the objects of Part 13A of the Act; and</w:t>
            </w: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020BB5">
            <w:pPr>
              <w:spacing w:before="240"/>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020BB5">
            <w:pPr>
              <w:numPr>
                <w:ilvl w:val="0"/>
                <w:numId w:val="15"/>
              </w:numPr>
              <w:spacing w:before="240" w:after="0"/>
              <w:ind w:hanging="540"/>
              <w:rPr>
                <w:rFonts w:cs="Arial"/>
              </w:rPr>
            </w:pPr>
            <w:r w:rsidRPr="002A476F">
              <w:rPr>
                <w:rFonts w:cs="Arial"/>
              </w:rPr>
              <w:t>the operation will not be detrimental to:</w:t>
            </w:r>
          </w:p>
          <w:p w:rsidR="00B6012C" w:rsidRPr="002A476F" w:rsidRDefault="00B6012C" w:rsidP="00B6012C">
            <w:pPr>
              <w:numPr>
                <w:ilvl w:val="1"/>
                <w:numId w:val="18"/>
              </w:numPr>
              <w:spacing w:after="0"/>
              <w:rPr>
                <w:rFonts w:cs="Arial"/>
              </w:rPr>
            </w:pPr>
            <w:r w:rsidRPr="002A476F">
              <w:rPr>
                <w:rFonts w:cs="Arial"/>
              </w:rPr>
              <w:t xml:space="preserve">the survival of a </w:t>
            </w:r>
            <w:proofErr w:type="spellStart"/>
            <w:r w:rsidRPr="002A476F">
              <w:rPr>
                <w:rFonts w:cs="Arial"/>
              </w:rPr>
              <w:t>taxon</w:t>
            </w:r>
            <w:proofErr w:type="spellEnd"/>
            <w:r w:rsidRPr="002A476F">
              <w:rPr>
                <w:rFonts w:cs="Arial"/>
              </w:rPr>
              <w:t xml:space="preserve"> to which the operation relates; or</w:t>
            </w:r>
          </w:p>
          <w:p w:rsidR="00B6012C" w:rsidRPr="002A476F" w:rsidRDefault="00B6012C" w:rsidP="00B6012C">
            <w:pPr>
              <w:numPr>
                <w:ilvl w:val="1"/>
                <w:numId w:val="18"/>
              </w:numPr>
              <w:spacing w:after="0"/>
              <w:rPr>
                <w:rFonts w:cs="Arial"/>
              </w:rPr>
            </w:pPr>
            <w:r w:rsidRPr="002A476F">
              <w:rPr>
                <w:rFonts w:cs="Arial"/>
              </w:rPr>
              <w:t xml:space="preserve">the conservation status of a </w:t>
            </w:r>
            <w:proofErr w:type="spellStart"/>
            <w:r w:rsidRPr="002A476F">
              <w:rPr>
                <w:rFonts w:cs="Arial"/>
              </w:rPr>
              <w:t>taxon</w:t>
            </w:r>
            <w:proofErr w:type="spellEnd"/>
            <w:r w:rsidRPr="002A476F">
              <w:rPr>
                <w:rFonts w:cs="Arial"/>
              </w:rPr>
              <w:t xml:space="preserve"> to which the operation relates; and</w:t>
            </w:r>
          </w:p>
          <w:p w:rsidR="00B6012C" w:rsidRPr="002A476F" w:rsidRDefault="00B6012C" w:rsidP="001955CD">
            <w:pPr>
              <w:ind w:left="1080"/>
              <w:rPr>
                <w:rFonts w:cs="Arial"/>
              </w:rPr>
            </w:pPr>
          </w:p>
          <w:p w:rsidR="00B6012C" w:rsidRPr="002A476F" w:rsidRDefault="00B6012C" w:rsidP="001955CD">
            <w:pPr>
              <w:ind w:left="1080"/>
              <w:rPr>
                <w:rFonts w:cs="Arial"/>
              </w:rPr>
            </w:pPr>
          </w:p>
          <w:p w:rsidR="00B6012C" w:rsidRPr="002A476F" w:rsidRDefault="00B6012C" w:rsidP="0006320B">
            <w:pPr>
              <w:tabs>
                <w:tab w:val="left" w:pos="1080"/>
              </w:tabs>
              <w:ind w:left="1080" w:hanging="540"/>
              <w:rPr>
                <w:rFonts w:cs="Arial"/>
              </w:rPr>
            </w:pPr>
            <w:r w:rsidRPr="002A476F">
              <w:rPr>
                <w:rFonts w:cs="Arial"/>
              </w:rPr>
              <w:t>(</w:t>
            </w:r>
            <w:proofErr w:type="spellStart"/>
            <w:r w:rsidRPr="002A476F">
              <w:rPr>
                <w:rFonts w:cs="Arial"/>
              </w:rPr>
              <w:t>ba</w:t>
            </w:r>
            <w:proofErr w:type="spellEnd"/>
            <w:r w:rsidRPr="002A476F">
              <w:rPr>
                <w:rFonts w:cs="Arial"/>
              </w:rPr>
              <w:t>)</w:t>
            </w:r>
            <w:r w:rsidRPr="002A476F">
              <w:rPr>
                <w:rFonts w:cs="Arial"/>
              </w:rPr>
              <w:tab/>
              <w:t>the operation will not be likely to threaten any relevant ecosystem including (but not limited to) any habitat or biodiversity; and</w:t>
            </w:r>
          </w:p>
          <w:p w:rsidR="00B6012C" w:rsidRPr="002A476F" w:rsidRDefault="00B6012C" w:rsidP="00B6012C">
            <w:pPr>
              <w:numPr>
                <w:ilvl w:val="0"/>
                <w:numId w:val="15"/>
              </w:numPr>
              <w:spacing w:after="0"/>
              <w:ind w:hanging="540"/>
              <w:rPr>
                <w:rFonts w:cs="Arial"/>
              </w:rPr>
            </w:pPr>
            <w:r w:rsidRPr="002A476F">
              <w:rPr>
                <w:rFonts w:cs="Arial"/>
              </w:rPr>
              <w:t xml:space="preserve">if the operation relates to the taking of live specimens that belong to a </w:t>
            </w:r>
            <w:proofErr w:type="spellStart"/>
            <w:r w:rsidRPr="002A476F">
              <w:rPr>
                <w:rFonts w:cs="Arial"/>
              </w:rPr>
              <w:t>taxon</w:t>
            </w:r>
            <w:proofErr w:type="spellEnd"/>
            <w:r w:rsidRPr="002A476F">
              <w:rPr>
                <w:rFonts w:cs="Arial"/>
              </w:rPr>
              <w:t xml:space="preserve"> specified in the regulations – the conditions that, under the regulations, are applicable to the welfare of the specimens are likely to be complied with; and</w:t>
            </w:r>
          </w:p>
          <w:p w:rsidR="00B6012C" w:rsidRPr="002A476F" w:rsidRDefault="00B6012C" w:rsidP="001955CD">
            <w:pPr>
              <w:ind w:left="360" w:hanging="540"/>
              <w:rPr>
                <w:rFonts w:cs="Arial"/>
              </w:rPr>
            </w:pPr>
          </w:p>
          <w:p w:rsidR="00B6012C" w:rsidRPr="002A476F" w:rsidRDefault="00B6012C" w:rsidP="00B6012C">
            <w:pPr>
              <w:numPr>
                <w:ilvl w:val="0"/>
                <w:numId w:val="15"/>
              </w:numPr>
              <w:spacing w:after="120"/>
              <w:ind w:left="1078" w:hanging="539"/>
              <w:rPr>
                <w:rFonts w:cs="Arial"/>
              </w:rPr>
            </w:pPr>
            <w:proofErr w:type="gramStart"/>
            <w:r w:rsidRPr="002A476F">
              <w:rPr>
                <w:rFonts w:cs="Arial"/>
              </w:rPr>
              <w:t>such</w:t>
            </w:r>
            <w:proofErr w:type="gramEnd"/>
            <w:r w:rsidRPr="002A476F">
              <w:rPr>
                <w:rFonts w:cs="Arial"/>
              </w:rPr>
              <w:t xml:space="preserve"> other conditions (if any) as are specified in the regulations have been, or are likely to be, satisfied.</w:t>
            </w:r>
          </w:p>
        </w:tc>
        <w:tc>
          <w:tcPr>
            <w:tcW w:w="7087" w:type="dxa"/>
            <w:tcMar>
              <w:top w:w="57" w:type="dxa"/>
              <w:bottom w:w="57" w:type="dxa"/>
            </w:tcMar>
          </w:tcPr>
          <w:p w:rsidR="00B6012C" w:rsidRPr="002A476F" w:rsidRDefault="00B6012C" w:rsidP="001955CD">
            <w:pPr>
              <w:rPr>
                <w:rFonts w:cs="Arial"/>
              </w:rPr>
            </w:pPr>
          </w:p>
          <w:p w:rsidR="00B6012C" w:rsidRPr="002A476F" w:rsidRDefault="00B6012C" w:rsidP="009E233A">
            <w:pPr>
              <w:spacing w:after="0"/>
              <w:rPr>
                <w:rFonts w:cs="Arial"/>
              </w:rPr>
            </w:pPr>
          </w:p>
          <w:p w:rsidR="00B6012C" w:rsidRPr="002A476F" w:rsidRDefault="00B6012C" w:rsidP="001955CD">
            <w:pPr>
              <w:rPr>
                <w:rFonts w:cs="Arial"/>
              </w:rPr>
            </w:pPr>
            <w:r w:rsidRPr="002A476F">
              <w:rPr>
                <w:rFonts w:cs="Arial"/>
              </w:rPr>
              <w:t xml:space="preserve">The </w:t>
            </w:r>
            <w:r>
              <w:rPr>
                <w:rFonts w:cs="Arial"/>
              </w:rPr>
              <w:t>D</w:t>
            </w:r>
            <w:r w:rsidRPr="002A476F">
              <w:rPr>
                <w:rFonts w:cs="Arial"/>
              </w:rPr>
              <w:t>epartment considers that the operation</w:t>
            </w:r>
            <w:r w:rsidR="00761BC8">
              <w:rPr>
                <w:rFonts w:cs="Arial"/>
              </w:rPr>
              <w:t>s</w:t>
            </w:r>
            <w:r w:rsidRPr="002A476F">
              <w:rPr>
                <w:rFonts w:cs="Arial"/>
              </w:rPr>
              <w:t xml:space="preserve"> of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00761BC8">
              <w:rPr>
                <w:rFonts w:cs="Arial"/>
              </w:rPr>
              <w:t>are</w:t>
            </w:r>
            <w:r w:rsidRPr="002A476F">
              <w:rPr>
                <w:rFonts w:cs="Arial"/>
              </w:rPr>
              <w:t xml:space="preserve"> consistent with objects of Part 13A (listed above) as:</w:t>
            </w:r>
          </w:p>
          <w:p w:rsidR="00FE7581" w:rsidRPr="002A476F" w:rsidRDefault="00FE7581" w:rsidP="00FE7581">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FE7581" w:rsidRDefault="00FE7581" w:rsidP="00FE7581">
            <w:pPr>
              <w:numPr>
                <w:ilvl w:val="0"/>
                <w:numId w:val="10"/>
              </w:numPr>
              <w:tabs>
                <w:tab w:val="clear" w:pos="1455"/>
                <w:tab w:val="num" w:pos="293"/>
              </w:tabs>
              <w:spacing w:after="0"/>
              <w:ind w:left="293" w:hanging="293"/>
              <w:rPr>
                <w:rFonts w:cs="Arial"/>
              </w:rPr>
            </w:pPr>
            <w:r w:rsidRPr="002A476F">
              <w:rPr>
                <w:rFonts w:cs="Arial"/>
              </w:rPr>
              <w:t>the operation</w:t>
            </w:r>
            <w:r w:rsidR="00761BC8">
              <w:rPr>
                <w:rFonts w:cs="Arial"/>
              </w:rPr>
              <w:t>s</w:t>
            </w:r>
            <w:r w:rsidRPr="002A476F">
              <w:rPr>
                <w:rFonts w:cs="Arial"/>
              </w:rPr>
              <w:t xml:space="preserve"> of the </w:t>
            </w:r>
            <w:r w:rsidRPr="0078735A">
              <w:rPr>
                <w:rFonts w:cs="Arial"/>
              </w:rPr>
              <w:t>WA TDGDLF</w:t>
            </w:r>
            <w:r w:rsidR="00F25F10">
              <w:rPr>
                <w:rFonts w:cs="Arial"/>
              </w:rPr>
              <w:t>s</w:t>
            </w:r>
            <w:r w:rsidRPr="0078735A">
              <w:rPr>
                <w:rFonts w:cs="Arial"/>
                <w:iCs/>
              </w:rPr>
              <w:t xml:space="preserve"> </w:t>
            </w:r>
            <w:r w:rsidR="00761BC8">
              <w:rPr>
                <w:rFonts w:cs="Arial"/>
              </w:rPr>
              <w:t>are</w:t>
            </w:r>
            <w:r w:rsidRPr="002A476F">
              <w:rPr>
                <w:rFonts w:cs="Arial"/>
              </w:rPr>
              <w:t xml:space="preserve"> unlikely to be unsustainable and threaten biodiversity within the next</w:t>
            </w:r>
            <w:r>
              <w:rPr>
                <w:rFonts w:cs="Arial"/>
              </w:rPr>
              <w:t xml:space="preserve"> 3</w:t>
            </w:r>
            <w:r w:rsidRPr="002A476F">
              <w:rPr>
                <w:rFonts w:cs="Arial"/>
              </w:rPr>
              <w:t xml:space="preserve"> years, and</w:t>
            </w:r>
          </w:p>
          <w:p w:rsidR="00FE7581" w:rsidRPr="002A476F" w:rsidRDefault="00FE7581" w:rsidP="00FE7581">
            <w:pPr>
              <w:numPr>
                <w:ilvl w:val="0"/>
                <w:numId w:val="10"/>
              </w:numPr>
              <w:tabs>
                <w:tab w:val="clear" w:pos="1455"/>
                <w:tab w:val="num" w:pos="293"/>
              </w:tabs>
              <w:spacing w:after="0"/>
              <w:ind w:left="293" w:hanging="293"/>
              <w:rPr>
                <w:rFonts w:cs="Arial"/>
              </w:rPr>
            </w:pPr>
            <w:proofErr w:type="gramStart"/>
            <w:r>
              <w:rPr>
                <w:rFonts w:cs="Arial"/>
              </w:rPr>
              <w:t>the</w:t>
            </w:r>
            <w:proofErr w:type="gramEnd"/>
            <w:r>
              <w:rPr>
                <w:rFonts w:cs="Arial"/>
              </w:rPr>
              <w:t xml:space="preserve"> </w:t>
            </w:r>
            <w:r w:rsidRPr="002A476F">
              <w:rPr>
                <w:rFonts w:cs="Arial"/>
              </w:rPr>
              <w:t>Environment Protection and Biodiversity Conservation Regulations 2000 do not specify fish as a class of animal in relation to the welfare of live specimens</w:t>
            </w:r>
            <w:r>
              <w:rPr>
                <w:rFonts w:cs="Arial"/>
              </w:rPr>
              <w:t>.</w:t>
            </w:r>
          </w:p>
          <w:p w:rsidR="00B6012C" w:rsidRPr="002A476F" w:rsidRDefault="00B6012C" w:rsidP="00FE7581">
            <w:pPr>
              <w:rPr>
                <w:rFonts w:cs="Arial"/>
              </w:rPr>
            </w:pPr>
          </w:p>
          <w:p w:rsidR="00020BB5" w:rsidRPr="00F339D8" w:rsidRDefault="00B6012C" w:rsidP="008303F2">
            <w:pPr>
              <w:rPr>
                <w:rFonts w:cs="Arial"/>
              </w:rPr>
            </w:pPr>
            <w:r>
              <w:rPr>
                <w:rFonts w:cs="Arial"/>
                <w:iCs/>
              </w:rPr>
              <w:t>The D</w:t>
            </w:r>
            <w:r w:rsidRPr="002A476F">
              <w:rPr>
                <w:rFonts w:cs="Arial"/>
                <w:iCs/>
              </w:rPr>
              <w:t xml:space="preserve">epartment </w:t>
            </w:r>
            <w:r w:rsidRPr="002A476F">
              <w:rPr>
                <w:rFonts w:cs="Arial"/>
              </w:rPr>
              <w:t xml:space="preserve">considers that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rPr>
              <w:t xml:space="preserve">will not be detrimental to the survival or conservation status of a </w:t>
            </w:r>
            <w:proofErr w:type="spellStart"/>
            <w:r w:rsidRPr="002A476F">
              <w:rPr>
                <w:rFonts w:cs="Arial"/>
              </w:rPr>
              <w:t>taxon</w:t>
            </w:r>
            <w:proofErr w:type="spellEnd"/>
            <w:r w:rsidRPr="002A476F">
              <w:rPr>
                <w:rFonts w:cs="Arial"/>
              </w:rPr>
              <w:t xml:space="preserve"> to which </w:t>
            </w:r>
            <w:r w:rsidR="00761BC8">
              <w:rPr>
                <w:rFonts w:cs="Arial"/>
              </w:rPr>
              <w:t>they relate</w:t>
            </w:r>
            <w:r w:rsidRPr="002A476F">
              <w:rPr>
                <w:rFonts w:cs="Arial"/>
              </w:rPr>
              <w:t xml:space="preserve"> within the next </w:t>
            </w:r>
            <w:r w:rsidR="00231D32">
              <w:rPr>
                <w:rFonts w:cs="Arial"/>
                <w:b/>
              </w:rPr>
              <w:t>3 years</w:t>
            </w:r>
            <w:r w:rsidRPr="002A476F">
              <w:rPr>
                <w:rFonts w:cs="Arial"/>
              </w:rPr>
              <w:t>, given the management measures currently in place, which include</w:t>
            </w:r>
            <w:r w:rsidR="008303F2">
              <w:rPr>
                <w:rFonts w:cs="Arial"/>
              </w:rPr>
              <w:t xml:space="preserve"> </w:t>
            </w:r>
            <w:r w:rsidR="00020BB5" w:rsidRPr="00F339D8">
              <w:rPr>
                <w:rFonts w:cs="Arial"/>
              </w:rPr>
              <w:t>limited effort</w:t>
            </w:r>
            <w:r w:rsidR="008303F2">
              <w:rPr>
                <w:rFonts w:cs="Arial"/>
              </w:rPr>
              <w:t xml:space="preserve">, </w:t>
            </w:r>
            <w:r w:rsidR="00020BB5">
              <w:rPr>
                <w:rFonts w:cs="Arial"/>
              </w:rPr>
              <w:t>spatial closures</w:t>
            </w:r>
            <w:r w:rsidR="008303F2">
              <w:rPr>
                <w:rFonts w:cs="Arial"/>
              </w:rPr>
              <w:t xml:space="preserve">, </w:t>
            </w:r>
            <w:r w:rsidR="00020BB5">
              <w:rPr>
                <w:rFonts w:cs="Arial"/>
              </w:rPr>
              <w:t>size limits for appropriate species</w:t>
            </w:r>
            <w:r w:rsidR="008303F2">
              <w:rPr>
                <w:rFonts w:cs="Arial"/>
              </w:rPr>
              <w:t xml:space="preserve">, </w:t>
            </w:r>
            <w:r w:rsidR="00020BB5" w:rsidRPr="00F339D8">
              <w:rPr>
                <w:rFonts w:cs="Arial"/>
              </w:rPr>
              <w:t>gear restrictions, and</w:t>
            </w:r>
            <w:r w:rsidR="008303F2">
              <w:rPr>
                <w:rFonts w:cs="Arial"/>
              </w:rPr>
              <w:t xml:space="preserve"> </w:t>
            </w:r>
            <w:r w:rsidR="00020BB5" w:rsidRPr="00F339D8">
              <w:rPr>
                <w:rFonts w:cs="Arial"/>
              </w:rPr>
              <w:t>vessel monitoring.</w:t>
            </w:r>
          </w:p>
          <w:p w:rsidR="00B6012C" w:rsidRPr="002A476F" w:rsidRDefault="00B6012C" w:rsidP="001955CD">
            <w:pPr>
              <w:rPr>
                <w:rFonts w:cs="Arial"/>
              </w:rPr>
            </w:pPr>
          </w:p>
          <w:p w:rsidR="008303F2" w:rsidRDefault="00020BB5" w:rsidP="008303F2">
            <w:pPr>
              <w:spacing w:after="0"/>
              <w:rPr>
                <w:rFonts w:cs="Arial"/>
              </w:rPr>
            </w:pPr>
            <w:r>
              <w:rPr>
                <w:rFonts w:cs="Arial"/>
                <w:iCs/>
              </w:rPr>
              <w:t>The D</w:t>
            </w:r>
            <w:r w:rsidRPr="002A476F">
              <w:rPr>
                <w:rFonts w:cs="Arial"/>
                <w:iCs/>
              </w:rPr>
              <w:t xml:space="preserve">epartment </w:t>
            </w:r>
            <w:r w:rsidRPr="002A476F">
              <w:rPr>
                <w:rFonts w:cs="Arial"/>
              </w:rPr>
              <w:t xml:space="preserve">considers that the </w:t>
            </w:r>
            <w:r>
              <w:rPr>
                <w:rStyle w:val="Emphasis"/>
                <w:rFonts w:cs="Arial"/>
                <w:i w:val="0"/>
                <w:iCs w:val="0"/>
              </w:rPr>
              <w:t>WA TDGDLF</w:t>
            </w:r>
            <w:r w:rsidR="00F25F10">
              <w:rPr>
                <w:rStyle w:val="Emphasis"/>
                <w:rFonts w:cs="Arial"/>
                <w:i w:val="0"/>
                <w:iCs w:val="0"/>
              </w:rPr>
              <w:t>s</w:t>
            </w:r>
            <w:r w:rsidRPr="002A476F">
              <w:rPr>
                <w:rFonts w:cs="Arial"/>
                <w:iCs/>
              </w:rPr>
              <w:t xml:space="preserve"> </w:t>
            </w:r>
            <w:r w:rsidRPr="002A476F">
              <w:rPr>
                <w:rFonts w:cs="Arial"/>
              </w:rPr>
              <w:t xml:space="preserve">will not be </w:t>
            </w:r>
            <w:r w:rsidR="008303F2" w:rsidRPr="002A476F">
              <w:rPr>
                <w:rFonts w:cs="Arial"/>
              </w:rPr>
              <w:t xml:space="preserve">likely to threaten any relevant ecosystem </w:t>
            </w:r>
            <w:r w:rsidRPr="002A476F">
              <w:rPr>
                <w:rFonts w:cs="Arial"/>
              </w:rPr>
              <w:t xml:space="preserve">within the next </w:t>
            </w:r>
            <w:r>
              <w:rPr>
                <w:rFonts w:cs="Arial"/>
                <w:b/>
              </w:rPr>
              <w:t>3 years</w:t>
            </w:r>
            <w:r w:rsidRPr="002A476F">
              <w:rPr>
                <w:rFonts w:cs="Arial"/>
              </w:rPr>
              <w:t>, given the management measures currently in place, which include</w:t>
            </w:r>
            <w:r>
              <w:rPr>
                <w:rFonts w:cs="Arial"/>
              </w:rPr>
              <w:t xml:space="preserve"> </w:t>
            </w:r>
            <w:r w:rsidRPr="00F339D8">
              <w:rPr>
                <w:rFonts w:cs="Arial"/>
              </w:rPr>
              <w:t>limited effort</w:t>
            </w:r>
            <w:r>
              <w:rPr>
                <w:rFonts w:cs="Arial"/>
              </w:rPr>
              <w:t>, spatial closures and gear restrictions.</w:t>
            </w:r>
          </w:p>
          <w:p w:rsidR="00B6012C" w:rsidRPr="002A476F" w:rsidRDefault="00B6012C" w:rsidP="001955CD">
            <w:pPr>
              <w:rPr>
                <w:rFonts w:cs="Arial"/>
              </w:rPr>
            </w:pPr>
            <w:r w:rsidRPr="002A476F">
              <w:rPr>
                <w:rFonts w:cs="Arial"/>
              </w:rPr>
              <w:t>The Environment Protection and Biodiversity Conservation Regulations 2000 (EPBC Regulations) do not specify fish as a class of animal in relation to the welfare of live specimens.</w:t>
            </w:r>
          </w:p>
          <w:p w:rsidR="00B6012C" w:rsidRPr="002A476F" w:rsidRDefault="00B6012C" w:rsidP="001955CD">
            <w:pPr>
              <w:rPr>
                <w:rFonts w:cs="Arial"/>
              </w:rPr>
            </w:pPr>
          </w:p>
          <w:p w:rsidR="00B6012C" w:rsidRPr="002A476F" w:rsidRDefault="00B6012C" w:rsidP="0006320B">
            <w:pPr>
              <w:spacing w:after="0"/>
              <w:rPr>
                <w:rFonts w:cs="Arial"/>
              </w:rPr>
            </w:pPr>
          </w:p>
          <w:p w:rsidR="00B6012C" w:rsidRPr="002A476F" w:rsidRDefault="00B6012C" w:rsidP="001955CD">
            <w:pPr>
              <w:spacing w:after="120"/>
              <w:rPr>
                <w:rFonts w:cs="Arial"/>
              </w:rPr>
            </w:pPr>
            <w:r w:rsidRPr="002A476F">
              <w:rPr>
                <w:rFonts w:cs="Arial"/>
              </w:rPr>
              <w:t>No other conditions are specified in relation to commercial fisheries in the EPBC Regulations.</w:t>
            </w:r>
          </w:p>
        </w:tc>
      </w:tr>
      <w:tr w:rsidR="00B6012C" w:rsidRPr="002A476F" w:rsidTr="001955CD">
        <w:tc>
          <w:tcPr>
            <w:tcW w:w="7087" w:type="dxa"/>
          </w:tcPr>
          <w:p w:rsidR="00B6012C" w:rsidRPr="002A476F" w:rsidRDefault="00B6012C" w:rsidP="008303F2">
            <w:pPr>
              <w:ind w:left="360" w:hanging="360"/>
              <w:rPr>
                <w:rFonts w:cs="Arial"/>
              </w:rPr>
            </w:pPr>
            <w:r w:rsidRPr="002A476F">
              <w:rPr>
                <w:rFonts w:cs="Arial"/>
              </w:rPr>
              <w:t>(4)</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B6012C" w:rsidRPr="002A476F" w:rsidRDefault="00B6012C" w:rsidP="00B6012C">
            <w:pPr>
              <w:numPr>
                <w:ilvl w:val="0"/>
                <w:numId w:val="9"/>
              </w:numPr>
              <w:tabs>
                <w:tab w:val="left" w:pos="360"/>
              </w:tabs>
              <w:ind w:hanging="540"/>
              <w:rPr>
                <w:rFonts w:cs="Arial"/>
              </w:rPr>
            </w:pPr>
            <w:r w:rsidRPr="002A476F">
              <w:rPr>
                <w:rFonts w:cs="Arial"/>
              </w:rPr>
              <w:t>the significance of the impact of the operation on an ecosystem (for example, an impact on habitat or biodiversity); and</w:t>
            </w:r>
          </w:p>
          <w:p w:rsidR="00B6012C" w:rsidRPr="002A476F" w:rsidRDefault="00B6012C" w:rsidP="001955CD">
            <w:pPr>
              <w:tabs>
                <w:tab w:val="left" w:pos="360"/>
              </w:tabs>
              <w:rPr>
                <w:rFonts w:cs="Arial"/>
              </w:rPr>
            </w:pPr>
          </w:p>
          <w:p w:rsidR="00B6012C" w:rsidRPr="002A476F" w:rsidRDefault="00B6012C" w:rsidP="00E24052">
            <w:pPr>
              <w:numPr>
                <w:ilvl w:val="0"/>
                <w:numId w:val="9"/>
              </w:numPr>
              <w:tabs>
                <w:tab w:val="left" w:pos="360"/>
                <w:tab w:val="left" w:pos="1080"/>
              </w:tabs>
              <w:spacing w:before="240"/>
              <w:ind w:hanging="540"/>
              <w:rPr>
                <w:rFonts w:cs="Arial"/>
              </w:rPr>
            </w:pPr>
            <w:proofErr w:type="gramStart"/>
            <w:r w:rsidRPr="002A476F">
              <w:rPr>
                <w:rFonts w:cs="Arial"/>
              </w:rPr>
              <w:t>the</w:t>
            </w:r>
            <w:proofErr w:type="gramEnd"/>
            <w:r w:rsidRPr="002A476F">
              <w:rPr>
                <w:rFonts w:cs="Arial"/>
              </w:rPr>
              <w:t xml:space="preserve"> effectiveness of the management arrangements for the operation (including monitoring procedures).</w:t>
            </w:r>
          </w:p>
          <w:p w:rsidR="00B6012C" w:rsidRPr="002A476F" w:rsidRDefault="00B6012C" w:rsidP="001955CD">
            <w:pPr>
              <w:rPr>
                <w:rFonts w:cs="Arial"/>
              </w:rPr>
            </w:pPr>
          </w:p>
        </w:tc>
        <w:tc>
          <w:tcPr>
            <w:tcW w:w="7087" w:type="dxa"/>
          </w:tcPr>
          <w:p w:rsidR="00B6012C" w:rsidRPr="002A476F" w:rsidRDefault="00B6012C" w:rsidP="008303F2">
            <w:pPr>
              <w:spacing w:before="240"/>
              <w:rPr>
                <w:rFonts w:cs="Arial"/>
              </w:rPr>
            </w:pPr>
          </w:p>
          <w:p w:rsidR="00B6012C" w:rsidRPr="002A476F" w:rsidRDefault="00B6012C" w:rsidP="008303F2">
            <w:pPr>
              <w:spacing w:after="0"/>
              <w:rPr>
                <w:rFonts w:cs="Arial"/>
              </w:rPr>
            </w:pPr>
            <w:r>
              <w:rPr>
                <w:rFonts w:cs="Arial"/>
                <w:iCs/>
              </w:rPr>
              <w:t>The D</w:t>
            </w:r>
            <w:r w:rsidRPr="002A476F">
              <w:rPr>
                <w:rFonts w:cs="Arial"/>
                <w:iCs/>
              </w:rPr>
              <w:t xml:space="preserve">epartment </w:t>
            </w:r>
            <w:r w:rsidRPr="002A476F">
              <w:rPr>
                <w:rFonts w:cs="Arial"/>
              </w:rPr>
              <w:t xml:space="preserve">considers that the </w:t>
            </w:r>
            <w:r w:rsidR="00446EEE">
              <w:rPr>
                <w:rFonts w:cs="Arial"/>
              </w:rPr>
              <w:t>operation</w:t>
            </w:r>
            <w:r w:rsidR="0006320B">
              <w:rPr>
                <w:rFonts w:cs="Arial"/>
              </w:rPr>
              <w:t>s</w:t>
            </w:r>
            <w:r w:rsidR="00446EEE">
              <w:rPr>
                <w:rFonts w:cs="Arial"/>
              </w:rPr>
              <w:t xml:space="preserve"> of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rPr>
              <w:t xml:space="preserve">will not have a significant impact on any relevant ecosystem within the next </w:t>
            </w:r>
            <w:r w:rsidR="00231D32">
              <w:rPr>
                <w:rFonts w:cs="Arial"/>
                <w:b/>
              </w:rPr>
              <w:t>3 years</w:t>
            </w:r>
            <w:r w:rsidRPr="002A476F">
              <w:rPr>
                <w:rFonts w:cs="Arial"/>
              </w:rPr>
              <w:t>, given the management measures currently in place, which include</w:t>
            </w:r>
            <w:r w:rsidR="008303F2">
              <w:rPr>
                <w:rFonts w:cs="Arial"/>
              </w:rPr>
              <w:t xml:space="preserve"> </w:t>
            </w:r>
            <w:r w:rsidR="008303F2" w:rsidRPr="00F339D8">
              <w:rPr>
                <w:rFonts w:cs="Arial"/>
              </w:rPr>
              <w:t>limited effort</w:t>
            </w:r>
            <w:r w:rsidR="008303F2">
              <w:rPr>
                <w:rFonts w:cs="Arial"/>
              </w:rPr>
              <w:t>, spatial closures and gear restrictions.</w:t>
            </w:r>
          </w:p>
          <w:p w:rsidR="00B6012C" w:rsidRPr="002A476F" w:rsidRDefault="00B6012C" w:rsidP="001955CD">
            <w:pPr>
              <w:rPr>
                <w:rFonts w:cs="Arial"/>
              </w:rPr>
            </w:pPr>
          </w:p>
          <w:p w:rsidR="00B6012C" w:rsidRPr="002A476F" w:rsidRDefault="00EA48C9" w:rsidP="00942916">
            <w:pPr>
              <w:rPr>
                <w:rFonts w:cs="Arial"/>
              </w:rPr>
            </w:pPr>
            <w:r>
              <w:rPr>
                <w:rFonts w:cs="Arial"/>
              </w:rPr>
              <w:t>The Department considers that t</w:t>
            </w:r>
            <w:r w:rsidR="00B6012C" w:rsidRPr="002A476F">
              <w:rPr>
                <w:rFonts w:cs="Arial"/>
              </w:rPr>
              <w:t xml:space="preserve">he management arrangements that will be employed for the </w:t>
            </w:r>
            <w:r w:rsidR="00E24052">
              <w:rPr>
                <w:rStyle w:val="Emphasis"/>
                <w:rFonts w:cs="Arial"/>
                <w:i w:val="0"/>
                <w:iCs w:val="0"/>
              </w:rPr>
              <w:t>WA TDGDLF</w:t>
            </w:r>
            <w:r w:rsidR="00AD55D2">
              <w:rPr>
                <w:rStyle w:val="Emphasis"/>
                <w:rFonts w:cs="Arial"/>
                <w:i w:val="0"/>
                <w:iCs w:val="0"/>
              </w:rPr>
              <w:t>s</w:t>
            </w:r>
            <w:r>
              <w:rPr>
                <w:rFonts w:cs="Arial"/>
              </w:rPr>
              <w:t>, as outlined in Table 1,</w:t>
            </w:r>
            <w:r w:rsidR="00B6012C" w:rsidRPr="002A476F">
              <w:rPr>
                <w:rFonts w:cs="Arial"/>
              </w:rPr>
              <w:t xml:space="preserve"> are likely to be effective. </w:t>
            </w:r>
            <w:r w:rsidR="00E24052">
              <w:rPr>
                <w:rFonts w:cs="Arial"/>
              </w:rPr>
              <w:t xml:space="preserve">The total fishing effort will remain restricted to sustainable </w:t>
            </w:r>
            <w:proofErr w:type="gramStart"/>
            <w:r w:rsidR="00E24052">
              <w:rPr>
                <w:rFonts w:cs="Arial"/>
              </w:rPr>
              <w:t>levels,</w:t>
            </w:r>
            <w:proofErr w:type="gramEnd"/>
            <w:r w:rsidR="00E24052">
              <w:rPr>
                <w:rFonts w:cs="Arial"/>
              </w:rPr>
              <w:t xml:space="preserve"> </w:t>
            </w:r>
            <w:r w:rsidR="00E24052" w:rsidRPr="000E1070">
              <w:rPr>
                <w:rFonts w:cs="Arial"/>
              </w:rPr>
              <w:t xml:space="preserve">gear restrictions will be employed as well as </w:t>
            </w:r>
            <w:r w:rsidR="00E24052">
              <w:rPr>
                <w:rFonts w:cs="Arial"/>
              </w:rPr>
              <w:t>spatial closures to mitigate the impact of fishing on particular species</w:t>
            </w:r>
            <w:r w:rsidR="00E24052" w:rsidRPr="000E1070">
              <w:rPr>
                <w:rFonts w:cs="Arial"/>
              </w:rPr>
              <w:t xml:space="preserve">. Catch and effort data will be monitored through daily logbooks and an </w:t>
            </w:r>
            <w:r w:rsidR="00E24052" w:rsidRPr="00942916">
              <w:rPr>
                <w:rFonts w:cs="Arial"/>
              </w:rPr>
              <w:t xml:space="preserve">electronic reporting system </w:t>
            </w:r>
            <w:r w:rsidR="00942916">
              <w:rPr>
                <w:rFonts w:cs="Arial"/>
              </w:rPr>
              <w:t>is being developed</w:t>
            </w:r>
            <w:r w:rsidR="00E24052" w:rsidRPr="000E1070">
              <w:rPr>
                <w:rFonts w:cs="Arial"/>
              </w:rPr>
              <w:t xml:space="preserve"> to improve the speed and accuracy of reporting.</w:t>
            </w:r>
          </w:p>
        </w:tc>
      </w:tr>
      <w:tr w:rsidR="00B6012C" w:rsidRPr="002A476F" w:rsidTr="001955CD">
        <w:tc>
          <w:tcPr>
            <w:tcW w:w="7087" w:type="dxa"/>
          </w:tcPr>
          <w:p w:rsidR="00B6012C" w:rsidRPr="002A476F" w:rsidRDefault="00B6012C" w:rsidP="00E24052">
            <w:pPr>
              <w:ind w:left="360" w:hanging="360"/>
              <w:rPr>
                <w:rFonts w:cs="Arial"/>
              </w:rPr>
            </w:pPr>
            <w:r w:rsidRPr="002A476F">
              <w:rPr>
                <w:rFonts w:cs="Arial"/>
              </w:rPr>
              <w:t>(5)</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B6012C" w:rsidRPr="002A476F" w:rsidRDefault="00B6012C" w:rsidP="00B6012C">
            <w:pPr>
              <w:numPr>
                <w:ilvl w:val="0"/>
                <w:numId w:val="11"/>
              </w:numPr>
              <w:tabs>
                <w:tab w:val="left" w:pos="360"/>
              </w:tabs>
              <w:spacing w:after="0"/>
              <w:ind w:hanging="540"/>
              <w:rPr>
                <w:rFonts w:cs="Arial"/>
              </w:rPr>
            </w:pPr>
            <w:r w:rsidRPr="002A476F">
              <w:rPr>
                <w:rFonts w:cs="Arial"/>
              </w:rPr>
              <w:t>whether legislation relating to the protection, conservation or management of the specimens to which the operation relates is in force in the State or Territory concerned; and</w:t>
            </w:r>
          </w:p>
          <w:p w:rsidR="00B6012C" w:rsidRPr="002A476F" w:rsidRDefault="00B6012C" w:rsidP="001955CD">
            <w:pPr>
              <w:tabs>
                <w:tab w:val="left" w:pos="360"/>
                <w:tab w:val="num" w:pos="1080"/>
              </w:tabs>
              <w:ind w:left="360" w:hanging="540"/>
              <w:rPr>
                <w:rFonts w:cs="Arial"/>
              </w:rPr>
            </w:pPr>
          </w:p>
          <w:p w:rsidR="00B6012C" w:rsidRPr="002A476F" w:rsidRDefault="00B6012C" w:rsidP="00B6012C">
            <w:pPr>
              <w:numPr>
                <w:ilvl w:val="0"/>
                <w:numId w:val="11"/>
              </w:numPr>
              <w:tabs>
                <w:tab w:val="left" w:pos="360"/>
              </w:tabs>
              <w:spacing w:after="0"/>
              <w:ind w:hanging="540"/>
              <w:rPr>
                <w:rFonts w:cs="Arial"/>
              </w:rPr>
            </w:pPr>
            <w:r w:rsidRPr="002A476F">
              <w:rPr>
                <w:rFonts w:cs="Arial"/>
              </w:rPr>
              <w:t>whether the legislation applies throughout the State or Territory concerned; and</w:t>
            </w:r>
          </w:p>
          <w:p w:rsidR="00B6012C" w:rsidRPr="002A476F" w:rsidRDefault="00B6012C" w:rsidP="001955CD">
            <w:pPr>
              <w:tabs>
                <w:tab w:val="left" w:pos="360"/>
                <w:tab w:val="num" w:pos="1080"/>
              </w:tabs>
              <w:ind w:hanging="540"/>
              <w:rPr>
                <w:rFonts w:cs="Arial"/>
              </w:rPr>
            </w:pPr>
          </w:p>
          <w:p w:rsidR="00B6012C" w:rsidRPr="002A476F" w:rsidRDefault="00B6012C" w:rsidP="00B6012C">
            <w:pPr>
              <w:numPr>
                <w:ilvl w:val="0"/>
                <w:numId w:val="11"/>
              </w:numPr>
              <w:tabs>
                <w:tab w:val="left" w:pos="360"/>
              </w:tabs>
              <w:spacing w:after="120"/>
              <w:ind w:left="1078" w:hanging="539"/>
              <w:rPr>
                <w:rFonts w:cs="Arial"/>
              </w:rPr>
            </w:pPr>
            <w:proofErr w:type="gramStart"/>
            <w:r w:rsidRPr="002A476F">
              <w:rPr>
                <w:rFonts w:cs="Arial"/>
              </w:rPr>
              <w:t>whether</w:t>
            </w:r>
            <w:proofErr w:type="gramEnd"/>
            <w:r w:rsidRPr="002A476F">
              <w:rPr>
                <w:rFonts w:cs="Arial"/>
              </w:rPr>
              <w:t>, in the opinion of the Minister, the legislation is effective.</w:t>
            </w:r>
          </w:p>
        </w:tc>
        <w:tc>
          <w:tcPr>
            <w:tcW w:w="7087" w:type="dxa"/>
          </w:tcPr>
          <w:p w:rsidR="00B6012C" w:rsidRPr="002A476F" w:rsidRDefault="00B6012C" w:rsidP="00E24052">
            <w:pPr>
              <w:spacing w:before="240"/>
              <w:rPr>
                <w:rFonts w:cs="Arial"/>
              </w:rPr>
            </w:pPr>
          </w:p>
          <w:p w:rsidR="00E24052" w:rsidRDefault="00B6012C" w:rsidP="00E24052">
            <w:pPr>
              <w:spacing w:before="240"/>
              <w:rPr>
                <w:rFonts w:cs="Arial"/>
              </w:rPr>
            </w:pPr>
            <w:r w:rsidRPr="002A476F">
              <w:rPr>
                <w:rFonts w:cs="Arial"/>
              </w:rPr>
              <w:t xml:space="preserve">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rPr>
              <w:t>will be managed under the</w:t>
            </w:r>
            <w:r w:rsidRPr="002A476F">
              <w:rPr>
                <w:rFonts w:cs="Arial"/>
                <w:color w:val="3366FF"/>
              </w:rPr>
              <w:t xml:space="preserve"> </w:t>
            </w:r>
            <w:r w:rsidR="00E24052" w:rsidRPr="00983E7E">
              <w:rPr>
                <w:rFonts w:cs="Arial"/>
                <w:i/>
              </w:rPr>
              <w:t>Joint Authority Southern Demersal Gillnet and Demersal Longline Management Plan 1992</w:t>
            </w:r>
            <w:r w:rsidR="00E24052" w:rsidRPr="00983E7E">
              <w:rPr>
                <w:rFonts w:cs="Arial"/>
              </w:rPr>
              <w:t xml:space="preserve"> and the </w:t>
            </w:r>
            <w:r w:rsidR="00E24052" w:rsidRPr="00983E7E">
              <w:rPr>
                <w:rFonts w:cs="Arial"/>
                <w:i/>
              </w:rPr>
              <w:t>West Coast Demersal Gillnet and Demersal Longline (Interim) Management Plan 199</w:t>
            </w:r>
            <w:r w:rsidR="00E24052">
              <w:rPr>
                <w:rFonts w:cs="Arial"/>
                <w:i/>
              </w:rPr>
              <w:t>7</w:t>
            </w:r>
            <w:r w:rsidR="00E24052">
              <w:rPr>
                <w:rFonts w:cs="Arial"/>
              </w:rPr>
              <w:t>.</w:t>
            </w:r>
          </w:p>
          <w:p w:rsidR="00B6012C" w:rsidRDefault="00A41C63" w:rsidP="001955CD">
            <w:pPr>
              <w:rPr>
                <w:rFonts w:cs="Arial"/>
              </w:rPr>
            </w:pPr>
            <w:r>
              <w:rPr>
                <w:rFonts w:cs="Arial"/>
              </w:rPr>
              <w:t>The WA</w:t>
            </w:r>
            <w:r w:rsidRPr="00983E7E">
              <w:rPr>
                <w:rFonts w:cs="Arial"/>
                <w:i/>
                <w:iCs/>
              </w:rPr>
              <w:t xml:space="preserve"> Fish Resources Management Act 1994</w:t>
            </w:r>
            <w:r>
              <w:rPr>
                <w:rFonts w:cs="Arial"/>
                <w:iCs/>
              </w:rPr>
              <w:t xml:space="preserve"> applies throughout WA waters</w:t>
            </w:r>
            <w:r w:rsidR="00B6012C" w:rsidRPr="002A476F">
              <w:rPr>
                <w:rFonts w:cs="Arial"/>
              </w:rPr>
              <w:t>.</w:t>
            </w:r>
          </w:p>
          <w:p w:rsidR="00A41C63" w:rsidRPr="002A476F" w:rsidRDefault="00A41C63" w:rsidP="00A41C63">
            <w:pPr>
              <w:spacing w:after="0"/>
              <w:rPr>
                <w:rFonts w:cs="Arial"/>
              </w:rPr>
            </w:pPr>
          </w:p>
          <w:p w:rsidR="00B6012C" w:rsidRPr="002A476F" w:rsidRDefault="00A41C63" w:rsidP="00A41C63">
            <w:pPr>
              <w:rPr>
                <w:rFonts w:cs="Arial"/>
              </w:rPr>
            </w:pPr>
            <w:r>
              <w:rPr>
                <w:rFonts w:cs="Arial"/>
              </w:rPr>
              <w:t>After evaluation of the fishery management measures in place in these fisheries, summarised in Table 1, the Department considers that the WA l</w:t>
            </w:r>
            <w:r w:rsidRPr="007453D6">
              <w:rPr>
                <w:rFonts w:cs="Arial"/>
              </w:rPr>
              <w:t>egislation</w:t>
            </w:r>
            <w:r>
              <w:rPr>
                <w:rFonts w:cs="Arial"/>
              </w:rPr>
              <w:t xml:space="preserve"> that</w:t>
            </w:r>
            <w:r w:rsidRPr="007453D6">
              <w:rPr>
                <w:rFonts w:cs="Arial"/>
              </w:rPr>
              <w:t xml:space="preserve"> </w:t>
            </w:r>
            <w:r>
              <w:rPr>
                <w:rFonts w:cs="Arial"/>
              </w:rPr>
              <w:t xml:space="preserve">enforces these measures is </w:t>
            </w:r>
            <w:r w:rsidRPr="007453D6">
              <w:rPr>
                <w:rFonts w:cs="Arial"/>
              </w:rPr>
              <w:t>likely to be effective.</w:t>
            </w:r>
          </w:p>
        </w:tc>
      </w:tr>
      <w:tr w:rsidR="00B6012C" w:rsidRPr="002A476F" w:rsidTr="001955CD">
        <w:tc>
          <w:tcPr>
            <w:tcW w:w="7087" w:type="dxa"/>
          </w:tcPr>
          <w:p w:rsidR="00B6012C" w:rsidRPr="002A476F" w:rsidRDefault="00B6012C" w:rsidP="00A41C63">
            <w:pPr>
              <w:ind w:left="540" w:hanging="540"/>
              <w:rPr>
                <w:rFonts w:cs="Arial"/>
              </w:rPr>
            </w:pPr>
            <w:r w:rsidRPr="002A476F">
              <w:rPr>
                <w:rFonts w:cs="Arial"/>
              </w:rPr>
              <w:t>(10)</w:t>
            </w:r>
            <w:r w:rsidRPr="002A476F">
              <w:rPr>
                <w:rFonts w:cs="Arial"/>
              </w:rPr>
              <w:tab/>
              <w:t>For the purposes of section 303FN, an operation is a wildlife trade operation if, an only if, the operation is an operation for the taking of specimens and:</w:t>
            </w:r>
          </w:p>
          <w:p w:rsidR="00B6012C" w:rsidRPr="002A476F" w:rsidRDefault="00B6012C" w:rsidP="00B6012C">
            <w:pPr>
              <w:numPr>
                <w:ilvl w:val="0"/>
                <w:numId w:val="11"/>
              </w:numPr>
              <w:tabs>
                <w:tab w:val="left" w:pos="360"/>
              </w:tabs>
              <w:spacing w:after="0"/>
              <w:ind w:hanging="540"/>
              <w:rPr>
                <w:rFonts w:cs="Arial"/>
              </w:rPr>
            </w:pPr>
            <w:proofErr w:type="gramStart"/>
            <w:r w:rsidRPr="002A476F">
              <w:rPr>
                <w:rFonts w:cs="Arial"/>
              </w:rPr>
              <w:t>the</w:t>
            </w:r>
            <w:proofErr w:type="gramEnd"/>
            <w:r w:rsidRPr="002A476F">
              <w:rPr>
                <w:rFonts w:cs="Arial"/>
              </w:rPr>
              <w:t xml:space="preserve"> operation is a commercial fishery.</w:t>
            </w:r>
          </w:p>
        </w:tc>
        <w:tc>
          <w:tcPr>
            <w:tcW w:w="7087" w:type="dxa"/>
          </w:tcPr>
          <w:p w:rsidR="00B6012C" w:rsidRPr="002A476F" w:rsidRDefault="00B6012C" w:rsidP="001955CD">
            <w:pPr>
              <w:rPr>
                <w:rFonts w:cs="Arial"/>
              </w:rPr>
            </w:pPr>
          </w:p>
          <w:p w:rsidR="00B6012C" w:rsidRPr="002A476F" w:rsidRDefault="00B6012C" w:rsidP="00A41C63">
            <w:pPr>
              <w:spacing w:before="240"/>
              <w:rPr>
                <w:rFonts w:cs="Arial"/>
              </w:rPr>
            </w:pPr>
          </w:p>
          <w:p w:rsidR="00B6012C" w:rsidRPr="002A476F" w:rsidRDefault="00B6012C" w:rsidP="00A41C63">
            <w:pPr>
              <w:spacing w:before="240" w:after="120"/>
              <w:rPr>
                <w:rFonts w:cs="Arial"/>
              </w:rPr>
            </w:pPr>
            <w:r w:rsidRPr="002A476F">
              <w:rPr>
                <w:rFonts w:cs="Arial"/>
              </w:rPr>
              <w:t xml:space="preserve">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00A41C63">
              <w:rPr>
                <w:rFonts w:cs="Arial"/>
              </w:rPr>
              <w:t>are</w:t>
            </w:r>
            <w:r w:rsidRPr="002A476F">
              <w:rPr>
                <w:rFonts w:cs="Arial"/>
              </w:rPr>
              <w:t xml:space="preserve"> commercial fisher</w:t>
            </w:r>
            <w:r w:rsidR="00A41C63">
              <w:rPr>
                <w:rFonts w:cs="Arial"/>
              </w:rPr>
              <w:t>ies</w:t>
            </w:r>
            <w:r w:rsidRPr="002A476F">
              <w:rPr>
                <w:rFonts w:cs="Arial"/>
              </w:rPr>
              <w:t xml:space="preserve">. </w:t>
            </w:r>
          </w:p>
        </w:tc>
      </w:tr>
    </w:tbl>
    <w:p w:rsidR="00B6012C" w:rsidRPr="002A476F" w:rsidRDefault="00B6012C" w:rsidP="001955CD">
      <w:pPr>
        <w:rPr>
          <w:rFonts w:cs="Arial"/>
          <w:highlight w:val="cyan"/>
        </w:rPr>
        <w:sectPr w:rsidR="00B6012C"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2A476F" w:rsidTr="001955CD">
        <w:tc>
          <w:tcPr>
            <w:tcW w:w="7087" w:type="dxa"/>
          </w:tcPr>
          <w:p w:rsidR="00B6012C" w:rsidRPr="002A476F" w:rsidRDefault="00B6012C" w:rsidP="001955CD">
            <w:pPr>
              <w:rPr>
                <w:rFonts w:cs="Arial"/>
                <w:b/>
              </w:rPr>
            </w:pPr>
            <w:r w:rsidRPr="002A476F">
              <w:rPr>
                <w:rFonts w:cs="Arial"/>
                <w:b/>
              </w:rPr>
              <w:t>Section 303FR Public consultation</w:t>
            </w:r>
          </w:p>
        </w:tc>
        <w:tc>
          <w:tcPr>
            <w:tcW w:w="7087" w:type="dxa"/>
          </w:tcPr>
          <w:p w:rsidR="00B6012C" w:rsidRPr="002A476F" w:rsidRDefault="00B6012C" w:rsidP="001955CD">
            <w:pPr>
              <w:rPr>
                <w:rFonts w:cs="Arial"/>
                <w:b/>
              </w:rPr>
            </w:pPr>
            <w:r>
              <w:rPr>
                <w:rFonts w:cs="Arial"/>
                <w:b/>
              </w:rPr>
              <w:t>The D</w:t>
            </w:r>
            <w:r w:rsidRPr="002A476F">
              <w:rPr>
                <w:rFonts w:cs="Arial"/>
                <w:b/>
              </w:rPr>
              <w:t xml:space="preserve">epartment’s assessment of the </w:t>
            </w:r>
            <w:r w:rsidR="0078735A" w:rsidRPr="0078735A">
              <w:rPr>
                <w:rFonts w:cs="Arial"/>
                <w:b/>
              </w:rPr>
              <w:t>WA TDGDLF</w:t>
            </w:r>
            <w:r w:rsidR="00F25F10">
              <w:rPr>
                <w:rFonts w:cs="Arial"/>
                <w:b/>
              </w:rPr>
              <w:t>s</w:t>
            </w: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the proposal to make the declaration;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sufficient information to enable persons and organisations to consider adequately the merits of the proposal;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proofErr w:type="gramStart"/>
            <w:r w:rsidRPr="002A476F">
              <w:rPr>
                <w:rFonts w:cs="Arial"/>
              </w:rPr>
              <w:t>inviting</w:t>
            </w:r>
            <w:proofErr w:type="gramEnd"/>
            <w:r w:rsidRPr="002A476F">
              <w:rPr>
                <w:rFonts w:cs="Arial"/>
              </w:rPr>
              <w:t xml:space="preserve"> persons and organisations to give the Minister, within the period specified in the notice, written comments about the proposal.</w:t>
            </w:r>
          </w:p>
        </w:tc>
        <w:tc>
          <w:tcPr>
            <w:tcW w:w="7087" w:type="dxa"/>
          </w:tcPr>
          <w:p w:rsidR="00B6012C" w:rsidRPr="002A476F" w:rsidRDefault="00B6012C" w:rsidP="001955CD">
            <w:pPr>
              <w:rPr>
                <w:rFonts w:cs="Arial"/>
                <w:iCs/>
              </w:rPr>
            </w:pPr>
            <w:r>
              <w:rPr>
                <w:rFonts w:cs="Arial"/>
                <w:iCs/>
              </w:rPr>
              <w:t>The D</w:t>
            </w:r>
            <w:r w:rsidRPr="002A476F">
              <w:rPr>
                <w:rFonts w:cs="Arial"/>
                <w:iCs/>
              </w:rPr>
              <w:t xml:space="preserve">epartment considers that consultation requirements of the EPBC Act for declaring a fishery an approved wildlife trade operation have been met. A public notice, which set out the proposal to declare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iCs/>
              </w:rPr>
              <w:t xml:space="preserve">an approved wildlife trade operation and included the </w:t>
            </w:r>
            <w:r w:rsidR="00A41C63">
              <w:rPr>
                <w:rFonts w:cs="Arial"/>
                <w:iCs/>
              </w:rPr>
              <w:t>WA Department of Fisheries’ application, annual reports and relevant research reports</w:t>
            </w:r>
            <w:r w:rsidRPr="002A476F">
              <w:rPr>
                <w:rFonts w:cs="Arial"/>
                <w:iCs/>
              </w:rPr>
              <w:t xml:space="preserve">, was released for public comment which closed on </w:t>
            </w:r>
            <w:r w:rsidR="00A41C63">
              <w:rPr>
                <w:rFonts w:cs="Arial"/>
                <w:iCs/>
              </w:rPr>
              <w:t>22</w:t>
            </w:r>
            <w:r w:rsidR="00231D32">
              <w:rPr>
                <w:rFonts w:cs="Arial"/>
                <w:iCs/>
              </w:rPr>
              <w:t xml:space="preserve"> July 2015. One public comment was received before the comment period </w:t>
            </w:r>
            <w:proofErr w:type="gramStart"/>
            <w:r w:rsidR="00231D32">
              <w:rPr>
                <w:rFonts w:cs="Arial"/>
                <w:iCs/>
              </w:rPr>
              <w:t>closed,</w:t>
            </w:r>
            <w:proofErr w:type="gramEnd"/>
            <w:r w:rsidR="00231D32">
              <w:rPr>
                <w:rFonts w:cs="Arial"/>
                <w:iCs/>
              </w:rPr>
              <w:t xml:space="preserve"> three additional comments were received in the following weeks. All four comments have been considered in the Department’s assessment.</w:t>
            </w:r>
          </w:p>
          <w:p w:rsidR="00B6012C" w:rsidRPr="002A476F" w:rsidRDefault="00B6012C" w:rsidP="001955CD">
            <w:pPr>
              <w:rPr>
                <w:rFonts w:cs="Arial"/>
                <w:iCs/>
              </w:rPr>
            </w:pPr>
          </w:p>
          <w:p w:rsidR="00B6012C" w:rsidRPr="002A476F" w:rsidRDefault="00B6012C" w:rsidP="00231D32">
            <w:pPr>
              <w:rPr>
                <w:rFonts w:cs="Arial"/>
              </w:rPr>
            </w:pP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(2)</w:t>
            </w:r>
            <w:r w:rsidRPr="002A476F">
              <w:rPr>
                <w:rFonts w:cs="Arial"/>
              </w:rPr>
              <w:tab/>
              <w:t>A period specified in the notice must not be shorter than 20 business days after the date on which the notice was published on the Internet.</w:t>
            </w:r>
          </w:p>
        </w:tc>
        <w:tc>
          <w:tcPr>
            <w:tcW w:w="7087" w:type="dxa"/>
          </w:tcPr>
          <w:p w:rsidR="00B6012C" w:rsidRPr="002A476F" w:rsidRDefault="00B6012C" w:rsidP="001955CD">
            <w:pPr>
              <w:rPr>
                <w:rFonts w:cs="Arial"/>
                <w:iCs/>
              </w:rPr>
            </w:pPr>
            <w:r w:rsidRPr="002A476F">
              <w:rPr>
                <w:rFonts w:cs="Arial"/>
                <w:iCs/>
              </w:rPr>
              <w:t xml:space="preserve">A public notice, which set out the proposal to declare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iCs/>
              </w:rPr>
              <w:t xml:space="preserve">a wildlife trade operation and included the </w:t>
            </w:r>
            <w:r w:rsidR="00A41C63">
              <w:rPr>
                <w:rFonts w:cs="Arial"/>
                <w:iCs/>
              </w:rPr>
              <w:t>WA Department of Fisheries’ application, annual reports and relevant research reports,</w:t>
            </w:r>
            <w:r w:rsidR="00A41C63" w:rsidRPr="002A476F">
              <w:rPr>
                <w:rFonts w:cs="Arial"/>
                <w:iCs/>
              </w:rPr>
              <w:t xml:space="preserve"> </w:t>
            </w:r>
            <w:r w:rsidRPr="002A476F">
              <w:rPr>
                <w:rFonts w:cs="Arial"/>
                <w:iCs/>
              </w:rPr>
              <w:t xml:space="preserve">was released for public comment on </w:t>
            </w:r>
            <w:r w:rsidR="00231D32">
              <w:rPr>
                <w:rFonts w:cs="Arial"/>
                <w:iCs/>
              </w:rPr>
              <w:t>22 June 2015</w:t>
            </w:r>
            <w:r w:rsidRPr="002A476F">
              <w:rPr>
                <w:rFonts w:cs="Arial"/>
                <w:iCs/>
              </w:rPr>
              <w:t xml:space="preserve"> and closed on </w:t>
            </w:r>
            <w:r w:rsidR="00A41C63">
              <w:rPr>
                <w:rFonts w:cs="Arial"/>
                <w:iCs/>
              </w:rPr>
              <w:t>22 </w:t>
            </w:r>
            <w:r w:rsidR="00231D32">
              <w:rPr>
                <w:rFonts w:cs="Arial"/>
                <w:iCs/>
              </w:rPr>
              <w:t>July</w:t>
            </w:r>
            <w:r w:rsidR="00A41C63">
              <w:rPr>
                <w:rFonts w:cs="Arial"/>
                <w:iCs/>
              </w:rPr>
              <w:t xml:space="preserve"> 2015</w:t>
            </w:r>
            <w:r w:rsidRPr="002A476F">
              <w:rPr>
                <w:rFonts w:cs="Arial"/>
                <w:iCs/>
              </w:rPr>
              <w:t xml:space="preserve">, a total of </w:t>
            </w:r>
            <w:r w:rsidR="00231D32">
              <w:rPr>
                <w:rFonts w:cs="Arial"/>
                <w:iCs/>
              </w:rPr>
              <w:t>23</w:t>
            </w:r>
            <w:r w:rsidRPr="002A476F">
              <w:rPr>
                <w:rFonts w:cs="Arial"/>
                <w:iCs/>
              </w:rPr>
              <w:t xml:space="preserve"> business days.</w:t>
            </w:r>
          </w:p>
          <w:p w:rsidR="00B6012C" w:rsidRPr="002A476F" w:rsidRDefault="00B6012C" w:rsidP="001955CD">
            <w:pPr>
              <w:rPr>
                <w:rFonts w:cs="Arial"/>
                <w:iCs/>
              </w:rPr>
            </w:pP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(3)</w:t>
            </w:r>
            <w:r w:rsidRPr="002A476F">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B6012C" w:rsidRPr="002A476F" w:rsidRDefault="00B6012C" w:rsidP="00942916">
            <w:pPr>
              <w:rPr>
                <w:rFonts w:cs="Arial"/>
                <w:iCs/>
              </w:rPr>
            </w:pPr>
            <w:r w:rsidRPr="002A476F">
              <w:rPr>
                <w:rFonts w:cs="Arial"/>
                <w:iCs/>
              </w:rPr>
              <w:t xml:space="preserve">The public comments received on the </w:t>
            </w:r>
            <w:r w:rsidR="00175E79">
              <w:rPr>
                <w:rFonts w:cs="Arial"/>
                <w:iCs/>
              </w:rPr>
              <w:t>application and associated documents</w:t>
            </w:r>
            <w:r w:rsidRPr="002A476F">
              <w:rPr>
                <w:rFonts w:cs="Arial"/>
                <w:iCs/>
              </w:rPr>
              <w:t xml:space="preserve"> are included at </w:t>
            </w:r>
            <w:r w:rsidRPr="002A476F">
              <w:rPr>
                <w:rFonts w:cs="Arial"/>
                <w:iCs/>
                <w:u w:val="single"/>
              </w:rPr>
              <w:t xml:space="preserve">Attachment </w:t>
            </w:r>
            <w:r w:rsidR="00942916">
              <w:rPr>
                <w:rFonts w:cs="Arial"/>
                <w:iCs/>
                <w:u w:val="single"/>
              </w:rPr>
              <w:t>C</w:t>
            </w:r>
            <w:r w:rsidRPr="002A476F">
              <w:rPr>
                <w:rFonts w:cs="Arial"/>
                <w:iCs/>
              </w:rPr>
              <w:t xml:space="preserve"> of the brief. The </w:t>
            </w:r>
            <w:r>
              <w:rPr>
                <w:rFonts w:cs="Arial"/>
                <w:iCs/>
              </w:rPr>
              <w:t>D</w:t>
            </w:r>
            <w:r w:rsidRPr="002A476F">
              <w:rPr>
                <w:rFonts w:cs="Arial"/>
                <w:iCs/>
              </w:rPr>
              <w:t xml:space="preserve">epartment’s assessment has considered the public comments received on the submission. </w:t>
            </w:r>
          </w:p>
        </w:tc>
      </w:tr>
    </w:tbl>
    <w:p w:rsidR="00B6012C" w:rsidRPr="00F6308F" w:rsidRDefault="00B6012C" w:rsidP="001955CD">
      <w:pPr>
        <w:rPr>
          <w:rFonts w:cs="Arial"/>
          <w:highlight w:val="cyan"/>
        </w:rPr>
      </w:pPr>
    </w:p>
    <w:p w:rsidR="00B6012C" w:rsidRPr="00F6308F" w:rsidRDefault="00B6012C" w:rsidP="001955CD">
      <w:pPr>
        <w:rPr>
          <w:rFonts w:cs="Arial"/>
          <w:highlight w:val="cyan"/>
        </w:rPr>
        <w:sectPr w:rsidR="00B6012C"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Mar>
              <w:top w:w="0" w:type="dxa"/>
              <w:bottom w:w="0" w:type="dxa"/>
            </w:tcMar>
          </w:tcPr>
          <w:p w:rsidR="00B6012C" w:rsidRPr="00F6308F" w:rsidRDefault="00B6012C" w:rsidP="001955CD">
            <w:pPr>
              <w:rPr>
                <w:rFonts w:cs="Arial"/>
                <w:b/>
              </w:rPr>
            </w:pPr>
            <w:r w:rsidRPr="00F6308F">
              <w:rPr>
                <w:rFonts w:cs="Arial"/>
                <w:b/>
              </w:rPr>
              <w:t>Section 303FT Additional provisions relating to declarations</w:t>
            </w:r>
          </w:p>
        </w:tc>
        <w:tc>
          <w:tcPr>
            <w:tcW w:w="7166" w:type="dxa"/>
            <w:tcMar>
              <w:top w:w="0" w:type="dxa"/>
              <w:bottom w:w="0" w:type="dxa"/>
            </w:tcMar>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78735A" w:rsidRPr="0078735A">
              <w:rPr>
                <w:rFonts w:cs="Arial"/>
                <w:b/>
              </w:rPr>
              <w:t>WA TDGDLF</w:t>
            </w:r>
            <w:r w:rsidR="00F25F10">
              <w:rPr>
                <w:rFonts w:cs="Arial"/>
                <w:b/>
              </w:rPr>
              <w:t>s</w:t>
            </w:r>
          </w:p>
        </w:tc>
      </w:tr>
      <w:tr w:rsidR="00B6012C" w:rsidRPr="00F6308F" w:rsidTr="001955CD">
        <w:tc>
          <w:tcPr>
            <w:tcW w:w="7166" w:type="dxa"/>
            <w:tcMar>
              <w:top w:w="57" w:type="dxa"/>
              <w:bottom w:w="57" w:type="dxa"/>
            </w:tcMar>
          </w:tcPr>
          <w:p w:rsidR="00B6012C" w:rsidRPr="002A476F" w:rsidRDefault="00B6012C" w:rsidP="001955CD">
            <w:pPr>
              <w:spacing w:after="12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rsidR="00B6012C" w:rsidRPr="002A476F" w:rsidRDefault="00B6012C" w:rsidP="001955CD">
            <w:pPr>
              <w:rPr>
                <w:rFonts w:cs="Arial"/>
              </w:rPr>
            </w:pPr>
            <w:r w:rsidRPr="002A476F">
              <w:rPr>
                <w:rFonts w:cs="Arial"/>
              </w:rPr>
              <w:t xml:space="preserve">A declaration for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rPr>
              <w:t>will be made under section 303FN.</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rsidR="00B6012C" w:rsidRPr="002A476F" w:rsidRDefault="00B6012C" w:rsidP="00B6012C">
            <w:pPr>
              <w:numPr>
                <w:ilvl w:val="0"/>
                <w:numId w:val="26"/>
              </w:numPr>
              <w:spacing w:after="0"/>
              <w:rPr>
                <w:rFonts w:cs="Arial"/>
              </w:rPr>
            </w:pPr>
            <w:r w:rsidRPr="002A476F">
              <w:rPr>
                <w:rFonts w:cs="Arial"/>
              </w:rPr>
              <w:t>during a particular period; or</w:t>
            </w:r>
          </w:p>
          <w:p w:rsidR="00B6012C" w:rsidRPr="002A476F" w:rsidRDefault="00B6012C" w:rsidP="00B6012C">
            <w:pPr>
              <w:numPr>
                <w:ilvl w:val="0"/>
                <w:numId w:val="26"/>
              </w:numPr>
              <w:spacing w:after="0"/>
              <w:rPr>
                <w:rFonts w:cs="Arial"/>
              </w:rPr>
            </w:pPr>
            <w:r w:rsidRPr="002A476F">
              <w:rPr>
                <w:rFonts w:cs="Arial"/>
              </w:rPr>
              <w:t>while certain circumstances exist; or</w:t>
            </w:r>
          </w:p>
          <w:p w:rsidR="00B6012C" w:rsidRPr="002A476F" w:rsidRDefault="00B6012C" w:rsidP="00B6012C">
            <w:pPr>
              <w:numPr>
                <w:ilvl w:val="0"/>
                <w:numId w:val="26"/>
              </w:numPr>
              <w:spacing w:after="0"/>
              <w:rPr>
                <w:rFonts w:cs="Arial"/>
              </w:rPr>
            </w:pPr>
            <w:proofErr w:type="gramStart"/>
            <w:r w:rsidRPr="002A476F">
              <w:rPr>
                <w:rFonts w:cs="Arial"/>
              </w:rPr>
              <w:t>while</w:t>
            </w:r>
            <w:proofErr w:type="gramEnd"/>
            <w:r w:rsidRPr="002A476F">
              <w:rPr>
                <w:rFonts w:cs="Arial"/>
              </w:rPr>
              <w:t xml:space="preserve"> a certain condition is complied with.</w:t>
            </w:r>
          </w:p>
          <w:p w:rsidR="00B6012C" w:rsidRPr="002A476F" w:rsidRDefault="00B6012C" w:rsidP="001955CD">
            <w:pPr>
              <w:ind w:left="540"/>
              <w:rPr>
                <w:rFonts w:cs="Arial"/>
              </w:rPr>
            </w:pPr>
          </w:p>
          <w:p w:rsidR="00B6012C" w:rsidRPr="002A476F" w:rsidRDefault="00B6012C" w:rsidP="001955CD">
            <w:pPr>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rsidR="00B6012C" w:rsidRPr="002A476F" w:rsidRDefault="00B6012C" w:rsidP="001955CD">
            <w:pPr>
              <w:rPr>
                <w:rFonts w:cs="Arial"/>
              </w:rPr>
            </w:pPr>
            <w:r w:rsidRPr="002A476F">
              <w:rPr>
                <w:rFonts w:cs="Arial"/>
              </w:rPr>
              <w:t xml:space="preserve">The standard conditions applied to commercial fishery </w:t>
            </w:r>
            <w:r w:rsidRPr="002A476F">
              <w:rPr>
                <w:rFonts w:cs="Arial"/>
                <w:iCs/>
              </w:rPr>
              <w:t>wildlife trade operation</w:t>
            </w:r>
            <w:r w:rsidRPr="002A476F">
              <w:rPr>
                <w:rFonts w:cs="Arial"/>
              </w:rPr>
              <w:t xml:space="preserve"> include:</w:t>
            </w:r>
          </w:p>
          <w:p w:rsidR="00B6012C" w:rsidRPr="002A476F" w:rsidRDefault="00B6012C" w:rsidP="00B6012C">
            <w:pPr>
              <w:numPr>
                <w:ilvl w:val="0"/>
                <w:numId w:val="27"/>
              </w:numPr>
              <w:spacing w:after="0"/>
              <w:rPr>
                <w:rFonts w:cs="Arial"/>
              </w:rPr>
            </w:pPr>
            <w:r w:rsidRPr="002A476F">
              <w:rPr>
                <w:rFonts w:cs="Arial"/>
              </w:rPr>
              <w:t>operation in accordance with the management regime</w:t>
            </w:r>
          </w:p>
          <w:p w:rsidR="00B6012C" w:rsidRPr="002A476F" w:rsidRDefault="00B6012C" w:rsidP="00B6012C">
            <w:pPr>
              <w:numPr>
                <w:ilvl w:val="0"/>
                <w:numId w:val="27"/>
              </w:numPr>
              <w:spacing w:after="0"/>
              <w:rPr>
                <w:rFonts w:cs="Arial"/>
              </w:rPr>
            </w:pPr>
            <w:r w:rsidRPr="002A476F">
              <w:rPr>
                <w:rFonts w:cs="Arial"/>
              </w:rPr>
              <w:t xml:space="preserve">notifying </w:t>
            </w:r>
            <w:r>
              <w:rPr>
                <w:rFonts w:cs="Arial"/>
                <w:iCs/>
              </w:rPr>
              <w:t>the D</w:t>
            </w:r>
            <w:r w:rsidRPr="002A476F">
              <w:rPr>
                <w:rFonts w:cs="Arial"/>
                <w:iCs/>
              </w:rPr>
              <w:t xml:space="preserve">epartment </w:t>
            </w:r>
            <w:r w:rsidRPr="002A476F">
              <w:rPr>
                <w:rFonts w:cs="Arial"/>
              </w:rPr>
              <w:t>of changes to the management regime, and</w:t>
            </w:r>
          </w:p>
          <w:p w:rsidR="00B6012C" w:rsidRPr="002A476F" w:rsidRDefault="00B6012C" w:rsidP="00B6012C">
            <w:pPr>
              <w:numPr>
                <w:ilvl w:val="0"/>
                <w:numId w:val="27"/>
              </w:numPr>
              <w:spacing w:before="60" w:after="60"/>
              <w:rPr>
                <w:rFonts w:cs="Arial"/>
              </w:rPr>
            </w:pPr>
            <w:proofErr w:type="gramStart"/>
            <w:r w:rsidRPr="002A476F">
              <w:rPr>
                <w:rFonts w:cs="Arial"/>
              </w:rPr>
              <w:t>annual</w:t>
            </w:r>
            <w:proofErr w:type="gramEnd"/>
            <w:r w:rsidRPr="002A476F">
              <w:rPr>
                <w:rFonts w:cs="Arial"/>
              </w:rPr>
              <w:t xml:space="preserve"> reporting in accordance with the requirements of the Australian Government </w:t>
            </w:r>
            <w:r w:rsidRPr="00DE23A8">
              <w:rPr>
                <w:rFonts w:cs="Arial"/>
                <w:i/>
              </w:rPr>
              <w:t>Guidelines for the Ecologically Sustainable Management of Fisheries – 2nd Edition</w:t>
            </w:r>
            <w:r w:rsidRPr="002A476F">
              <w:rPr>
                <w:rFonts w:cs="Arial"/>
                <w:i/>
              </w:rPr>
              <w:t>.</w:t>
            </w:r>
          </w:p>
          <w:p w:rsidR="00B6012C" w:rsidRPr="002A476F" w:rsidRDefault="00B6012C" w:rsidP="0006320B">
            <w:pPr>
              <w:spacing w:after="120"/>
              <w:rPr>
                <w:rFonts w:cs="Arial"/>
                <w:highlight w:val="green"/>
              </w:rPr>
            </w:pPr>
            <w:r w:rsidRPr="002A476F">
              <w:rPr>
                <w:rFonts w:cs="Arial"/>
              </w:rPr>
              <w:t xml:space="preserve">The </w:t>
            </w:r>
            <w:r w:rsidRPr="002A476F">
              <w:rPr>
                <w:rFonts w:cs="Arial"/>
                <w:iCs/>
              </w:rPr>
              <w:t xml:space="preserve">wildlife trade operation </w:t>
            </w:r>
            <w:r w:rsidRPr="002A476F">
              <w:rPr>
                <w:rFonts w:cs="Arial"/>
              </w:rPr>
              <w:t xml:space="preserve">instrument for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rPr>
              <w:t xml:space="preserve">specifies the standard </w:t>
            </w:r>
            <w:r w:rsidR="0006320B">
              <w:rPr>
                <w:rFonts w:cs="Arial"/>
              </w:rPr>
              <w:t>conditions</w:t>
            </w:r>
            <w:r w:rsidRPr="002A476F">
              <w:rPr>
                <w:rFonts w:cs="Arial"/>
              </w:rPr>
              <w:t>.</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(8)</w:t>
            </w:r>
            <w:r w:rsidRPr="002A476F">
              <w:rPr>
                <w:rFonts w:cs="Arial"/>
              </w:rPr>
              <w:tab/>
              <w:t>A condition may relate to reporting or monitoring.</w:t>
            </w:r>
          </w:p>
        </w:tc>
        <w:tc>
          <w:tcPr>
            <w:tcW w:w="7166" w:type="dxa"/>
            <w:tcMar>
              <w:top w:w="57" w:type="dxa"/>
              <w:bottom w:w="57" w:type="dxa"/>
            </w:tcMar>
          </w:tcPr>
          <w:p w:rsidR="00B6012C" w:rsidRPr="002A476F" w:rsidRDefault="00B6012C" w:rsidP="001955CD">
            <w:pPr>
              <w:spacing w:after="120"/>
              <w:rPr>
                <w:rFonts w:cs="Arial"/>
              </w:rPr>
            </w:pPr>
            <w:r w:rsidRPr="002A476F">
              <w:rPr>
                <w:rFonts w:cs="Arial"/>
              </w:rPr>
              <w:t>One of the standard conditions relates to reporting.</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rsidR="00B6012C" w:rsidRPr="002A476F" w:rsidRDefault="00B6012C" w:rsidP="001955CD">
            <w:pPr>
              <w:rPr>
                <w:rFonts w:cs="Arial"/>
              </w:rPr>
            </w:pP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 xml:space="preserve">(11) </w:t>
            </w:r>
            <w:r w:rsidRPr="002A476F">
              <w:rPr>
                <w:rFonts w:cs="Arial"/>
              </w:rPr>
              <w:tab/>
              <w:t>A copy of an instrument under section 303FN</w:t>
            </w:r>
            <w:proofErr w:type="gramStart"/>
            <w:r w:rsidRPr="002A476F">
              <w:rPr>
                <w:rFonts w:cs="Arial"/>
              </w:rPr>
              <w:t>,or</w:t>
            </w:r>
            <w:proofErr w:type="gramEnd"/>
            <w:r w:rsidRPr="002A476F">
              <w:rPr>
                <w:rFonts w:cs="Arial"/>
              </w:rPr>
              <w:t xml:space="preserve"> this section is to be made available for inspection on the Internet.</w:t>
            </w:r>
          </w:p>
        </w:tc>
        <w:tc>
          <w:tcPr>
            <w:tcW w:w="7166" w:type="dxa"/>
            <w:tcMar>
              <w:top w:w="57" w:type="dxa"/>
              <w:bottom w:w="57" w:type="dxa"/>
            </w:tcMar>
          </w:tcPr>
          <w:p w:rsidR="00B6012C" w:rsidRPr="002A476F" w:rsidRDefault="00B6012C" w:rsidP="001955CD">
            <w:pPr>
              <w:spacing w:after="120"/>
              <w:rPr>
                <w:rFonts w:cs="Arial"/>
              </w:rPr>
            </w:pPr>
            <w:r w:rsidRPr="002A476F">
              <w:rPr>
                <w:rFonts w:cs="Arial"/>
              </w:rPr>
              <w:t xml:space="preserve">The instrument for the </w:t>
            </w:r>
            <w:r w:rsidR="00231D32">
              <w:rPr>
                <w:rStyle w:val="Emphasis"/>
                <w:rFonts w:cs="Arial"/>
                <w:i w:val="0"/>
                <w:iCs w:val="0"/>
              </w:rPr>
              <w:t>WA TDGDLF</w:t>
            </w:r>
            <w:r w:rsidR="00F25F10">
              <w:rPr>
                <w:rStyle w:val="Emphasis"/>
                <w:rFonts w:cs="Arial"/>
                <w:i w:val="0"/>
                <w:iCs w:val="0"/>
              </w:rPr>
              <w:t>s</w:t>
            </w:r>
            <w:r w:rsidR="00231D32" w:rsidRPr="002A476F">
              <w:rPr>
                <w:rFonts w:cs="Arial"/>
                <w:iCs/>
              </w:rPr>
              <w:t xml:space="preserve"> </w:t>
            </w:r>
            <w:r w:rsidRPr="002A476F">
              <w:rPr>
                <w:rFonts w:cs="Arial"/>
              </w:rPr>
              <w:t>made under sections 303FN and the conditions under section 303FT will b</w:t>
            </w:r>
            <w:r w:rsidR="005037E3">
              <w:rPr>
                <w:rFonts w:cs="Arial"/>
              </w:rPr>
              <w:t>e gazetted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1955CD">
      <w:pPr>
        <w:rPr>
          <w:rFonts w:cs="Arial"/>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spacing w:after="12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391 Minister must consider precautionary principle in making decisions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78735A" w:rsidRPr="0078735A">
              <w:rPr>
                <w:rFonts w:cs="Arial"/>
                <w:b/>
              </w:rPr>
              <w:t>WA TDGDLF</w:t>
            </w:r>
            <w:r w:rsidR="00F25F10">
              <w:rPr>
                <w:rFonts w:cs="Arial"/>
                <w:b/>
              </w:rPr>
              <w:t>s</w:t>
            </w:r>
          </w:p>
        </w:tc>
      </w:tr>
      <w:tr w:rsidR="00B6012C" w:rsidRPr="002A476F" w:rsidTr="001955CD">
        <w:tc>
          <w:tcPr>
            <w:tcW w:w="7087" w:type="dxa"/>
            <w:tcMar>
              <w:top w:w="57" w:type="dxa"/>
              <w:bottom w:w="57" w:type="dxa"/>
            </w:tcMar>
          </w:tcPr>
          <w:p w:rsidR="007236FF" w:rsidRDefault="00B6012C" w:rsidP="007236FF">
            <w:pPr>
              <w:ind w:left="360" w:hanging="360"/>
              <w:rPr>
                <w:rFonts w:cs="Arial"/>
                <w:color w:val="000000"/>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r w:rsidR="007236FF" w:rsidRPr="002A476F">
              <w:rPr>
                <w:rFonts w:cs="Arial"/>
                <w:color w:val="000000"/>
              </w:rPr>
              <w:t xml:space="preserve"> </w:t>
            </w:r>
          </w:p>
          <w:p w:rsidR="00B6012C" w:rsidRPr="002A476F" w:rsidRDefault="007236FF" w:rsidP="001955CD">
            <w:pPr>
              <w:ind w:left="360" w:hanging="360"/>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6153E1" w:rsidRPr="006153E1" w:rsidRDefault="006153E1" w:rsidP="00052A78">
            <w:pPr>
              <w:pStyle w:val="BodyText2"/>
              <w:spacing w:after="120" w:line="276" w:lineRule="auto"/>
              <w:rPr>
                <w:rFonts w:ascii="Arial" w:hAnsi="Arial" w:cs="Arial"/>
                <w:i w:val="0"/>
                <w:iCs/>
                <w:sz w:val="22"/>
                <w:szCs w:val="22"/>
              </w:rPr>
            </w:pPr>
            <w:r w:rsidRPr="006153E1">
              <w:rPr>
                <w:rFonts w:ascii="Arial" w:hAnsi="Arial" w:cs="Arial"/>
                <w:i w:val="0"/>
                <w:iCs/>
                <w:sz w:val="22"/>
                <w:szCs w:val="22"/>
                <w:lang w:val="en-AU"/>
              </w:rPr>
              <w:t xml:space="preserve">The Department has accounted for the precautionary principle in the preparation of its advice. Recognising the potential risks to biodiversity from the operation of the </w:t>
            </w:r>
            <w:r w:rsidRPr="006153E1">
              <w:rPr>
                <w:rStyle w:val="Emphasis"/>
                <w:rFonts w:ascii="Arial" w:hAnsi="Arial" w:cs="Arial"/>
                <w:iCs w:val="0"/>
                <w:sz w:val="22"/>
                <w:szCs w:val="22"/>
              </w:rPr>
              <w:t>WA TDGDLF</w:t>
            </w:r>
            <w:r w:rsidR="00F25F10">
              <w:rPr>
                <w:rStyle w:val="Emphasis"/>
                <w:rFonts w:ascii="Arial" w:hAnsi="Arial" w:cs="Arial"/>
                <w:iCs w:val="0"/>
                <w:sz w:val="22"/>
                <w:szCs w:val="22"/>
              </w:rPr>
              <w:t>s</w:t>
            </w:r>
            <w:r w:rsidRPr="002A476F">
              <w:rPr>
                <w:rFonts w:cs="Arial"/>
                <w:iCs/>
              </w:rPr>
              <w:t xml:space="preserve"> </w:t>
            </w:r>
            <w:r w:rsidRPr="006153E1">
              <w:rPr>
                <w:rFonts w:ascii="Arial" w:hAnsi="Arial" w:cs="Arial"/>
                <w:i w:val="0"/>
                <w:iCs/>
                <w:sz w:val="22"/>
                <w:szCs w:val="22"/>
                <w:lang w:val="en-AU"/>
              </w:rPr>
              <w:t>identified in the Ecological Risk Assessment for the fishery (WA Department of Fisheries, 200</w:t>
            </w:r>
            <w:r w:rsidR="00052A78">
              <w:rPr>
                <w:rFonts w:ascii="Arial" w:hAnsi="Arial" w:cs="Arial"/>
                <w:i w:val="0"/>
                <w:iCs/>
                <w:sz w:val="22"/>
                <w:szCs w:val="22"/>
                <w:lang w:val="en-AU"/>
              </w:rPr>
              <w:t>5</w:t>
            </w:r>
            <w:r w:rsidRPr="006153E1">
              <w:rPr>
                <w:rFonts w:ascii="Arial" w:hAnsi="Arial" w:cs="Arial"/>
                <w:i w:val="0"/>
                <w:iCs/>
                <w:sz w:val="22"/>
                <w:szCs w:val="22"/>
                <w:lang w:val="en-AU"/>
              </w:rPr>
              <w:t xml:space="preserve">), the WA Department of Fisheries has implemented precautionary management measures which reduce the risks of adverse impacts, for example, limited </w:t>
            </w:r>
            <w:r>
              <w:rPr>
                <w:rFonts w:ascii="Arial" w:hAnsi="Arial" w:cs="Arial"/>
                <w:i w:val="0"/>
                <w:iCs/>
                <w:sz w:val="22"/>
                <w:szCs w:val="22"/>
                <w:lang w:val="en-AU"/>
              </w:rPr>
              <w:t>effort</w:t>
            </w:r>
            <w:r w:rsidRPr="006153E1">
              <w:rPr>
                <w:rFonts w:ascii="Arial" w:hAnsi="Arial" w:cs="Arial"/>
                <w:i w:val="0"/>
                <w:iCs/>
                <w:sz w:val="22"/>
                <w:szCs w:val="22"/>
                <w:lang w:val="en-AU"/>
              </w:rPr>
              <w:t>, gear restrictions and spatial closures</w:t>
            </w:r>
            <w:r>
              <w:rPr>
                <w:rFonts w:ascii="Arial" w:hAnsi="Arial" w:cs="Arial"/>
                <w:i w:val="0"/>
                <w:iCs/>
                <w:sz w:val="22"/>
                <w:szCs w:val="22"/>
                <w:lang w:val="en-AU"/>
              </w:rPr>
              <w:t xml:space="preserve">. </w:t>
            </w:r>
            <w:r w:rsidR="007236FF" w:rsidRPr="007236FF">
              <w:rPr>
                <w:rFonts w:ascii="Arial" w:hAnsi="Arial" w:cs="Arial"/>
                <w:i w:val="0"/>
                <w:iCs/>
                <w:sz w:val="22"/>
                <w:szCs w:val="22"/>
                <w:lang w:val="en-AU"/>
              </w:rPr>
              <w:t xml:space="preserve">The cumulative risk status for ecological resources is </w:t>
            </w:r>
            <w:r w:rsidR="007236FF">
              <w:rPr>
                <w:rFonts w:ascii="Arial" w:hAnsi="Arial" w:cs="Arial"/>
                <w:i w:val="0"/>
                <w:iCs/>
                <w:sz w:val="22"/>
                <w:szCs w:val="22"/>
                <w:lang w:val="en-AU"/>
              </w:rPr>
              <w:t xml:space="preserve">reviewed and </w:t>
            </w:r>
            <w:r w:rsidR="007236FF" w:rsidRPr="007236FF">
              <w:rPr>
                <w:rFonts w:ascii="Arial" w:hAnsi="Arial" w:cs="Arial"/>
                <w:i w:val="0"/>
                <w:iCs/>
                <w:sz w:val="22"/>
                <w:szCs w:val="22"/>
                <w:lang w:val="en-AU"/>
              </w:rPr>
              <w:t xml:space="preserve">reported annually through the </w:t>
            </w:r>
            <w:r w:rsidR="0006320B">
              <w:rPr>
                <w:rFonts w:ascii="Arial" w:hAnsi="Arial" w:cs="Arial"/>
                <w:iCs/>
                <w:sz w:val="22"/>
                <w:szCs w:val="22"/>
                <w:lang w:val="en-AU"/>
              </w:rPr>
              <w:t>Status r</w:t>
            </w:r>
            <w:r w:rsidR="007236FF" w:rsidRPr="007236FF">
              <w:rPr>
                <w:rFonts w:ascii="Arial" w:hAnsi="Arial" w:cs="Arial"/>
                <w:iCs/>
                <w:sz w:val="22"/>
                <w:szCs w:val="22"/>
                <w:lang w:val="en-AU"/>
              </w:rPr>
              <w:t>eport</w:t>
            </w:r>
            <w:r w:rsidR="0006320B">
              <w:rPr>
                <w:rFonts w:ascii="Arial" w:hAnsi="Arial" w:cs="Arial"/>
                <w:iCs/>
                <w:sz w:val="22"/>
                <w:szCs w:val="22"/>
                <w:lang w:val="en-AU"/>
              </w:rPr>
              <w:t>s of the fisheries and aquatic r</w:t>
            </w:r>
            <w:r w:rsidR="007236FF" w:rsidRPr="007236FF">
              <w:rPr>
                <w:rFonts w:ascii="Arial" w:hAnsi="Arial" w:cs="Arial"/>
                <w:iCs/>
                <w:sz w:val="22"/>
                <w:szCs w:val="22"/>
                <w:lang w:val="en-AU"/>
              </w:rPr>
              <w:t>esources of Western Australia</w:t>
            </w:r>
            <w:r w:rsidR="007236FF" w:rsidRPr="007236FF">
              <w:rPr>
                <w:rFonts w:ascii="Arial" w:hAnsi="Arial" w:cs="Arial"/>
                <w:i w:val="0"/>
                <w:iCs/>
                <w:sz w:val="22"/>
                <w:szCs w:val="22"/>
                <w:lang w:val="en-AU"/>
              </w:rPr>
              <w:t>.</w:t>
            </w:r>
          </w:p>
        </w:tc>
      </w:tr>
    </w:tbl>
    <w:p w:rsidR="00B6012C" w:rsidRPr="002A476F" w:rsidRDefault="00B6012C" w:rsidP="001955CD">
      <w:pPr>
        <w:tabs>
          <w:tab w:val="left" w:pos="360"/>
          <w:tab w:val="left" w:pos="1080"/>
        </w:tabs>
        <w:rPr>
          <w:rFonts w:cs="Arial"/>
          <w:b/>
        </w:rPr>
      </w:pPr>
    </w:p>
    <w:p w:rsidR="00B6012C" w:rsidRPr="002A476F" w:rsidRDefault="00B6012C" w:rsidP="001955CD">
      <w:pPr>
        <w:spacing w:after="120"/>
        <w:rPr>
          <w:rFonts w:cs="Arial"/>
          <w:b/>
        </w:rPr>
      </w:pPr>
      <w:r w:rsidRPr="002A476F">
        <w:rPr>
          <w:rFonts w:cs="Arial"/>
          <w:b/>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B6012C" w:rsidRPr="00927CC5" w:rsidTr="001955CD">
        <w:trPr>
          <w:jc w:val="center"/>
        </w:trPr>
        <w:tc>
          <w:tcPr>
            <w:tcW w:w="7004" w:type="dxa"/>
          </w:tcPr>
          <w:p w:rsidR="00B6012C" w:rsidRPr="007236FF" w:rsidRDefault="00B6012C" w:rsidP="001955CD">
            <w:pPr>
              <w:tabs>
                <w:tab w:val="left" w:pos="360"/>
              </w:tabs>
              <w:rPr>
                <w:rFonts w:cs="Arial"/>
              </w:rPr>
            </w:pPr>
            <w:r w:rsidRPr="007236FF">
              <w:rPr>
                <w:rFonts w:cs="Arial"/>
                <w:b/>
              </w:rPr>
              <w:t>Section 176 Bioregional Plans</w:t>
            </w:r>
          </w:p>
        </w:tc>
        <w:tc>
          <w:tcPr>
            <w:tcW w:w="7228" w:type="dxa"/>
          </w:tcPr>
          <w:p w:rsidR="00B6012C" w:rsidRPr="00927CC5" w:rsidRDefault="00B6012C" w:rsidP="001955CD">
            <w:pPr>
              <w:tabs>
                <w:tab w:val="left" w:pos="360"/>
              </w:tabs>
              <w:rPr>
                <w:rFonts w:cs="Arial"/>
              </w:rPr>
            </w:pPr>
            <w:r>
              <w:rPr>
                <w:rFonts w:cs="Arial"/>
                <w:b/>
              </w:rPr>
              <w:t>The D</w:t>
            </w:r>
            <w:r w:rsidRPr="00927CC5">
              <w:rPr>
                <w:rFonts w:cs="Arial"/>
                <w:b/>
              </w:rPr>
              <w:t xml:space="preserve">epartment’s assessment of the </w:t>
            </w:r>
            <w:r w:rsidR="0078735A" w:rsidRPr="0078735A">
              <w:rPr>
                <w:rFonts w:cs="Arial"/>
                <w:b/>
              </w:rPr>
              <w:t>WA TDGDLF</w:t>
            </w:r>
            <w:r w:rsidR="00F25F10">
              <w:rPr>
                <w:rFonts w:cs="Arial"/>
                <w:b/>
              </w:rPr>
              <w:t>s</w:t>
            </w:r>
          </w:p>
        </w:tc>
      </w:tr>
      <w:tr w:rsidR="00B6012C" w:rsidRPr="00927CC5" w:rsidTr="001955CD">
        <w:trPr>
          <w:jc w:val="center"/>
        </w:trPr>
        <w:tc>
          <w:tcPr>
            <w:tcW w:w="7004" w:type="dxa"/>
          </w:tcPr>
          <w:p w:rsidR="00B6012C" w:rsidRPr="007236FF" w:rsidRDefault="00B6012C" w:rsidP="001955CD">
            <w:pPr>
              <w:tabs>
                <w:tab w:val="left" w:pos="517"/>
              </w:tabs>
              <w:spacing w:after="120"/>
              <w:ind w:left="516" w:hanging="516"/>
              <w:rPr>
                <w:rFonts w:cs="Arial"/>
              </w:rPr>
            </w:pPr>
            <w:r w:rsidRPr="007236FF">
              <w:rPr>
                <w:rFonts w:cs="Arial"/>
                <w:color w:val="000000"/>
              </w:rPr>
              <w:t>(5)    Subject to this Act, the Minister must have regard to a bioregional plan in making any decision under this Act to which the plan is relevant.</w:t>
            </w:r>
          </w:p>
        </w:tc>
        <w:tc>
          <w:tcPr>
            <w:tcW w:w="7228" w:type="dxa"/>
          </w:tcPr>
          <w:p w:rsidR="00B6012C" w:rsidRPr="00927CC5" w:rsidRDefault="007236FF" w:rsidP="007236FF">
            <w:pPr>
              <w:rPr>
                <w:rFonts w:cs="Arial"/>
                <w:b/>
                <w:bCs/>
                <w:highlight w:val="yellow"/>
              </w:rPr>
            </w:pPr>
            <w:r w:rsidRPr="00B62F99">
              <w:rPr>
                <w:rFonts w:cs="Arial"/>
              </w:rPr>
              <w:t xml:space="preserve">The </w:t>
            </w:r>
            <w:r w:rsidRPr="00B62F99">
              <w:rPr>
                <w:rFonts w:cs="Arial"/>
                <w:i/>
              </w:rPr>
              <w:t>Marine Bioregional Plan for the South-west Marine Region 2012</w:t>
            </w:r>
            <w:r w:rsidRPr="00B62F99">
              <w:rPr>
                <w:rFonts w:cs="Arial"/>
              </w:rPr>
              <w:t xml:space="preserve"> and the </w:t>
            </w:r>
            <w:r w:rsidRPr="00B62F99">
              <w:rPr>
                <w:rFonts w:cs="Arial"/>
                <w:i/>
              </w:rPr>
              <w:t>Marine Bioregional Plan for the North-west Marine Region 2012</w:t>
            </w:r>
            <w:r w:rsidRPr="00B62F99">
              <w:rPr>
                <w:rFonts w:cs="Arial"/>
              </w:rPr>
              <w:t xml:space="preserve"> have been considered in the preparation of </w:t>
            </w:r>
            <w:r w:rsidRPr="00B62F99">
              <w:rPr>
                <w:rFonts w:cs="Arial"/>
                <w:iCs/>
              </w:rPr>
              <w:t>advice in relation to decisions under section 303DC and section 303FN</w:t>
            </w:r>
            <w:r w:rsidRPr="00B62F99">
              <w:rPr>
                <w:rFonts w:cs="Arial"/>
              </w:rPr>
              <w:t>.</w:t>
            </w:r>
            <w:r w:rsidRPr="00B62F99">
              <w:rPr>
                <w:rFonts w:cs="Arial"/>
                <w:b/>
                <w:bCs/>
              </w:rPr>
              <w:t xml:space="preserve"> </w:t>
            </w:r>
            <w:r w:rsidRPr="00B62F99">
              <w:rPr>
                <w:rFonts w:cs="Arial"/>
                <w:bCs/>
              </w:rPr>
              <w:t xml:space="preserve">Harvesting of living resources has been identified as a pressure operating within the South-west Marine Region in which these fisheries operate and the conservation of Australian sea lions has been identified as a regional priority. </w:t>
            </w:r>
            <w:r w:rsidRPr="00B62F99">
              <w:rPr>
                <w:rFonts w:cs="Arial"/>
              </w:rPr>
              <w:t xml:space="preserve">There is no evidence to suggest that harvesting of living resources by these fisheries is causing systematic change to species diversity or richness within this area, indicating fishing effort is not having a material impact on the food chain or trophic structure. Impacts of the fisheries on Australian sea lions have also been very low to date, </w:t>
            </w:r>
            <w:r>
              <w:rPr>
                <w:rFonts w:cs="Arial"/>
              </w:rPr>
              <w:t>and will further decrease in future as gillnet exclusion zones are introduced around Australian sea lion breeding colonies.</w:t>
            </w:r>
          </w:p>
        </w:tc>
      </w:tr>
    </w:tbl>
    <w:p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tabs>
          <w:tab w:val="left" w:pos="360"/>
        </w:tabs>
        <w:rPr>
          <w:rFonts w:cs="Arial"/>
        </w:rPr>
      </w:pPr>
    </w:p>
    <w:p w:rsidR="00B6012C" w:rsidRPr="00B52D11" w:rsidRDefault="00B6012C" w:rsidP="00B52D11">
      <w:pPr>
        <w:pStyle w:val="Heading6"/>
        <w:jc w:val="center"/>
        <w:rPr>
          <w:rFonts w:ascii="Arial" w:hAnsi="Arial" w:cs="Arial"/>
        </w:rPr>
      </w:pPr>
      <w:bookmarkStart w:id="5" w:name="_Toc314564329"/>
      <w:bookmarkStart w:id="6"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final </w:t>
      </w:r>
      <w:r w:rsidRPr="00207670">
        <w:rPr>
          <w:rFonts w:ascii="Arial" w:hAnsi="Arial" w:cs="Arial"/>
        </w:rPr>
        <w:t>conditions and</w:t>
      </w:r>
      <w:r w:rsidRPr="007430E0">
        <w:rPr>
          <w:rFonts w:ascii="Arial" w:hAnsi="Arial" w:cs="Arial"/>
        </w:rPr>
        <w:t xml:space="preserve"> recommendations to the </w:t>
      </w:r>
      <w:r w:rsidR="00207670">
        <w:rPr>
          <w:rFonts w:ascii="Arial" w:hAnsi="Arial" w:cs="Arial"/>
        </w:rPr>
        <w:t>Western Australian Department of Fisheries</w:t>
      </w:r>
      <w:r w:rsidRPr="007430E0">
        <w:rPr>
          <w:rFonts w:ascii="Arial" w:hAnsi="Arial" w:cs="Arial"/>
        </w:rPr>
        <w:t xml:space="preserve"> for the </w:t>
      </w:r>
      <w:bookmarkEnd w:id="5"/>
      <w:bookmarkEnd w:id="6"/>
      <w:r w:rsidR="00207670">
        <w:rPr>
          <w:rFonts w:ascii="Arial" w:hAnsi="Arial" w:cs="Arial"/>
        </w:rPr>
        <w:t>Western Australian Temperate Demersal Gillnet and Demersal Longline Fisheries (WA TDGDLFs)</w:t>
      </w:r>
    </w:p>
    <w:p w:rsidR="007A4D63" w:rsidRPr="00C3049E" w:rsidRDefault="007A4D63" w:rsidP="00B52D11">
      <w:pPr>
        <w:pStyle w:val="PlainText"/>
        <w:spacing w:before="240"/>
        <w:rPr>
          <w:rFonts w:ascii="Arial" w:hAnsi="Arial" w:cs="Arial"/>
          <w:sz w:val="22"/>
          <w:szCs w:val="22"/>
        </w:rPr>
      </w:pPr>
      <w:bookmarkStart w:id="7" w:name="_Toc316301052"/>
      <w:r w:rsidRPr="00C3049E">
        <w:rPr>
          <w:rFonts w:ascii="Arial" w:hAnsi="Arial" w:cs="Arial"/>
          <w:sz w:val="22"/>
          <w:szCs w:val="22"/>
        </w:rPr>
        <w:t xml:space="preserve">The material submitted by </w:t>
      </w:r>
      <w:r>
        <w:rPr>
          <w:rFonts w:ascii="Arial" w:hAnsi="Arial" w:cs="Arial"/>
          <w:sz w:val="22"/>
          <w:szCs w:val="22"/>
        </w:rPr>
        <w:t>the WA Department of Fisheries</w:t>
      </w:r>
      <w:r w:rsidRPr="00C3049E">
        <w:rPr>
          <w:rFonts w:ascii="Arial" w:hAnsi="Arial" w:cs="Arial"/>
          <w:sz w:val="22"/>
          <w:szCs w:val="22"/>
        </w:rPr>
        <w:t xml:space="preserve"> demonstrates that the management arrangements for the </w:t>
      </w:r>
      <w:r>
        <w:rPr>
          <w:rFonts w:ascii="Arial" w:hAnsi="Arial" w:cs="Arial"/>
          <w:sz w:val="22"/>
          <w:szCs w:val="22"/>
        </w:rPr>
        <w:t>WA TDGDLFs</w:t>
      </w:r>
      <w:r w:rsidRPr="00C3049E">
        <w:rPr>
          <w:rFonts w:ascii="Arial" w:hAnsi="Arial" w:cs="Arial"/>
          <w:sz w:val="22"/>
          <w:szCs w:val="22"/>
        </w:rPr>
        <w:t xml:space="preserve"> continue to meet most of the requirements of the </w:t>
      </w:r>
      <w:r w:rsidRPr="007A4D63">
        <w:rPr>
          <w:rFonts w:ascii="Arial" w:hAnsi="Arial" w:cs="Arial"/>
          <w:i/>
          <w:sz w:val="22"/>
          <w:szCs w:val="22"/>
        </w:rPr>
        <w:t>Australian Government Guidelines for the Ecologically Sustainable Management of Fisheries - 2nd Edition</w:t>
      </w:r>
      <w:r w:rsidRPr="00C3049E">
        <w:rPr>
          <w:rFonts w:ascii="Arial" w:hAnsi="Arial" w:cs="Arial"/>
          <w:sz w:val="22"/>
          <w:szCs w:val="22"/>
        </w:rPr>
        <w:t xml:space="preserve">.  </w:t>
      </w:r>
    </w:p>
    <w:p w:rsidR="007A4D63" w:rsidRPr="00C3049E" w:rsidRDefault="007A4D63" w:rsidP="007A4D63">
      <w:pPr>
        <w:pStyle w:val="Footer"/>
        <w:rPr>
          <w:rFonts w:cs="Arial"/>
        </w:rPr>
      </w:pPr>
    </w:p>
    <w:p w:rsidR="00705029" w:rsidRDefault="007A4D63" w:rsidP="007A4D63">
      <w:pPr>
        <w:rPr>
          <w:rFonts w:cs="Arial"/>
          <w:noProof/>
        </w:rPr>
      </w:pPr>
      <w:r w:rsidRPr="00C3049E">
        <w:rPr>
          <w:rFonts w:cs="Arial"/>
          <w:b/>
        </w:rPr>
        <w:t>Stock Status and Recovery</w:t>
      </w:r>
      <w:r>
        <w:rPr>
          <w:rFonts w:cs="Arial"/>
          <w:b/>
        </w:rPr>
        <w:t xml:space="preserve"> </w:t>
      </w:r>
      <w:r w:rsidR="000B5F53">
        <w:rPr>
          <w:rFonts w:cs="Arial"/>
          <w:b/>
        </w:rPr>
        <w:br/>
      </w:r>
      <w:r w:rsidR="00F92331">
        <w:rPr>
          <w:rFonts w:cs="Arial"/>
          <w:noProof/>
        </w:rPr>
        <w:t>Th</w:t>
      </w:r>
      <w:r w:rsidR="005D1DD3">
        <w:rPr>
          <w:rFonts w:cs="Arial"/>
          <w:noProof/>
        </w:rPr>
        <w:t>e WA TDGDLFs principally target</w:t>
      </w:r>
      <w:r w:rsidR="00F92331">
        <w:rPr>
          <w:rFonts w:cs="Arial"/>
          <w:noProof/>
        </w:rPr>
        <w:t xml:space="preserve"> </w:t>
      </w:r>
      <w:r w:rsidR="008E59D1">
        <w:rPr>
          <w:rFonts w:cs="Arial"/>
          <w:noProof/>
        </w:rPr>
        <w:t>sharks, with four indic</w:t>
      </w:r>
      <w:r w:rsidR="005D1DD3">
        <w:rPr>
          <w:rFonts w:cs="Arial"/>
          <w:noProof/>
        </w:rPr>
        <w:t>a</w:t>
      </w:r>
      <w:r w:rsidR="008E59D1">
        <w:rPr>
          <w:rFonts w:cs="Arial"/>
          <w:noProof/>
        </w:rPr>
        <w:t>tor species (</w:t>
      </w:r>
      <w:r w:rsidR="00F92331">
        <w:rPr>
          <w:rFonts w:cs="Arial"/>
          <w:noProof/>
        </w:rPr>
        <w:t>gummy, dusky, w</w:t>
      </w:r>
      <w:r w:rsidR="00670B2D">
        <w:rPr>
          <w:rFonts w:cs="Arial"/>
          <w:noProof/>
        </w:rPr>
        <w:t>hisk</w:t>
      </w:r>
      <w:r w:rsidR="008E59D1">
        <w:rPr>
          <w:rFonts w:cs="Arial"/>
          <w:noProof/>
        </w:rPr>
        <w:t>ery and sandbar shark) comprising</w:t>
      </w:r>
      <w:r w:rsidR="00F92331">
        <w:rPr>
          <w:rFonts w:cs="Arial"/>
          <w:noProof/>
        </w:rPr>
        <w:t xml:space="preserve"> approx</w:t>
      </w:r>
      <w:r w:rsidR="008E59D1">
        <w:rPr>
          <w:rFonts w:cs="Arial"/>
          <w:noProof/>
        </w:rPr>
        <w:t>imately 80 % of retained catch of</w:t>
      </w:r>
      <w:r w:rsidR="00F92331">
        <w:rPr>
          <w:rFonts w:cs="Arial"/>
          <w:noProof/>
        </w:rPr>
        <w:t xml:space="preserve"> </w:t>
      </w:r>
      <w:r w:rsidR="008E59D1">
        <w:rPr>
          <w:rFonts w:cs="Arial"/>
          <w:noProof/>
        </w:rPr>
        <w:t>sharks and rays.</w:t>
      </w:r>
      <w:r w:rsidR="005D1DD3">
        <w:rPr>
          <w:rFonts w:cs="Arial"/>
          <w:noProof/>
        </w:rPr>
        <w:t xml:space="preserve"> Fishing catch and effort data is closely monitored to ensure </w:t>
      </w:r>
      <w:r w:rsidR="000B5F53">
        <w:rPr>
          <w:rFonts w:cs="Arial"/>
          <w:noProof/>
        </w:rPr>
        <w:t>harvest</w:t>
      </w:r>
      <w:r w:rsidR="005D1DD3">
        <w:rPr>
          <w:rFonts w:cs="Arial"/>
          <w:noProof/>
        </w:rPr>
        <w:t xml:space="preserve"> remains within </w:t>
      </w:r>
      <w:r w:rsidR="00670B2D">
        <w:rPr>
          <w:rFonts w:cs="Arial"/>
          <w:noProof/>
        </w:rPr>
        <w:t>ecologically sustainable limits</w:t>
      </w:r>
      <w:r w:rsidR="005D1DD3">
        <w:rPr>
          <w:rFonts w:cs="Arial"/>
          <w:noProof/>
        </w:rPr>
        <w:t xml:space="preserve">. </w:t>
      </w:r>
    </w:p>
    <w:p w:rsidR="007A4D63" w:rsidRPr="005D1DD3" w:rsidRDefault="00705029" w:rsidP="007A4D63">
      <w:pPr>
        <w:rPr>
          <w:rFonts w:cs="Arial"/>
          <w:noProof/>
        </w:rPr>
      </w:pPr>
      <w:r>
        <w:rPr>
          <w:rFonts w:cs="Arial"/>
          <w:noProof/>
        </w:rPr>
        <w:t>Following identification of overexploitation in some species, effort in these fisheries has been capped to 2</w:t>
      </w:r>
      <w:r w:rsidR="000B5F53">
        <w:rPr>
          <w:rFonts w:cs="Arial"/>
          <w:noProof/>
        </w:rPr>
        <w:t>001/02 levels in each management zone since 2006/07, along with additional measures listed below.</w:t>
      </w:r>
      <w:r>
        <w:rPr>
          <w:rFonts w:cs="Arial"/>
          <w:noProof/>
        </w:rPr>
        <w:t xml:space="preserve"> </w:t>
      </w:r>
      <w:r w:rsidR="000B5F53">
        <w:rPr>
          <w:rFonts w:cs="Arial"/>
          <w:noProof/>
        </w:rPr>
        <w:t xml:space="preserve">In 2013/14, </w:t>
      </w:r>
      <w:r w:rsidR="00670B2D">
        <w:rPr>
          <w:rFonts w:cs="Arial"/>
          <w:noProof/>
        </w:rPr>
        <w:t xml:space="preserve">the </w:t>
      </w:r>
      <w:r w:rsidR="000B5F53">
        <w:rPr>
          <w:rFonts w:cs="Arial"/>
          <w:noProof/>
        </w:rPr>
        <w:t>s</w:t>
      </w:r>
      <w:r w:rsidR="005D1DD3">
        <w:rPr>
          <w:rFonts w:cs="Arial"/>
          <w:noProof/>
        </w:rPr>
        <w:t xml:space="preserve">tock status </w:t>
      </w:r>
      <w:r w:rsidR="00670B2D">
        <w:rPr>
          <w:rFonts w:cs="Arial"/>
          <w:noProof/>
        </w:rPr>
        <w:t xml:space="preserve">of </w:t>
      </w:r>
      <w:r>
        <w:rPr>
          <w:rFonts w:cs="Arial"/>
          <w:noProof/>
        </w:rPr>
        <w:t xml:space="preserve">gummy shark and whiskery shark </w:t>
      </w:r>
      <w:r w:rsidR="000B5F53">
        <w:rPr>
          <w:rFonts w:cs="Arial"/>
          <w:noProof/>
        </w:rPr>
        <w:t xml:space="preserve">was assessed as ‘acceptable’, with </w:t>
      </w:r>
      <w:r>
        <w:rPr>
          <w:rFonts w:cs="Arial"/>
          <w:noProof/>
        </w:rPr>
        <w:t xml:space="preserve">dusky shark and sandbar shark assessed as </w:t>
      </w:r>
      <w:r w:rsidR="000B5F53">
        <w:rPr>
          <w:rFonts w:cs="Arial"/>
          <w:noProof/>
        </w:rPr>
        <w:t>‘</w:t>
      </w:r>
      <w:r>
        <w:rPr>
          <w:rFonts w:cs="Arial"/>
          <w:noProof/>
        </w:rPr>
        <w:t>recovering</w:t>
      </w:r>
      <w:r w:rsidR="000B5F53">
        <w:rPr>
          <w:rFonts w:cs="Arial"/>
          <w:noProof/>
        </w:rPr>
        <w:t>’</w:t>
      </w:r>
      <w:r>
        <w:rPr>
          <w:rFonts w:cs="Arial"/>
          <w:noProof/>
        </w:rPr>
        <w:t>.</w:t>
      </w:r>
    </w:p>
    <w:p w:rsidR="007A4D63" w:rsidRPr="00C3049E" w:rsidRDefault="007A4D63" w:rsidP="007A4D63">
      <w:pPr>
        <w:spacing w:after="120"/>
        <w:rPr>
          <w:rFonts w:cs="Arial"/>
        </w:rPr>
      </w:pPr>
      <w:r>
        <w:rPr>
          <w:rFonts w:cs="Arial"/>
        </w:rPr>
        <w:t>The D</w:t>
      </w:r>
      <w:r w:rsidRPr="00C3049E">
        <w:rPr>
          <w:rFonts w:cs="Arial"/>
        </w:rPr>
        <w:t xml:space="preserve">epartment considers that overall the management regime </w:t>
      </w:r>
      <w:r>
        <w:rPr>
          <w:rFonts w:cs="Arial"/>
        </w:rPr>
        <w:t xml:space="preserve">for the WA TDGDLFs aims </w:t>
      </w:r>
      <w:r w:rsidRPr="00C3049E">
        <w:rPr>
          <w:rFonts w:cs="Arial"/>
        </w:rPr>
        <w:t>to ensure that fishing is conducted in a ma</w:t>
      </w:r>
      <w:r>
        <w:rPr>
          <w:rFonts w:cs="Arial"/>
        </w:rPr>
        <w:t>nner that does not lead to over</w:t>
      </w:r>
      <w:r w:rsidRPr="00C3049E">
        <w:rPr>
          <w:rFonts w:cs="Arial"/>
        </w:rPr>
        <w:t>fishing</w:t>
      </w:r>
      <w:r w:rsidR="00F53EF9">
        <w:rPr>
          <w:rFonts w:cs="Arial"/>
        </w:rPr>
        <w:t>, with appropriate measures to rebuild recovering stocks</w:t>
      </w:r>
      <w:r w:rsidRPr="00C3049E">
        <w:rPr>
          <w:rFonts w:cs="Arial"/>
        </w:rPr>
        <w:t xml:space="preserve">. </w:t>
      </w:r>
    </w:p>
    <w:p w:rsidR="007A4D63" w:rsidRDefault="007A4D63" w:rsidP="007A4D63">
      <w:pPr>
        <w:spacing w:after="120"/>
        <w:rPr>
          <w:rFonts w:cs="Arial"/>
        </w:rPr>
      </w:pPr>
      <w:r w:rsidRPr="00C3049E">
        <w:rPr>
          <w:rFonts w:cs="Arial"/>
        </w:rPr>
        <w:t>Management measures in place in the fishery include</w:t>
      </w:r>
      <w:r>
        <w:rPr>
          <w:rFonts w:cs="Arial"/>
        </w:rPr>
        <w:t>:</w:t>
      </w:r>
      <w:r w:rsidRPr="00C3049E">
        <w:rPr>
          <w:rFonts w:cs="Arial"/>
        </w:rPr>
        <w:t xml:space="preserve"> </w:t>
      </w:r>
    </w:p>
    <w:p w:rsidR="00F53EF9" w:rsidRPr="00B52D11" w:rsidRDefault="007A4D63" w:rsidP="00F53EF9">
      <w:pPr>
        <w:numPr>
          <w:ilvl w:val="0"/>
          <w:numId w:val="41"/>
        </w:numPr>
        <w:spacing w:after="120" w:line="240" w:lineRule="auto"/>
        <w:rPr>
          <w:rFonts w:cs="Arial"/>
        </w:rPr>
      </w:pPr>
      <w:r w:rsidRPr="00B52D11">
        <w:rPr>
          <w:rFonts w:cs="Arial"/>
          <w:noProof/>
        </w:rPr>
        <w:t>limited</w:t>
      </w:r>
      <w:r w:rsidRPr="00B52D11">
        <w:rPr>
          <w:rFonts w:cs="Arial"/>
        </w:rPr>
        <w:t xml:space="preserve"> entry</w:t>
      </w:r>
      <w:r w:rsidR="00F53EF9" w:rsidRPr="00B52D11">
        <w:rPr>
          <w:rFonts w:cs="Arial"/>
        </w:rPr>
        <w:t xml:space="preserve"> and limited effort</w:t>
      </w:r>
    </w:p>
    <w:p w:rsidR="007A4D63" w:rsidRPr="00B52D11" w:rsidRDefault="007A4D63" w:rsidP="007A4D63">
      <w:pPr>
        <w:numPr>
          <w:ilvl w:val="0"/>
          <w:numId w:val="41"/>
        </w:numPr>
        <w:spacing w:after="120" w:line="240" w:lineRule="auto"/>
        <w:rPr>
          <w:rFonts w:cs="Arial"/>
        </w:rPr>
      </w:pPr>
      <w:r w:rsidRPr="00B52D11">
        <w:rPr>
          <w:rFonts w:cs="Arial"/>
        </w:rPr>
        <w:t>gear restrictions</w:t>
      </w:r>
    </w:p>
    <w:p w:rsidR="007A4D63" w:rsidRPr="00B52D11" w:rsidRDefault="00B52D11" w:rsidP="007A4D63">
      <w:pPr>
        <w:numPr>
          <w:ilvl w:val="0"/>
          <w:numId w:val="41"/>
        </w:numPr>
        <w:spacing w:after="120" w:line="240" w:lineRule="auto"/>
        <w:rPr>
          <w:rFonts w:cs="Arial"/>
        </w:rPr>
      </w:pPr>
      <w:r w:rsidRPr="00B52D11">
        <w:rPr>
          <w:rFonts w:cs="Arial"/>
        </w:rPr>
        <w:t>maximum size limit for dusky sharks to protect breeding adults</w:t>
      </w:r>
    </w:p>
    <w:p w:rsidR="007A4D63" w:rsidRPr="00B52D11" w:rsidRDefault="007A4D63" w:rsidP="007A4D63">
      <w:pPr>
        <w:numPr>
          <w:ilvl w:val="0"/>
          <w:numId w:val="41"/>
        </w:numPr>
        <w:spacing w:after="120" w:line="240" w:lineRule="auto"/>
        <w:rPr>
          <w:rFonts w:cs="Arial"/>
        </w:rPr>
      </w:pPr>
      <w:r w:rsidRPr="00B52D11">
        <w:rPr>
          <w:rFonts w:cs="Arial"/>
        </w:rPr>
        <w:t xml:space="preserve">recreational gear </w:t>
      </w:r>
      <w:r w:rsidR="00670B2D">
        <w:rPr>
          <w:rFonts w:cs="Arial"/>
        </w:rPr>
        <w:t>restrictions</w:t>
      </w:r>
      <w:r w:rsidRPr="00B52D11">
        <w:rPr>
          <w:rFonts w:cs="Arial"/>
        </w:rPr>
        <w:t xml:space="preserve"> and </w:t>
      </w:r>
      <w:r w:rsidR="00670B2D">
        <w:rPr>
          <w:rFonts w:cs="Arial"/>
        </w:rPr>
        <w:t>size</w:t>
      </w:r>
      <w:r w:rsidRPr="00B52D11">
        <w:rPr>
          <w:rFonts w:cs="Arial"/>
        </w:rPr>
        <w:t xml:space="preserve"> limits for some species </w:t>
      </w:r>
    </w:p>
    <w:p w:rsidR="007A4D63" w:rsidRPr="00B52D11" w:rsidRDefault="00B52D11" w:rsidP="007A4D63">
      <w:pPr>
        <w:numPr>
          <w:ilvl w:val="0"/>
          <w:numId w:val="41"/>
        </w:numPr>
        <w:spacing w:after="120" w:line="240" w:lineRule="auto"/>
        <w:rPr>
          <w:rFonts w:cs="Arial"/>
        </w:rPr>
      </w:pPr>
      <w:r w:rsidRPr="00B52D11">
        <w:rPr>
          <w:rFonts w:cs="Arial"/>
        </w:rPr>
        <w:t>spatial closures enforced through vessel monitoring systems</w:t>
      </w:r>
      <w:r w:rsidR="007A4D63" w:rsidRPr="00B52D11">
        <w:rPr>
          <w:rFonts w:cs="Arial"/>
        </w:rPr>
        <w:t xml:space="preserve">, and </w:t>
      </w:r>
    </w:p>
    <w:p w:rsidR="007A4D63" w:rsidRPr="00670B2D" w:rsidRDefault="00B52D11" w:rsidP="007A4D63">
      <w:pPr>
        <w:numPr>
          <w:ilvl w:val="0"/>
          <w:numId w:val="41"/>
        </w:numPr>
        <w:spacing w:after="120" w:line="240" w:lineRule="auto"/>
        <w:rPr>
          <w:rFonts w:cs="Arial"/>
        </w:rPr>
      </w:pPr>
      <w:proofErr w:type="gramStart"/>
      <w:r w:rsidRPr="00B52D11">
        <w:rPr>
          <w:rFonts w:cs="Arial"/>
        </w:rPr>
        <w:t>statutory</w:t>
      </w:r>
      <w:proofErr w:type="gramEnd"/>
      <w:r w:rsidRPr="00B52D11">
        <w:rPr>
          <w:rFonts w:cs="Arial"/>
        </w:rPr>
        <w:t xml:space="preserve"> reporting by fishers of fine scale catch and effort data inform </w:t>
      </w:r>
      <w:r w:rsidR="007A4D63" w:rsidRPr="00B52D11">
        <w:rPr>
          <w:rFonts w:cs="Arial"/>
        </w:rPr>
        <w:t xml:space="preserve">annual reviews of the performance of the fishery against </w:t>
      </w:r>
      <w:r w:rsidRPr="00B52D11">
        <w:rPr>
          <w:rFonts w:cs="Arial"/>
        </w:rPr>
        <w:t xml:space="preserve">ecological </w:t>
      </w:r>
      <w:r w:rsidR="007A4D63" w:rsidRPr="00B52D11">
        <w:rPr>
          <w:rFonts w:cs="Arial"/>
        </w:rPr>
        <w:t xml:space="preserve">indicators and performance measures. </w:t>
      </w:r>
    </w:p>
    <w:p w:rsidR="007A4D63" w:rsidRPr="00C3049E" w:rsidRDefault="007A4D63" w:rsidP="00670B2D">
      <w:pPr>
        <w:spacing w:before="240" w:after="0"/>
        <w:rPr>
          <w:rFonts w:cs="Arial"/>
          <w:i/>
          <w:noProof/>
          <w:color w:val="4F81BD"/>
        </w:rPr>
      </w:pPr>
      <w:r w:rsidRPr="00C3049E">
        <w:rPr>
          <w:rFonts w:cs="Arial"/>
          <w:b/>
          <w:noProof/>
        </w:rPr>
        <w:t>Ecosystem Impacts</w:t>
      </w:r>
      <w:r>
        <w:rPr>
          <w:rFonts w:cs="Arial"/>
          <w:b/>
          <w:noProof/>
        </w:rPr>
        <w:t xml:space="preserve"> </w:t>
      </w:r>
    </w:p>
    <w:p w:rsidR="00A64CEE" w:rsidRPr="007453D6" w:rsidRDefault="00A64CEE" w:rsidP="00A64CEE">
      <w:pPr>
        <w:rPr>
          <w:rFonts w:cs="Arial"/>
        </w:rPr>
      </w:pPr>
      <w:r w:rsidRPr="007453D6">
        <w:rPr>
          <w:rFonts w:cs="Arial"/>
        </w:rPr>
        <w:t xml:space="preserve">Taking into account </w:t>
      </w:r>
      <w:r>
        <w:rPr>
          <w:rFonts w:cs="Arial"/>
        </w:rPr>
        <w:t xml:space="preserve">the </w:t>
      </w:r>
      <w:r w:rsidRPr="007453D6">
        <w:rPr>
          <w:rFonts w:cs="Arial"/>
        </w:rPr>
        <w:t>managem</w:t>
      </w:r>
      <w:r>
        <w:rPr>
          <w:rFonts w:cs="Arial"/>
        </w:rPr>
        <w:t>ent measures for the fisheries, the limited effort and the relatively low impact the fishing gear has on the benthic environment, the D</w:t>
      </w:r>
      <w:r w:rsidRPr="007453D6">
        <w:rPr>
          <w:rFonts w:cs="Arial"/>
        </w:rPr>
        <w:t>epartment considers that the management regime</w:t>
      </w:r>
      <w:r>
        <w:rPr>
          <w:rFonts w:cs="Arial"/>
        </w:rPr>
        <w:t>s</w:t>
      </w:r>
      <w:r w:rsidRPr="007453D6">
        <w:rPr>
          <w:rFonts w:cs="Arial"/>
        </w:rPr>
        <w:t xml:space="preserve"> for the </w:t>
      </w:r>
      <w:r>
        <w:rPr>
          <w:rFonts w:cs="Arial"/>
        </w:rPr>
        <w:t>WA TDGDLFs</w:t>
      </w:r>
      <w:r w:rsidRPr="00B24F39">
        <w:rPr>
          <w:rFonts w:cs="Arial"/>
        </w:rPr>
        <w:t xml:space="preserve"> </w:t>
      </w:r>
      <w:r w:rsidRPr="007453D6">
        <w:rPr>
          <w:rFonts w:cs="Arial"/>
        </w:rPr>
        <w:t>provide for fishing operations to be managed to minimise their impact on the structure, productivity, function and biological diversity of the ecosystem.</w:t>
      </w:r>
    </w:p>
    <w:p w:rsidR="00D6513A" w:rsidRDefault="00D6513A" w:rsidP="00A64CEE">
      <w:pPr>
        <w:pStyle w:val="PlainText"/>
        <w:rPr>
          <w:rFonts w:ascii="Arial" w:hAnsi="Arial" w:cs="Arial"/>
          <w:b/>
          <w:sz w:val="22"/>
          <w:szCs w:val="22"/>
          <w:lang w:val="en-AU"/>
        </w:rPr>
      </w:pPr>
    </w:p>
    <w:p w:rsidR="00D6513A" w:rsidRDefault="00D6513A" w:rsidP="00A64CEE">
      <w:pPr>
        <w:pStyle w:val="PlainText"/>
        <w:rPr>
          <w:rFonts w:ascii="Arial" w:hAnsi="Arial" w:cs="Arial"/>
          <w:b/>
          <w:sz w:val="22"/>
          <w:szCs w:val="22"/>
          <w:lang w:val="en-AU"/>
        </w:rPr>
      </w:pPr>
    </w:p>
    <w:p w:rsidR="00D6513A" w:rsidRDefault="00D6513A" w:rsidP="00A64CEE">
      <w:pPr>
        <w:pStyle w:val="PlainText"/>
        <w:rPr>
          <w:rFonts w:ascii="Arial" w:hAnsi="Arial" w:cs="Arial"/>
          <w:b/>
          <w:sz w:val="22"/>
          <w:szCs w:val="22"/>
          <w:lang w:val="en-AU"/>
        </w:rPr>
      </w:pPr>
    </w:p>
    <w:p w:rsidR="00D6513A" w:rsidRDefault="00D6513A" w:rsidP="00A64CEE">
      <w:pPr>
        <w:pStyle w:val="PlainText"/>
        <w:rPr>
          <w:rFonts w:ascii="Arial" w:hAnsi="Arial" w:cs="Arial"/>
          <w:b/>
          <w:sz w:val="22"/>
          <w:szCs w:val="22"/>
          <w:lang w:val="en-AU"/>
        </w:rPr>
      </w:pPr>
    </w:p>
    <w:p w:rsidR="00D6513A" w:rsidRDefault="00D6513A" w:rsidP="00A64CEE">
      <w:pPr>
        <w:pStyle w:val="PlainText"/>
        <w:rPr>
          <w:rFonts w:ascii="Arial" w:hAnsi="Arial" w:cs="Arial"/>
          <w:b/>
          <w:sz w:val="22"/>
          <w:szCs w:val="22"/>
          <w:lang w:val="en-AU"/>
        </w:rPr>
      </w:pPr>
    </w:p>
    <w:p w:rsidR="00D6513A" w:rsidRDefault="00D6513A" w:rsidP="00A64CEE">
      <w:pPr>
        <w:pStyle w:val="PlainText"/>
        <w:rPr>
          <w:rFonts w:ascii="Arial" w:hAnsi="Arial" w:cs="Arial"/>
          <w:b/>
          <w:sz w:val="22"/>
          <w:szCs w:val="22"/>
          <w:lang w:val="en-AU"/>
        </w:rPr>
      </w:pPr>
    </w:p>
    <w:p w:rsidR="00A64CEE" w:rsidRPr="00A64CEE" w:rsidRDefault="00A64CEE" w:rsidP="00A64CEE">
      <w:pPr>
        <w:pStyle w:val="PlainText"/>
        <w:rPr>
          <w:rFonts w:ascii="Arial" w:hAnsi="Arial" w:cs="Arial"/>
          <w:b/>
          <w:sz w:val="22"/>
          <w:szCs w:val="22"/>
          <w:lang w:val="en-AU"/>
        </w:rPr>
      </w:pPr>
      <w:r w:rsidRPr="00A64CEE">
        <w:rPr>
          <w:rFonts w:ascii="Arial" w:hAnsi="Arial" w:cs="Arial"/>
          <w:b/>
          <w:sz w:val="22"/>
          <w:szCs w:val="22"/>
          <w:lang w:val="en-AU"/>
        </w:rPr>
        <w:t>Conclusion</w:t>
      </w:r>
    </w:p>
    <w:p w:rsidR="00A64CEE" w:rsidRPr="00D6513A" w:rsidRDefault="00A64CEE" w:rsidP="00D6513A">
      <w:pPr>
        <w:rPr>
          <w:rFonts w:cs="Arial"/>
        </w:rPr>
      </w:pPr>
      <w:r w:rsidRPr="00D6513A">
        <w:rPr>
          <w:rFonts w:cs="Arial"/>
        </w:rPr>
        <w:t>While these fisheries are relatively well managed, the Department has identified a number of risks and uncertainties that must be managed to ensure that impacts are minimised</w:t>
      </w:r>
      <w:r w:rsidR="00D6513A">
        <w:rPr>
          <w:rFonts w:cs="Arial"/>
        </w:rPr>
        <w:t xml:space="preserve">. Primarily these reflect </w:t>
      </w:r>
      <w:r w:rsidRPr="00D6513A">
        <w:rPr>
          <w:rFonts w:cs="Arial"/>
        </w:rPr>
        <w:t xml:space="preserve">the need to implement appropriate protection for Australian sea lions, along </w:t>
      </w:r>
      <w:r w:rsidR="00D6513A">
        <w:rPr>
          <w:rFonts w:cs="Arial"/>
        </w:rPr>
        <w:t xml:space="preserve">with </w:t>
      </w:r>
      <w:r w:rsidRPr="00D6513A">
        <w:rPr>
          <w:rFonts w:cs="Arial"/>
        </w:rPr>
        <w:t>ongoing monitoring of potential encounterability between Australian sea lions and fishing activities.</w:t>
      </w:r>
    </w:p>
    <w:p w:rsidR="00A64CEE" w:rsidRDefault="00A64CEE" w:rsidP="00A64CEE">
      <w:pPr>
        <w:rPr>
          <w:rFonts w:cs="Arial"/>
        </w:rPr>
      </w:pPr>
      <w:r w:rsidRPr="000D7845">
        <w:rPr>
          <w:rFonts w:cs="Arial"/>
        </w:rPr>
        <w:t xml:space="preserve">The key challenge for these fisheries will </w:t>
      </w:r>
      <w:r>
        <w:rPr>
          <w:rFonts w:cs="Arial"/>
        </w:rPr>
        <w:t xml:space="preserve">be </w:t>
      </w:r>
      <w:r w:rsidRPr="000D7845">
        <w:rPr>
          <w:rFonts w:cs="Arial"/>
        </w:rPr>
        <w:t xml:space="preserve">to </w:t>
      </w:r>
      <w:r w:rsidR="00D6513A" w:rsidRPr="000D7845">
        <w:rPr>
          <w:rFonts w:cs="Arial"/>
        </w:rPr>
        <w:t>continue recovering and rebuilding dusky and sandbar sharks</w:t>
      </w:r>
      <w:r w:rsidR="00D6513A">
        <w:rPr>
          <w:rFonts w:cs="Arial"/>
        </w:rPr>
        <w:t>, and to further develop measures t</w:t>
      </w:r>
      <w:r w:rsidR="005E3870">
        <w:rPr>
          <w:rFonts w:cs="Arial"/>
        </w:rPr>
        <w:t>o</w:t>
      </w:r>
      <w:r w:rsidR="00D6513A">
        <w:rPr>
          <w:rFonts w:cs="Arial"/>
        </w:rPr>
        <w:t xml:space="preserve"> improve species-specific reporting of hammerhead sharks. </w:t>
      </w:r>
    </w:p>
    <w:p w:rsidR="007A4D63" w:rsidRPr="00817278" w:rsidRDefault="007A4D63" w:rsidP="007A4D63">
      <w:pPr>
        <w:spacing w:after="120"/>
        <w:rPr>
          <w:rFonts w:cs="Arial"/>
          <w:strike/>
          <w:color w:val="C0504D"/>
        </w:rPr>
      </w:pPr>
      <w:r>
        <w:rPr>
          <w:rFonts w:cs="Arial"/>
        </w:rPr>
        <w:t>The D</w:t>
      </w:r>
      <w:r w:rsidRPr="00C3049E">
        <w:rPr>
          <w:rFonts w:cs="Arial"/>
        </w:rPr>
        <w:t xml:space="preserve">epartment considers that, until it can be demonstrated that these issues have been adequately addressed, declaration of the harvest operations of the </w:t>
      </w:r>
      <w:r>
        <w:rPr>
          <w:rFonts w:cs="Arial"/>
        </w:rPr>
        <w:t xml:space="preserve">WA TDGDLFs </w:t>
      </w:r>
      <w:r w:rsidRPr="00C3049E">
        <w:rPr>
          <w:rFonts w:cs="Arial"/>
        </w:rPr>
        <w:t xml:space="preserve">as an approved wildlife trade operation for </w:t>
      </w:r>
      <w:r>
        <w:rPr>
          <w:rFonts w:cs="Arial"/>
        </w:rPr>
        <w:t>three</w:t>
      </w:r>
      <w:r w:rsidRPr="00C3049E">
        <w:rPr>
          <w:rFonts w:cs="Arial"/>
        </w:rPr>
        <w:t xml:space="preserve"> years, until </w:t>
      </w:r>
      <w:r>
        <w:rPr>
          <w:rFonts w:cs="Arial"/>
        </w:rPr>
        <w:t>24 August 2018, is appropriate. The D</w:t>
      </w:r>
      <w:r w:rsidRPr="00C3049E">
        <w:rPr>
          <w:rFonts w:cs="Arial"/>
        </w:rPr>
        <w:t xml:space="preserve">epartment considers that the declaration should be subject to the conditions listed in Table 4. To contain and minimise the risks in the longer term the recommendations outlined in Table 4 have been made. </w:t>
      </w:r>
    </w:p>
    <w:p w:rsidR="007A4D63" w:rsidRPr="00C3049E" w:rsidRDefault="007A4D63" w:rsidP="007A4D63">
      <w:pPr>
        <w:tabs>
          <w:tab w:val="left" w:pos="360"/>
        </w:tabs>
        <w:spacing w:after="120"/>
        <w:rPr>
          <w:rFonts w:cs="Arial"/>
        </w:rPr>
      </w:pPr>
      <w:r w:rsidRPr="00C3049E">
        <w:rPr>
          <w:rFonts w:cs="Arial"/>
        </w:rPr>
        <w:t xml:space="preserve">Unless a specific time frame is provided, each </w:t>
      </w:r>
      <w:r w:rsidRPr="007A4D63">
        <w:rPr>
          <w:rFonts w:cs="Arial"/>
        </w:rPr>
        <w:t>condition and recommendation</w:t>
      </w:r>
      <w:r w:rsidRPr="00C3049E">
        <w:rPr>
          <w:rFonts w:cs="Arial"/>
        </w:rPr>
        <w:t xml:space="preserve"> must be addressed within the </w:t>
      </w:r>
      <w:r>
        <w:rPr>
          <w:rFonts w:cs="Arial"/>
        </w:rPr>
        <w:t>period of the approved wildlife trade operation declaration for the fishery</w:t>
      </w:r>
      <w:r w:rsidRPr="00C3049E">
        <w:rPr>
          <w:rFonts w:cs="Arial"/>
        </w:rPr>
        <w:t>.</w:t>
      </w:r>
    </w:p>
    <w:p w:rsidR="007A4D63" w:rsidRPr="00C3049E" w:rsidRDefault="007A4D63" w:rsidP="007A4D63">
      <w:pPr>
        <w:rPr>
          <w:rFonts w:cs="Arial"/>
        </w:rPr>
        <w:sectPr w:rsidR="007A4D63" w:rsidRPr="00C3049E" w:rsidSect="007A4D63">
          <w:footerReference w:type="default" r:id="rId18"/>
          <w:pgSz w:w="11907" w:h="16839" w:code="9"/>
          <w:pgMar w:top="1440" w:right="1701" w:bottom="1440" w:left="1701" w:header="510" w:footer="567" w:gutter="0"/>
          <w:cols w:space="708"/>
          <w:docGrid w:linePitch="360"/>
        </w:sectPr>
      </w:pPr>
    </w:p>
    <w:p w:rsidR="00B6012C" w:rsidRPr="007430E0" w:rsidRDefault="00B6012C" w:rsidP="00861CBA">
      <w:pPr>
        <w:pStyle w:val="Heading6"/>
        <w:rPr>
          <w:rFonts w:ascii="Arial" w:hAnsi="Arial" w:cs="Arial"/>
        </w:rPr>
      </w:pPr>
      <w:r w:rsidRPr="007430E0">
        <w:rPr>
          <w:rFonts w:ascii="Arial" w:hAnsi="Arial" w:cs="Arial"/>
        </w:rPr>
        <w:t xml:space="preserve">Table 4: </w:t>
      </w:r>
      <w:r w:rsidR="005C38EC">
        <w:rPr>
          <w:rFonts w:ascii="Arial" w:hAnsi="Arial" w:cs="Arial"/>
        </w:rPr>
        <w:t>Western Australian Temperate Demersal</w:t>
      </w:r>
      <w:r w:rsidRPr="007430E0">
        <w:rPr>
          <w:rFonts w:ascii="Arial" w:hAnsi="Arial" w:cs="Arial"/>
        </w:rPr>
        <w:t xml:space="preserve"> </w:t>
      </w:r>
      <w:r w:rsidR="005C38EC">
        <w:rPr>
          <w:rFonts w:ascii="Arial" w:hAnsi="Arial" w:cs="Arial"/>
        </w:rPr>
        <w:t xml:space="preserve">Gillnet and Demersal Long Fisheries </w:t>
      </w:r>
      <w:r w:rsidR="00861CBA">
        <w:rPr>
          <w:rFonts w:ascii="Arial" w:hAnsi="Arial" w:cs="Arial"/>
        </w:rPr>
        <w:t xml:space="preserve">(WA TDGDLFs) </w:t>
      </w:r>
      <w:r w:rsidRPr="007430E0">
        <w:rPr>
          <w:rFonts w:ascii="Arial" w:hAnsi="Arial" w:cs="Arial"/>
        </w:rPr>
        <w:t xml:space="preserve">Assessment – Summary of Issues, </w:t>
      </w:r>
      <w:r w:rsidRPr="005C38EC">
        <w:rPr>
          <w:rFonts w:ascii="Arial" w:hAnsi="Arial" w:cs="Arial"/>
        </w:rPr>
        <w:t>Conditions and</w:t>
      </w:r>
      <w:r w:rsidRPr="007430E0">
        <w:rPr>
          <w:rFonts w:ascii="Arial" w:hAnsi="Arial" w:cs="Arial"/>
        </w:rPr>
        <w:t xml:space="preserve"> Recommendations</w:t>
      </w:r>
      <w:bookmarkEnd w:id="7"/>
      <w:r w:rsidR="005C38EC">
        <w:rPr>
          <w:rFonts w:ascii="Arial" w:hAnsi="Arial" w:cs="Arial"/>
        </w:rPr>
        <w:t>, August 2015</w:t>
      </w:r>
    </w:p>
    <w:tbl>
      <w:tblPr>
        <w:tblW w:w="15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43"/>
        <w:gridCol w:w="30"/>
        <w:gridCol w:w="4589"/>
      </w:tblGrid>
      <w:tr w:rsidR="00B6012C" w:rsidRPr="00F6308F" w:rsidTr="00042CF6">
        <w:trPr>
          <w:tblHeader/>
          <w:jc w:val="center"/>
        </w:trPr>
        <w:tc>
          <w:tcPr>
            <w:tcW w:w="10743" w:type="dxa"/>
            <w:shd w:val="clear" w:color="auto" w:fill="D9D9D9"/>
          </w:tcPr>
          <w:p w:rsidR="00B6012C" w:rsidRPr="00F6308F" w:rsidRDefault="00B6012C" w:rsidP="001955CD">
            <w:pPr>
              <w:rPr>
                <w:rFonts w:cs="Arial"/>
                <w:b/>
              </w:rPr>
            </w:pPr>
            <w:r w:rsidRPr="00F6308F">
              <w:rPr>
                <w:rFonts w:cs="Arial"/>
                <w:b/>
              </w:rPr>
              <w:t>Issue</w:t>
            </w:r>
          </w:p>
        </w:tc>
        <w:tc>
          <w:tcPr>
            <w:tcW w:w="4619" w:type="dxa"/>
            <w:gridSpan w:val="2"/>
            <w:shd w:val="clear" w:color="auto" w:fill="D9D9D9"/>
          </w:tcPr>
          <w:p w:rsidR="00B6012C" w:rsidRPr="00F6308F" w:rsidRDefault="002650E1" w:rsidP="005C38EC">
            <w:pPr>
              <w:rPr>
                <w:rFonts w:cs="Arial"/>
                <w:b/>
              </w:rPr>
            </w:pPr>
            <w:r>
              <w:rPr>
                <w:rFonts w:cs="Arial"/>
                <w:b/>
              </w:rPr>
              <w:t>Part 13A C</w:t>
            </w:r>
            <w:r w:rsidR="00B6012C" w:rsidRPr="00F92331">
              <w:rPr>
                <w:rFonts w:cs="Arial"/>
                <w:b/>
              </w:rPr>
              <w:t>ondition</w:t>
            </w:r>
            <w:r>
              <w:rPr>
                <w:rFonts w:cs="Arial"/>
                <w:b/>
              </w:rPr>
              <w:t>s</w:t>
            </w:r>
            <w:r w:rsidR="00B6012C">
              <w:rPr>
                <w:rFonts w:cs="Arial"/>
                <w:b/>
              </w:rPr>
              <w:t xml:space="preserve"> </w:t>
            </w:r>
          </w:p>
        </w:tc>
      </w:tr>
      <w:tr w:rsidR="00B6012C" w:rsidRPr="00F6308F" w:rsidTr="00042CF6">
        <w:trPr>
          <w:jc w:val="center"/>
        </w:trPr>
        <w:tc>
          <w:tcPr>
            <w:tcW w:w="10743" w:type="dxa"/>
          </w:tcPr>
          <w:p w:rsidR="00B6012C" w:rsidRPr="00F6308F" w:rsidRDefault="00B6012C" w:rsidP="002650E1">
            <w:pPr>
              <w:spacing w:after="0"/>
              <w:rPr>
                <w:rFonts w:cs="Arial"/>
                <w:u w:val="single"/>
              </w:rPr>
            </w:pPr>
            <w:r w:rsidRPr="00F6308F">
              <w:rPr>
                <w:rFonts w:cs="Arial"/>
                <w:u w:val="single"/>
              </w:rPr>
              <w:t>General Management</w:t>
            </w:r>
          </w:p>
          <w:p w:rsidR="00B6012C" w:rsidRPr="00F6308F" w:rsidRDefault="00905D40" w:rsidP="001955CD">
            <w:pPr>
              <w:rPr>
                <w:rFonts w:cs="Arial"/>
              </w:rPr>
            </w:pPr>
            <w:r w:rsidRPr="00C3049E">
              <w:rPr>
                <w:rFonts w:cs="Arial"/>
              </w:rPr>
              <w:t xml:space="preserve">Export decisions relate to the arrangements in force at the time of the decision. To ensure that these decisions remain valid and export approval continues uninterrupted, the Department of </w:t>
            </w:r>
            <w:r>
              <w:rPr>
                <w:rFonts w:cs="Arial"/>
              </w:rPr>
              <w:t xml:space="preserve">the Environment </w:t>
            </w:r>
            <w:r w:rsidRPr="00C3049E">
              <w:rPr>
                <w:rFonts w:cs="Arial"/>
              </w:rPr>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4619" w:type="dxa"/>
            <w:gridSpan w:val="2"/>
          </w:tcPr>
          <w:p w:rsidR="00905D40" w:rsidRDefault="00905D40" w:rsidP="002650E1">
            <w:pPr>
              <w:spacing w:after="0"/>
              <w:rPr>
                <w:rFonts w:cs="Arial"/>
                <w:b/>
              </w:rPr>
            </w:pPr>
            <w:r w:rsidRPr="00C3049E">
              <w:rPr>
                <w:rFonts w:cs="Arial"/>
                <w:b/>
              </w:rPr>
              <w:t>Condition 1</w:t>
            </w:r>
          </w:p>
          <w:p w:rsidR="00905D40" w:rsidRPr="00C3049E" w:rsidRDefault="00905D40" w:rsidP="002D7A23">
            <w:pPr>
              <w:spacing w:after="80"/>
              <w:rPr>
                <w:rFonts w:cs="Arial"/>
                <w:b/>
              </w:rPr>
            </w:pPr>
            <w:r w:rsidRPr="00C3049E">
              <w:rPr>
                <w:rFonts w:cs="Arial"/>
              </w:rPr>
              <w:t>Operation of the</w:t>
            </w:r>
            <w:r w:rsidR="002650E1">
              <w:rPr>
                <w:rFonts w:cs="Arial"/>
              </w:rPr>
              <w:t>se fisheries</w:t>
            </w:r>
            <w:r w:rsidRPr="00C3049E">
              <w:rPr>
                <w:rFonts w:cs="Arial"/>
              </w:rPr>
              <w:t xml:space="preserve"> will be carried out in accordance with</w:t>
            </w:r>
            <w:r w:rsidRPr="00C3049E">
              <w:rPr>
                <w:rFonts w:cs="Arial"/>
                <w:i/>
              </w:rPr>
              <w:t xml:space="preserve"> </w:t>
            </w:r>
            <w:r w:rsidRPr="00C3049E">
              <w:rPr>
                <w:rFonts w:cs="Arial"/>
              </w:rPr>
              <w:t>the</w:t>
            </w:r>
            <w:r w:rsidRPr="00C3049E">
              <w:rPr>
                <w:rFonts w:cs="Arial"/>
                <w:i/>
              </w:rPr>
              <w:t xml:space="preserve"> </w:t>
            </w:r>
            <w:r w:rsidRPr="002650E1">
              <w:rPr>
                <w:rStyle w:val="Emphasis"/>
                <w:rFonts w:cs="Arial"/>
                <w:i w:val="0"/>
              </w:rPr>
              <w:t>management regime</w:t>
            </w:r>
            <w:r w:rsidRPr="00C3049E">
              <w:rPr>
                <w:rFonts w:cs="Arial"/>
                <w:i/>
              </w:rPr>
              <w:t xml:space="preserve"> </w:t>
            </w:r>
            <w:r w:rsidRPr="00C3049E">
              <w:rPr>
                <w:rFonts w:cs="Arial"/>
              </w:rPr>
              <w:t xml:space="preserve">under the </w:t>
            </w:r>
            <w:r>
              <w:rPr>
                <w:rFonts w:cs="Arial"/>
              </w:rPr>
              <w:t>WA</w:t>
            </w:r>
            <w:r w:rsidRPr="0016087B">
              <w:rPr>
                <w:rFonts w:cs="Arial"/>
              </w:rPr>
              <w:t xml:space="preserve"> </w:t>
            </w:r>
            <w:r w:rsidRPr="0016087B">
              <w:rPr>
                <w:rFonts w:cs="Arial"/>
                <w:i/>
              </w:rPr>
              <w:t>Fish Resources Management Act 1994</w:t>
            </w:r>
            <w:r w:rsidRPr="0016087B">
              <w:rPr>
                <w:rFonts w:cs="Arial"/>
              </w:rPr>
              <w:t xml:space="preserve"> and the </w:t>
            </w:r>
            <w:r>
              <w:rPr>
                <w:rFonts w:cs="Arial"/>
              </w:rPr>
              <w:t xml:space="preserve">WA </w:t>
            </w:r>
            <w:r w:rsidRPr="002650E1">
              <w:rPr>
                <w:rFonts w:cs="Arial"/>
              </w:rPr>
              <w:t>Fish Resources Management Regulations 1995</w:t>
            </w:r>
            <w:r w:rsidRPr="0016087B">
              <w:rPr>
                <w:rFonts w:cs="Arial"/>
              </w:rPr>
              <w:t>.</w:t>
            </w:r>
            <w:r w:rsidRPr="00C3049E">
              <w:rPr>
                <w:rFonts w:cs="Arial"/>
              </w:rPr>
              <w:t xml:space="preserve"> </w:t>
            </w:r>
          </w:p>
          <w:p w:rsidR="00905D40" w:rsidRDefault="00905D40" w:rsidP="002650E1">
            <w:pPr>
              <w:autoSpaceDE w:val="0"/>
              <w:autoSpaceDN w:val="0"/>
              <w:adjustRightInd w:val="0"/>
              <w:spacing w:after="0"/>
              <w:rPr>
                <w:rFonts w:cs="Arial"/>
                <w:b/>
              </w:rPr>
            </w:pPr>
            <w:r w:rsidRPr="00C3049E">
              <w:rPr>
                <w:rFonts w:cs="Arial"/>
                <w:b/>
              </w:rPr>
              <w:t>Condition 2</w:t>
            </w:r>
          </w:p>
          <w:p w:rsidR="00B6012C" w:rsidRPr="00F6308F" w:rsidRDefault="00905D40" w:rsidP="00DD1646">
            <w:pPr>
              <w:spacing w:after="80"/>
              <w:rPr>
                <w:rFonts w:cs="Arial"/>
                <w:b/>
                <w:color w:val="3366FF"/>
              </w:rPr>
            </w:pPr>
            <w:r>
              <w:rPr>
                <w:rFonts w:cs="Arial"/>
              </w:rPr>
              <w:t>The WA Department of Fisheries</w:t>
            </w:r>
            <w:r w:rsidRPr="00F6308F">
              <w:rPr>
                <w:rFonts w:cs="Arial"/>
              </w:rPr>
              <w:t xml:space="preserve"> 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changes to the</w:t>
            </w:r>
            <w:r w:rsidR="00DD1646">
              <w:rPr>
                <w:rFonts w:cs="Arial"/>
              </w:rPr>
              <w:t>se fisheries</w:t>
            </w:r>
            <w:r w:rsidR="00861CBA">
              <w:rPr>
                <w:rFonts w:cs="Arial"/>
              </w:rPr>
              <w:t>’</w:t>
            </w:r>
            <w:r w:rsidRPr="001B2CE2">
              <w:rPr>
                <w:rFonts w:cs="Arial"/>
              </w:rPr>
              <w:t xml:space="preserve"> </w:t>
            </w:r>
            <w:r w:rsidRPr="00F6308F">
              <w:rPr>
                <w:rFonts w:cs="Arial"/>
              </w:rPr>
              <w:t xml:space="preserve">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tc>
      </w:tr>
      <w:tr w:rsidR="00B6012C" w:rsidRPr="00F6308F" w:rsidTr="00042CF6">
        <w:trPr>
          <w:trHeight w:val="4405"/>
          <w:jc w:val="center"/>
        </w:trPr>
        <w:tc>
          <w:tcPr>
            <w:tcW w:w="10743" w:type="dxa"/>
          </w:tcPr>
          <w:p w:rsidR="00B6012C" w:rsidRPr="00F6308F" w:rsidRDefault="00B6012C" w:rsidP="002650E1">
            <w:pPr>
              <w:spacing w:after="0"/>
              <w:rPr>
                <w:rFonts w:cs="Arial"/>
              </w:rPr>
            </w:pPr>
            <w:r w:rsidRPr="00F6308F">
              <w:rPr>
                <w:rFonts w:cs="Arial"/>
                <w:u w:val="single"/>
              </w:rPr>
              <w:t>Annual Reporting</w:t>
            </w:r>
            <w:r w:rsidRPr="00F6308F">
              <w:rPr>
                <w:rFonts w:cs="Arial"/>
              </w:rPr>
              <w:t xml:space="preserve"> </w:t>
            </w:r>
          </w:p>
          <w:p w:rsidR="00905D40" w:rsidRDefault="00905D40" w:rsidP="00905D40">
            <w:pPr>
              <w:tabs>
                <w:tab w:val="left" w:pos="360"/>
              </w:tabs>
              <w:spacing w:after="120"/>
              <w:rPr>
                <w:rFonts w:cs="Arial"/>
              </w:rPr>
            </w:pPr>
            <w:r w:rsidRPr="007934BD">
              <w:rPr>
                <w:rFonts w:cs="Arial"/>
              </w:rPr>
              <w:t xml:space="preserve">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Annual reports should follow Appendix B to the </w:t>
            </w:r>
            <w:r w:rsidRPr="002A46E2">
              <w:rPr>
                <w:rFonts w:cs="Arial"/>
                <w:i/>
              </w:rPr>
              <w:t>Guidelines for the Ecologically Sustainable Manag</w:t>
            </w:r>
            <w:r>
              <w:rPr>
                <w:rFonts w:cs="Arial"/>
                <w:i/>
              </w:rPr>
              <w:t>ement of Fisheries - 2nd Edition</w:t>
            </w:r>
            <w:r w:rsidRPr="007934BD">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w:t>
            </w:r>
            <w:hyperlink r:id="rId19" w:history="1">
              <w:r w:rsidRPr="00444861">
                <w:rPr>
                  <w:rStyle w:val="Hyperlink"/>
                  <w:rFonts w:cs="Arial"/>
                </w:rPr>
                <w:t>http://www.environment.gov.au/resource/guidelines-ecologically-sustainable-management-fisheries</w:t>
              </w:r>
            </w:hyperlink>
          </w:p>
          <w:p w:rsidR="00B6012C" w:rsidRPr="00F6308F" w:rsidRDefault="00905D40" w:rsidP="00905D40">
            <w:pPr>
              <w:rPr>
                <w:rFonts w:cs="Arial"/>
                <w:highlight w:val="yellow"/>
              </w:rPr>
            </w:pPr>
            <w:r>
              <w:rPr>
                <w:rFonts w:cs="Arial"/>
              </w:rPr>
              <w:t>The Department</w:t>
            </w:r>
            <w:r w:rsidRPr="00746114">
              <w:rPr>
                <w:rFonts w:cs="Arial"/>
              </w:rPr>
              <w:t xml:space="preserve"> acknowledges that </w:t>
            </w:r>
            <w:r>
              <w:rPr>
                <w:rFonts w:cs="Arial"/>
              </w:rPr>
              <w:t>the WA</w:t>
            </w:r>
            <w:r w:rsidRPr="001E3D13">
              <w:rPr>
                <w:rFonts w:cs="Arial"/>
              </w:rPr>
              <w:t xml:space="preserve"> </w:t>
            </w:r>
            <w:r>
              <w:rPr>
                <w:rFonts w:cs="Arial"/>
              </w:rPr>
              <w:t>Department of Fisheries</w:t>
            </w:r>
            <w:r w:rsidRPr="00746114">
              <w:rPr>
                <w:rFonts w:cs="Arial"/>
              </w:rPr>
              <w:t xml:space="preserve"> reports annually on </w:t>
            </w:r>
            <w:r>
              <w:rPr>
                <w:rFonts w:cs="Arial"/>
              </w:rPr>
              <w:t xml:space="preserve">the </w:t>
            </w:r>
            <w:r w:rsidRPr="00746114">
              <w:rPr>
                <w:rFonts w:cs="Arial"/>
              </w:rPr>
              <w:t>performance</w:t>
            </w:r>
            <w:r>
              <w:rPr>
                <w:rFonts w:cs="Arial"/>
              </w:rPr>
              <w:t xml:space="preserve"> of</w:t>
            </w:r>
            <w:r w:rsidRPr="00746114">
              <w:rPr>
                <w:rFonts w:cs="Arial"/>
              </w:rPr>
              <w:t xml:space="preserve"> </w:t>
            </w:r>
            <w:r>
              <w:rPr>
                <w:rFonts w:cs="Arial"/>
              </w:rPr>
              <w:t>WA</w:t>
            </w:r>
            <w:r w:rsidRPr="001E3D13">
              <w:rPr>
                <w:rFonts w:cs="Arial"/>
              </w:rPr>
              <w:t xml:space="preserve"> </w:t>
            </w:r>
            <w:r w:rsidRPr="00746114">
              <w:rPr>
                <w:rFonts w:cs="Arial"/>
              </w:rPr>
              <w:t xml:space="preserve">fisheries in the </w:t>
            </w:r>
            <w:r>
              <w:rPr>
                <w:rFonts w:cs="Arial"/>
              </w:rPr>
              <w:t xml:space="preserve">publicly available </w:t>
            </w:r>
            <w:r w:rsidRPr="002A46E2">
              <w:rPr>
                <w:rFonts w:cs="Arial"/>
                <w:i/>
              </w:rPr>
              <w:t>Status reports of the fisheries and aquatic resources of Western Australia</w:t>
            </w:r>
            <w:r w:rsidRPr="00746114">
              <w:rPr>
                <w:rFonts w:cs="Arial"/>
              </w:rPr>
              <w:t>.</w:t>
            </w:r>
          </w:p>
        </w:tc>
        <w:tc>
          <w:tcPr>
            <w:tcW w:w="4619" w:type="dxa"/>
            <w:gridSpan w:val="2"/>
          </w:tcPr>
          <w:p w:rsidR="00905D40" w:rsidRDefault="00905D40" w:rsidP="00905D40">
            <w:pPr>
              <w:pStyle w:val="normal-dot"/>
              <w:tabs>
                <w:tab w:val="clear" w:pos="360"/>
                <w:tab w:val="left" w:pos="1440"/>
              </w:tabs>
              <w:spacing w:before="0"/>
              <w:ind w:left="0" w:right="142" w:firstLine="0"/>
              <w:rPr>
                <w:rFonts w:ascii="Arial" w:hAnsi="Arial" w:cs="Arial"/>
                <w:b/>
                <w:szCs w:val="22"/>
              </w:rPr>
            </w:pPr>
            <w:r w:rsidRPr="00C3049E">
              <w:rPr>
                <w:rFonts w:ascii="Arial" w:hAnsi="Arial" w:cs="Arial"/>
                <w:b/>
                <w:szCs w:val="22"/>
              </w:rPr>
              <w:t>Condition 3</w:t>
            </w:r>
          </w:p>
          <w:p w:rsidR="00905D40" w:rsidRPr="002650E1" w:rsidRDefault="00905D40" w:rsidP="002650E1">
            <w:pPr>
              <w:rPr>
                <w:rFonts w:cs="Arial"/>
              </w:rPr>
            </w:pPr>
            <w:r w:rsidRPr="00C5213B">
              <w:rPr>
                <w:rFonts w:cs="Arial"/>
              </w:rPr>
              <w:t xml:space="preserve">The </w:t>
            </w:r>
            <w:r w:rsidRPr="002650E1">
              <w:rPr>
                <w:rFonts w:cs="Arial"/>
              </w:rPr>
              <w:t>WA Department of Fisheries</w:t>
            </w:r>
            <w:r>
              <w:rPr>
                <w:rFonts w:cs="Arial"/>
              </w:rPr>
              <w:t xml:space="preserve">, in its annual </w:t>
            </w:r>
            <w:r w:rsidRPr="002650E1">
              <w:rPr>
                <w:rFonts w:cs="Arial"/>
                <w:i/>
              </w:rPr>
              <w:t>Status reports of the fisheries and aquatic resources of Western Australia</w:t>
            </w:r>
            <w:r>
              <w:rPr>
                <w:rFonts w:cs="Arial"/>
              </w:rPr>
              <w:t>, to report on these fisheries against performance measures that relate to their sustainability</w:t>
            </w:r>
            <w:r w:rsidRPr="002650E1">
              <w:rPr>
                <w:rFonts w:cs="Arial"/>
              </w:rPr>
              <w:t>.</w:t>
            </w:r>
          </w:p>
          <w:p w:rsidR="00B6012C" w:rsidRPr="00F6308F" w:rsidRDefault="00B6012C" w:rsidP="00F92331">
            <w:pPr>
              <w:rPr>
                <w:rFonts w:cs="Arial"/>
                <w:iCs/>
              </w:rPr>
            </w:pPr>
          </w:p>
        </w:tc>
      </w:tr>
      <w:tr w:rsidR="00861CBA" w:rsidRPr="00F6308F" w:rsidTr="00042CF6">
        <w:trPr>
          <w:tblHeader/>
          <w:jc w:val="center"/>
        </w:trPr>
        <w:tc>
          <w:tcPr>
            <w:tcW w:w="10773" w:type="dxa"/>
            <w:gridSpan w:val="2"/>
            <w:shd w:val="clear" w:color="auto" w:fill="D9D9D9"/>
          </w:tcPr>
          <w:p w:rsidR="00861CBA" w:rsidRPr="00F6308F" w:rsidRDefault="00861CBA" w:rsidP="00861CBA">
            <w:pPr>
              <w:rPr>
                <w:rFonts w:cs="Arial"/>
                <w:b/>
              </w:rPr>
            </w:pPr>
            <w:r w:rsidRPr="00F6308F">
              <w:rPr>
                <w:rFonts w:cs="Arial"/>
                <w:b/>
              </w:rPr>
              <w:t>Issue</w:t>
            </w:r>
          </w:p>
        </w:tc>
        <w:tc>
          <w:tcPr>
            <w:tcW w:w="4589" w:type="dxa"/>
            <w:shd w:val="clear" w:color="auto" w:fill="D9D9D9"/>
          </w:tcPr>
          <w:p w:rsidR="00861CBA" w:rsidRPr="00F6308F" w:rsidRDefault="00861CBA" w:rsidP="00861CBA">
            <w:pPr>
              <w:rPr>
                <w:rFonts w:cs="Arial"/>
                <w:b/>
              </w:rPr>
            </w:pPr>
            <w:r>
              <w:rPr>
                <w:rFonts w:cs="Arial"/>
                <w:b/>
              </w:rPr>
              <w:t>Part 13 C</w:t>
            </w:r>
            <w:r w:rsidRPr="00F92331">
              <w:rPr>
                <w:rFonts w:cs="Arial"/>
                <w:b/>
              </w:rPr>
              <w:t>ondition</w:t>
            </w:r>
          </w:p>
        </w:tc>
      </w:tr>
      <w:tr w:rsidR="00861CBA" w:rsidRPr="00F6308F" w:rsidTr="00042CF6">
        <w:trPr>
          <w:jc w:val="center"/>
        </w:trPr>
        <w:tc>
          <w:tcPr>
            <w:tcW w:w="10773" w:type="dxa"/>
            <w:gridSpan w:val="2"/>
          </w:tcPr>
          <w:p w:rsidR="00861CBA" w:rsidRPr="0001163E" w:rsidRDefault="00861CBA" w:rsidP="00861CBA">
            <w:pPr>
              <w:spacing w:after="0"/>
              <w:rPr>
                <w:rFonts w:cs="Arial"/>
                <w:u w:val="single"/>
              </w:rPr>
            </w:pPr>
            <w:r w:rsidRPr="0001163E">
              <w:rPr>
                <w:rFonts w:cs="Arial"/>
                <w:u w:val="single"/>
              </w:rPr>
              <w:t>Protection for Australian sea lions</w:t>
            </w:r>
          </w:p>
          <w:p w:rsidR="00861CBA" w:rsidRPr="0001163E" w:rsidRDefault="00861CBA" w:rsidP="002D7A23">
            <w:pPr>
              <w:tabs>
                <w:tab w:val="left" w:pos="-403"/>
              </w:tabs>
              <w:spacing w:after="80"/>
              <w:rPr>
                <w:rFonts w:cs="Arial"/>
              </w:rPr>
            </w:pPr>
            <w:r w:rsidRPr="0001163E">
              <w:rPr>
                <w:rFonts w:cs="Arial"/>
              </w:rPr>
              <w:t xml:space="preserve">The boundaries of the </w:t>
            </w:r>
            <w:r w:rsidR="002A630A" w:rsidRPr="0016087B">
              <w:rPr>
                <w:rFonts w:cs="Arial"/>
              </w:rPr>
              <w:t xml:space="preserve">WA </w:t>
            </w:r>
            <w:r w:rsidR="002A630A">
              <w:rPr>
                <w:rFonts w:cs="Arial"/>
              </w:rPr>
              <w:t>TDGDLFs</w:t>
            </w:r>
            <w:r w:rsidR="002A630A" w:rsidRPr="0001163E">
              <w:rPr>
                <w:rFonts w:cs="Arial"/>
              </w:rPr>
              <w:t xml:space="preserve"> </w:t>
            </w:r>
            <w:r w:rsidRPr="0001163E">
              <w:rPr>
                <w:rFonts w:cs="Arial"/>
              </w:rPr>
              <w:t xml:space="preserve">overlap extensively with the range of Australian sea lion populations in WA. Australian sea lions are listed as vulnerable under the EPBC Act and are highly susceptible to fatal interactions with gillnets, based on research in the Commonwealth-managed Southern and Eastern Scalefish and Shark Fishery (Goldsworthy </w:t>
            </w:r>
            <w:r w:rsidRPr="0001163E">
              <w:rPr>
                <w:rFonts w:cs="Arial"/>
                <w:i/>
              </w:rPr>
              <w:t>et al</w:t>
            </w:r>
            <w:r w:rsidRPr="0001163E">
              <w:rPr>
                <w:rFonts w:cs="Arial"/>
              </w:rPr>
              <w:t xml:space="preserve">., 2010; Hamer </w:t>
            </w:r>
            <w:r w:rsidRPr="0001163E">
              <w:rPr>
                <w:rFonts w:cs="Arial"/>
                <w:i/>
              </w:rPr>
              <w:t>et al</w:t>
            </w:r>
            <w:r w:rsidRPr="0001163E">
              <w:rPr>
                <w:rFonts w:cs="Arial"/>
              </w:rPr>
              <w:t>., 2013).</w:t>
            </w:r>
          </w:p>
          <w:p w:rsidR="00861CBA" w:rsidRPr="0001163E" w:rsidRDefault="00861CBA" w:rsidP="002D7A23">
            <w:pPr>
              <w:tabs>
                <w:tab w:val="left" w:pos="-403"/>
              </w:tabs>
              <w:spacing w:after="80"/>
              <w:rPr>
                <w:rFonts w:cs="Arial"/>
              </w:rPr>
            </w:pPr>
            <w:r w:rsidRPr="0001163E">
              <w:rPr>
                <w:rFonts w:cs="Arial"/>
              </w:rPr>
              <w:t xml:space="preserve">Reported interactions between Australian sea lions and the </w:t>
            </w:r>
            <w:r w:rsidR="002A630A" w:rsidRPr="0016087B">
              <w:rPr>
                <w:rFonts w:cs="Arial"/>
              </w:rPr>
              <w:t xml:space="preserve">WA </w:t>
            </w:r>
            <w:r w:rsidR="002A630A">
              <w:rPr>
                <w:rFonts w:cs="Arial"/>
              </w:rPr>
              <w:t>TDGDLFs</w:t>
            </w:r>
            <w:r w:rsidR="002A630A" w:rsidRPr="0001163E">
              <w:rPr>
                <w:rFonts w:cs="Arial"/>
              </w:rPr>
              <w:t xml:space="preserve"> </w:t>
            </w:r>
            <w:r w:rsidRPr="0001163E">
              <w:rPr>
                <w:rFonts w:cs="Arial"/>
              </w:rPr>
              <w:t>have been very low to date. An independent observe</w:t>
            </w:r>
            <w:r>
              <w:rPr>
                <w:rFonts w:cs="Arial"/>
              </w:rPr>
              <w:t xml:space="preserve">r program from July 1994 – June </w:t>
            </w:r>
            <w:r w:rsidRPr="0001163E">
              <w:rPr>
                <w:rFonts w:cs="Arial"/>
              </w:rPr>
              <w:t>1999 recorded the capture of only one Australian sea lion. While there has been no independent observer coverage in these fisheries since 1999, industry log books recorded mortalities of two Australian sea lions in 2008/09, three in 2011/12 and one in 2012/13.</w:t>
            </w:r>
          </w:p>
          <w:p w:rsidR="00861CBA" w:rsidRPr="0001163E" w:rsidRDefault="00861CBA" w:rsidP="002D7A23">
            <w:pPr>
              <w:tabs>
                <w:tab w:val="left" w:pos="-403"/>
              </w:tabs>
              <w:spacing w:after="80"/>
              <w:rPr>
                <w:rFonts w:cs="Arial"/>
              </w:rPr>
            </w:pPr>
            <w:r w:rsidRPr="0001163E">
              <w:rPr>
                <w:rFonts w:cs="Arial"/>
              </w:rPr>
              <w:t xml:space="preserve">Even though interactions of Australian sea lions with these fisheries are likely to be rare events, </w:t>
            </w:r>
            <w:r w:rsidR="00936BCF">
              <w:rPr>
                <w:rFonts w:cs="Arial"/>
              </w:rPr>
              <w:t>the species’</w:t>
            </w:r>
            <w:r w:rsidRPr="0001163E">
              <w:rPr>
                <w:rFonts w:cs="Arial"/>
              </w:rPr>
              <w:t xml:space="preserve"> unusual life history characteristics extreme natal site-fidelity make the small populations in WA particularly susceptible to even low levels of anthropogenic mortality. To inform development of effective management measures to mitigate risks to </w:t>
            </w:r>
            <w:r w:rsidR="00936BCF">
              <w:rPr>
                <w:rFonts w:cs="Arial"/>
              </w:rPr>
              <w:t>the species</w:t>
            </w:r>
            <w:r w:rsidRPr="0001163E">
              <w:rPr>
                <w:rFonts w:cs="Arial"/>
              </w:rPr>
              <w:t xml:space="preserve">, the WA Department of Fisheries developed an agent-based model of potential ‘encounterability’ (Hesp </w:t>
            </w:r>
            <w:r w:rsidRPr="0001163E">
              <w:rPr>
                <w:rFonts w:cs="Arial"/>
                <w:i/>
              </w:rPr>
              <w:t>et al</w:t>
            </w:r>
            <w:r w:rsidRPr="0001163E">
              <w:rPr>
                <w:rFonts w:cs="Arial"/>
              </w:rPr>
              <w:t xml:space="preserve">., 2012). This model simulates movements of Australian sea lions within the area of the fishery, and records an ‘encounter’ when a </w:t>
            </w:r>
            <w:r w:rsidR="00936BCF">
              <w:rPr>
                <w:rFonts w:cs="Arial"/>
              </w:rPr>
              <w:t>computer-generated</w:t>
            </w:r>
            <w:r w:rsidRPr="0001163E">
              <w:rPr>
                <w:rFonts w:cs="Arial"/>
              </w:rPr>
              <w:t xml:space="preserve"> Australian sea lion comes within 500 m of a gillnet. The model has been refined since 2012 and in 2015 includes new Australian sea lion foraging data (Goldsworthy </w:t>
            </w:r>
            <w:r w:rsidRPr="0001163E">
              <w:rPr>
                <w:rFonts w:cs="Arial"/>
                <w:i/>
              </w:rPr>
              <w:t>et al</w:t>
            </w:r>
            <w:r w:rsidRPr="0001163E">
              <w:rPr>
                <w:rFonts w:cs="Arial"/>
              </w:rPr>
              <w:t xml:space="preserve">., 2014) and fishing effort data up to 2013/14.  </w:t>
            </w:r>
          </w:p>
          <w:p w:rsidR="00861CBA" w:rsidRPr="0001163E" w:rsidRDefault="00861CBA" w:rsidP="002D7A23">
            <w:pPr>
              <w:tabs>
                <w:tab w:val="left" w:pos="-403"/>
              </w:tabs>
              <w:spacing w:after="80"/>
              <w:rPr>
                <w:rFonts w:cs="Arial"/>
              </w:rPr>
            </w:pPr>
            <w:r w:rsidRPr="0001163E">
              <w:rPr>
                <w:rFonts w:cs="Arial"/>
              </w:rPr>
              <w:t>Using model simulations based on 200 synthetic Australian sea lions for 24 identified breeding colonies in WA, the WA Department of Fisheries has proposed a network of gillnet exclusion zones around each breeding colony that will reduce the number of simulated encounters by a minimum of 75 %, with some breeding colonies showing reductions in simulated encounters of up to 96 %. This is predicated on 25 km exclusion zones around west coast colonies and 20 km exclusion zones around south coast colonies, with a total closure area of 24 050 km</w:t>
            </w:r>
            <w:r w:rsidRPr="0001163E">
              <w:rPr>
                <w:rFonts w:cs="Arial"/>
                <w:vertAlign w:val="superscript"/>
              </w:rPr>
              <w:t>2</w:t>
            </w:r>
            <w:r w:rsidRPr="0001163E">
              <w:rPr>
                <w:rFonts w:cs="Arial"/>
              </w:rPr>
              <w:t xml:space="preserve">. </w:t>
            </w:r>
          </w:p>
          <w:p w:rsidR="00861CBA" w:rsidRPr="00F6308F" w:rsidRDefault="00861CBA" w:rsidP="002D7A23">
            <w:pPr>
              <w:spacing w:after="80"/>
              <w:rPr>
                <w:rFonts w:cs="Arial"/>
              </w:rPr>
            </w:pPr>
            <w:r w:rsidRPr="0001163E">
              <w:rPr>
                <w:rFonts w:cs="Arial"/>
              </w:rPr>
              <w:t xml:space="preserve">The Department considers that these substantial proposed closures are likely to significantly reduce the risk of fatal interactions between Australian sea lions and these fisheries. However, the proposed gillnet exclusion zones do not cover the full foraging range of Australian sea lions in the area of these fisheries (Goldsworthy </w:t>
            </w:r>
            <w:r w:rsidRPr="0001163E">
              <w:rPr>
                <w:rFonts w:cs="Arial"/>
                <w:i/>
              </w:rPr>
              <w:t>et al</w:t>
            </w:r>
            <w:r w:rsidRPr="0001163E">
              <w:rPr>
                <w:rFonts w:cs="Arial"/>
              </w:rPr>
              <w:t>., 2014). Therefore, in the absence of independent observer coverage to validate interaction rates outside the closed areas, it is critical that fishing effort in these areas be monitored closely and reviewed annually against the potential encounterability model. Should fishing effort become concentrated near the boundaries of the exclusion zones after these are implemented, the boundaries may need to be adjusted to ensure they still contain at least 75 % of potential encounters.</w:t>
            </w:r>
          </w:p>
        </w:tc>
        <w:tc>
          <w:tcPr>
            <w:tcW w:w="4589" w:type="dxa"/>
          </w:tcPr>
          <w:p w:rsidR="00861CBA" w:rsidRPr="0001163E" w:rsidRDefault="00861CBA" w:rsidP="00861CBA">
            <w:pPr>
              <w:spacing w:after="120"/>
              <w:rPr>
                <w:rFonts w:cs="Arial"/>
                <w:bCs/>
              </w:rPr>
            </w:pPr>
            <w:r w:rsidRPr="0001163E">
              <w:rPr>
                <w:rFonts w:cs="Arial"/>
                <w:b/>
                <w:bCs/>
              </w:rPr>
              <w:t>Condition A</w:t>
            </w:r>
            <w:r w:rsidRPr="0001163E">
              <w:rPr>
                <w:rFonts w:cs="Arial"/>
                <w:bCs/>
              </w:rPr>
              <w:t xml:space="preserve"> </w:t>
            </w:r>
          </w:p>
          <w:p w:rsidR="00861CBA" w:rsidRPr="0001163E" w:rsidRDefault="00861CBA" w:rsidP="00861CBA">
            <w:pPr>
              <w:spacing w:after="120"/>
              <w:rPr>
                <w:rFonts w:cs="Arial"/>
                <w:bCs/>
              </w:rPr>
            </w:pPr>
            <w:r w:rsidRPr="0001163E">
              <w:rPr>
                <w:rFonts w:cs="Arial"/>
                <w:bCs/>
              </w:rPr>
              <w:t>The WA Department of Fisheries to:</w:t>
            </w:r>
          </w:p>
          <w:p w:rsidR="00861CBA" w:rsidRPr="0001163E" w:rsidRDefault="00861CBA" w:rsidP="00635853">
            <w:pPr>
              <w:pStyle w:val="ListParagraph"/>
              <w:numPr>
                <w:ilvl w:val="0"/>
                <w:numId w:val="46"/>
              </w:numPr>
              <w:spacing w:after="120" w:line="240" w:lineRule="auto"/>
              <w:contextualSpacing/>
              <w:rPr>
                <w:rFonts w:cs="Arial"/>
                <w:bCs/>
              </w:rPr>
            </w:pPr>
            <w:r w:rsidRPr="0001163E">
              <w:rPr>
                <w:rFonts w:cs="Arial"/>
                <w:bCs/>
              </w:rPr>
              <w:t xml:space="preserve">implement an effective network of gillnet exclusion zones to protect foraging Australian sea lions </w:t>
            </w:r>
            <w:r>
              <w:rPr>
                <w:rFonts w:cs="Arial"/>
                <w:bCs/>
              </w:rPr>
              <w:t xml:space="preserve">by </w:t>
            </w:r>
            <w:r w:rsidRPr="0001163E">
              <w:rPr>
                <w:rFonts w:cs="Arial"/>
                <w:bCs/>
              </w:rPr>
              <w:t xml:space="preserve">no later than mid 2016 </w:t>
            </w:r>
          </w:p>
          <w:p w:rsidR="00861CBA" w:rsidRPr="0001163E" w:rsidRDefault="00861CBA" w:rsidP="002A630A">
            <w:pPr>
              <w:pStyle w:val="ListParagraph"/>
              <w:numPr>
                <w:ilvl w:val="0"/>
                <w:numId w:val="0"/>
              </w:numPr>
              <w:spacing w:after="120"/>
              <w:ind w:left="369"/>
              <w:rPr>
                <w:rFonts w:cs="Arial"/>
                <w:bCs/>
              </w:rPr>
            </w:pPr>
          </w:p>
          <w:p w:rsidR="00861CBA" w:rsidRPr="0001163E" w:rsidRDefault="00861CBA" w:rsidP="00635853">
            <w:pPr>
              <w:pStyle w:val="ListParagraph"/>
              <w:numPr>
                <w:ilvl w:val="0"/>
                <w:numId w:val="46"/>
              </w:numPr>
              <w:spacing w:after="120" w:line="240" w:lineRule="auto"/>
              <w:contextualSpacing/>
              <w:rPr>
                <w:rFonts w:cs="Arial"/>
                <w:bCs/>
              </w:rPr>
            </w:pPr>
            <w:r w:rsidRPr="0001163E">
              <w:rPr>
                <w:rFonts w:cs="Arial"/>
              </w:rPr>
              <w:t xml:space="preserve">continue to monitor and annually review </w:t>
            </w:r>
            <w:r w:rsidRPr="0001163E">
              <w:rPr>
                <w:rFonts w:cs="Arial"/>
                <w:bCs/>
              </w:rPr>
              <w:t>fishing effort within the foraging range of Australian sea lion</w:t>
            </w:r>
            <w:r w:rsidR="00F2005E">
              <w:rPr>
                <w:rFonts w:cs="Arial"/>
                <w:bCs/>
              </w:rPr>
              <w:t>s</w:t>
            </w:r>
            <w:r w:rsidRPr="0001163E">
              <w:rPr>
                <w:rFonts w:cs="Arial"/>
                <w:bCs/>
              </w:rPr>
              <w:t xml:space="preserve"> and report on likely encounters, and</w:t>
            </w:r>
          </w:p>
          <w:p w:rsidR="00861CBA" w:rsidRPr="0001163E" w:rsidRDefault="00861CBA" w:rsidP="002A630A">
            <w:pPr>
              <w:pStyle w:val="ListParagraph"/>
              <w:numPr>
                <w:ilvl w:val="0"/>
                <w:numId w:val="0"/>
              </w:numPr>
              <w:spacing w:after="120"/>
              <w:ind w:left="369"/>
              <w:rPr>
                <w:rFonts w:cs="Arial"/>
                <w:bCs/>
              </w:rPr>
            </w:pPr>
          </w:p>
          <w:p w:rsidR="00861CBA" w:rsidRPr="0001163E" w:rsidRDefault="00861CBA" w:rsidP="00635853">
            <w:pPr>
              <w:pStyle w:val="ListParagraph"/>
              <w:numPr>
                <w:ilvl w:val="0"/>
                <w:numId w:val="46"/>
              </w:numPr>
              <w:spacing w:after="120" w:line="240" w:lineRule="auto"/>
              <w:contextualSpacing/>
              <w:rPr>
                <w:rFonts w:cs="Arial"/>
                <w:bCs/>
              </w:rPr>
            </w:pPr>
            <w:proofErr w:type="gramStart"/>
            <w:r w:rsidRPr="0001163E">
              <w:rPr>
                <w:rFonts w:cs="Arial"/>
                <w:bCs/>
              </w:rPr>
              <w:t>implement</w:t>
            </w:r>
            <w:proofErr w:type="gramEnd"/>
            <w:r w:rsidRPr="0001163E">
              <w:rPr>
                <w:rFonts w:cs="Arial"/>
                <w:bCs/>
              </w:rPr>
              <w:t xml:space="preserve"> further mitigation measures to minimise interactions, should encounter rates increase outside the gillnet exclusion zones.</w:t>
            </w:r>
          </w:p>
          <w:p w:rsidR="00861CBA" w:rsidRPr="00F6308F" w:rsidRDefault="00861CBA" w:rsidP="00861CBA">
            <w:pPr>
              <w:rPr>
                <w:rFonts w:cs="Arial"/>
                <w:b/>
                <w:color w:val="3366FF"/>
              </w:rPr>
            </w:pPr>
          </w:p>
        </w:tc>
      </w:tr>
    </w:tbl>
    <w:p w:rsidR="00280086" w:rsidRDefault="00280086" w:rsidP="001955CD">
      <w:pPr>
        <w:tabs>
          <w:tab w:val="left" w:pos="360"/>
        </w:tabs>
        <w:rPr>
          <w:rFonts w:cs="Arial"/>
          <w:color w:val="FF0000"/>
        </w:rPr>
      </w:pPr>
    </w:p>
    <w:tbl>
      <w:tblPr>
        <w:tblW w:w="15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43"/>
        <w:gridCol w:w="4619"/>
      </w:tblGrid>
      <w:tr w:rsidR="00280086" w:rsidRPr="00F6308F" w:rsidTr="00280086">
        <w:trPr>
          <w:tblHeader/>
          <w:jc w:val="center"/>
        </w:trPr>
        <w:tc>
          <w:tcPr>
            <w:tcW w:w="10743" w:type="dxa"/>
            <w:shd w:val="clear" w:color="auto" w:fill="D9D9D9"/>
          </w:tcPr>
          <w:p w:rsidR="00280086" w:rsidRPr="00F6308F" w:rsidRDefault="00280086" w:rsidP="00280086">
            <w:pPr>
              <w:rPr>
                <w:rFonts w:cs="Arial"/>
                <w:b/>
              </w:rPr>
            </w:pPr>
            <w:r w:rsidRPr="00F6308F">
              <w:rPr>
                <w:rFonts w:cs="Arial"/>
                <w:b/>
              </w:rPr>
              <w:t>Issue</w:t>
            </w:r>
          </w:p>
        </w:tc>
        <w:tc>
          <w:tcPr>
            <w:tcW w:w="4619" w:type="dxa"/>
            <w:shd w:val="clear" w:color="auto" w:fill="D9D9D9"/>
          </w:tcPr>
          <w:p w:rsidR="00280086" w:rsidRPr="00F6308F" w:rsidRDefault="00280086" w:rsidP="00280086">
            <w:pPr>
              <w:rPr>
                <w:rFonts w:cs="Arial"/>
                <w:b/>
              </w:rPr>
            </w:pPr>
            <w:r>
              <w:rPr>
                <w:rFonts w:cs="Arial"/>
                <w:b/>
              </w:rPr>
              <w:t xml:space="preserve">Recommendations </w:t>
            </w:r>
          </w:p>
        </w:tc>
      </w:tr>
      <w:tr w:rsidR="00280086" w:rsidRPr="00F6308F" w:rsidTr="00280086">
        <w:trPr>
          <w:jc w:val="center"/>
        </w:trPr>
        <w:tc>
          <w:tcPr>
            <w:tcW w:w="10743" w:type="dxa"/>
          </w:tcPr>
          <w:p w:rsidR="00280086" w:rsidRPr="0001163E" w:rsidRDefault="00280086" w:rsidP="00280086">
            <w:pPr>
              <w:tabs>
                <w:tab w:val="left" w:pos="-403"/>
              </w:tabs>
              <w:spacing w:after="0"/>
              <w:rPr>
                <w:rFonts w:cs="Arial"/>
                <w:u w:val="single"/>
              </w:rPr>
            </w:pPr>
            <w:r w:rsidRPr="0001163E">
              <w:rPr>
                <w:rFonts w:cs="Arial"/>
                <w:u w:val="single"/>
              </w:rPr>
              <w:t>Ongoing research and management of Australian sea lion populations</w:t>
            </w:r>
          </w:p>
          <w:p w:rsidR="00280086" w:rsidRPr="0001163E" w:rsidRDefault="00280086" w:rsidP="00280086">
            <w:pPr>
              <w:tabs>
                <w:tab w:val="left" w:pos="-403"/>
              </w:tabs>
              <w:spacing w:after="120"/>
              <w:rPr>
                <w:rFonts w:cs="Arial"/>
              </w:rPr>
            </w:pPr>
            <w:r w:rsidRPr="0001163E">
              <w:rPr>
                <w:rFonts w:cs="Arial"/>
              </w:rPr>
              <w:t xml:space="preserve">The Department </w:t>
            </w:r>
            <w:r w:rsidR="000458E1">
              <w:rPr>
                <w:rFonts w:cs="Arial"/>
              </w:rPr>
              <w:t>notes</w:t>
            </w:r>
            <w:r w:rsidRPr="0001163E">
              <w:rPr>
                <w:rFonts w:cs="Arial"/>
              </w:rPr>
              <w:t xml:space="preserve"> the WA Department of Fisheries’ </w:t>
            </w:r>
            <w:r w:rsidR="000458E1">
              <w:rPr>
                <w:rFonts w:cs="Arial"/>
              </w:rPr>
              <w:t xml:space="preserve">novel </w:t>
            </w:r>
            <w:r w:rsidRPr="0001163E">
              <w:rPr>
                <w:rFonts w:cs="Arial"/>
              </w:rPr>
              <w:t xml:space="preserve">approach to developing practical management measures to minimise interactions with Australian sea lions where limited quantitative data is available on the species’ population size and trends in WA. Noting that this management response (spatial closures) is based on outputs of the potential encounterability model (Hesp </w:t>
            </w:r>
            <w:r w:rsidRPr="0001163E">
              <w:rPr>
                <w:rFonts w:cs="Arial"/>
                <w:i/>
              </w:rPr>
              <w:t>et al</w:t>
            </w:r>
            <w:r w:rsidRPr="0001163E">
              <w:rPr>
                <w:rFonts w:cs="Arial"/>
              </w:rPr>
              <w:t xml:space="preserve">., 2012), the Department recommends further research be undertaken that will provide more data on Australian sea lion movements and populations </w:t>
            </w:r>
            <w:r>
              <w:rPr>
                <w:rFonts w:cs="Arial"/>
              </w:rPr>
              <w:t>with</w:t>
            </w:r>
            <w:r w:rsidRPr="0001163E">
              <w:rPr>
                <w:rFonts w:cs="Arial"/>
              </w:rPr>
              <w:t xml:space="preserve">in </w:t>
            </w:r>
            <w:r>
              <w:rPr>
                <w:rFonts w:cs="Arial"/>
              </w:rPr>
              <w:t xml:space="preserve">the area of </w:t>
            </w:r>
            <w:r w:rsidRPr="0001163E">
              <w:rPr>
                <w:rFonts w:cs="Arial"/>
              </w:rPr>
              <w:t>these fisheries. This data should then be incorporated in the model to further improve the predictability of encounters.</w:t>
            </w:r>
          </w:p>
          <w:p w:rsidR="00280086" w:rsidRPr="00F6308F" w:rsidRDefault="00280086" w:rsidP="00280086">
            <w:pPr>
              <w:rPr>
                <w:rFonts w:cs="Arial"/>
              </w:rPr>
            </w:pPr>
            <w:r w:rsidRPr="0001163E">
              <w:rPr>
                <w:rFonts w:cs="Arial"/>
              </w:rPr>
              <w:t>The Department further recommends that the WA Department of Fisheries continues to work collaboratively with the WA Department of Parks and Wildlife as the primary agency responsible for monitoring and managing of Australian sea lion populations in WA.</w:t>
            </w:r>
          </w:p>
        </w:tc>
        <w:tc>
          <w:tcPr>
            <w:tcW w:w="4619" w:type="dxa"/>
          </w:tcPr>
          <w:p w:rsidR="00280086" w:rsidRPr="00280337" w:rsidRDefault="00280086" w:rsidP="00280086">
            <w:pPr>
              <w:spacing w:after="0"/>
              <w:rPr>
                <w:rFonts w:cs="Arial"/>
                <w:b/>
                <w:bCs/>
              </w:rPr>
            </w:pPr>
            <w:r w:rsidRPr="00280337">
              <w:rPr>
                <w:rFonts w:cs="Arial"/>
                <w:b/>
                <w:bCs/>
              </w:rPr>
              <w:t>Recommendation 1</w:t>
            </w:r>
          </w:p>
          <w:p w:rsidR="00280086" w:rsidRDefault="00280086" w:rsidP="00280086">
            <w:pPr>
              <w:rPr>
                <w:rFonts w:cs="Arial"/>
              </w:rPr>
            </w:pPr>
            <w:r>
              <w:rPr>
                <w:rFonts w:cs="Arial"/>
              </w:rPr>
              <w:t>The WA</w:t>
            </w:r>
            <w:r w:rsidRPr="00AF6063">
              <w:rPr>
                <w:rFonts w:cs="Arial"/>
              </w:rPr>
              <w:t xml:space="preserve"> Department of Fisheries to</w:t>
            </w:r>
            <w:r>
              <w:rPr>
                <w:rFonts w:cs="Arial"/>
              </w:rPr>
              <w:t xml:space="preserve"> continue to undertake or support research projects to improve understanding of Australian sea lion movements and populations in these fisheries, to better inform the predictability of encounters.</w:t>
            </w:r>
          </w:p>
          <w:p w:rsidR="00280086" w:rsidRPr="00280337" w:rsidRDefault="00280086" w:rsidP="00280086">
            <w:pPr>
              <w:spacing w:after="0"/>
              <w:rPr>
                <w:rFonts w:cs="Arial"/>
                <w:b/>
                <w:bCs/>
              </w:rPr>
            </w:pPr>
            <w:r>
              <w:rPr>
                <w:rFonts w:cs="Arial"/>
                <w:b/>
                <w:bCs/>
              </w:rPr>
              <w:t>Recommendation 2</w:t>
            </w:r>
          </w:p>
          <w:p w:rsidR="00280086" w:rsidRPr="002A630A" w:rsidRDefault="00280086" w:rsidP="00280086">
            <w:pPr>
              <w:rPr>
                <w:rFonts w:cs="Arial"/>
              </w:rPr>
            </w:pPr>
            <w:r w:rsidRPr="009649BF">
              <w:rPr>
                <w:rFonts w:cs="Arial"/>
              </w:rPr>
              <w:t>The WA Department of Fisheries to continue to work cooperatively with the WA Department of Parks and Wildlife to ensure fishing impacts on Australian sea lions are minimised.</w:t>
            </w:r>
          </w:p>
        </w:tc>
      </w:tr>
      <w:tr w:rsidR="00280086" w:rsidRPr="00F6308F" w:rsidTr="00280086">
        <w:trPr>
          <w:trHeight w:val="2956"/>
          <w:jc w:val="center"/>
        </w:trPr>
        <w:tc>
          <w:tcPr>
            <w:tcW w:w="10743" w:type="dxa"/>
          </w:tcPr>
          <w:p w:rsidR="00280086" w:rsidRDefault="00280086" w:rsidP="00280086">
            <w:pPr>
              <w:spacing w:after="0"/>
              <w:rPr>
                <w:rFonts w:cs="Arial"/>
                <w:u w:val="single"/>
              </w:rPr>
            </w:pPr>
            <w:r>
              <w:rPr>
                <w:rFonts w:cs="Arial"/>
                <w:u w:val="single"/>
              </w:rPr>
              <w:t>Rebuilding stocks of dusky and sandbar sharks</w:t>
            </w:r>
          </w:p>
          <w:p w:rsidR="00280086" w:rsidRDefault="00280086" w:rsidP="00280086">
            <w:pPr>
              <w:tabs>
                <w:tab w:val="left" w:pos="-403"/>
              </w:tabs>
              <w:spacing w:after="120"/>
              <w:rPr>
                <w:rFonts w:cs="Arial"/>
              </w:rPr>
            </w:pPr>
            <w:r>
              <w:rPr>
                <w:rFonts w:cs="Arial"/>
              </w:rPr>
              <w:t>The Department notes the success of management measures implemented to rebuild stocks of whiskery, dusky and sandbar shark in these fisheries, following overexploitation between 1997 and 2004.</w:t>
            </w:r>
          </w:p>
          <w:p w:rsidR="00280086" w:rsidRPr="00F6308F" w:rsidRDefault="00280086" w:rsidP="00280086">
            <w:pPr>
              <w:tabs>
                <w:tab w:val="left" w:pos="-403"/>
              </w:tabs>
              <w:spacing w:after="120"/>
              <w:rPr>
                <w:rFonts w:cs="Arial"/>
                <w:highlight w:val="yellow"/>
              </w:rPr>
            </w:pPr>
            <w:r>
              <w:rPr>
                <w:rFonts w:cs="Arial"/>
              </w:rPr>
              <w:t>The most recent assessment (2013/14) has classified both dusky and sandbar shark as ‘recovering’ and the Department accepts that rebuilding these species to ‘acceptable’ levels will take some years, given their life history characteristics. The WA Department of Fisheries’ precautionary management approach to these species should continue, with careful monitoring of catch and effort data to ensure fishing levels are consistent with recovery. Consideration should also be given to undertaking a new stock assessment for dusky shark, given the significant contribution this species makes to overall catch composition.</w:t>
            </w:r>
          </w:p>
        </w:tc>
        <w:tc>
          <w:tcPr>
            <w:tcW w:w="4619" w:type="dxa"/>
          </w:tcPr>
          <w:p w:rsidR="00280086" w:rsidRPr="00280337" w:rsidRDefault="00280086" w:rsidP="00280086">
            <w:pPr>
              <w:spacing w:after="0"/>
              <w:rPr>
                <w:rFonts w:cs="Arial"/>
                <w:b/>
                <w:bCs/>
              </w:rPr>
            </w:pPr>
            <w:r>
              <w:rPr>
                <w:rFonts w:cs="Arial"/>
                <w:b/>
                <w:bCs/>
              </w:rPr>
              <w:t>Recommendation 3</w:t>
            </w:r>
          </w:p>
          <w:p w:rsidR="00280086" w:rsidRPr="00F6308F" w:rsidRDefault="00280086" w:rsidP="00280086">
            <w:pPr>
              <w:rPr>
                <w:rFonts w:cs="Arial"/>
                <w:iCs/>
              </w:rPr>
            </w:pPr>
            <w:r>
              <w:rPr>
                <w:rFonts w:cs="Arial"/>
              </w:rPr>
              <w:t>The WA</w:t>
            </w:r>
            <w:r w:rsidRPr="00AF6063">
              <w:rPr>
                <w:rFonts w:cs="Arial"/>
              </w:rPr>
              <w:t xml:space="preserve"> Department of Fisheries to</w:t>
            </w:r>
            <w:r>
              <w:rPr>
                <w:rFonts w:cs="Arial"/>
              </w:rPr>
              <w:t xml:space="preserve"> continue to refine and implement strategies to rebuild sandbar and dusky shark.</w:t>
            </w:r>
          </w:p>
        </w:tc>
      </w:tr>
      <w:tr w:rsidR="00280086" w:rsidRPr="00F6308F" w:rsidTr="006F6110">
        <w:trPr>
          <w:trHeight w:val="4169"/>
          <w:jc w:val="center"/>
        </w:trPr>
        <w:tc>
          <w:tcPr>
            <w:tcW w:w="10743" w:type="dxa"/>
          </w:tcPr>
          <w:p w:rsidR="00280086" w:rsidRPr="00E62928" w:rsidRDefault="00280086" w:rsidP="00280086">
            <w:pPr>
              <w:spacing w:after="0"/>
              <w:rPr>
                <w:rFonts w:cs="Arial"/>
                <w:u w:val="single"/>
              </w:rPr>
            </w:pPr>
            <w:r w:rsidRPr="00E62928">
              <w:rPr>
                <w:rFonts w:cs="Arial"/>
                <w:u w:val="single"/>
              </w:rPr>
              <w:t>Ecologically Sustainable Development report</w:t>
            </w:r>
          </w:p>
          <w:p w:rsidR="00280086" w:rsidRPr="00E62928" w:rsidRDefault="00280086" w:rsidP="00280086">
            <w:pPr>
              <w:rPr>
                <w:rFonts w:cs="Arial"/>
              </w:rPr>
            </w:pPr>
            <w:r w:rsidRPr="00E62928">
              <w:rPr>
                <w:rFonts w:cs="Arial"/>
              </w:rPr>
              <w:t xml:space="preserve">In 2005, the </w:t>
            </w:r>
            <w:r>
              <w:rPr>
                <w:rFonts w:cs="Arial"/>
              </w:rPr>
              <w:t>WA</w:t>
            </w:r>
            <w:r w:rsidRPr="00E62928">
              <w:rPr>
                <w:rFonts w:cs="Arial"/>
              </w:rPr>
              <w:t xml:space="preserve"> Department of Fisheries completed an Ecologically Sustainable Development report for the </w:t>
            </w:r>
            <w:r>
              <w:rPr>
                <w:rFonts w:cs="Arial"/>
                <w:lang w:val="en-US"/>
              </w:rPr>
              <w:t>WA</w:t>
            </w:r>
            <w:r w:rsidRPr="00E62928">
              <w:rPr>
                <w:rFonts w:cs="Arial"/>
                <w:lang w:val="en-US"/>
              </w:rPr>
              <w:t xml:space="preserve"> </w:t>
            </w:r>
            <w:r>
              <w:rPr>
                <w:rFonts w:cs="Arial"/>
                <w:lang w:val="en-US"/>
              </w:rPr>
              <w:t>TDGDLFs.</w:t>
            </w:r>
            <w:r w:rsidRPr="00E62928">
              <w:rPr>
                <w:rFonts w:cs="Arial"/>
                <w:lang w:val="en-US"/>
              </w:rPr>
              <w:t xml:space="preserve"> This report provided </w:t>
            </w:r>
            <w:r w:rsidRPr="00E62928">
              <w:rPr>
                <w:rFonts w:cs="Arial"/>
              </w:rPr>
              <w:t xml:space="preserve">a comprehensive overview of the fishery and detailed operational objectives, performance measures, indicators, management responses and information requirements used to assess the performance of the fisheries. </w:t>
            </w:r>
            <w:r>
              <w:rPr>
                <w:rFonts w:cs="Arial"/>
              </w:rPr>
              <w:t xml:space="preserve">The </w:t>
            </w:r>
            <w:r w:rsidRPr="002A46E2">
              <w:rPr>
                <w:rFonts w:cs="Arial"/>
                <w:i/>
              </w:rPr>
              <w:t>Status reports of the fisheries and aquatic resources of Western Australia</w:t>
            </w:r>
            <w:r w:rsidRPr="00E62928">
              <w:rPr>
                <w:rFonts w:cs="Arial"/>
              </w:rPr>
              <w:t xml:space="preserve"> reports on the performance of these fisheries against objectives and performance measures outlined in the Ecologically Sustainable Development re</w:t>
            </w:r>
            <w:r>
              <w:rPr>
                <w:rFonts w:cs="Arial"/>
              </w:rPr>
              <w:t>port, as well as</w:t>
            </w:r>
            <w:r w:rsidRPr="00E62928">
              <w:rPr>
                <w:rFonts w:cs="Arial"/>
              </w:rPr>
              <w:t xml:space="preserve"> an up to date cumulative risk status for each of the ecological resource assets within </w:t>
            </w:r>
            <w:r>
              <w:rPr>
                <w:rFonts w:cs="Arial"/>
              </w:rPr>
              <w:t>relevant</w:t>
            </w:r>
            <w:r w:rsidRPr="00E62928">
              <w:rPr>
                <w:rFonts w:cs="Arial"/>
              </w:rPr>
              <w:t xml:space="preserve"> </w:t>
            </w:r>
            <w:r>
              <w:rPr>
                <w:rFonts w:cs="Arial"/>
              </w:rPr>
              <w:t xml:space="preserve">WA </w:t>
            </w:r>
            <w:r w:rsidRPr="00E62928">
              <w:rPr>
                <w:rFonts w:cs="Arial"/>
              </w:rPr>
              <w:t>marine bioregions.</w:t>
            </w:r>
          </w:p>
          <w:p w:rsidR="00280086" w:rsidRDefault="00280086" w:rsidP="006F6110">
            <w:pPr>
              <w:spacing w:after="120"/>
              <w:rPr>
                <w:rFonts w:cs="Arial"/>
                <w:u w:val="single"/>
              </w:rPr>
            </w:pPr>
            <w:r w:rsidRPr="00E62928">
              <w:rPr>
                <w:rFonts w:cs="Arial"/>
              </w:rPr>
              <w:t xml:space="preserve">The </w:t>
            </w:r>
            <w:r>
              <w:rPr>
                <w:rFonts w:cs="Arial"/>
              </w:rPr>
              <w:t>WA</w:t>
            </w:r>
            <w:r w:rsidRPr="00E62928">
              <w:rPr>
                <w:rFonts w:cs="Arial"/>
              </w:rPr>
              <w:t xml:space="preserve"> Department of Fisheries has noted the value of updating the Ecologically Sustainable Development report for these fisheries and has further noted it intends to progress this following resolution of </w:t>
            </w:r>
            <w:r>
              <w:rPr>
                <w:rFonts w:cs="Arial"/>
              </w:rPr>
              <w:t xml:space="preserve">a number of active processes, including finalisation of a harvest strategy policy for WA and resolution of </w:t>
            </w:r>
            <w:r w:rsidRPr="00E62928">
              <w:rPr>
                <w:rFonts w:cs="Arial"/>
              </w:rPr>
              <w:t xml:space="preserve">Commonwealth </w:t>
            </w:r>
            <w:r>
              <w:rPr>
                <w:rFonts w:cs="Arial"/>
              </w:rPr>
              <w:t>m</w:t>
            </w:r>
            <w:r w:rsidRPr="00E62928">
              <w:rPr>
                <w:rFonts w:cs="Arial"/>
              </w:rPr>
              <w:t xml:space="preserve">arine </w:t>
            </w:r>
            <w:r>
              <w:rPr>
                <w:rFonts w:cs="Arial"/>
              </w:rPr>
              <w:t>reserves</w:t>
            </w:r>
            <w:r w:rsidRPr="00E62928">
              <w:rPr>
                <w:rFonts w:cs="Arial"/>
              </w:rPr>
              <w:t xml:space="preserve">. The Department recommends that the review be completed </w:t>
            </w:r>
            <w:r>
              <w:rPr>
                <w:rFonts w:cs="Arial"/>
              </w:rPr>
              <w:t>as soon as practicable</w:t>
            </w:r>
            <w:r w:rsidRPr="00E62928">
              <w:rPr>
                <w:rFonts w:cs="Arial"/>
              </w:rPr>
              <w:t>, to ensure the</w:t>
            </w:r>
            <w:r>
              <w:rPr>
                <w:rFonts w:cs="Arial"/>
              </w:rPr>
              <w:t>se</w:t>
            </w:r>
            <w:r w:rsidRPr="00E62928">
              <w:rPr>
                <w:rFonts w:cs="Arial"/>
              </w:rPr>
              <w:t xml:space="preserve"> fisheries remain ecologically sustainable and maintain precautionary management principles.</w:t>
            </w:r>
          </w:p>
        </w:tc>
        <w:tc>
          <w:tcPr>
            <w:tcW w:w="4619" w:type="dxa"/>
          </w:tcPr>
          <w:p w:rsidR="00280086" w:rsidRPr="0063105F" w:rsidRDefault="00280086" w:rsidP="00280086">
            <w:pPr>
              <w:spacing w:after="0"/>
              <w:rPr>
                <w:rFonts w:cs="Arial"/>
                <w:b/>
                <w:bCs/>
              </w:rPr>
            </w:pPr>
            <w:r w:rsidRPr="0063105F">
              <w:rPr>
                <w:rFonts w:cs="Arial"/>
                <w:b/>
                <w:bCs/>
              </w:rPr>
              <w:t>Recommendation 4</w:t>
            </w:r>
          </w:p>
          <w:p w:rsidR="00280086" w:rsidRDefault="00280086" w:rsidP="00280086">
            <w:pPr>
              <w:spacing w:after="0"/>
              <w:rPr>
                <w:rFonts w:cs="Arial"/>
                <w:b/>
                <w:bCs/>
              </w:rPr>
            </w:pPr>
            <w:r>
              <w:rPr>
                <w:rFonts w:cs="Arial"/>
                <w:bCs/>
              </w:rPr>
              <w:t>The WA</w:t>
            </w:r>
            <w:r w:rsidRPr="0063105F">
              <w:rPr>
                <w:rFonts w:cs="Arial"/>
                <w:bCs/>
              </w:rPr>
              <w:t xml:space="preserve"> Department of Fisheries to review and update the Ecologi</w:t>
            </w:r>
            <w:r>
              <w:rPr>
                <w:rFonts w:cs="Arial"/>
                <w:bCs/>
              </w:rPr>
              <w:t>cally Sustainable Development report for the WA TDGDLFs</w:t>
            </w:r>
            <w:r w:rsidR="00FD743F">
              <w:rPr>
                <w:rFonts w:cs="Arial"/>
                <w:bCs/>
              </w:rPr>
              <w:t xml:space="preserve">. </w:t>
            </w:r>
            <w:r>
              <w:rPr>
                <w:rFonts w:cs="Arial"/>
                <w:bCs/>
              </w:rPr>
              <w:t>The updated report</w:t>
            </w:r>
            <w:r w:rsidRPr="0063105F">
              <w:rPr>
                <w:rFonts w:cs="Arial"/>
                <w:bCs/>
              </w:rPr>
              <w:t xml:space="preserve"> should apply to target species, byproduct, bycatch (including protected species) and impacts on the marine environment.</w:t>
            </w:r>
          </w:p>
        </w:tc>
      </w:tr>
      <w:tr w:rsidR="00280086" w:rsidRPr="00F6308F" w:rsidTr="004731C8">
        <w:trPr>
          <w:cantSplit/>
          <w:trHeight w:val="2185"/>
          <w:jc w:val="center"/>
        </w:trPr>
        <w:tc>
          <w:tcPr>
            <w:tcW w:w="10743" w:type="dxa"/>
          </w:tcPr>
          <w:p w:rsidR="00280086" w:rsidRDefault="00280086" w:rsidP="00280086">
            <w:pPr>
              <w:rPr>
                <w:rFonts w:eastAsiaTheme="minorHAnsi" w:cs="Arial"/>
                <w:u w:val="single"/>
              </w:rPr>
            </w:pPr>
            <w:r>
              <w:rPr>
                <w:rFonts w:cs="Arial"/>
                <w:u w:val="single"/>
              </w:rPr>
              <w:t>Meeting CITES requirements for hammerhead sharks</w:t>
            </w:r>
          </w:p>
          <w:p w:rsidR="00280086" w:rsidRDefault="00280086" w:rsidP="00280086">
            <w:pPr>
              <w:rPr>
                <w:rFonts w:cs="Arial"/>
              </w:rPr>
            </w:pPr>
            <w:r>
              <w:rPr>
                <w:rFonts w:cs="Arial"/>
              </w:rPr>
              <w:t>The WA TDGDLFs have recorded take of approximately 60–70 t of hammerhead shark in recent years. While these sharks are recorded only to Family level (Family Sphyrnidae), the main component of this catch is smooth hammerhead (</w:t>
            </w:r>
            <w:r>
              <w:rPr>
                <w:rFonts w:cs="Arial"/>
                <w:i/>
                <w:iCs/>
              </w:rPr>
              <w:t>Sphyrna zygaena</w:t>
            </w:r>
            <w:r>
              <w:rPr>
                <w:rFonts w:cs="Arial"/>
              </w:rPr>
              <w:t>). This was confirmed by a study from 1994–2007 that identified the majority of retained hammerheads in these fisheries as smooth hammerheads, with 1.5 % identified as scalloped hammerheads (</w:t>
            </w:r>
            <w:r>
              <w:rPr>
                <w:rFonts w:cs="Arial"/>
                <w:i/>
                <w:iCs/>
              </w:rPr>
              <w:t>S. lewini</w:t>
            </w:r>
            <w:r>
              <w:rPr>
                <w:rFonts w:cs="Arial"/>
              </w:rPr>
              <w:t>).</w:t>
            </w:r>
          </w:p>
          <w:p w:rsidR="00280086" w:rsidRDefault="00280086" w:rsidP="00280086">
            <w:pPr>
              <w:rPr>
                <w:rFonts w:cs="Arial"/>
              </w:rPr>
            </w:pPr>
            <w:r>
              <w:rPr>
                <w:rFonts w:cs="Arial"/>
              </w:rPr>
              <w:t>The non detriment finding made by the CITES Scientific Authority in 2014 for the harvest of hammerhead sharks in Australia recommended that logbook reporting to species level for hammerheads be improved in the WA TDGDLFs, along with reporting of discards. The non detriment finding further noted that harvest of hammerhead sharks in WA should remain below the historical average.</w:t>
            </w:r>
          </w:p>
          <w:p w:rsidR="00280086" w:rsidRDefault="00280086" w:rsidP="00280086">
            <w:pPr>
              <w:rPr>
                <w:rFonts w:cs="Arial"/>
              </w:rPr>
            </w:pPr>
            <w:r>
              <w:rPr>
                <w:rFonts w:cs="Arial"/>
              </w:rPr>
              <w:t xml:space="preserve">In response to these recommendations, the WA Department of Fisheries has already modified logbooks to include facility to record hammerhead sharks to species level. However, due to large variation in morphology between individuals of each species, species </w:t>
            </w:r>
            <w:r w:rsidRPr="006F6110">
              <w:rPr>
                <w:rFonts w:cs="Arial"/>
              </w:rPr>
              <w:t>identification at sea will remain problematic. The WA Department of Fisheries will continue to develop tools to assist fishe</w:t>
            </w:r>
            <w:r>
              <w:rPr>
                <w:rFonts w:cs="Arial"/>
              </w:rPr>
              <w:t xml:space="preserve">rs to improve </w:t>
            </w:r>
            <w:r w:rsidR="006F6110">
              <w:rPr>
                <w:rFonts w:cs="Arial"/>
              </w:rPr>
              <w:t>species identification.</w:t>
            </w:r>
          </w:p>
          <w:p w:rsidR="00280086" w:rsidRPr="004731C8" w:rsidRDefault="00280086" w:rsidP="00280086">
            <w:pPr>
              <w:rPr>
                <w:rFonts w:cs="Arial"/>
              </w:rPr>
            </w:pPr>
            <w:r>
              <w:rPr>
                <w:rFonts w:cs="Arial"/>
              </w:rPr>
              <w:t xml:space="preserve">Given the gillnet </w:t>
            </w:r>
            <w:r w:rsidRPr="004731C8">
              <w:rPr>
                <w:rFonts w:cs="Arial"/>
              </w:rPr>
              <w:t>mesh size used in</w:t>
            </w:r>
            <w:r>
              <w:rPr>
                <w:rFonts w:cs="Arial"/>
              </w:rPr>
              <w:t xml:space="preserve"> the WA TDGDLFs, most hammerhead sharks caught are of marketable size so </w:t>
            </w:r>
            <w:r w:rsidR="004731C8">
              <w:rPr>
                <w:rFonts w:cs="Arial"/>
              </w:rPr>
              <w:t>are retained. While d</w:t>
            </w:r>
            <w:r>
              <w:rPr>
                <w:rFonts w:cs="Arial"/>
              </w:rPr>
              <w:t xml:space="preserve">iscarding of hammerhead sharks is </w:t>
            </w:r>
            <w:r w:rsidRPr="004731C8">
              <w:rPr>
                <w:rFonts w:cs="Arial"/>
              </w:rPr>
              <w:t>therefore uncommon</w:t>
            </w:r>
            <w:r w:rsidR="004731C8" w:rsidRPr="004731C8">
              <w:rPr>
                <w:rFonts w:cs="Arial"/>
              </w:rPr>
              <w:t>,</w:t>
            </w:r>
            <w:r w:rsidRPr="004731C8">
              <w:rPr>
                <w:rFonts w:cs="Arial"/>
              </w:rPr>
              <w:t xml:space="preserve"> the modified logbooks now include fields for reporting discards</w:t>
            </w:r>
            <w:r w:rsidR="004731C8" w:rsidRPr="004731C8">
              <w:rPr>
                <w:rFonts w:cs="Arial"/>
              </w:rPr>
              <w:t>.</w:t>
            </w:r>
          </w:p>
          <w:p w:rsidR="00280086" w:rsidRPr="00E62928" w:rsidRDefault="00280086" w:rsidP="004731C8">
            <w:pPr>
              <w:rPr>
                <w:rFonts w:cs="Arial"/>
                <w:u w:val="single"/>
              </w:rPr>
            </w:pPr>
            <w:r>
              <w:rPr>
                <w:rFonts w:cs="Arial"/>
              </w:rPr>
              <w:t>Catch levels of</w:t>
            </w:r>
            <w:r w:rsidR="004731C8">
              <w:rPr>
                <w:rFonts w:cs="Arial"/>
              </w:rPr>
              <w:t xml:space="preserve"> hammerhead sharks within the WA</w:t>
            </w:r>
            <w:r>
              <w:rPr>
                <w:rFonts w:cs="Arial"/>
              </w:rPr>
              <w:t xml:space="preserve"> TDGDLFs have remained well </w:t>
            </w:r>
            <w:r w:rsidRPr="004731C8">
              <w:rPr>
                <w:rFonts w:cs="Arial"/>
              </w:rPr>
              <w:t>below</w:t>
            </w:r>
            <w:r>
              <w:rPr>
                <w:rFonts w:cs="Arial"/>
                <w:color w:val="FF0000"/>
              </w:rPr>
              <w:t xml:space="preserve"> </w:t>
            </w:r>
            <w:r>
              <w:rPr>
                <w:rFonts w:cs="Arial"/>
              </w:rPr>
              <w:t>the historic average for some years. Catch levels are likely to further decrease over time, as additional gillnet exclusion zones closures are introduced in these fisheries around breeding colonies of Australian sea lions.</w:t>
            </w:r>
          </w:p>
        </w:tc>
        <w:tc>
          <w:tcPr>
            <w:tcW w:w="4619" w:type="dxa"/>
          </w:tcPr>
          <w:p w:rsidR="00280086" w:rsidRDefault="00280086" w:rsidP="00280086">
            <w:pPr>
              <w:spacing w:after="120"/>
              <w:rPr>
                <w:rFonts w:eastAsiaTheme="minorHAnsi" w:cs="Arial"/>
                <w:b/>
                <w:bCs/>
              </w:rPr>
            </w:pPr>
            <w:r>
              <w:rPr>
                <w:rFonts w:cs="Arial"/>
                <w:b/>
                <w:bCs/>
              </w:rPr>
              <w:t>Recommendation 5</w:t>
            </w:r>
          </w:p>
          <w:p w:rsidR="00280086" w:rsidRDefault="00280086" w:rsidP="00280086">
            <w:pPr>
              <w:spacing w:after="120"/>
              <w:rPr>
                <w:rFonts w:cs="Arial"/>
              </w:rPr>
            </w:pPr>
            <w:r>
              <w:rPr>
                <w:rFonts w:cs="Arial"/>
              </w:rPr>
              <w:t>The WA Department of Fisheries to:</w:t>
            </w:r>
          </w:p>
          <w:p w:rsidR="00280086" w:rsidRPr="006F6110" w:rsidRDefault="00280086" w:rsidP="00280086">
            <w:pPr>
              <w:pStyle w:val="ListParagraph"/>
              <w:numPr>
                <w:ilvl w:val="0"/>
                <w:numId w:val="45"/>
              </w:numPr>
              <w:spacing w:after="120" w:line="240" w:lineRule="auto"/>
              <w:rPr>
                <w:rFonts w:cs="Arial"/>
                <w:b/>
                <w:bCs/>
              </w:rPr>
            </w:pPr>
            <w:r>
              <w:rPr>
                <w:rFonts w:cs="Arial"/>
              </w:rPr>
              <w:t xml:space="preserve">further </w:t>
            </w:r>
            <w:r w:rsidRPr="006F6110">
              <w:rPr>
                <w:rFonts w:cs="Arial"/>
              </w:rPr>
              <w:t>facilitate</w:t>
            </w:r>
            <w:r>
              <w:rPr>
                <w:rFonts w:cs="Arial"/>
                <w:color w:val="FF0000"/>
              </w:rPr>
              <w:t xml:space="preserve"> </w:t>
            </w:r>
            <w:r>
              <w:rPr>
                <w:rFonts w:cs="Arial"/>
              </w:rPr>
              <w:t>measures to improve species specific identification of hammerhead sharks in logbooks, and</w:t>
            </w:r>
          </w:p>
          <w:p w:rsidR="006F6110" w:rsidRDefault="006F6110" w:rsidP="00280086">
            <w:pPr>
              <w:pStyle w:val="ListParagraph"/>
              <w:numPr>
                <w:ilvl w:val="0"/>
                <w:numId w:val="45"/>
              </w:numPr>
              <w:spacing w:after="120" w:line="240" w:lineRule="auto"/>
              <w:rPr>
                <w:rFonts w:cs="Arial"/>
                <w:b/>
                <w:bCs/>
              </w:rPr>
            </w:pPr>
            <w:proofErr w:type="gramStart"/>
            <w:r>
              <w:rPr>
                <w:rFonts w:cs="Arial"/>
              </w:rPr>
              <w:t>facilitate</w:t>
            </w:r>
            <w:proofErr w:type="gramEnd"/>
            <w:r>
              <w:rPr>
                <w:rFonts w:cs="Arial"/>
              </w:rPr>
              <w:t xml:space="preserve"> improved reporting of discarded hammerhead sharks.</w:t>
            </w:r>
          </w:p>
          <w:p w:rsidR="00280086" w:rsidRPr="0063105F" w:rsidRDefault="00280086" w:rsidP="00280086">
            <w:pPr>
              <w:spacing w:after="120"/>
              <w:rPr>
                <w:rFonts w:cs="Arial"/>
                <w:b/>
                <w:bCs/>
              </w:rPr>
            </w:pPr>
          </w:p>
        </w:tc>
      </w:tr>
    </w:tbl>
    <w:p w:rsidR="00280086" w:rsidRPr="00F6308F" w:rsidRDefault="00280086" w:rsidP="001955CD">
      <w:pPr>
        <w:tabs>
          <w:tab w:val="left" w:pos="360"/>
        </w:tabs>
        <w:rPr>
          <w:rFonts w:cs="Arial"/>
          <w:color w:val="FF0000"/>
        </w:rPr>
        <w:sectPr w:rsidR="00280086" w:rsidRPr="00F6308F" w:rsidSect="002D7A23">
          <w:pgSz w:w="16838" w:h="11906" w:orient="landscape"/>
          <w:pgMar w:top="709" w:right="1021" w:bottom="1021" w:left="1021" w:header="709" w:footer="709" w:gutter="0"/>
          <w:cols w:space="708"/>
          <w:docGrid w:linePitch="360"/>
        </w:sectPr>
      </w:pPr>
    </w:p>
    <w:p w:rsidR="00B6012C" w:rsidRPr="00F6308F" w:rsidRDefault="00B6012C" w:rsidP="001955CD">
      <w:pPr>
        <w:pStyle w:val="Heading1"/>
      </w:pPr>
      <w:bookmarkStart w:id="8" w:name="_Toc316301053"/>
      <w:r w:rsidRPr="00F6308F">
        <w:t>References</w:t>
      </w:r>
      <w:bookmarkEnd w:id="8"/>
    </w:p>
    <w:p w:rsidR="002754C9" w:rsidRPr="00F11754" w:rsidRDefault="002754C9" w:rsidP="00942916">
      <w:pPr>
        <w:tabs>
          <w:tab w:val="left" w:pos="567"/>
        </w:tabs>
        <w:ind w:left="426" w:hanging="426"/>
        <w:rPr>
          <w:rFonts w:cs="Arial"/>
          <w:i/>
        </w:rPr>
      </w:pPr>
      <w:r w:rsidRPr="00F11754">
        <w:rPr>
          <w:rFonts w:cs="Arial"/>
        </w:rPr>
        <w:t>Department of the Environment (2012</w:t>
      </w:r>
      <w:r w:rsidRPr="00F11754">
        <w:rPr>
          <w:rFonts w:cs="Arial"/>
          <w:i/>
        </w:rPr>
        <w:t xml:space="preserve">) Marine bioregional plan for the North-west Marine Region </w:t>
      </w:r>
    </w:p>
    <w:p w:rsidR="002754C9" w:rsidRPr="00D42317" w:rsidRDefault="002754C9" w:rsidP="00942916">
      <w:pPr>
        <w:tabs>
          <w:tab w:val="left" w:pos="567"/>
        </w:tabs>
        <w:ind w:left="426" w:hanging="426"/>
        <w:rPr>
          <w:rFonts w:cs="Arial"/>
          <w:i/>
        </w:rPr>
      </w:pPr>
      <w:r w:rsidRPr="00F11754">
        <w:rPr>
          <w:rFonts w:cs="Arial"/>
        </w:rPr>
        <w:t>Department of the Environment (2012</w:t>
      </w:r>
      <w:r w:rsidRPr="00F11754">
        <w:rPr>
          <w:rFonts w:cs="Arial"/>
          <w:i/>
        </w:rPr>
        <w:t>) Marine bioregional plan for the South-west Marine Region</w:t>
      </w:r>
      <w:r w:rsidRPr="00D42317">
        <w:rPr>
          <w:rFonts w:cs="Arial"/>
          <w:i/>
        </w:rPr>
        <w:t xml:space="preserve"> </w:t>
      </w:r>
    </w:p>
    <w:p w:rsidR="006A7CD6" w:rsidRDefault="002754C9" w:rsidP="00942916">
      <w:pPr>
        <w:tabs>
          <w:tab w:val="left" w:pos="567"/>
        </w:tabs>
        <w:ind w:left="426" w:hanging="426"/>
        <w:rPr>
          <w:rFonts w:cs="Arial"/>
        </w:rPr>
      </w:pPr>
      <w:r>
        <w:rPr>
          <w:rFonts w:cs="Arial"/>
        </w:rPr>
        <w:t xml:space="preserve">Goldsworthy SD, Page B, </w:t>
      </w:r>
      <w:proofErr w:type="spellStart"/>
      <w:r>
        <w:rPr>
          <w:rFonts w:cs="Arial"/>
        </w:rPr>
        <w:t>Shaughnessy</w:t>
      </w:r>
      <w:proofErr w:type="spellEnd"/>
      <w:r>
        <w:rPr>
          <w:rFonts w:cs="Arial"/>
        </w:rPr>
        <w:t xml:space="preserve"> PD &amp; and </w:t>
      </w:r>
      <w:proofErr w:type="spellStart"/>
      <w:r>
        <w:rPr>
          <w:rFonts w:cs="Arial"/>
        </w:rPr>
        <w:t>Linnane</w:t>
      </w:r>
      <w:proofErr w:type="spellEnd"/>
      <w:r>
        <w:rPr>
          <w:rFonts w:cs="Arial"/>
        </w:rPr>
        <w:t xml:space="preserve"> A (</w:t>
      </w:r>
      <w:r w:rsidR="006A7CD6">
        <w:rPr>
          <w:rFonts w:cs="Arial"/>
        </w:rPr>
        <w:t>2010</w:t>
      </w:r>
      <w:r w:rsidR="00495087">
        <w:rPr>
          <w:rFonts w:cs="Arial"/>
        </w:rPr>
        <w:t xml:space="preserve">). </w:t>
      </w:r>
      <w:proofErr w:type="gramStart"/>
      <w:r w:rsidR="00495087">
        <w:rPr>
          <w:rFonts w:cs="Arial"/>
        </w:rPr>
        <w:t>Mitigating seal interactions in the SRLF and the Gillnet Sector SESSF in South Australia</w:t>
      </w:r>
      <w:r w:rsidR="002A28E6">
        <w:rPr>
          <w:rFonts w:cs="Arial"/>
        </w:rPr>
        <w:t>.</w:t>
      </w:r>
      <w:proofErr w:type="gramEnd"/>
      <w:r w:rsidR="002A28E6">
        <w:rPr>
          <w:rFonts w:cs="Arial"/>
        </w:rPr>
        <w:t xml:space="preserve"> Report to the Fisheries Research and Development Corporation. </w:t>
      </w:r>
      <w:proofErr w:type="gramStart"/>
      <w:r w:rsidR="002A28E6">
        <w:rPr>
          <w:rFonts w:cs="Arial"/>
        </w:rPr>
        <w:t>South Australian Research and Development Institute (Aquatic Sciences).</w:t>
      </w:r>
      <w:proofErr w:type="gramEnd"/>
      <w:r w:rsidR="002A28E6">
        <w:rPr>
          <w:rFonts w:cs="Arial"/>
        </w:rPr>
        <w:t xml:space="preserve"> Adelaide.</w:t>
      </w:r>
    </w:p>
    <w:p w:rsidR="002001C5" w:rsidRPr="002001C5" w:rsidRDefault="002001C5" w:rsidP="00942916">
      <w:pPr>
        <w:tabs>
          <w:tab w:val="left" w:pos="567"/>
        </w:tabs>
        <w:ind w:left="426" w:hanging="426"/>
        <w:rPr>
          <w:rFonts w:cs="Arial"/>
          <w:iCs/>
          <w:lang w:val="en-GB"/>
        </w:rPr>
      </w:pPr>
      <w:r>
        <w:rPr>
          <w:rFonts w:cs="Arial"/>
          <w:lang w:val="en-GB"/>
        </w:rPr>
        <w:t>Hamer DJ, Goldsworthy SD, Costa DP, Fowler S, Page B, and Sumner M</w:t>
      </w:r>
      <w:r w:rsidRPr="002001C5">
        <w:rPr>
          <w:rFonts w:cs="Arial"/>
          <w:lang w:val="en-GB"/>
        </w:rPr>
        <w:t xml:space="preserve">. (2013). </w:t>
      </w:r>
      <w:r w:rsidRPr="002001C5">
        <w:rPr>
          <w:rFonts w:cs="Arial"/>
          <w:lang w:val="en-GB"/>
        </w:rPr>
        <w:br/>
        <w:t xml:space="preserve">The endangered Australian sea lion regularly becomes bycatch in and extensively overlaps with the demersal shark gillnet fishery in South Australia. </w:t>
      </w:r>
      <w:r w:rsidRPr="002001C5">
        <w:rPr>
          <w:rFonts w:cs="Arial"/>
          <w:i/>
          <w:iCs/>
          <w:lang w:val="en-GB"/>
        </w:rPr>
        <w:t>Biological Conservation</w:t>
      </w:r>
      <w:r w:rsidRPr="002001C5">
        <w:rPr>
          <w:rFonts w:cs="Arial"/>
          <w:iCs/>
          <w:lang w:val="en-GB"/>
        </w:rPr>
        <w:t xml:space="preserve"> 157, 386–400.</w:t>
      </w:r>
    </w:p>
    <w:p w:rsidR="00B6012C" w:rsidRPr="008C2BAC" w:rsidRDefault="006A7CD6" w:rsidP="00942916">
      <w:pPr>
        <w:tabs>
          <w:tab w:val="left" w:pos="567"/>
        </w:tabs>
        <w:ind w:left="426" w:hanging="426"/>
        <w:rPr>
          <w:rFonts w:cs="Arial"/>
          <w:i/>
        </w:rPr>
      </w:pPr>
      <w:proofErr w:type="spellStart"/>
      <w:proofErr w:type="gramStart"/>
      <w:r>
        <w:rPr>
          <w:rFonts w:cs="Arial"/>
        </w:rPr>
        <w:t>Hesp</w:t>
      </w:r>
      <w:proofErr w:type="spellEnd"/>
      <w:r>
        <w:rPr>
          <w:rFonts w:cs="Arial"/>
        </w:rPr>
        <w:t xml:space="preserve"> </w:t>
      </w:r>
      <w:r w:rsidR="008C2BAC">
        <w:rPr>
          <w:rFonts w:cs="Arial"/>
        </w:rPr>
        <w:t xml:space="preserve">SA, </w:t>
      </w:r>
      <w:proofErr w:type="spellStart"/>
      <w:r w:rsidR="008C2BAC">
        <w:rPr>
          <w:rFonts w:cs="Arial"/>
        </w:rPr>
        <w:t>Tweedley</w:t>
      </w:r>
      <w:proofErr w:type="spellEnd"/>
      <w:r w:rsidR="008C2BAC">
        <w:rPr>
          <w:rFonts w:cs="Arial"/>
        </w:rPr>
        <w:t xml:space="preserve"> JR, </w:t>
      </w:r>
      <w:proofErr w:type="spellStart"/>
      <w:r w:rsidR="008C2BAC">
        <w:rPr>
          <w:rFonts w:cs="Arial"/>
        </w:rPr>
        <w:t>McAuley</w:t>
      </w:r>
      <w:proofErr w:type="spellEnd"/>
      <w:r w:rsidR="008C2BAC">
        <w:rPr>
          <w:rFonts w:cs="Arial"/>
        </w:rPr>
        <w:t xml:space="preserve"> R, </w:t>
      </w:r>
      <w:proofErr w:type="spellStart"/>
      <w:r w:rsidR="008C2BAC">
        <w:rPr>
          <w:rFonts w:cs="Arial"/>
        </w:rPr>
        <w:t>Tink</w:t>
      </w:r>
      <w:proofErr w:type="spellEnd"/>
      <w:r w:rsidR="008C2BAC">
        <w:rPr>
          <w:rFonts w:cs="Arial"/>
        </w:rPr>
        <w:t xml:space="preserve"> CJ, Campbell RA, </w:t>
      </w:r>
      <w:proofErr w:type="spellStart"/>
      <w:r w:rsidR="008C2BAC">
        <w:rPr>
          <w:rFonts w:cs="Arial"/>
        </w:rPr>
        <w:t>Chuwen</w:t>
      </w:r>
      <w:proofErr w:type="spellEnd"/>
      <w:r w:rsidR="008C2BAC">
        <w:rPr>
          <w:rFonts w:cs="Arial"/>
        </w:rPr>
        <w:t xml:space="preserve"> BM and Hall NG (2012).</w:t>
      </w:r>
      <w:proofErr w:type="gramEnd"/>
      <w:r w:rsidR="008C2BAC">
        <w:rPr>
          <w:rFonts w:cs="Arial"/>
        </w:rPr>
        <w:t xml:space="preserve"> Informing risk </w:t>
      </w:r>
      <w:proofErr w:type="gramStart"/>
      <w:r w:rsidR="008C2BAC">
        <w:rPr>
          <w:rFonts w:cs="Arial"/>
        </w:rPr>
        <w:t>assessment through estimating interaction rates between Australian sea lions and Western Australia’s temperate demersal gillnet</w:t>
      </w:r>
      <w:proofErr w:type="gramEnd"/>
      <w:r w:rsidR="008C2BAC">
        <w:rPr>
          <w:rFonts w:cs="Arial"/>
        </w:rPr>
        <w:t xml:space="preserve"> fisheries. Centre for Fish and Fisheries Research, Murdoch University.</w:t>
      </w:r>
      <w:r w:rsidRPr="00D42317">
        <w:rPr>
          <w:rFonts w:cs="Arial"/>
          <w:i/>
        </w:rPr>
        <w:t xml:space="preserve"> </w:t>
      </w:r>
    </w:p>
    <w:tbl>
      <w:tblPr>
        <w:tblW w:w="0" w:type="auto"/>
        <w:tblLook w:val="01E0"/>
      </w:tblPr>
      <w:tblGrid>
        <w:gridCol w:w="1548"/>
        <w:gridCol w:w="6980"/>
      </w:tblGrid>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i/>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bl>
    <w:p w:rsidR="00B6012C" w:rsidRPr="00F6308F" w:rsidRDefault="00B6012C" w:rsidP="001955CD">
      <w:pPr>
        <w:rPr>
          <w:rFonts w:cs="Arial"/>
        </w:rPr>
      </w:pPr>
    </w:p>
    <w:p w:rsidR="006B14DB" w:rsidRPr="00EF53FF" w:rsidRDefault="006B14DB" w:rsidP="00932861"/>
    <w:sectPr w:rsidR="006B14DB" w:rsidRPr="00EF53FF" w:rsidSect="00FA4CF0">
      <w:headerReference w:type="even" r:id="rId20"/>
      <w:headerReference w:type="default" r:id="rId21"/>
      <w:footerReference w:type="even" r:id="rId22"/>
      <w:footerReference w:type="default" r:id="rId23"/>
      <w:headerReference w:type="first" r:id="rId24"/>
      <w:footerReference w:type="first" r:id="rId25"/>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5AB" w:rsidRDefault="001245AB" w:rsidP="00A60185">
      <w:pPr>
        <w:spacing w:after="0" w:line="240" w:lineRule="auto"/>
      </w:pPr>
      <w:r>
        <w:separator/>
      </w:r>
    </w:p>
  </w:endnote>
  <w:endnote w:type="continuationSeparator" w:id="0">
    <w:p w:rsidR="001245AB" w:rsidRDefault="001245A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14" w:rsidRDefault="00475D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Default="001245AB">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Default="001245AB">
    <w:pPr>
      <w:pStyle w:val="Footer"/>
      <w:jc w:val="right"/>
    </w:pPr>
  </w:p>
  <w:p w:rsidR="001245AB" w:rsidRDefault="001245A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Pr="008676DA" w:rsidRDefault="00941378">
    <w:pPr>
      <w:pStyle w:val="Footer"/>
      <w:jc w:val="right"/>
      <w:rPr>
        <w:rFonts w:cs="Arial"/>
      </w:rPr>
    </w:pPr>
    <w:r w:rsidRPr="008676DA">
      <w:rPr>
        <w:rFonts w:cs="Arial"/>
      </w:rPr>
      <w:fldChar w:fldCharType="begin"/>
    </w:r>
    <w:r w:rsidR="001245AB" w:rsidRPr="008676DA">
      <w:rPr>
        <w:rFonts w:cs="Arial"/>
      </w:rPr>
      <w:instrText xml:space="preserve"> PAGE   \* MERGEFORMAT </w:instrText>
    </w:r>
    <w:r w:rsidRPr="008676DA">
      <w:rPr>
        <w:rFonts w:cs="Arial"/>
      </w:rPr>
      <w:fldChar w:fldCharType="separate"/>
    </w:r>
    <w:r w:rsidR="00475D14">
      <w:rPr>
        <w:rFonts w:cs="Arial"/>
        <w:noProof/>
      </w:rPr>
      <w:t>32</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Pr="00E5103E" w:rsidRDefault="00941378">
    <w:pPr>
      <w:pStyle w:val="Footer"/>
      <w:jc w:val="right"/>
      <w:rPr>
        <w:rFonts w:cs="Arial"/>
      </w:rPr>
    </w:pPr>
    <w:r w:rsidRPr="00E5103E">
      <w:rPr>
        <w:rFonts w:cs="Arial"/>
      </w:rPr>
      <w:fldChar w:fldCharType="begin"/>
    </w:r>
    <w:r w:rsidR="001245AB" w:rsidRPr="00E5103E">
      <w:rPr>
        <w:rFonts w:cs="Arial"/>
      </w:rPr>
      <w:instrText xml:space="preserve"> PAGE   \* MERGEFORMAT </w:instrText>
    </w:r>
    <w:r w:rsidRPr="00E5103E">
      <w:rPr>
        <w:rFonts w:cs="Arial"/>
      </w:rPr>
      <w:fldChar w:fldCharType="separate"/>
    </w:r>
    <w:r w:rsidR="001245AB">
      <w:rPr>
        <w:rFonts w:cs="Arial"/>
        <w:noProof/>
      </w:rPr>
      <w:t>1</w:t>
    </w:r>
    <w:r w:rsidRPr="00E5103E">
      <w:rPr>
        <w:rFonts w:cs="Arial"/>
      </w:rPr>
      <w:fldChar w:fldCharType="end"/>
    </w:r>
  </w:p>
  <w:p w:rsidR="001245AB" w:rsidRDefault="001245AB">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Pr="00817278" w:rsidRDefault="00941378">
    <w:pPr>
      <w:pStyle w:val="Footer"/>
      <w:jc w:val="right"/>
      <w:rPr>
        <w:rFonts w:cs="Arial"/>
      </w:rPr>
    </w:pPr>
    <w:r w:rsidRPr="00817278">
      <w:rPr>
        <w:rFonts w:cs="Arial"/>
      </w:rPr>
      <w:fldChar w:fldCharType="begin"/>
    </w:r>
    <w:r w:rsidR="001245AB" w:rsidRPr="00817278">
      <w:rPr>
        <w:rFonts w:cs="Arial"/>
      </w:rPr>
      <w:instrText xml:space="preserve"> PAGE   \* MERGEFORMAT </w:instrText>
    </w:r>
    <w:r w:rsidRPr="00817278">
      <w:rPr>
        <w:rFonts w:cs="Arial"/>
      </w:rPr>
      <w:fldChar w:fldCharType="separate"/>
    </w:r>
    <w:r w:rsidR="00475D14">
      <w:rPr>
        <w:rFonts w:cs="Arial"/>
        <w:noProof/>
      </w:rPr>
      <w:t>39</w:t>
    </w:r>
    <w:r w:rsidRPr="00817278">
      <w:rPr>
        <w:rFonts w:cs="Arial"/>
      </w:rPr>
      <w:fldChar w:fldCharType="end"/>
    </w:r>
  </w:p>
  <w:p w:rsidR="001245AB" w:rsidRDefault="001245AB">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Default="001245AB">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1245AB" w:rsidRDefault="00941378">
        <w:pPr>
          <w:pStyle w:val="Footer"/>
          <w:jc w:val="center"/>
        </w:pPr>
        <w:fldSimple w:instr=" PAGE   \* MERGEFORMAT ">
          <w:r w:rsidR="001245AB">
            <w:rPr>
              <w:noProof/>
            </w:rPr>
            <w:t>2</w:t>
          </w:r>
        </w:fldSimple>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Default="001245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5AB" w:rsidRDefault="001245AB" w:rsidP="00A60185">
      <w:pPr>
        <w:spacing w:after="0" w:line="240" w:lineRule="auto"/>
      </w:pPr>
      <w:r>
        <w:separator/>
      </w:r>
    </w:p>
  </w:footnote>
  <w:footnote w:type="continuationSeparator" w:id="0">
    <w:p w:rsidR="001245AB" w:rsidRDefault="001245AB" w:rsidP="00A60185">
      <w:pPr>
        <w:spacing w:after="0" w:line="240" w:lineRule="auto"/>
      </w:pPr>
      <w:r>
        <w:continuationSeparator/>
      </w:r>
    </w:p>
  </w:footnote>
  <w:footnote w:id="1">
    <w:p w:rsidR="001245AB" w:rsidRPr="008676DA" w:rsidRDefault="001245AB"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1245AB" w:rsidRPr="008676DA" w:rsidRDefault="001245AB"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14" w:rsidRDefault="00475D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14" w:rsidRDefault="00475D1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14" w:rsidRDefault="00475D1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Default="00941378" w:rsidP="00E45765">
    <w:pPr>
      <w:pStyle w:val="Classification"/>
    </w:pPr>
    <w:r>
      <w:fldChar w:fldCharType="begin"/>
    </w:r>
    <w:r w:rsidR="001245AB">
      <w:instrText xml:space="preserve"> DOCPROPERTY SecurityClassification \* MERGEFORMAT </w:instrText>
    </w:r>
    <w:r>
      <w:fldChar w:fldCharType="separate"/>
    </w:r>
    <w:r w:rsidR="001245AB">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Default="001245AB">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AB" w:rsidRDefault="001245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98D1000"/>
    <w:multiLevelType w:val="hybridMultilevel"/>
    <w:tmpl w:val="E2D0C4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0DC73606"/>
    <w:multiLevelType w:val="hybridMultilevel"/>
    <w:tmpl w:val="27F8D5BC"/>
    <w:lvl w:ilvl="0" w:tplc="0FE6541A">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0DED7778"/>
    <w:multiLevelType w:val="hybridMultilevel"/>
    <w:tmpl w:val="48600D6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EFD24A8"/>
    <w:multiLevelType w:val="hybridMultilevel"/>
    <w:tmpl w:val="44E8D146"/>
    <w:lvl w:ilvl="0" w:tplc="DF984EE2">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2">
    <w:nsid w:val="16DC30C8"/>
    <w:multiLevelType w:val="hybridMultilevel"/>
    <w:tmpl w:val="48600D6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1F745BC2"/>
    <w:multiLevelType w:val="multilevel"/>
    <w:tmpl w:val="E5E89F92"/>
    <w:numStyleLink w:val="BulletList"/>
  </w:abstractNum>
  <w:abstractNum w:abstractNumId="16">
    <w:nsid w:val="20034EF6"/>
    <w:multiLevelType w:val="multilevel"/>
    <w:tmpl w:val="14624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6">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5456429"/>
    <w:multiLevelType w:val="multilevel"/>
    <w:tmpl w:val="E898CC72"/>
    <w:numStyleLink w:val="KeyPoints"/>
  </w:abstractNum>
  <w:abstractNum w:abstractNumId="36">
    <w:nsid w:val="66F332B6"/>
    <w:multiLevelType w:val="hybridMultilevel"/>
    <w:tmpl w:val="3E56DDFC"/>
    <w:lvl w:ilvl="0" w:tplc="0C090017">
      <w:start w:val="1"/>
      <w:numFmt w:val="lowerLetter"/>
      <w:lvlText w:val="%1)"/>
      <w:lvlJc w:val="left"/>
      <w:pPr>
        <w:ind w:left="720" w:hanging="360"/>
      </w:pPr>
      <w:rPr>
        <w:rFont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7">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nsid w:val="6E2B3DB6"/>
    <w:multiLevelType w:val="hybridMultilevel"/>
    <w:tmpl w:val="45786472"/>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4">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2"/>
  </w:num>
  <w:num w:numId="2">
    <w:abstractNumId w:val="1"/>
  </w:num>
  <w:num w:numId="3">
    <w:abstractNumId w:val="24"/>
  </w:num>
  <w:num w:numId="4">
    <w:abstractNumId w:val="0"/>
  </w:num>
  <w:num w:numId="5">
    <w:abstractNumId w:val="23"/>
  </w:num>
  <w:num w:numId="6">
    <w:abstractNumId w:val="35"/>
  </w:num>
  <w:num w:numId="7">
    <w:abstractNumId w:val="15"/>
  </w:num>
  <w:num w:numId="8">
    <w:abstractNumId w:val="6"/>
  </w:num>
  <w:num w:numId="9">
    <w:abstractNumId w:val="27"/>
  </w:num>
  <w:num w:numId="10">
    <w:abstractNumId w:val="38"/>
  </w:num>
  <w:num w:numId="11">
    <w:abstractNumId w:val="31"/>
  </w:num>
  <w:num w:numId="12">
    <w:abstractNumId w:val="10"/>
  </w:num>
  <w:num w:numId="13">
    <w:abstractNumId w:val="21"/>
  </w:num>
  <w:num w:numId="14">
    <w:abstractNumId w:val="39"/>
  </w:num>
  <w:num w:numId="15">
    <w:abstractNumId w:val="32"/>
  </w:num>
  <w:num w:numId="16">
    <w:abstractNumId w:val="2"/>
  </w:num>
  <w:num w:numId="17">
    <w:abstractNumId w:val="22"/>
  </w:num>
  <w:num w:numId="18">
    <w:abstractNumId w:val="18"/>
  </w:num>
  <w:num w:numId="19">
    <w:abstractNumId w:val="29"/>
  </w:num>
  <w:num w:numId="20">
    <w:abstractNumId w:val="20"/>
  </w:num>
  <w:num w:numId="21">
    <w:abstractNumId w:val="14"/>
  </w:num>
  <w:num w:numId="22">
    <w:abstractNumId w:val="19"/>
  </w:num>
  <w:num w:numId="23">
    <w:abstractNumId w:val="28"/>
  </w:num>
  <w:num w:numId="24">
    <w:abstractNumId w:val="34"/>
  </w:num>
  <w:num w:numId="25">
    <w:abstractNumId w:val="26"/>
  </w:num>
  <w:num w:numId="26">
    <w:abstractNumId w:val="11"/>
  </w:num>
  <w:num w:numId="27">
    <w:abstractNumId w:val="13"/>
  </w:num>
  <w:num w:numId="28">
    <w:abstractNumId w:val="33"/>
  </w:num>
  <w:num w:numId="29">
    <w:abstractNumId w:val="40"/>
  </w:num>
  <w:num w:numId="30">
    <w:abstractNumId w:val="43"/>
  </w:num>
  <w:num w:numId="31">
    <w:abstractNumId w:val="37"/>
  </w:num>
  <w:num w:numId="32">
    <w:abstractNumId w:val="0"/>
    <w:lvlOverride w:ilvl="0">
      <w:startOverride w:val="1"/>
    </w:lvlOverride>
  </w:num>
  <w:num w:numId="33">
    <w:abstractNumId w:val="3"/>
  </w:num>
  <w:num w:numId="34">
    <w:abstractNumId w:val="9"/>
  </w:num>
  <w:num w:numId="35">
    <w:abstractNumId w:val="36"/>
  </w:num>
  <w:num w:numId="36">
    <w:abstractNumId w:val="5"/>
  </w:num>
  <w:num w:numId="37">
    <w:abstractNumId w:val="16"/>
  </w:num>
  <w:num w:numId="38">
    <w:abstractNumId w:val="41"/>
  </w:num>
  <w:num w:numId="39">
    <w:abstractNumId w:val="30"/>
  </w:num>
  <w:num w:numId="40">
    <w:abstractNumId w:val="25"/>
  </w:num>
  <w:num w:numId="41">
    <w:abstractNumId w:val="4"/>
  </w:num>
  <w:num w:numId="42">
    <w:abstractNumId w:val="17"/>
  </w:num>
  <w:num w:numId="43">
    <w:abstractNumId w:val="44"/>
  </w:num>
  <w:num w:numId="44">
    <w:abstractNumId w:val="12"/>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cVars>
    <w:docVar w:name="SecurityClassificationInHeader" w:val="False"/>
  </w:docVars>
  <w:rsids>
    <w:rsidRoot w:val="007430E0"/>
    <w:rsid w:val="0000418E"/>
    <w:rsid w:val="00004AEE"/>
    <w:rsid w:val="00005CAA"/>
    <w:rsid w:val="00010210"/>
    <w:rsid w:val="00012D66"/>
    <w:rsid w:val="00015ADA"/>
    <w:rsid w:val="00020BB5"/>
    <w:rsid w:val="00020C99"/>
    <w:rsid w:val="0002707B"/>
    <w:rsid w:val="00042CF6"/>
    <w:rsid w:val="000458E1"/>
    <w:rsid w:val="0005148E"/>
    <w:rsid w:val="00052A78"/>
    <w:rsid w:val="0006320B"/>
    <w:rsid w:val="00072C5A"/>
    <w:rsid w:val="00075809"/>
    <w:rsid w:val="000759E5"/>
    <w:rsid w:val="00077DC1"/>
    <w:rsid w:val="00084AC6"/>
    <w:rsid w:val="00091608"/>
    <w:rsid w:val="0009333C"/>
    <w:rsid w:val="0009704F"/>
    <w:rsid w:val="000A0F11"/>
    <w:rsid w:val="000A125A"/>
    <w:rsid w:val="000A57CD"/>
    <w:rsid w:val="000B2634"/>
    <w:rsid w:val="000B3758"/>
    <w:rsid w:val="000B3BD8"/>
    <w:rsid w:val="000B5F53"/>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245AB"/>
    <w:rsid w:val="001337D4"/>
    <w:rsid w:val="00134C7B"/>
    <w:rsid w:val="00142674"/>
    <w:rsid w:val="00147C12"/>
    <w:rsid w:val="001527A1"/>
    <w:rsid w:val="001530DC"/>
    <w:rsid w:val="00154989"/>
    <w:rsid w:val="00155A9F"/>
    <w:rsid w:val="00160262"/>
    <w:rsid w:val="00166A3C"/>
    <w:rsid w:val="0016780A"/>
    <w:rsid w:val="00167A37"/>
    <w:rsid w:val="001713FA"/>
    <w:rsid w:val="00173CFF"/>
    <w:rsid w:val="00173EBF"/>
    <w:rsid w:val="00175E79"/>
    <w:rsid w:val="00175ED3"/>
    <w:rsid w:val="001842A2"/>
    <w:rsid w:val="001843CC"/>
    <w:rsid w:val="00184944"/>
    <w:rsid w:val="00187FA8"/>
    <w:rsid w:val="00192F5E"/>
    <w:rsid w:val="001950D6"/>
    <w:rsid w:val="001955CD"/>
    <w:rsid w:val="00197772"/>
    <w:rsid w:val="001A0C2D"/>
    <w:rsid w:val="001A51C8"/>
    <w:rsid w:val="001A5C3B"/>
    <w:rsid w:val="001B4CA8"/>
    <w:rsid w:val="001B5EA1"/>
    <w:rsid w:val="001B5EDC"/>
    <w:rsid w:val="001C4F3D"/>
    <w:rsid w:val="001C6064"/>
    <w:rsid w:val="001D0CDC"/>
    <w:rsid w:val="001D1D82"/>
    <w:rsid w:val="001D65B7"/>
    <w:rsid w:val="001E1182"/>
    <w:rsid w:val="001E217F"/>
    <w:rsid w:val="001E3863"/>
    <w:rsid w:val="001E6E31"/>
    <w:rsid w:val="001E75C7"/>
    <w:rsid w:val="002001C5"/>
    <w:rsid w:val="00202C90"/>
    <w:rsid w:val="00205DD0"/>
    <w:rsid w:val="00207670"/>
    <w:rsid w:val="0021046C"/>
    <w:rsid w:val="002110AE"/>
    <w:rsid w:val="00213DE8"/>
    <w:rsid w:val="002148AF"/>
    <w:rsid w:val="00216118"/>
    <w:rsid w:val="002209AB"/>
    <w:rsid w:val="002251E3"/>
    <w:rsid w:val="00227A95"/>
    <w:rsid w:val="002316BD"/>
    <w:rsid w:val="00231D32"/>
    <w:rsid w:val="00245E71"/>
    <w:rsid w:val="002473FC"/>
    <w:rsid w:val="00252E3C"/>
    <w:rsid w:val="00262198"/>
    <w:rsid w:val="00265044"/>
    <w:rsid w:val="002650E1"/>
    <w:rsid w:val="002718F3"/>
    <w:rsid w:val="002754C9"/>
    <w:rsid w:val="00280086"/>
    <w:rsid w:val="00285F1B"/>
    <w:rsid w:val="00290EB1"/>
    <w:rsid w:val="00292B81"/>
    <w:rsid w:val="002948A3"/>
    <w:rsid w:val="0029751A"/>
    <w:rsid w:val="002A28E6"/>
    <w:rsid w:val="002A630A"/>
    <w:rsid w:val="002B18AE"/>
    <w:rsid w:val="002C1C93"/>
    <w:rsid w:val="002C5066"/>
    <w:rsid w:val="002C5813"/>
    <w:rsid w:val="002D3406"/>
    <w:rsid w:val="002D4AAC"/>
    <w:rsid w:val="002D7A23"/>
    <w:rsid w:val="002E3A00"/>
    <w:rsid w:val="002F045A"/>
    <w:rsid w:val="002F0B87"/>
    <w:rsid w:val="0030039D"/>
    <w:rsid w:val="0030326F"/>
    <w:rsid w:val="00310701"/>
    <w:rsid w:val="00315980"/>
    <w:rsid w:val="00315CD0"/>
    <w:rsid w:val="00316F7F"/>
    <w:rsid w:val="003218E8"/>
    <w:rsid w:val="00325E34"/>
    <w:rsid w:val="00330DCE"/>
    <w:rsid w:val="00331E11"/>
    <w:rsid w:val="00334761"/>
    <w:rsid w:val="00334E1B"/>
    <w:rsid w:val="00337EBC"/>
    <w:rsid w:val="00341DCD"/>
    <w:rsid w:val="0034563E"/>
    <w:rsid w:val="003518D6"/>
    <w:rsid w:val="0035460C"/>
    <w:rsid w:val="003556BD"/>
    <w:rsid w:val="00365147"/>
    <w:rsid w:val="00365F93"/>
    <w:rsid w:val="0037016E"/>
    <w:rsid w:val="00372908"/>
    <w:rsid w:val="0038131F"/>
    <w:rsid w:val="00383020"/>
    <w:rsid w:val="0039125F"/>
    <w:rsid w:val="00394D7E"/>
    <w:rsid w:val="003975FD"/>
    <w:rsid w:val="003A0CE4"/>
    <w:rsid w:val="003A77E7"/>
    <w:rsid w:val="003B057D"/>
    <w:rsid w:val="003B60CC"/>
    <w:rsid w:val="003B7434"/>
    <w:rsid w:val="003C1B25"/>
    <w:rsid w:val="003C2443"/>
    <w:rsid w:val="003C5DA3"/>
    <w:rsid w:val="003D4BCD"/>
    <w:rsid w:val="003D6C2B"/>
    <w:rsid w:val="003E01D8"/>
    <w:rsid w:val="003E2100"/>
    <w:rsid w:val="003E4571"/>
    <w:rsid w:val="003F6F5B"/>
    <w:rsid w:val="003F7E9E"/>
    <w:rsid w:val="0040342D"/>
    <w:rsid w:val="00405D72"/>
    <w:rsid w:val="0041192D"/>
    <w:rsid w:val="00413EE1"/>
    <w:rsid w:val="00415EA2"/>
    <w:rsid w:val="0042128E"/>
    <w:rsid w:val="00430168"/>
    <w:rsid w:val="00432B60"/>
    <w:rsid w:val="00440698"/>
    <w:rsid w:val="00446EEE"/>
    <w:rsid w:val="004540E2"/>
    <w:rsid w:val="00454454"/>
    <w:rsid w:val="004676BB"/>
    <w:rsid w:val="00467924"/>
    <w:rsid w:val="004712A5"/>
    <w:rsid w:val="0047266F"/>
    <w:rsid w:val="004731C8"/>
    <w:rsid w:val="00475D14"/>
    <w:rsid w:val="00476D6B"/>
    <w:rsid w:val="00490B43"/>
    <w:rsid w:val="00492C16"/>
    <w:rsid w:val="00495087"/>
    <w:rsid w:val="004A0678"/>
    <w:rsid w:val="004A48A3"/>
    <w:rsid w:val="004B0D92"/>
    <w:rsid w:val="004B0EC0"/>
    <w:rsid w:val="004B66F1"/>
    <w:rsid w:val="004C3EA0"/>
    <w:rsid w:val="004C4525"/>
    <w:rsid w:val="004D4403"/>
    <w:rsid w:val="004E7333"/>
    <w:rsid w:val="004F7169"/>
    <w:rsid w:val="00500D66"/>
    <w:rsid w:val="005037E3"/>
    <w:rsid w:val="00514C8E"/>
    <w:rsid w:val="00531668"/>
    <w:rsid w:val="00531DBF"/>
    <w:rsid w:val="00537DEE"/>
    <w:rsid w:val="00545759"/>
    <w:rsid w:val="00545BE0"/>
    <w:rsid w:val="00546930"/>
    <w:rsid w:val="00554C6A"/>
    <w:rsid w:val="00562E85"/>
    <w:rsid w:val="0056332F"/>
    <w:rsid w:val="005719B3"/>
    <w:rsid w:val="0057295E"/>
    <w:rsid w:val="00581C39"/>
    <w:rsid w:val="005903B6"/>
    <w:rsid w:val="005A0247"/>
    <w:rsid w:val="005A0C2C"/>
    <w:rsid w:val="005A126E"/>
    <w:rsid w:val="005A452F"/>
    <w:rsid w:val="005A680D"/>
    <w:rsid w:val="005B140D"/>
    <w:rsid w:val="005B536A"/>
    <w:rsid w:val="005B7708"/>
    <w:rsid w:val="005C1FEA"/>
    <w:rsid w:val="005C3495"/>
    <w:rsid w:val="005C38EC"/>
    <w:rsid w:val="005D1DD3"/>
    <w:rsid w:val="005D697B"/>
    <w:rsid w:val="005D6E76"/>
    <w:rsid w:val="005E3870"/>
    <w:rsid w:val="005E3DFC"/>
    <w:rsid w:val="005E5942"/>
    <w:rsid w:val="005E60AF"/>
    <w:rsid w:val="005F1DEA"/>
    <w:rsid w:val="00607FC9"/>
    <w:rsid w:val="006153E1"/>
    <w:rsid w:val="00622FE1"/>
    <w:rsid w:val="0062521C"/>
    <w:rsid w:val="00630A2B"/>
    <w:rsid w:val="00632DC7"/>
    <w:rsid w:val="006357FB"/>
    <w:rsid w:val="00635853"/>
    <w:rsid w:val="0063710D"/>
    <w:rsid w:val="006406FC"/>
    <w:rsid w:val="00640E57"/>
    <w:rsid w:val="00645C89"/>
    <w:rsid w:val="00646122"/>
    <w:rsid w:val="00653E16"/>
    <w:rsid w:val="00657220"/>
    <w:rsid w:val="00657362"/>
    <w:rsid w:val="0066104B"/>
    <w:rsid w:val="00665149"/>
    <w:rsid w:val="006655EE"/>
    <w:rsid w:val="00665FF4"/>
    <w:rsid w:val="00667C10"/>
    <w:rsid w:val="00667EF4"/>
    <w:rsid w:val="00670B2D"/>
    <w:rsid w:val="00676FCA"/>
    <w:rsid w:val="00677177"/>
    <w:rsid w:val="006853AA"/>
    <w:rsid w:val="0068612E"/>
    <w:rsid w:val="00687C92"/>
    <w:rsid w:val="0069534E"/>
    <w:rsid w:val="0069669C"/>
    <w:rsid w:val="006967CF"/>
    <w:rsid w:val="006A1200"/>
    <w:rsid w:val="006A1983"/>
    <w:rsid w:val="006A32D6"/>
    <w:rsid w:val="006A4F4E"/>
    <w:rsid w:val="006A6C23"/>
    <w:rsid w:val="006A7390"/>
    <w:rsid w:val="006A7CD6"/>
    <w:rsid w:val="006B14DB"/>
    <w:rsid w:val="006B21C4"/>
    <w:rsid w:val="006C4A1A"/>
    <w:rsid w:val="006D0393"/>
    <w:rsid w:val="006D1A83"/>
    <w:rsid w:val="006D6EF0"/>
    <w:rsid w:val="006E1CFE"/>
    <w:rsid w:val="006F10C4"/>
    <w:rsid w:val="006F40E9"/>
    <w:rsid w:val="006F5603"/>
    <w:rsid w:val="006F6110"/>
    <w:rsid w:val="006F7B87"/>
    <w:rsid w:val="00701400"/>
    <w:rsid w:val="007037CF"/>
    <w:rsid w:val="00705029"/>
    <w:rsid w:val="007057F9"/>
    <w:rsid w:val="007078CB"/>
    <w:rsid w:val="00712DF5"/>
    <w:rsid w:val="007167C0"/>
    <w:rsid w:val="00720481"/>
    <w:rsid w:val="00722F5D"/>
    <w:rsid w:val="007236FF"/>
    <w:rsid w:val="00733193"/>
    <w:rsid w:val="007430E0"/>
    <w:rsid w:val="00744DDA"/>
    <w:rsid w:val="00745E03"/>
    <w:rsid w:val="0075732A"/>
    <w:rsid w:val="007600F8"/>
    <w:rsid w:val="00760262"/>
    <w:rsid w:val="00761702"/>
    <w:rsid w:val="00761BC8"/>
    <w:rsid w:val="0076310C"/>
    <w:rsid w:val="0076744F"/>
    <w:rsid w:val="00767BCE"/>
    <w:rsid w:val="00767EFC"/>
    <w:rsid w:val="007707DE"/>
    <w:rsid w:val="00770B5D"/>
    <w:rsid w:val="007752F1"/>
    <w:rsid w:val="00776768"/>
    <w:rsid w:val="007777A6"/>
    <w:rsid w:val="0078187A"/>
    <w:rsid w:val="0078735A"/>
    <w:rsid w:val="007949F3"/>
    <w:rsid w:val="00794ED8"/>
    <w:rsid w:val="007A2573"/>
    <w:rsid w:val="007A4D63"/>
    <w:rsid w:val="007B106C"/>
    <w:rsid w:val="007B1A4E"/>
    <w:rsid w:val="007B3D05"/>
    <w:rsid w:val="007B5503"/>
    <w:rsid w:val="007C179C"/>
    <w:rsid w:val="007C21E3"/>
    <w:rsid w:val="007C6BB3"/>
    <w:rsid w:val="007D14B4"/>
    <w:rsid w:val="007D3AD7"/>
    <w:rsid w:val="007D78CD"/>
    <w:rsid w:val="007E24F6"/>
    <w:rsid w:val="007E6086"/>
    <w:rsid w:val="007F0B3F"/>
    <w:rsid w:val="007F4BA5"/>
    <w:rsid w:val="007F5FB6"/>
    <w:rsid w:val="00800F64"/>
    <w:rsid w:val="00801050"/>
    <w:rsid w:val="00802F0B"/>
    <w:rsid w:val="00810A67"/>
    <w:rsid w:val="00812A2A"/>
    <w:rsid w:val="008243B3"/>
    <w:rsid w:val="008303F2"/>
    <w:rsid w:val="00830833"/>
    <w:rsid w:val="00833CF7"/>
    <w:rsid w:val="00833D7D"/>
    <w:rsid w:val="00834CDE"/>
    <w:rsid w:val="00842464"/>
    <w:rsid w:val="0084431D"/>
    <w:rsid w:val="00845093"/>
    <w:rsid w:val="00845601"/>
    <w:rsid w:val="00855C5C"/>
    <w:rsid w:val="00861CBA"/>
    <w:rsid w:val="008679B5"/>
    <w:rsid w:val="008A3C96"/>
    <w:rsid w:val="008A7C96"/>
    <w:rsid w:val="008B4019"/>
    <w:rsid w:val="008B65C9"/>
    <w:rsid w:val="008B70A2"/>
    <w:rsid w:val="008B7B77"/>
    <w:rsid w:val="008C1487"/>
    <w:rsid w:val="008C2BAC"/>
    <w:rsid w:val="008C2D4A"/>
    <w:rsid w:val="008D3833"/>
    <w:rsid w:val="008D3900"/>
    <w:rsid w:val="008D4C49"/>
    <w:rsid w:val="008D6E1D"/>
    <w:rsid w:val="008E22C5"/>
    <w:rsid w:val="008E59D1"/>
    <w:rsid w:val="008F39B4"/>
    <w:rsid w:val="008F4162"/>
    <w:rsid w:val="00903E02"/>
    <w:rsid w:val="00905D40"/>
    <w:rsid w:val="00913175"/>
    <w:rsid w:val="00916EDB"/>
    <w:rsid w:val="0091741E"/>
    <w:rsid w:val="00920861"/>
    <w:rsid w:val="009208FA"/>
    <w:rsid w:val="00922B13"/>
    <w:rsid w:val="009242EF"/>
    <w:rsid w:val="00926AF4"/>
    <w:rsid w:val="009314FE"/>
    <w:rsid w:val="00932291"/>
    <w:rsid w:val="00932861"/>
    <w:rsid w:val="0093408E"/>
    <w:rsid w:val="00935D73"/>
    <w:rsid w:val="00936BCF"/>
    <w:rsid w:val="00941378"/>
    <w:rsid w:val="00942916"/>
    <w:rsid w:val="00952DDF"/>
    <w:rsid w:val="009610A3"/>
    <w:rsid w:val="00963B6A"/>
    <w:rsid w:val="00970950"/>
    <w:rsid w:val="00970B6F"/>
    <w:rsid w:val="0097206B"/>
    <w:rsid w:val="00977BF3"/>
    <w:rsid w:val="009812D4"/>
    <w:rsid w:val="00984E53"/>
    <w:rsid w:val="009920D8"/>
    <w:rsid w:val="009952F5"/>
    <w:rsid w:val="009A0182"/>
    <w:rsid w:val="009A288D"/>
    <w:rsid w:val="009B215F"/>
    <w:rsid w:val="009B38BE"/>
    <w:rsid w:val="009B4A71"/>
    <w:rsid w:val="009C3D0F"/>
    <w:rsid w:val="009E1B19"/>
    <w:rsid w:val="009E233A"/>
    <w:rsid w:val="009F35E2"/>
    <w:rsid w:val="009F5B60"/>
    <w:rsid w:val="009F65F9"/>
    <w:rsid w:val="009F68BA"/>
    <w:rsid w:val="00A06277"/>
    <w:rsid w:val="00A079DC"/>
    <w:rsid w:val="00A111C2"/>
    <w:rsid w:val="00A338E7"/>
    <w:rsid w:val="00A35CAA"/>
    <w:rsid w:val="00A36E7F"/>
    <w:rsid w:val="00A41C63"/>
    <w:rsid w:val="00A41E65"/>
    <w:rsid w:val="00A43791"/>
    <w:rsid w:val="00A43E0A"/>
    <w:rsid w:val="00A52E17"/>
    <w:rsid w:val="00A530C7"/>
    <w:rsid w:val="00A55F5B"/>
    <w:rsid w:val="00A60185"/>
    <w:rsid w:val="00A64CEE"/>
    <w:rsid w:val="00A661EA"/>
    <w:rsid w:val="00A7411A"/>
    <w:rsid w:val="00A7740B"/>
    <w:rsid w:val="00A830E5"/>
    <w:rsid w:val="00A87135"/>
    <w:rsid w:val="00A93280"/>
    <w:rsid w:val="00A951EA"/>
    <w:rsid w:val="00AA2548"/>
    <w:rsid w:val="00AA58C4"/>
    <w:rsid w:val="00AA7003"/>
    <w:rsid w:val="00AB11C8"/>
    <w:rsid w:val="00AC08A8"/>
    <w:rsid w:val="00AC1AF2"/>
    <w:rsid w:val="00AC2E92"/>
    <w:rsid w:val="00AD55D2"/>
    <w:rsid w:val="00AD56C8"/>
    <w:rsid w:val="00AD58F2"/>
    <w:rsid w:val="00AE0775"/>
    <w:rsid w:val="00AE78CB"/>
    <w:rsid w:val="00AF225E"/>
    <w:rsid w:val="00AF5B3D"/>
    <w:rsid w:val="00B0512A"/>
    <w:rsid w:val="00B0529F"/>
    <w:rsid w:val="00B07B74"/>
    <w:rsid w:val="00B07BF7"/>
    <w:rsid w:val="00B114BE"/>
    <w:rsid w:val="00B1418B"/>
    <w:rsid w:val="00B21195"/>
    <w:rsid w:val="00B24B22"/>
    <w:rsid w:val="00B25310"/>
    <w:rsid w:val="00B310A3"/>
    <w:rsid w:val="00B32602"/>
    <w:rsid w:val="00B32F8F"/>
    <w:rsid w:val="00B3492A"/>
    <w:rsid w:val="00B4589F"/>
    <w:rsid w:val="00B52D11"/>
    <w:rsid w:val="00B54DE9"/>
    <w:rsid w:val="00B553EC"/>
    <w:rsid w:val="00B55E3F"/>
    <w:rsid w:val="00B6012C"/>
    <w:rsid w:val="00B63C1E"/>
    <w:rsid w:val="00B72A53"/>
    <w:rsid w:val="00B919DC"/>
    <w:rsid w:val="00B93DD0"/>
    <w:rsid w:val="00B97732"/>
    <w:rsid w:val="00B97EE5"/>
    <w:rsid w:val="00BA0A39"/>
    <w:rsid w:val="00BA65A8"/>
    <w:rsid w:val="00BA6D19"/>
    <w:rsid w:val="00BA7461"/>
    <w:rsid w:val="00BA7A53"/>
    <w:rsid w:val="00BA7DA9"/>
    <w:rsid w:val="00BB4628"/>
    <w:rsid w:val="00BC4215"/>
    <w:rsid w:val="00BD1A6F"/>
    <w:rsid w:val="00BE0F48"/>
    <w:rsid w:val="00BE33AA"/>
    <w:rsid w:val="00BE6D3C"/>
    <w:rsid w:val="00BE7852"/>
    <w:rsid w:val="00BF7CEE"/>
    <w:rsid w:val="00C03880"/>
    <w:rsid w:val="00C04842"/>
    <w:rsid w:val="00C135CF"/>
    <w:rsid w:val="00C17E30"/>
    <w:rsid w:val="00C2683F"/>
    <w:rsid w:val="00C3184D"/>
    <w:rsid w:val="00C44D8A"/>
    <w:rsid w:val="00C4714E"/>
    <w:rsid w:val="00C51CCA"/>
    <w:rsid w:val="00C5504F"/>
    <w:rsid w:val="00C57B55"/>
    <w:rsid w:val="00C63376"/>
    <w:rsid w:val="00C656A8"/>
    <w:rsid w:val="00C74F97"/>
    <w:rsid w:val="00C8276E"/>
    <w:rsid w:val="00C83D45"/>
    <w:rsid w:val="00C842AC"/>
    <w:rsid w:val="00C96688"/>
    <w:rsid w:val="00CA0723"/>
    <w:rsid w:val="00CB1690"/>
    <w:rsid w:val="00CC2791"/>
    <w:rsid w:val="00CC4365"/>
    <w:rsid w:val="00CD11B0"/>
    <w:rsid w:val="00CE526D"/>
    <w:rsid w:val="00CE5C2A"/>
    <w:rsid w:val="00CE71C2"/>
    <w:rsid w:val="00CF34E9"/>
    <w:rsid w:val="00CF42D5"/>
    <w:rsid w:val="00CF4EDA"/>
    <w:rsid w:val="00D021CB"/>
    <w:rsid w:val="00D0460D"/>
    <w:rsid w:val="00D10595"/>
    <w:rsid w:val="00D10F1A"/>
    <w:rsid w:val="00D116F8"/>
    <w:rsid w:val="00D16C5F"/>
    <w:rsid w:val="00D17596"/>
    <w:rsid w:val="00D21D54"/>
    <w:rsid w:val="00D22640"/>
    <w:rsid w:val="00D2475A"/>
    <w:rsid w:val="00D26D3A"/>
    <w:rsid w:val="00D27405"/>
    <w:rsid w:val="00D36A17"/>
    <w:rsid w:val="00D45EE3"/>
    <w:rsid w:val="00D50618"/>
    <w:rsid w:val="00D509E9"/>
    <w:rsid w:val="00D53B1C"/>
    <w:rsid w:val="00D5687E"/>
    <w:rsid w:val="00D57BA4"/>
    <w:rsid w:val="00D6513A"/>
    <w:rsid w:val="00D800E8"/>
    <w:rsid w:val="00DA14A8"/>
    <w:rsid w:val="00DA1B12"/>
    <w:rsid w:val="00DA54C9"/>
    <w:rsid w:val="00DA6739"/>
    <w:rsid w:val="00DA6CAE"/>
    <w:rsid w:val="00DB1A9E"/>
    <w:rsid w:val="00DB31D6"/>
    <w:rsid w:val="00DB4005"/>
    <w:rsid w:val="00DB61AB"/>
    <w:rsid w:val="00DC14B9"/>
    <w:rsid w:val="00DC34EB"/>
    <w:rsid w:val="00DD1646"/>
    <w:rsid w:val="00DD541C"/>
    <w:rsid w:val="00DD7A6B"/>
    <w:rsid w:val="00DF1E5B"/>
    <w:rsid w:val="00DF2275"/>
    <w:rsid w:val="00DF2B4E"/>
    <w:rsid w:val="00DF3F5E"/>
    <w:rsid w:val="00DF5653"/>
    <w:rsid w:val="00E0046F"/>
    <w:rsid w:val="00E03D6A"/>
    <w:rsid w:val="00E0596E"/>
    <w:rsid w:val="00E06F66"/>
    <w:rsid w:val="00E108B9"/>
    <w:rsid w:val="00E17860"/>
    <w:rsid w:val="00E24052"/>
    <w:rsid w:val="00E356E5"/>
    <w:rsid w:val="00E36F81"/>
    <w:rsid w:val="00E45765"/>
    <w:rsid w:val="00E47C28"/>
    <w:rsid w:val="00E5098C"/>
    <w:rsid w:val="00E51F7A"/>
    <w:rsid w:val="00E60213"/>
    <w:rsid w:val="00E661B2"/>
    <w:rsid w:val="00E74D29"/>
    <w:rsid w:val="00E83C74"/>
    <w:rsid w:val="00E83CEE"/>
    <w:rsid w:val="00E91F18"/>
    <w:rsid w:val="00E9226D"/>
    <w:rsid w:val="00EA416C"/>
    <w:rsid w:val="00EA45AE"/>
    <w:rsid w:val="00EA48C9"/>
    <w:rsid w:val="00EA58BF"/>
    <w:rsid w:val="00EA5941"/>
    <w:rsid w:val="00EB60CE"/>
    <w:rsid w:val="00EB7D53"/>
    <w:rsid w:val="00EE3146"/>
    <w:rsid w:val="00EF04B1"/>
    <w:rsid w:val="00EF50BB"/>
    <w:rsid w:val="00EF53FF"/>
    <w:rsid w:val="00F00192"/>
    <w:rsid w:val="00F01DF6"/>
    <w:rsid w:val="00F0340D"/>
    <w:rsid w:val="00F059A6"/>
    <w:rsid w:val="00F2005E"/>
    <w:rsid w:val="00F23756"/>
    <w:rsid w:val="00F2523A"/>
    <w:rsid w:val="00F25F10"/>
    <w:rsid w:val="00F25FFA"/>
    <w:rsid w:val="00F310D2"/>
    <w:rsid w:val="00F36B3A"/>
    <w:rsid w:val="00F36F3D"/>
    <w:rsid w:val="00F444A3"/>
    <w:rsid w:val="00F477BD"/>
    <w:rsid w:val="00F53491"/>
    <w:rsid w:val="00F53EF9"/>
    <w:rsid w:val="00F56670"/>
    <w:rsid w:val="00F65A1C"/>
    <w:rsid w:val="00F66F50"/>
    <w:rsid w:val="00F74021"/>
    <w:rsid w:val="00F82FF8"/>
    <w:rsid w:val="00F8330D"/>
    <w:rsid w:val="00F84305"/>
    <w:rsid w:val="00F8485C"/>
    <w:rsid w:val="00F87149"/>
    <w:rsid w:val="00F87FFE"/>
    <w:rsid w:val="00F92331"/>
    <w:rsid w:val="00F954C9"/>
    <w:rsid w:val="00FA4CF0"/>
    <w:rsid w:val="00FA61AA"/>
    <w:rsid w:val="00FA69A4"/>
    <w:rsid w:val="00FB1279"/>
    <w:rsid w:val="00FB1495"/>
    <w:rsid w:val="00FC295C"/>
    <w:rsid w:val="00FC64AC"/>
    <w:rsid w:val="00FD1694"/>
    <w:rsid w:val="00FD743F"/>
    <w:rsid w:val="00FD7636"/>
    <w:rsid w:val="00FE3229"/>
    <w:rsid w:val="00FE704B"/>
    <w:rsid w:val="00FE74C3"/>
    <w:rsid w:val="00FE7581"/>
    <w:rsid w:val="00FF215C"/>
    <w:rsid w:val="00FF40AB"/>
    <w:rsid w:val="00FF49E8"/>
    <w:rsid w:val="00FF560F"/>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hyperlink" Target="http://www.environment.gov.au/resource/guidelines-ecologically-sustainable-management-fisheries"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Normal.dotm</Template>
  <TotalTime>0</TotalTime>
  <Pages>43</Pages>
  <Words>11698</Words>
  <Characters>64808</Characters>
  <Application>Microsoft Office Word</Application>
  <DocSecurity>0</DocSecurity>
  <Lines>1751</Lines>
  <Paragraphs>612</Paragraphs>
  <ScaleCrop>false</ScaleCrop>
  <Company/>
  <LinksUpToDate>false</LinksUpToDate>
  <CharactersWithSpaces>75894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WA Temperate Shark 2015 - Att B Assessment report</dc:title>
  <dc:creator/>
  <cp:lastModifiedBy/>
  <cp:revision>1</cp:revision>
  <dcterms:created xsi:type="dcterms:W3CDTF">2015-09-01T06:37:00Z</dcterms:created>
  <dcterms:modified xsi:type="dcterms:W3CDTF">2015-09-01T06:38:00Z</dcterms:modified>
</cp:coreProperties>
</file>